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D7474" w14:textId="77777777" w:rsidR="007A1CBD" w:rsidRPr="007A1CBD" w:rsidRDefault="007A1CBD" w:rsidP="007A1CBD">
      <w:pPr>
        <w:spacing w:afterLines="50" w:after="156" w:line="480" w:lineRule="auto"/>
        <w:jc w:val="center"/>
        <w:rPr>
          <w:rFonts w:ascii="Arial" w:hAnsi="Arial" w:cs="Arial"/>
          <w:b/>
          <w:bCs/>
          <w:sz w:val="28"/>
          <w:szCs w:val="32"/>
        </w:rPr>
      </w:pPr>
      <w:r w:rsidRPr="007A1CBD">
        <w:rPr>
          <w:rFonts w:ascii="Arial" w:hAnsi="Arial" w:cs="Arial" w:hint="eastAsia"/>
          <w:b/>
          <w:bCs/>
          <w:sz w:val="28"/>
          <w:szCs w:val="32"/>
        </w:rPr>
        <w:t>M</w:t>
      </w:r>
      <w:r w:rsidRPr="007A1CBD">
        <w:rPr>
          <w:rFonts w:ascii="Arial" w:hAnsi="Arial" w:cs="Arial"/>
          <w:b/>
          <w:bCs/>
          <w:sz w:val="28"/>
          <w:szCs w:val="32"/>
        </w:rPr>
        <w:t xml:space="preserve">ixed </w:t>
      </w:r>
      <w:proofErr w:type="spellStart"/>
      <w:r w:rsidRPr="007A1CBD">
        <w:rPr>
          <w:rFonts w:ascii="Arial" w:hAnsi="Arial" w:cs="Arial"/>
          <w:b/>
          <w:bCs/>
          <w:sz w:val="28"/>
          <w:szCs w:val="32"/>
        </w:rPr>
        <w:t>chimaerism</w:t>
      </w:r>
      <w:proofErr w:type="spellEnd"/>
      <w:r w:rsidRPr="007A1CBD">
        <w:rPr>
          <w:rFonts w:ascii="Arial" w:hAnsi="Arial" w:cs="Arial"/>
          <w:b/>
          <w:bCs/>
          <w:sz w:val="28"/>
          <w:szCs w:val="32"/>
        </w:rPr>
        <w:t xml:space="preserve"> is associated with poorer long-term failure</w:t>
      </w:r>
      <w:r w:rsidRPr="007A1CBD">
        <w:rPr>
          <w:rFonts w:ascii="Arial" w:eastAsia="等线" w:hAnsi="Arial" w:cs="Arial"/>
          <w:b/>
          <w:bCs/>
          <w:sz w:val="28"/>
          <w:szCs w:val="32"/>
        </w:rPr>
        <w:t>-</w:t>
      </w:r>
      <w:r w:rsidRPr="007A1CBD">
        <w:rPr>
          <w:rFonts w:ascii="Arial" w:hAnsi="Arial" w:cs="Arial"/>
          <w:b/>
          <w:bCs/>
          <w:sz w:val="28"/>
          <w:szCs w:val="32"/>
        </w:rPr>
        <w:t>free survival among aplastic anaemia patients receiving HLA</w:t>
      </w:r>
      <w:r w:rsidRPr="007A1CBD">
        <w:rPr>
          <w:rFonts w:ascii="Arial" w:eastAsia="等线" w:hAnsi="Arial" w:cs="Arial"/>
          <w:b/>
          <w:bCs/>
          <w:sz w:val="28"/>
          <w:szCs w:val="32"/>
        </w:rPr>
        <w:t>-</w:t>
      </w:r>
      <w:r w:rsidRPr="007A1CBD">
        <w:rPr>
          <w:rFonts w:ascii="Arial" w:hAnsi="Arial" w:cs="Arial"/>
          <w:b/>
          <w:bCs/>
          <w:sz w:val="28"/>
          <w:szCs w:val="32"/>
        </w:rPr>
        <w:t>matched donor transplantation</w:t>
      </w:r>
    </w:p>
    <w:p w14:paraId="05058E41" w14:textId="77777777" w:rsidR="007A1CBD" w:rsidRPr="00DC5EC9" w:rsidRDefault="007A1CBD" w:rsidP="007A1CBD">
      <w:pPr>
        <w:spacing w:line="480" w:lineRule="auto"/>
        <w:rPr>
          <w:rFonts w:ascii="Arial" w:hAnsi="Arial" w:cs="Arial"/>
          <w:sz w:val="24"/>
          <w:szCs w:val="24"/>
        </w:rPr>
      </w:pPr>
      <w:r w:rsidRPr="00DC5EC9">
        <w:rPr>
          <w:rFonts w:ascii="Arial" w:hAnsi="Arial" w:cs="Arial"/>
          <w:b/>
          <w:bCs/>
          <w:sz w:val="24"/>
          <w:szCs w:val="24"/>
        </w:rPr>
        <w:t>Authors:</w:t>
      </w:r>
      <w:r w:rsidRPr="00DC5EC9">
        <w:rPr>
          <w:rFonts w:ascii="Arial" w:hAnsi="Arial" w:cs="Arial"/>
          <w:sz w:val="24"/>
          <w:szCs w:val="24"/>
        </w:rPr>
        <w:t xml:space="preserve"> Zheng-Li Xu</w:t>
      </w:r>
      <w:r w:rsidRPr="00DC5EC9">
        <w:rPr>
          <w:rFonts w:ascii="Arial" w:hAnsi="Arial" w:cs="Arial"/>
          <w:sz w:val="24"/>
          <w:szCs w:val="24"/>
          <w:vertAlign w:val="superscript"/>
        </w:rPr>
        <w:t>1,2#</w:t>
      </w:r>
      <w:r w:rsidRPr="00DC5EC9">
        <w:rPr>
          <w:rFonts w:ascii="Arial" w:hAnsi="Arial" w:cs="Arial"/>
          <w:sz w:val="24"/>
          <w:szCs w:val="24"/>
        </w:rPr>
        <w:t>, Lan-Ping Xu</w:t>
      </w:r>
      <w:r w:rsidRPr="00DC5EC9">
        <w:rPr>
          <w:rFonts w:ascii="Arial" w:hAnsi="Arial" w:cs="Arial"/>
          <w:sz w:val="24"/>
          <w:szCs w:val="24"/>
          <w:vertAlign w:val="superscript"/>
        </w:rPr>
        <w:t>1,2#</w:t>
      </w:r>
      <w:r w:rsidRPr="00DC5EC9">
        <w:rPr>
          <w:rFonts w:ascii="Arial" w:hAnsi="Arial" w:cs="Arial"/>
          <w:sz w:val="24"/>
          <w:szCs w:val="24"/>
        </w:rPr>
        <w:t>, Yuan-Yuan Zhang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Yi-Fei Cheng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Xiao-Dong Mo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Ting-Ting Han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Feng-Rong Wang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Chen-Hua Yan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Yu-Qian Sun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Yu-Hong Chen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Fei-Fei Tang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Wei Han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Yu Wang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Xiao-Hui Zhang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Kai-Yan Liu</w:t>
      </w:r>
      <w:r w:rsidRPr="00DC5EC9">
        <w:rPr>
          <w:rFonts w:ascii="Arial" w:hAnsi="Arial" w:cs="Arial"/>
          <w:sz w:val="24"/>
          <w:szCs w:val="24"/>
          <w:vertAlign w:val="superscript"/>
        </w:rPr>
        <w:t>1,2</w:t>
      </w:r>
      <w:r w:rsidRPr="00DC5EC9">
        <w:rPr>
          <w:rFonts w:ascii="Arial" w:hAnsi="Arial" w:cs="Arial"/>
          <w:sz w:val="24"/>
          <w:szCs w:val="24"/>
        </w:rPr>
        <w:t>, Xiao-Jun Huang</w:t>
      </w:r>
      <w:r w:rsidRPr="00DC5EC9">
        <w:rPr>
          <w:rFonts w:ascii="Arial" w:hAnsi="Arial" w:cs="Arial"/>
          <w:sz w:val="24"/>
          <w:szCs w:val="24"/>
          <w:vertAlign w:val="superscript"/>
        </w:rPr>
        <w:t>1-4 *</w:t>
      </w:r>
    </w:p>
    <w:p w14:paraId="6613328A" w14:textId="3E1D630A" w:rsidR="00A84050" w:rsidRDefault="00A84050"/>
    <w:p w14:paraId="086D3A4C" w14:textId="1B270C8D" w:rsidR="007A1CBD" w:rsidRDefault="007A1CBD" w:rsidP="00110E29">
      <w:pPr>
        <w:spacing w:line="360" w:lineRule="auto"/>
        <w:rPr>
          <w:rFonts w:ascii="Arial" w:hAnsi="Arial" w:cs="Arial"/>
          <w:sz w:val="24"/>
          <w:szCs w:val="24"/>
        </w:rPr>
      </w:pPr>
      <w:r w:rsidRPr="007A1CBD">
        <w:rPr>
          <w:rFonts w:ascii="Arial" w:hAnsi="Arial" w:cs="Arial" w:hint="eastAsia"/>
          <w:b/>
          <w:bCs/>
          <w:sz w:val="24"/>
          <w:szCs w:val="24"/>
        </w:rPr>
        <w:t>Fi</w:t>
      </w:r>
      <w:r w:rsidRPr="007A1CBD">
        <w:rPr>
          <w:rFonts w:ascii="Arial" w:hAnsi="Arial" w:cs="Arial"/>
          <w:b/>
          <w:bCs/>
          <w:sz w:val="24"/>
          <w:szCs w:val="24"/>
        </w:rPr>
        <w:t xml:space="preserve">gure 1. </w:t>
      </w:r>
      <w:r w:rsidRPr="007A1CBD">
        <w:rPr>
          <w:rFonts w:ascii="Arial" w:hAnsi="Arial" w:cs="Arial"/>
          <w:sz w:val="24"/>
          <w:szCs w:val="24"/>
        </w:rPr>
        <w:t>The overall survival outcomes between mixed chimerism and donor chimerism</w:t>
      </w:r>
      <w:r w:rsidR="00721FCD">
        <w:rPr>
          <w:rFonts w:ascii="Arial" w:hAnsi="Arial" w:cs="Arial"/>
          <w:sz w:val="24"/>
          <w:szCs w:val="24"/>
        </w:rPr>
        <w:t xml:space="preserve"> </w:t>
      </w:r>
      <w:r w:rsidR="00721FCD" w:rsidRPr="00721FCD">
        <w:rPr>
          <w:rFonts w:ascii="Arial" w:hAnsi="Arial" w:cs="Arial"/>
          <w:sz w:val="24"/>
          <w:szCs w:val="24"/>
        </w:rPr>
        <w:t>(80.0±8.9%</w:t>
      </w:r>
      <w:r w:rsidR="00721FCD">
        <w:rPr>
          <w:rFonts w:ascii="Arial" w:hAnsi="Arial" w:cs="Arial"/>
          <w:sz w:val="24"/>
          <w:szCs w:val="24"/>
        </w:rPr>
        <w:t xml:space="preserve"> </w:t>
      </w:r>
      <w:r w:rsidR="00721FCD" w:rsidRPr="00721FCD">
        <w:rPr>
          <w:rFonts w:ascii="Arial" w:hAnsi="Arial" w:cs="Arial"/>
          <w:sz w:val="24"/>
          <w:szCs w:val="24"/>
        </w:rPr>
        <w:t>vs. 88.9±3.5%</w:t>
      </w:r>
      <w:r w:rsidR="00721FCD">
        <w:rPr>
          <w:rFonts w:ascii="Arial" w:hAnsi="Arial" w:cs="Arial"/>
          <w:sz w:val="24"/>
          <w:szCs w:val="24"/>
        </w:rPr>
        <w:t xml:space="preserve">, </w:t>
      </w:r>
      <w:r w:rsidR="00721FCD" w:rsidRPr="00721FCD">
        <w:rPr>
          <w:rFonts w:ascii="Arial" w:hAnsi="Arial" w:cs="Arial"/>
          <w:i/>
          <w:iCs/>
          <w:sz w:val="24"/>
          <w:szCs w:val="24"/>
        </w:rPr>
        <w:t>P</w:t>
      </w:r>
      <w:r w:rsidR="00721FCD" w:rsidRPr="00721FCD">
        <w:rPr>
          <w:rFonts w:ascii="Arial" w:hAnsi="Arial" w:cs="Arial"/>
          <w:sz w:val="24"/>
          <w:szCs w:val="24"/>
        </w:rPr>
        <w:t xml:space="preserve"> = 0.327)</w:t>
      </w:r>
      <w:r w:rsidRPr="007A1CBD">
        <w:rPr>
          <w:rFonts w:ascii="Arial" w:hAnsi="Arial" w:cs="Arial"/>
          <w:sz w:val="24"/>
          <w:szCs w:val="24"/>
        </w:rPr>
        <w:t>.</w:t>
      </w:r>
    </w:p>
    <w:p w14:paraId="189460AB" w14:textId="557AA848" w:rsidR="00AB42FF" w:rsidRPr="007A1CBD" w:rsidRDefault="00A25BF1" w:rsidP="007A1CB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EAEE8D8" wp14:editId="2BD3A6D4">
            <wp:extent cx="5105400" cy="364741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22" cy="3649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D4CE2" w14:textId="77777777" w:rsidR="00906190" w:rsidRDefault="0090619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DEF5C50" w14:textId="3BC92D4E" w:rsidR="007A1CBD" w:rsidRDefault="007A1CBD" w:rsidP="00110E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F</w:t>
      </w:r>
      <w:r>
        <w:rPr>
          <w:rFonts w:ascii="Arial" w:hAnsi="Arial" w:cs="Arial"/>
          <w:b/>
          <w:bCs/>
          <w:sz w:val="24"/>
          <w:szCs w:val="24"/>
        </w:rPr>
        <w:t xml:space="preserve">igure 2. </w:t>
      </w:r>
      <w:r w:rsidR="00F2663F" w:rsidRPr="00F2663F">
        <w:rPr>
          <w:rFonts w:ascii="Arial" w:hAnsi="Arial" w:cs="Arial"/>
          <w:sz w:val="24"/>
          <w:szCs w:val="24"/>
        </w:rPr>
        <w:t xml:space="preserve">The incidence of grade II-IV </w:t>
      </w:r>
      <w:proofErr w:type="spellStart"/>
      <w:r w:rsidR="00F2663F" w:rsidRPr="00F2663F">
        <w:rPr>
          <w:rFonts w:ascii="Arial" w:hAnsi="Arial" w:cs="Arial"/>
          <w:sz w:val="24"/>
          <w:szCs w:val="24"/>
        </w:rPr>
        <w:t>aGvHD</w:t>
      </w:r>
      <w:proofErr w:type="spellEnd"/>
      <w:r w:rsidR="00F2663F" w:rsidRPr="00F2663F">
        <w:rPr>
          <w:rFonts w:ascii="Arial" w:hAnsi="Arial" w:cs="Arial"/>
          <w:sz w:val="24"/>
          <w:szCs w:val="24"/>
        </w:rPr>
        <w:t xml:space="preserve"> between mixed chimerism and donor chimerism</w:t>
      </w:r>
      <w:r w:rsidR="005500C5">
        <w:rPr>
          <w:rFonts w:ascii="Arial" w:hAnsi="Arial" w:cs="Arial"/>
          <w:sz w:val="24"/>
          <w:szCs w:val="24"/>
        </w:rPr>
        <w:t xml:space="preserve"> (</w:t>
      </w:r>
      <w:r w:rsidR="00F64FF1" w:rsidRPr="00F64FF1">
        <w:rPr>
          <w:rFonts w:ascii="Arial" w:hAnsi="Arial" w:cs="Arial"/>
          <w:sz w:val="24"/>
          <w:szCs w:val="24"/>
        </w:rPr>
        <w:t xml:space="preserve">0% vs. 9.6±0.1%, </w:t>
      </w:r>
      <w:r w:rsidR="00F64FF1" w:rsidRPr="00F64FF1">
        <w:rPr>
          <w:rFonts w:ascii="Arial" w:hAnsi="Arial" w:cs="Arial"/>
          <w:i/>
          <w:iCs/>
          <w:sz w:val="24"/>
          <w:szCs w:val="24"/>
        </w:rPr>
        <w:t>P</w:t>
      </w:r>
      <w:r w:rsidR="00F64FF1" w:rsidRPr="00F64FF1">
        <w:rPr>
          <w:rFonts w:ascii="Arial" w:hAnsi="Arial" w:cs="Arial"/>
          <w:sz w:val="24"/>
          <w:szCs w:val="24"/>
        </w:rPr>
        <w:t xml:space="preserve"> = 0.151</w:t>
      </w:r>
      <w:r w:rsidR="005500C5">
        <w:rPr>
          <w:rFonts w:ascii="Arial" w:hAnsi="Arial" w:cs="Arial"/>
          <w:sz w:val="24"/>
          <w:szCs w:val="24"/>
        </w:rPr>
        <w:t>)</w:t>
      </w:r>
      <w:r w:rsidR="00F2663F" w:rsidRPr="00F2663F">
        <w:rPr>
          <w:rFonts w:ascii="Arial" w:hAnsi="Arial" w:cs="Arial"/>
          <w:sz w:val="24"/>
          <w:szCs w:val="24"/>
        </w:rPr>
        <w:t>.</w:t>
      </w:r>
      <w:r w:rsidR="00F64FF1">
        <w:rPr>
          <w:rFonts w:ascii="Arial" w:hAnsi="Arial" w:cs="Arial"/>
          <w:sz w:val="24"/>
          <w:szCs w:val="24"/>
        </w:rPr>
        <w:t xml:space="preserve"> </w:t>
      </w:r>
    </w:p>
    <w:p w14:paraId="211756DE" w14:textId="12647054" w:rsidR="00AB42FF" w:rsidRPr="00F2663F" w:rsidRDefault="00906190" w:rsidP="007A1CB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0FE5ABA5" wp14:editId="467EE69C">
            <wp:extent cx="4140200" cy="41180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430" cy="41311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DA6A54" w14:textId="3AF52C30" w:rsidR="007A1CBD" w:rsidRDefault="00906190" w:rsidP="00110E29">
      <w:pPr>
        <w:widowControl/>
        <w:spacing w:line="360" w:lineRule="auto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  <w:r w:rsidR="00F2663F">
        <w:rPr>
          <w:rFonts w:ascii="Arial" w:hAnsi="Arial" w:cs="Arial" w:hint="eastAsia"/>
          <w:b/>
          <w:bCs/>
          <w:sz w:val="24"/>
          <w:szCs w:val="24"/>
        </w:rPr>
        <w:lastRenderedPageBreak/>
        <w:t>F</w:t>
      </w:r>
      <w:r w:rsidR="00F2663F">
        <w:rPr>
          <w:rFonts w:ascii="Arial" w:hAnsi="Arial" w:cs="Arial"/>
          <w:b/>
          <w:bCs/>
          <w:sz w:val="24"/>
          <w:szCs w:val="24"/>
        </w:rPr>
        <w:t xml:space="preserve">igure 3. </w:t>
      </w:r>
      <w:r w:rsidR="00F2663F" w:rsidRPr="00F2663F">
        <w:rPr>
          <w:rFonts w:ascii="Arial" w:hAnsi="Arial" w:cs="Arial"/>
          <w:sz w:val="24"/>
          <w:szCs w:val="24"/>
        </w:rPr>
        <w:t>The incidence of chronic GvHD between mixed chimerism and donor chimerism</w:t>
      </w:r>
      <w:r w:rsidR="00441401">
        <w:rPr>
          <w:rFonts w:ascii="Arial" w:hAnsi="Arial" w:cs="Arial"/>
          <w:sz w:val="24"/>
          <w:szCs w:val="24"/>
        </w:rPr>
        <w:t xml:space="preserve"> (0% vs. </w:t>
      </w:r>
      <w:r w:rsidR="00441401" w:rsidRPr="00441401">
        <w:rPr>
          <w:rFonts w:ascii="Arial" w:hAnsi="Arial" w:cs="Arial"/>
          <w:sz w:val="24"/>
          <w:szCs w:val="24"/>
        </w:rPr>
        <w:t>6.3±0.1%</w:t>
      </w:r>
      <w:r w:rsidR="00441401">
        <w:rPr>
          <w:rFonts w:ascii="Arial" w:hAnsi="Arial" w:cs="Arial"/>
          <w:sz w:val="24"/>
          <w:szCs w:val="24"/>
        </w:rPr>
        <w:t xml:space="preserve">, </w:t>
      </w:r>
      <w:r w:rsidR="00441401" w:rsidRPr="00441401">
        <w:rPr>
          <w:rFonts w:ascii="Arial" w:hAnsi="Arial" w:cs="Arial"/>
          <w:i/>
          <w:iCs/>
          <w:sz w:val="24"/>
          <w:szCs w:val="24"/>
        </w:rPr>
        <w:t>P</w:t>
      </w:r>
      <w:r w:rsidR="00441401">
        <w:rPr>
          <w:rFonts w:ascii="Arial" w:hAnsi="Arial" w:cs="Arial"/>
          <w:sz w:val="24"/>
          <w:szCs w:val="24"/>
        </w:rPr>
        <w:t xml:space="preserve"> = 0.251)</w:t>
      </w:r>
      <w:r w:rsidR="00F2663F" w:rsidRPr="00F2663F">
        <w:rPr>
          <w:rFonts w:ascii="Arial" w:hAnsi="Arial" w:cs="Arial"/>
          <w:sz w:val="24"/>
          <w:szCs w:val="24"/>
        </w:rPr>
        <w:t>.</w:t>
      </w:r>
    </w:p>
    <w:p w14:paraId="2E930DB8" w14:textId="013A60EB" w:rsidR="00AB42FF" w:rsidRDefault="00906190" w:rsidP="007A1CBD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8E129E9" wp14:editId="0CE4FD8B">
            <wp:extent cx="4388080" cy="43624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903" cy="43761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BBB777" w14:textId="77777777" w:rsidR="00906190" w:rsidRDefault="0090619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14BC64D" w14:textId="2D11AB96" w:rsidR="00F2663F" w:rsidRDefault="00AB42FF" w:rsidP="00110E2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 w:hint="eastAsia"/>
          <w:b/>
          <w:bCs/>
          <w:sz w:val="24"/>
          <w:szCs w:val="24"/>
        </w:rPr>
        <w:lastRenderedPageBreak/>
        <w:t>F</w:t>
      </w:r>
      <w:r>
        <w:rPr>
          <w:rFonts w:ascii="Arial" w:hAnsi="Arial" w:cs="Arial"/>
          <w:b/>
          <w:bCs/>
          <w:sz w:val="24"/>
          <w:szCs w:val="24"/>
        </w:rPr>
        <w:t xml:space="preserve">igure 4. </w:t>
      </w:r>
      <w:r w:rsidRPr="00AB42FF">
        <w:rPr>
          <w:rFonts w:ascii="Arial" w:hAnsi="Arial" w:cs="Arial"/>
          <w:sz w:val="24"/>
          <w:szCs w:val="24"/>
        </w:rPr>
        <w:t>The incidence of mixed chimerism between MRD and MUD transplantation</w:t>
      </w:r>
      <w:r w:rsidR="00D5403D">
        <w:rPr>
          <w:rFonts w:ascii="Arial" w:hAnsi="Arial" w:cs="Arial"/>
          <w:sz w:val="24"/>
          <w:szCs w:val="24"/>
        </w:rPr>
        <w:t xml:space="preserve"> (</w:t>
      </w:r>
      <w:r w:rsidR="00D5403D" w:rsidRPr="00D5403D">
        <w:rPr>
          <w:rFonts w:ascii="Arial" w:hAnsi="Arial" w:cs="Arial"/>
          <w:sz w:val="24"/>
          <w:szCs w:val="24"/>
        </w:rPr>
        <w:t>17.8 ± 0.2% and 25.0 ± 0.8%</w:t>
      </w:r>
      <w:r w:rsidR="00D5403D">
        <w:rPr>
          <w:rFonts w:ascii="Arial" w:hAnsi="Arial" w:cs="Arial"/>
          <w:sz w:val="24"/>
          <w:szCs w:val="24"/>
        </w:rPr>
        <w:t>,</w:t>
      </w:r>
      <w:r w:rsidR="00D5403D" w:rsidRPr="00D5403D">
        <w:rPr>
          <w:rFonts w:ascii="Arial" w:hAnsi="Arial" w:cs="Arial"/>
          <w:i/>
          <w:iCs/>
          <w:sz w:val="24"/>
          <w:szCs w:val="24"/>
        </w:rPr>
        <w:t xml:space="preserve"> </w:t>
      </w:r>
      <w:r w:rsidR="00D5403D" w:rsidRPr="00D5403D">
        <w:rPr>
          <w:rFonts w:ascii="Arial" w:hAnsi="Arial" w:cs="Arial"/>
          <w:i/>
          <w:iCs/>
          <w:sz w:val="24"/>
          <w:szCs w:val="24"/>
        </w:rPr>
        <w:t>P</w:t>
      </w:r>
      <w:r w:rsidR="00D5403D" w:rsidRPr="00D5403D">
        <w:rPr>
          <w:rFonts w:ascii="Arial" w:hAnsi="Arial" w:cs="Arial"/>
          <w:sz w:val="24"/>
          <w:szCs w:val="24"/>
        </w:rPr>
        <w:t xml:space="preserve"> = 0.432</w:t>
      </w:r>
      <w:r w:rsidR="00D5403D">
        <w:rPr>
          <w:rFonts w:ascii="Arial" w:hAnsi="Arial" w:cs="Arial"/>
          <w:sz w:val="24"/>
          <w:szCs w:val="24"/>
        </w:rPr>
        <w:t>)</w:t>
      </w:r>
      <w:r w:rsidRPr="00AB42FF">
        <w:rPr>
          <w:rFonts w:ascii="Arial" w:hAnsi="Arial" w:cs="Arial"/>
          <w:sz w:val="24"/>
          <w:szCs w:val="24"/>
        </w:rPr>
        <w:t xml:space="preserve">. </w:t>
      </w:r>
    </w:p>
    <w:p w14:paraId="6FE3BCAA" w14:textId="067C9FDF" w:rsidR="000139F7" w:rsidRDefault="00906190" w:rsidP="007A1CB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0202B1E" wp14:editId="655835E0">
            <wp:extent cx="4375150" cy="4349017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387" cy="43611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98B12" w14:textId="77777777" w:rsidR="00906190" w:rsidRDefault="0090619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4C402F84" w14:textId="5B9C539C" w:rsidR="00AB42FF" w:rsidRDefault="00262AC1" w:rsidP="007A1CBD">
      <w:pPr>
        <w:spacing w:line="480" w:lineRule="auto"/>
        <w:rPr>
          <w:rFonts w:ascii="Arial" w:hAnsi="Arial" w:cs="Arial"/>
          <w:sz w:val="24"/>
          <w:szCs w:val="24"/>
        </w:rPr>
      </w:pPr>
      <w:r w:rsidRPr="00262AC1">
        <w:rPr>
          <w:rFonts w:ascii="Arial" w:hAnsi="Arial" w:cs="Arial" w:hint="eastAsia"/>
          <w:b/>
          <w:bCs/>
          <w:sz w:val="24"/>
          <w:szCs w:val="24"/>
        </w:rPr>
        <w:lastRenderedPageBreak/>
        <w:t>F</w:t>
      </w:r>
      <w:r w:rsidRPr="00262AC1">
        <w:rPr>
          <w:rFonts w:ascii="Arial" w:hAnsi="Arial" w:cs="Arial"/>
          <w:b/>
          <w:bCs/>
          <w:sz w:val="24"/>
          <w:szCs w:val="24"/>
        </w:rPr>
        <w:t xml:space="preserve">igure 5. </w:t>
      </w:r>
      <w:r>
        <w:rPr>
          <w:rFonts w:ascii="Arial" w:hAnsi="Arial" w:cs="Arial"/>
          <w:sz w:val="24"/>
          <w:szCs w:val="24"/>
        </w:rPr>
        <w:t xml:space="preserve"> </w:t>
      </w:r>
      <w:r w:rsidRPr="00262AC1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overall</w:t>
      </w:r>
      <w:r w:rsidRPr="00262AC1">
        <w:rPr>
          <w:rFonts w:ascii="Arial" w:hAnsi="Arial" w:cs="Arial"/>
          <w:sz w:val="24"/>
          <w:szCs w:val="24"/>
        </w:rPr>
        <w:t xml:space="preserve"> survival outcomes based on predictive model</w:t>
      </w:r>
      <w:r w:rsidR="00F76123">
        <w:rPr>
          <w:rFonts w:ascii="Arial" w:hAnsi="Arial" w:cs="Arial"/>
          <w:sz w:val="24"/>
          <w:szCs w:val="24"/>
        </w:rPr>
        <w:t xml:space="preserve"> (85.4</w:t>
      </w:r>
      <w:r w:rsidR="00F76123">
        <w:rPr>
          <w:rFonts w:ascii="Arial" w:hAnsi="Arial" w:cs="Arial" w:hint="eastAsia"/>
          <w:sz w:val="24"/>
          <w:szCs w:val="24"/>
        </w:rPr>
        <w:t>±</w:t>
      </w:r>
      <w:r w:rsidR="00F76123">
        <w:rPr>
          <w:rFonts w:ascii="Arial" w:hAnsi="Arial" w:cs="Arial"/>
          <w:sz w:val="24"/>
          <w:szCs w:val="24"/>
        </w:rPr>
        <w:t>4.8%</w:t>
      </w:r>
      <w:r w:rsidR="00F76123">
        <w:rPr>
          <w:rFonts w:ascii="Arial" w:hAnsi="Arial" w:cs="Arial" w:hint="eastAsia"/>
          <w:sz w:val="24"/>
          <w:szCs w:val="24"/>
        </w:rPr>
        <w:t>,</w:t>
      </w:r>
      <w:r w:rsidR="00F76123">
        <w:rPr>
          <w:rFonts w:ascii="Arial" w:hAnsi="Arial" w:cs="Arial"/>
          <w:sz w:val="24"/>
          <w:szCs w:val="24"/>
        </w:rPr>
        <w:t xml:space="preserve"> 89.7</w:t>
      </w:r>
      <w:r w:rsidR="00F76123">
        <w:rPr>
          <w:rFonts w:ascii="Arial" w:hAnsi="Arial" w:cs="Arial" w:hint="eastAsia"/>
          <w:sz w:val="24"/>
          <w:szCs w:val="24"/>
        </w:rPr>
        <w:t>±</w:t>
      </w:r>
      <w:r w:rsidR="00F76123">
        <w:rPr>
          <w:rFonts w:ascii="Arial" w:hAnsi="Arial" w:cs="Arial"/>
          <w:sz w:val="24"/>
          <w:szCs w:val="24"/>
        </w:rPr>
        <w:t xml:space="preserve">4.9% and </w:t>
      </w:r>
      <w:r w:rsidR="00B22E09">
        <w:rPr>
          <w:rFonts w:ascii="Arial" w:hAnsi="Arial" w:cs="Arial"/>
          <w:sz w:val="24"/>
          <w:szCs w:val="24"/>
        </w:rPr>
        <w:t>87.5</w:t>
      </w:r>
      <w:r w:rsidR="00B22E09">
        <w:rPr>
          <w:rFonts w:ascii="Arial" w:hAnsi="Arial" w:cs="Arial" w:hint="eastAsia"/>
          <w:sz w:val="24"/>
          <w:szCs w:val="24"/>
        </w:rPr>
        <w:t>±</w:t>
      </w:r>
      <w:r w:rsidR="00B22E09">
        <w:rPr>
          <w:rFonts w:ascii="Arial" w:hAnsi="Arial" w:cs="Arial"/>
          <w:sz w:val="24"/>
          <w:szCs w:val="24"/>
        </w:rPr>
        <w:t xml:space="preserve">11.7% in low, int, high risk groups, </w:t>
      </w:r>
      <w:r w:rsidR="00B22E09" w:rsidRPr="00B22E09">
        <w:rPr>
          <w:rFonts w:ascii="Arial" w:hAnsi="Arial" w:cs="Arial"/>
          <w:i/>
          <w:iCs/>
          <w:sz w:val="24"/>
          <w:szCs w:val="24"/>
        </w:rPr>
        <w:t>P</w:t>
      </w:r>
      <w:r w:rsidR="00B22E09">
        <w:rPr>
          <w:rFonts w:ascii="Arial" w:hAnsi="Arial" w:cs="Arial"/>
          <w:sz w:val="24"/>
          <w:szCs w:val="24"/>
        </w:rPr>
        <w:t xml:space="preserve"> = 0.837</w:t>
      </w:r>
      <w:r w:rsidR="00F76123">
        <w:rPr>
          <w:rFonts w:ascii="Arial" w:hAnsi="Arial" w:cs="Arial"/>
          <w:sz w:val="24"/>
          <w:szCs w:val="24"/>
        </w:rPr>
        <w:t>)</w:t>
      </w:r>
      <w:r w:rsidRPr="00262AC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ACC9590" w14:textId="49D984A2" w:rsidR="00906190" w:rsidRDefault="00110E29" w:rsidP="007A1CBD">
      <w:pPr>
        <w:spacing w:line="480" w:lineRule="auto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6A8274A" wp14:editId="5398C9C3">
            <wp:extent cx="5274310" cy="37680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212B5" w14:textId="77777777" w:rsidR="00110E29" w:rsidRPr="00AB42FF" w:rsidRDefault="00110E29" w:rsidP="007A1CBD">
      <w:pPr>
        <w:spacing w:line="480" w:lineRule="auto"/>
        <w:rPr>
          <w:rFonts w:ascii="Arial" w:hAnsi="Arial" w:cs="Arial"/>
          <w:sz w:val="24"/>
          <w:szCs w:val="24"/>
        </w:rPr>
      </w:pPr>
    </w:p>
    <w:sectPr w:rsidR="00110E29" w:rsidRPr="00AB42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E9BFB" w14:textId="77777777" w:rsidR="009F7E01" w:rsidRDefault="009F7E01" w:rsidP="007A1CBD">
      <w:r>
        <w:separator/>
      </w:r>
    </w:p>
  </w:endnote>
  <w:endnote w:type="continuationSeparator" w:id="0">
    <w:p w14:paraId="7C6D445E" w14:textId="77777777" w:rsidR="009F7E01" w:rsidRDefault="009F7E01" w:rsidP="007A1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ABE31" w14:textId="77777777" w:rsidR="009F7E01" w:rsidRDefault="009F7E01" w:rsidP="007A1CBD">
      <w:r>
        <w:separator/>
      </w:r>
    </w:p>
  </w:footnote>
  <w:footnote w:type="continuationSeparator" w:id="0">
    <w:p w14:paraId="3BBC455A" w14:textId="77777777" w:rsidR="009F7E01" w:rsidRDefault="009F7E01" w:rsidP="007A1C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3C1"/>
    <w:rsid w:val="000139F7"/>
    <w:rsid w:val="00110E29"/>
    <w:rsid w:val="00240683"/>
    <w:rsid w:val="00262AC1"/>
    <w:rsid w:val="00287C60"/>
    <w:rsid w:val="00360116"/>
    <w:rsid w:val="00421A18"/>
    <w:rsid w:val="00436BAD"/>
    <w:rsid w:val="00441401"/>
    <w:rsid w:val="005500C5"/>
    <w:rsid w:val="005D23EA"/>
    <w:rsid w:val="006C4350"/>
    <w:rsid w:val="00721FCD"/>
    <w:rsid w:val="00786D1F"/>
    <w:rsid w:val="007A1CBD"/>
    <w:rsid w:val="008613C1"/>
    <w:rsid w:val="008974FE"/>
    <w:rsid w:val="00906190"/>
    <w:rsid w:val="009F7E01"/>
    <w:rsid w:val="00A25BF1"/>
    <w:rsid w:val="00A83690"/>
    <w:rsid w:val="00A84050"/>
    <w:rsid w:val="00AB42FF"/>
    <w:rsid w:val="00B13664"/>
    <w:rsid w:val="00B22E09"/>
    <w:rsid w:val="00CB3AEB"/>
    <w:rsid w:val="00CF3D34"/>
    <w:rsid w:val="00D5403D"/>
    <w:rsid w:val="00DD13F8"/>
    <w:rsid w:val="00F2663F"/>
    <w:rsid w:val="00F64FF1"/>
    <w:rsid w:val="00F7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74563E"/>
  <w15:chartTrackingRefBased/>
  <w15:docId w15:val="{1A814FBD-512F-4F4D-8032-FF54CFDEC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1CBD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1C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1C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1C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1C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郑丽</dc:creator>
  <cp:keywords/>
  <dc:description/>
  <cp:lastModifiedBy>徐 郑丽</cp:lastModifiedBy>
  <cp:revision>28</cp:revision>
  <dcterms:created xsi:type="dcterms:W3CDTF">2022-12-09T14:10:00Z</dcterms:created>
  <dcterms:modified xsi:type="dcterms:W3CDTF">2022-12-10T08:06:00Z</dcterms:modified>
</cp:coreProperties>
</file>