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7F7DC5" w14:textId="77777777" w:rsidR="00704044" w:rsidRPr="00F65289" w:rsidRDefault="00704044" w:rsidP="00704044">
      <w:pPr>
        <w:jc w:val="center"/>
        <w:rPr>
          <w:rFonts w:ascii="Times New Roman" w:hAnsi="Times New Roman" w:cs="Times New Roman"/>
          <w:b/>
          <w:sz w:val="24"/>
          <w:u w:val="single"/>
          <w:lang w:val="en-GB"/>
        </w:rPr>
      </w:pPr>
      <w:r w:rsidRPr="00F65289">
        <w:rPr>
          <w:rFonts w:ascii="Times New Roman" w:hAnsi="Times New Roman" w:cs="Times New Roman"/>
          <w:b/>
          <w:sz w:val="24"/>
          <w:u w:val="single"/>
          <w:lang w:val="en-GB"/>
        </w:rPr>
        <w:t>Supplementary materials</w:t>
      </w:r>
    </w:p>
    <w:p w14:paraId="1208AB43" w14:textId="6068A820" w:rsidR="00704044" w:rsidRPr="00F65289" w:rsidRDefault="00704044">
      <w:pPr>
        <w:rPr>
          <w:rFonts w:ascii="Times New Roman" w:hAnsi="Times New Roman" w:cs="Times New Roman"/>
          <w:b/>
          <w:sz w:val="24"/>
          <w:u w:val="single"/>
          <w:lang w:val="en-GB"/>
        </w:rPr>
      </w:pPr>
      <w:r w:rsidRPr="00F65289">
        <w:rPr>
          <w:rFonts w:ascii="Times New Roman" w:hAnsi="Times New Roman" w:cs="Times New Roman"/>
          <w:b/>
          <w:sz w:val="24"/>
          <w:u w:val="single"/>
          <w:lang w:val="en-GB"/>
        </w:rPr>
        <w:t xml:space="preserve">SI 1 </w:t>
      </w:r>
    </w:p>
    <w:p w14:paraId="719EE1C2" w14:textId="77777777" w:rsidR="00704044" w:rsidRPr="00704044" w:rsidRDefault="00704044">
      <w:pPr>
        <w:rPr>
          <w:rFonts w:ascii="Times New Roman" w:hAnsi="Times New Roman" w:cs="Times New Roman"/>
          <w:b/>
          <w:sz w:val="24"/>
          <w:u w:val="single"/>
          <w:lang w:val="en-GB"/>
        </w:rPr>
      </w:pPr>
      <w:r w:rsidRPr="00704044">
        <w:rPr>
          <w:rFonts w:ascii="Times New Roman" w:hAnsi="Times New Roman" w:cs="Times New Roman"/>
          <w:b/>
          <w:sz w:val="24"/>
          <w:u w:val="single"/>
          <w:lang w:val="en-GB"/>
        </w:rPr>
        <w:t>Correlations between ceramides, glucosylceramides and cognition according to right putamen denervation predominance (SBR)</w:t>
      </w:r>
    </w:p>
    <w:p w14:paraId="7747C70F" w14:textId="77777777" w:rsidR="00704044" w:rsidRDefault="00704044" w:rsidP="00704044">
      <w:pPr>
        <w:spacing w:line="48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BC22F9">
        <w:rPr>
          <w:rFonts w:ascii="Times New Roman" w:hAnsi="Times New Roman" w:cs="Times New Roman"/>
          <w:sz w:val="24"/>
          <w:szCs w:val="24"/>
          <w:lang w:val="en-GB"/>
        </w:rPr>
        <w:t xml:space="preserve">Regarding the relationship between </w:t>
      </w:r>
      <w:r>
        <w:rPr>
          <w:rFonts w:ascii="Times New Roman" w:hAnsi="Times New Roman" w:cs="Times New Roman"/>
          <w:sz w:val="24"/>
          <w:szCs w:val="24"/>
          <w:lang w:val="en-GB"/>
        </w:rPr>
        <w:t>ceramides</w:t>
      </w:r>
      <w:r w:rsidRPr="00BC22F9">
        <w:rPr>
          <w:rFonts w:ascii="Times New Roman" w:hAnsi="Times New Roman" w:cs="Times New Roman"/>
          <w:sz w:val="24"/>
          <w:szCs w:val="24"/>
          <w:lang w:val="en-GB"/>
        </w:rPr>
        <w:t xml:space="preserve"> and cognitive performance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BC22F9">
        <w:rPr>
          <w:rFonts w:ascii="Times New Roman" w:hAnsi="Times New Roman" w:cs="Times New Roman"/>
          <w:sz w:val="24"/>
          <w:szCs w:val="24"/>
          <w:lang w:val="en-GB"/>
        </w:rPr>
        <w:t>we find the following relationships:</w:t>
      </w:r>
    </w:p>
    <w:p w14:paraId="17AC86C2" w14:textId="714E0359" w:rsidR="00704044" w:rsidRDefault="00704044" w:rsidP="00704044">
      <w:pPr>
        <w:spacing w:after="0" w:line="48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053A36">
        <w:rPr>
          <w:rFonts w:ascii="Times New Roman" w:hAnsi="Times New Roman" w:cs="Times New Roman"/>
          <w:i/>
          <w:sz w:val="24"/>
          <w:szCs w:val="24"/>
          <w:lang w:val="en-GB"/>
        </w:rPr>
        <w:t xml:space="preserve">Right asymmetric group- </w:t>
      </w:r>
      <w:r w:rsidRPr="00053A36">
        <w:rPr>
          <w:rFonts w:ascii="Times New Roman" w:hAnsi="Times New Roman" w:cs="Times New Roman"/>
          <w:sz w:val="24"/>
          <w:szCs w:val="24"/>
          <w:lang w:val="en-GB"/>
        </w:rPr>
        <w:t>Correlation between</w:t>
      </w:r>
      <w:r w:rsidRPr="00053A36">
        <w:rPr>
          <w:rFonts w:ascii="Times New Roman" w:hAnsi="Times New Roman" w:cs="Times New Roman"/>
          <w:i/>
          <w:sz w:val="24"/>
          <w:szCs w:val="24"/>
          <w:lang w:val="en-GB"/>
        </w:rPr>
        <w:t xml:space="preserve"> </w:t>
      </w:r>
      <w:r w:rsidRPr="00053A36">
        <w:rPr>
          <w:rFonts w:ascii="Times New Roman" w:hAnsi="Times New Roman" w:cs="Times New Roman"/>
          <w:sz w:val="24"/>
          <w:szCs w:val="24"/>
          <w:lang w:val="en-GB"/>
        </w:rPr>
        <w:t>C22:0 CER and SDMT (</w:t>
      </w:r>
      <w:r w:rsidRPr="00053A36">
        <w:rPr>
          <w:rFonts w:ascii="Times New Roman" w:hAnsi="Times New Roman" w:cs="Times New Roman"/>
          <w:i/>
          <w:sz w:val="24"/>
          <w:szCs w:val="24"/>
          <w:lang w:val="en-GB"/>
        </w:rPr>
        <w:t>r =</w:t>
      </w:r>
      <w:r w:rsidRPr="00053A36">
        <w:rPr>
          <w:rFonts w:ascii="Times New Roman" w:hAnsi="Times New Roman" w:cs="Times New Roman"/>
          <w:sz w:val="24"/>
          <w:szCs w:val="24"/>
          <w:lang w:val="en-GB"/>
        </w:rPr>
        <w:t xml:space="preserve"> 0.25 ; </w:t>
      </w:r>
      <w:r w:rsidRPr="00053A36">
        <w:rPr>
          <w:rFonts w:ascii="Times New Roman" w:hAnsi="Times New Roman" w:cs="Times New Roman"/>
          <w:i/>
          <w:sz w:val="24"/>
          <w:szCs w:val="24"/>
          <w:lang w:val="en-GB"/>
        </w:rPr>
        <w:t>p =</w:t>
      </w:r>
      <w:r w:rsidRPr="00053A36">
        <w:rPr>
          <w:rFonts w:ascii="Times New Roman" w:hAnsi="Times New Roman" w:cs="Times New Roman"/>
          <w:sz w:val="24"/>
          <w:szCs w:val="24"/>
          <w:lang w:val="en-GB"/>
        </w:rPr>
        <w:t>.030)</w:t>
      </w:r>
      <w:r w:rsidR="00F65289" w:rsidRPr="00053A36">
        <w:rPr>
          <w:rFonts w:ascii="Times New Roman" w:hAnsi="Times New Roman" w:cs="Times New Roman"/>
          <w:sz w:val="24"/>
          <w:szCs w:val="24"/>
          <w:lang w:val="en-GB"/>
        </w:rPr>
        <w:t>.</w:t>
      </w:r>
    </w:p>
    <w:p w14:paraId="50BA8124" w14:textId="77777777" w:rsidR="00704044" w:rsidRPr="00053A36" w:rsidRDefault="00704044" w:rsidP="00704044">
      <w:pPr>
        <w:spacing w:line="48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BC22F9">
        <w:rPr>
          <w:rFonts w:ascii="Times New Roman" w:hAnsi="Times New Roman" w:cs="Times New Roman"/>
          <w:sz w:val="24"/>
          <w:szCs w:val="24"/>
          <w:lang w:val="en-GB"/>
        </w:rPr>
        <w:t>Regarding the relationship between glucosyl</w:t>
      </w:r>
      <w:r>
        <w:rPr>
          <w:rFonts w:ascii="Times New Roman" w:hAnsi="Times New Roman" w:cs="Times New Roman"/>
          <w:sz w:val="24"/>
          <w:szCs w:val="24"/>
          <w:lang w:val="en-GB"/>
        </w:rPr>
        <w:t>ceramides</w:t>
      </w:r>
      <w:r w:rsidRPr="00BC22F9">
        <w:rPr>
          <w:rFonts w:ascii="Times New Roman" w:hAnsi="Times New Roman" w:cs="Times New Roman"/>
          <w:sz w:val="24"/>
          <w:szCs w:val="24"/>
          <w:lang w:val="en-GB"/>
        </w:rPr>
        <w:t xml:space="preserve"> and cognitive performance for the SFT, SDMT, HVLT and </w:t>
      </w:r>
      <w:r w:rsidRPr="00053A36">
        <w:rPr>
          <w:rFonts w:ascii="Times New Roman" w:hAnsi="Times New Roman" w:cs="Times New Roman"/>
          <w:sz w:val="24"/>
          <w:szCs w:val="24"/>
          <w:lang w:val="en-GB"/>
        </w:rPr>
        <w:t>MoCa tasks we find the following relationships:</w:t>
      </w:r>
    </w:p>
    <w:p w14:paraId="1DF9128E" w14:textId="51436FD5" w:rsidR="00704044" w:rsidRPr="00300306" w:rsidRDefault="00704044" w:rsidP="00704044">
      <w:pPr>
        <w:spacing w:line="48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053A36">
        <w:rPr>
          <w:rFonts w:ascii="Times New Roman" w:hAnsi="Times New Roman" w:cs="Times New Roman"/>
          <w:i/>
          <w:sz w:val="24"/>
          <w:szCs w:val="24"/>
          <w:lang w:val="en-GB"/>
        </w:rPr>
        <w:t xml:space="preserve">Right asymmetric group- </w:t>
      </w:r>
      <w:r w:rsidRPr="00053A36">
        <w:rPr>
          <w:rFonts w:ascii="Times New Roman" w:hAnsi="Times New Roman" w:cs="Times New Roman"/>
          <w:sz w:val="24"/>
          <w:szCs w:val="24"/>
          <w:lang w:val="en-GB"/>
        </w:rPr>
        <w:t>Correlation between</w:t>
      </w:r>
      <w:r w:rsidRPr="00053A36">
        <w:rPr>
          <w:rFonts w:ascii="Times New Roman" w:hAnsi="Times New Roman" w:cs="Times New Roman"/>
          <w:i/>
          <w:sz w:val="24"/>
          <w:szCs w:val="24"/>
          <w:lang w:val="en-GB"/>
        </w:rPr>
        <w:t xml:space="preserve"> </w:t>
      </w:r>
      <w:r w:rsidRPr="00053A36">
        <w:rPr>
          <w:rFonts w:ascii="Times New Roman" w:hAnsi="Times New Roman" w:cs="Times New Roman"/>
          <w:sz w:val="24"/>
          <w:szCs w:val="24"/>
          <w:lang w:val="en-GB"/>
        </w:rPr>
        <w:t>C22:0 GlcCer and SFT (</w:t>
      </w:r>
      <w:r w:rsidRPr="00053A36">
        <w:rPr>
          <w:rFonts w:ascii="Times New Roman" w:hAnsi="Times New Roman" w:cs="Times New Roman"/>
          <w:i/>
          <w:sz w:val="24"/>
          <w:szCs w:val="24"/>
          <w:lang w:val="en-GB"/>
        </w:rPr>
        <w:t>r =</w:t>
      </w:r>
      <w:r w:rsidRPr="00053A36">
        <w:rPr>
          <w:rFonts w:ascii="Times New Roman" w:hAnsi="Times New Roman" w:cs="Times New Roman"/>
          <w:sz w:val="24"/>
          <w:szCs w:val="24"/>
          <w:lang w:val="en-GB"/>
        </w:rPr>
        <w:t xml:space="preserve"> -0.31 ; </w:t>
      </w:r>
      <w:r w:rsidRPr="00053A36">
        <w:rPr>
          <w:rFonts w:ascii="Times New Roman" w:hAnsi="Times New Roman" w:cs="Times New Roman"/>
          <w:i/>
          <w:sz w:val="24"/>
          <w:szCs w:val="24"/>
          <w:lang w:val="en-GB"/>
        </w:rPr>
        <w:t>p =</w:t>
      </w:r>
      <w:r w:rsidRPr="00053A36">
        <w:rPr>
          <w:rFonts w:ascii="Times New Roman" w:hAnsi="Times New Roman" w:cs="Times New Roman"/>
          <w:sz w:val="24"/>
          <w:szCs w:val="24"/>
          <w:lang w:val="en-GB"/>
        </w:rPr>
        <w:t>.008)</w:t>
      </w:r>
      <w:r w:rsidR="00F65289" w:rsidRPr="00053A36">
        <w:rPr>
          <w:rFonts w:ascii="Times New Roman" w:hAnsi="Times New Roman" w:cs="Times New Roman"/>
          <w:sz w:val="24"/>
          <w:szCs w:val="24"/>
          <w:lang w:val="en-GB"/>
        </w:rPr>
        <w:t>.</w:t>
      </w:r>
    </w:p>
    <w:p w14:paraId="77498835" w14:textId="77777777" w:rsidR="00704044" w:rsidRPr="00704044" w:rsidRDefault="00704044">
      <w:pPr>
        <w:rPr>
          <w:lang w:val="en-GB"/>
        </w:rPr>
      </w:pPr>
    </w:p>
    <w:sectPr w:rsidR="00704044" w:rsidRPr="0070404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4044"/>
    <w:rsid w:val="00053A36"/>
    <w:rsid w:val="001C0BF6"/>
    <w:rsid w:val="00704044"/>
    <w:rsid w:val="009E0785"/>
    <w:rsid w:val="00F652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-"/>
  <w:listSeparator w:val="-"/>
  <w14:docId w14:val="744835D7"/>
  <w15:chartTrackingRefBased/>
  <w15:docId w15:val="{959D6607-2AF9-4C81-BA1F-4DBF57E889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90</Words>
  <Characters>499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Anthony Nuber</dc:creator>
  <cp:keywords/>
  <dc:description/>
  <cp:lastModifiedBy>Anthony Nuber</cp:lastModifiedBy>
  <cp:revision>4</cp:revision>
  <dcterms:created xsi:type="dcterms:W3CDTF">2022-12-01T13:30:00Z</dcterms:created>
  <dcterms:modified xsi:type="dcterms:W3CDTF">2022-12-22T07:53:00Z</dcterms:modified>
</cp:coreProperties>
</file>