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3"/>
        <w:gridCol w:w="1355"/>
        <w:gridCol w:w="1461"/>
      </w:tblGrid>
      <w:tr w:rsidR="00DA0C28" w:rsidRPr="00481D23" w:rsidTr="00CA4819">
        <w:trPr>
          <w:trHeight w:val="300"/>
        </w:trPr>
        <w:tc>
          <w:tcPr>
            <w:tcW w:w="9209" w:type="dxa"/>
            <w:gridSpan w:val="3"/>
            <w:tcBorders>
              <w:bottom w:val="single" w:sz="4" w:space="0" w:color="auto"/>
            </w:tcBorders>
            <w:noWrap/>
            <w:hideMark/>
          </w:tcPr>
          <w:p w:rsidR="00DA0C28" w:rsidRPr="00481D23" w:rsidRDefault="006045FE" w:rsidP="00425E86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Supplementary t</w:t>
            </w:r>
            <w:r w:rsidR="00DA0C28"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able 1. </w:t>
            </w:r>
            <w:r w:rsidR="00DA0C28" w:rsidRPr="00712E10">
              <w:rPr>
                <w:rFonts w:ascii="Times New Roman" w:hAnsi="Times New Roman" w:cs="Times New Roman"/>
                <w:bCs/>
                <w:sz w:val="22"/>
                <w:lang w:val="en-US"/>
              </w:rPr>
              <w:t xml:space="preserve">Diagnosis of </w:t>
            </w:r>
            <w:r w:rsidR="00425E86">
              <w:rPr>
                <w:rFonts w:ascii="Times New Roman" w:hAnsi="Times New Roman" w:cs="Times New Roman"/>
                <w:bCs/>
                <w:sz w:val="22"/>
                <w:lang w:val="en-US"/>
              </w:rPr>
              <w:t>inherited metabolic diseases</w:t>
            </w:r>
            <w:r w:rsidR="00DA0C28" w:rsidRPr="00712E10">
              <w:rPr>
                <w:rFonts w:ascii="Times New Roman" w:hAnsi="Times New Roman" w:cs="Times New Roman"/>
                <w:bCs/>
                <w:sz w:val="22"/>
                <w:lang w:val="en-US"/>
              </w:rPr>
              <w:t xml:space="preserve"> (I</w:t>
            </w:r>
            <w:r w:rsidR="00425E86">
              <w:rPr>
                <w:rFonts w:ascii="Times New Roman" w:hAnsi="Times New Roman" w:cs="Times New Roman"/>
                <w:bCs/>
                <w:sz w:val="22"/>
                <w:lang w:val="en-US"/>
              </w:rPr>
              <w:t>MD</w:t>
            </w:r>
            <w:r w:rsidR="00DA0C28" w:rsidRPr="00712E10">
              <w:rPr>
                <w:rFonts w:ascii="Times New Roman" w:hAnsi="Times New Roman" w:cs="Times New Roman"/>
                <w:bCs/>
                <w:sz w:val="22"/>
                <w:lang w:val="en-US"/>
              </w:rPr>
              <w:t>) by frequency</w:t>
            </w:r>
            <w:r w:rsidR="00DA0C28"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2A8B" w:rsidRPr="00481D23" w:rsidRDefault="00425E86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2"/>
                <w:lang w:val="en-US"/>
              </w:rPr>
              <w:t>IMD</w:t>
            </w: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 xml:space="preserve"> </w:t>
            </w:r>
            <w:r w:rsidR="00C12A8B">
              <w:rPr>
                <w:rFonts w:ascii="Times New Roman" w:hAnsi="Times New Roman" w:cs="Times New Roman"/>
                <w:b/>
                <w:sz w:val="22"/>
                <w:lang w:val="en-US"/>
              </w:rPr>
              <w:t>group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F105C" w:rsidRPr="00481D23" w:rsidRDefault="00DA0C28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Number of patients (n)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F105C" w:rsidRPr="00481D23" w:rsidRDefault="00DA0C28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Percentage</w:t>
            </w:r>
            <w:r w:rsidR="00DF105C"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(%)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B44962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>COMPLEX MOLECULES DISORDERS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2F1290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L</w:t>
            </w:r>
            <w:r w:rsidR="00DF105C"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ysosomal Storage disorders 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Gaucher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disease type I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3.2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Niemann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-Pick type B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3.2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Pompe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disease (type II GSD with acid maltase deficiency)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Mucopolysaccharidosis type II (Hunter)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</w:rPr>
            </w:pPr>
            <w:r w:rsidRPr="00481D23">
              <w:rPr>
                <w:rFonts w:ascii="Times New Roman" w:hAnsi="Times New Roman" w:cs="Times New Roman"/>
                <w:sz w:val="22"/>
              </w:rPr>
              <w:t>Mucopolysaccharidosis type IVA (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</w:rPr>
              <w:t>Morquio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</w:rPr>
              <w:t xml:space="preserve"> syndrome)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Peroxisomal</w:t>
            </w:r>
            <w:proofErr w:type="spellEnd"/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Disorders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X-</w:t>
            </w:r>
            <w:r w:rsidR="00712E10">
              <w:rPr>
                <w:rFonts w:ascii="Times New Roman" w:hAnsi="Times New Roman" w:cs="Times New Roman"/>
                <w:sz w:val="22"/>
                <w:lang w:val="en-US"/>
              </w:rPr>
              <w:t xml:space="preserve">linked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adrenoleucodystrophy</w:t>
            </w:r>
            <w:proofErr w:type="spellEnd"/>
            <w:r w:rsidR="00B5341C">
              <w:rPr>
                <w:rFonts w:ascii="Times New Roman" w:hAnsi="Times New Roman" w:cs="Times New Roman"/>
                <w:sz w:val="22"/>
                <w:lang w:val="en-US"/>
              </w:rPr>
              <w:t>/X-AMN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8B1C0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8B1C0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Bile acid synthesis Defects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bottom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Cerebrotendinous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xanthomatosis</w:t>
            </w:r>
            <w:proofErr w:type="spellEnd"/>
          </w:p>
        </w:tc>
        <w:tc>
          <w:tcPr>
            <w:tcW w:w="1355" w:type="dxa"/>
            <w:tcBorders>
              <w:bottom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 xml:space="preserve">SMALL MOLECULES DISORDERS 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Disorders of protein metabolism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Classical phenylketonuria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16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12.8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9F57DE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2A29E1">
              <w:rPr>
                <w:rFonts w:ascii="Times New Roman" w:hAnsi="Times New Roman" w:cs="Times New Roman"/>
                <w:sz w:val="22"/>
                <w:lang w:val="en-US"/>
              </w:rPr>
              <w:t>Homocystinuria</w:t>
            </w:r>
            <w:proofErr w:type="spellEnd"/>
            <w:r w:rsidRPr="002A29E1">
              <w:rPr>
                <w:rFonts w:ascii="Times New Roman" w:hAnsi="Times New Roman" w:cs="Times New Roman"/>
                <w:sz w:val="22"/>
                <w:lang w:val="en-US"/>
              </w:rPr>
              <w:t xml:space="preserve"> due to CBS deficiency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10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E14F1D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7.9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Mild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hyperphenylalaninemia</w:t>
            </w:r>
            <w:proofErr w:type="spellEnd"/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7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5.6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Ornithine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transcarbamylase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deficiency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6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Leucinosis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(Maple syrup urine disease)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2.4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Propionic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acidemia</w:t>
            </w:r>
            <w:proofErr w:type="spellEnd"/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2-hydroxyglutaric aciduria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Argininosuccinic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aciduria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4E6EBB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E6EBB">
              <w:rPr>
                <w:rStyle w:val="mim-font1"/>
                <w:rFonts w:ascii="Times New Roman" w:hAnsi="Times New Roman" w:cs="Times New Roman"/>
                <w:color w:val="000000"/>
                <w:sz w:val="22"/>
                <w:lang w:val="en-US"/>
              </w:rPr>
              <w:t xml:space="preserve">Methionine </w:t>
            </w:r>
            <w:proofErr w:type="spellStart"/>
            <w:r w:rsidRPr="004E6EBB">
              <w:rPr>
                <w:rStyle w:val="mim-font1"/>
                <w:rFonts w:ascii="Times New Roman" w:hAnsi="Times New Roman" w:cs="Times New Roman"/>
                <w:color w:val="000000"/>
                <w:sz w:val="22"/>
                <w:lang w:val="en-US"/>
              </w:rPr>
              <w:t>adenosyltransferase</w:t>
            </w:r>
            <w:proofErr w:type="spellEnd"/>
            <w:r w:rsidRPr="004E6EBB">
              <w:rPr>
                <w:rStyle w:val="mim-font1"/>
                <w:rFonts w:ascii="Times New Roman" w:hAnsi="Times New Roman" w:cs="Times New Roman"/>
                <w:color w:val="000000"/>
                <w:sz w:val="22"/>
                <w:lang w:val="en-US"/>
              </w:rPr>
              <w:t xml:space="preserve"> I/III deficiency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O</w:t>
            </w:r>
            <w:r w:rsidR="00A13770">
              <w:rPr>
                <w:rFonts w:ascii="Times New Roman" w:hAnsi="Times New Roman" w:cs="Times New Roman"/>
                <w:sz w:val="22"/>
                <w:lang w:val="en-US"/>
              </w:rPr>
              <w:t>AT deficiency (gyrate atrophy)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DF105C" w:rsidRPr="00481D23" w:rsidRDefault="00920CD8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DF105C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Disorders of carbohydrate metabolism</w:t>
            </w:r>
          </w:p>
        </w:tc>
        <w:tc>
          <w:tcPr>
            <w:tcW w:w="1355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F105C" w:rsidRPr="00481D23" w:rsidRDefault="00DF105C" w:rsidP="00DF105C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Classical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galactosemia</w:t>
            </w:r>
            <w:proofErr w:type="spellEnd"/>
          </w:p>
        </w:tc>
        <w:tc>
          <w:tcPr>
            <w:tcW w:w="1355" w:type="dxa"/>
            <w:noWrap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6</w:t>
            </w:r>
          </w:p>
        </w:tc>
        <w:tc>
          <w:tcPr>
            <w:tcW w:w="1461" w:type="dxa"/>
            <w:noWrap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4.8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Duarte variant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galactosemia</w:t>
            </w:r>
            <w:proofErr w:type="spellEnd"/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Hereditary fructose intolerance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Fructose-1,6-diphosphatase deficiency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DA0C28" w:rsidRPr="00481D23" w:rsidRDefault="00920CD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DA0C28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Vitamin Metabolism disorders</w:t>
            </w:r>
          </w:p>
        </w:tc>
        <w:tc>
          <w:tcPr>
            <w:tcW w:w="1355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DA0C28" w:rsidRPr="00481D23" w:rsidRDefault="00DA0C28" w:rsidP="00DA0C28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AB04DE" w:rsidRPr="00481D23" w:rsidTr="00C30A5A">
        <w:trPr>
          <w:trHeight w:val="300"/>
        </w:trPr>
        <w:tc>
          <w:tcPr>
            <w:tcW w:w="6393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Methylmalonic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acidemia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with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homocystinuria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type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cblC</w:t>
            </w:r>
            <w:proofErr w:type="spellEnd"/>
          </w:p>
        </w:tc>
        <w:tc>
          <w:tcPr>
            <w:tcW w:w="1355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  <w:tc>
          <w:tcPr>
            <w:tcW w:w="1461" w:type="dxa"/>
            <w:noWrap/>
          </w:tcPr>
          <w:p w:rsidR="00AB04DE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3.2</w:t>
            </w:r>
          </w:p>
        </w:tc>
      </w:tr>
      <w:tr w:rsidR="00AB04DE" w:rsidRPr="00481D23" w:rsidTr="00C30A5A">
        <w:trPr>
          <w:trHeight w:val="300"/>
        </w:trPr>
        <w:tc>
          <w:tcPr>
            <w:tcW w:w="6393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Biotinidase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deficiency</w:t>
            </w:r>
          </w:p>
        </w:tc>
        <w:tc>
          <w:tcPr>
            <w:tcW w:w="1355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  <w:tc>
          <w:tcPr>
            <w:tcW w:w="1461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3.2</w:t>
            </w:r>
          </w:p>
        </w:tc>
      </w:tr>
      <w:tr w:rsidR="004D5CEB" w:rsidRPr="00481D23" w:rsidTr="00C30A5A">
        <w:trPr>
          <w:trHeight w:val="300"/>
        </w:trPr>
        <w:tc>
          <w:tcPr>
            <w:tcW w:w="6393" w:type="dxa"/>
            <w:noWrap/>
            <w:hideMark/>
          </w:tcPr>
          <w:p w:rsidR="004D5CEB" w:rsidRPr="00481D23" w:rsidRDefault="004D5CEB" w:rsidP="004D5CEB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B12 </w:t>
            </w:r>
            <w:r>
              <w:rPr>
                <w:rFonts w:ascii="Times New Roman" w:hAnsi="Times New Roman" w:cs="Times New Roman"/>
                <w:sz w:val="22"/>
                <w:lang w:val="en-US"/>
              </w:rPr>
              <w:t>unresponsive</w:t>
            </w: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methylmalonic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acidemia</w:t>
            </w:r>
            <w:proofErr w:type="spellEnd"/>
          </w:p>
        </w:tc>
        <w:tc>
          <w:tcPr>
            <w:tcW w:w="1355" w:type="dxa"/>
            <w:noWrap/>
            <w:hideMark/>
          </w:tcPr>
          <w:p w:rsidR="004D5CEB" w:rsidRPr="00481D23" w:rsidRDefault="004D5CEB" w:rsidP="00C30A5A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4D5CEB" w:rsidRPr="00481D23" w:rsidRDefault="004D5CEB" w:rsidP="00C30A5A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B12 responsive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methylmalonic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acidemia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type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cblA</w:t>
            </w:r>
            <w:proofErr w:type="spellEnd"/>
          </w:p>
        </w:tc>
        <w:tc>
          <w:tcPr>
            <w:tcW w:w="1355" w:type="dxa"/>
            <w:noWrap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Partial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biotinidase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deficiency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Imerslund-Gräsbeck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syndrome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Urban-Rogers-Meyer syndrome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Mineral and metal metabolism disorders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Wilson disease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5</w:t>
            </w: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4.0</w:t>
            </w: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Porphyrins and </w:t>
            </w:r>
            <w:proofErr w:type="spellStart"/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haem</w:t>
            </w:r>
            <w:proofErr w:type="spellEnd"/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metabolism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Acute intermittent porphyria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2E08D1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Disorders of purine/pyrimidine metabolism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2E08D1" w:rsidRPr="00481D23" w:rsidTr="00572B19">
        <w:trPr>
          <w:trHeight w:val="300"/>
        </w:trPr>
        <w:tc>
          <w:tcPr>
            <w:tcW w:w="6393" w:type="dxa"/>
            <w:tcBorders>
              <w:bottom w:val="single" w:sz="4" w:space="0" w:color="auto"/>
            </w:tcBorders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Lesch-Nyhan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syndrome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0.80</w:t>
            </w:r>
          </w:p>
        </w:tc>
      </w:tr>
      <w:tr w:rsidR="002E08D1" w:rsidRPr="00481D23" w:rsidTr="00572B19">
        <w:trPr>
          <w:trHeight w:val="300"/>
        </w:trPr>
        <w:tc>
          <w:tcPr>
            <w:tcW w:w="6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sz w:val="22"/>
                <w:lang w:val="en-US"/>
              </w:rPr>
              <w:t>ENERGY DEFECT DISORDERS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2E08D1" w:rsidRPr="00481D23" w:rsidTr="00572B19">
        <w:trPr>
          <w:trHeight w:val="300"/>
        </w:trPr>
        <w:tc>
          <w:tcPr>
            <w:tcW w:w="6393" w:type="dxa"/>
            <w:tcBorders>
              <w:top w:val="single" w:sz="4" w:space="0" w:color="auto"/>
            </w:tcBorders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lastRenderedPageBreak/>
              <w:t>CPEO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4.0</w:t>
            </w:r>
          </w:p>
        </w:tc>
      </w:tr>
      <w:tr w:rsidR="002E08D1" w:rsidRPr="00481D23" w:rsidTr="00572B19">
        <w:trPr>
          <w:trHeight w:val="300"/>
        </w:trPr>
        <w:tc>
          <w:tcPr>
            <w:tcW w:w="6393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MELAS</w:t>
            </w:r>
          </w:p>
        </w:tc>
        <w:tc>
          <w:tcPr>
            <w:tcW w:w="1355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5</w:t>
            </w:r>
          </w:p>
        </w:tc>
        <w:tc>
          <w:tcPr>
            <w:tcW w:w="1461" w:type="dxa"/>
            <w:noWrap/>
            <w:hideMark/>
          </w:tcPr>
          <w:p w:rsidR="002E08D1" w:rsidRPr="00481D23" w:rsidRDefault="002E08D1" w:rsidP="002E08D1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4.0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Kearns-S</w:t>
            </w: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ayre syndrome (KSS)</w:t>
            </w:r>
          </w:p>
        </w:tc>
        <w:tc>
          <w:tcPr>
            <w:tcW w:w="1355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MERRF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Syndrome de Leigh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ARPEO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Mitochondrial complex III deficiency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bookmarkStart w:id="0" w:name="_GoBack"/>
            <w:bookmarkEnd w:id="0"/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Ovario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leucodystrophy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related to </w:t>
            </w:r>
            <w:r w:rsidRPr="00A13770">
              <w:rPr>
                <w:rFonts w:ascii="Times New Roman" w:hAnsi="Times New Roman" w:cs="Times New Roman"/>
                <w:i/>
                <w:sz w:val="22"/>
                <w:lang w:val="en-US"/>
              </w:rPr>
              <w:t>AARS2</w:t>
            </w: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mutation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Glycogen storage disease type 1A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Glycogen storage disease type 3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CPT2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1.6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</w:tcPr>
          <w:p w:rsidR="00AB04DE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Carnitine transporter deficiency</w:t>
            </w:r>
          </w:p>
        </w:tc>
        <w:tc>
          <w:tcPr>
            <w:tcW w:w="1355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</w:tcPr>
          <w:p w:rsidR="00AB04DE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DA0C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MCAD deficiency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475A28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VLCAD deficiency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8E033B">
        <w:trPr>
          <w:trHeight w:val="300"/>
        </w:trPr>
        <w:tc>
          <w:tcPr>
            <w:tcW w:w="6393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β-</w:t>
            </w:r>
            <w:proofErr w:type="spellStart"/>
            <w:r>
              <w:rPr>
                <w:rFonts w:ascii="Times New Roman" w:hAnsi="Times New Roman" w:cs="Times New Roman"/>
                <w:sz w:val="22"/>
                <w:lang w:val="en-US"/>
              </w:rPr>
              <w:t>keto</w:t>
            </w: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thiolase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deficiency</w:t>
            </w:r>
          </w:p>
        </w:tc>
        <w:tc>
          <w:tcPr>
            <w:tcW w:w="1355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8E033B">
        <w:trPr>
          <w:trHeight w:val="300"/>
        </w:trPr>
        <w:tc>
          <w:tcPr>
            <w:tcW w:w="6393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X-linked </w:t>
            </w:r>
            <w:proofErr w:type="spellStart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creatine</w:t>
            </w:r>
            <w:proofErr w:type="spellEnd"/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 xml:space="preserve"> transporter defect</w:t>
            </w:r>
          </w:p>
        </w:tc>
        <w:tc>
          <w:tcPr>
            <w:tcW w:w="1355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8E033B">
        <w:trPr>
          <w:trHeight w:val="300"/>
        </w:trPr>
        <w:tc>
          <w:tcPr>
            <w:tcW w:w="6393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GLUT1 deficiency syndrome</w:t>
            </w:r>
          </w:p>
        </w:tc>
        <w:tc>
          <w:tcPr>
            <w:tcW w:w="1355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5724E0">
        <w:trPr>
          <w:trHeight w:val="300"/>
        </w:trPr>
        <w:tc>
          <w:tcPr>
            <w:tcW w:w="6393" w:type="dxa"/>
            <w:tcBorders>
              <w:bottom w:val="single" w:sz="4" w:space="0" w:color="auto"/>
            </w:tcBorders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HI/HA syndrome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noWrap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0.8</w:t>
            </w:r>
          </w:p>
        </w:tc>
      </w:tr>
      <w:tr w:rsidR="00AB04DE" w:rsidRPr="00481D23" w:rsidTr="005724E0">
        <w:trPr>
          <w:trHeight w:val="300"/>
        </w:trPr>
        <w:tc>
          <w:tcPr>
            <w:tcW w:w="6393" w:type="dxa"/>
            <w:tcBorders>
              <w:top w:val="single" w:sz="4" w:space="0" w:color="auto"/>
            </w:tcBorders>
            <w:noWrap/>
            <w:hideMark/>
          </w:tcPr>
          <w:p w:rsidR="00AB04DE" w:rsidRPr="005724E0" w:rsidRDefault="00AB04DE" w:rsidP="00AB04DE">
            <w:pPr>
              <w:pStyle w:val="Sansinterligne"/>
              <w:rPr>
                <w:rFonts w:ascii="Times New Roman" w:hAnsi="Times New Roman" w:cs="Times New Roman"/>
                <w:b/>
                <w:sz w:val="22"/>
                <w:lang w:val="en-US"/>
              </w:rPr>
            </w:pPr>
            <w:r w:rsidRPr="005724E0">
              <w:rPr>
                <w:rFonts w:ascii="Times New Roman" w:hAnsi="Times New Roman" w:cs="Times New Roman"/>
                <w:b/>
                <w:sz w:val="22"/>
                <w:lang w:val="en-US"/>
              </w:rPr>
              <w:t>Total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 w:rsidRPr="00481D23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126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AB04DE" w:rsidRPr="00481D23" w:rsidRDefault="00AB04DE" w:rsidP="00AB04DE">
            <w:pPr>
              <w:pStyle w:val="Sansinterligne"/>
              <w:rPr>
                <w:rFonts w:ascii="Times New Roman" w:hAnsi="Times New Roman" w:cs="Times New Roman"/>
                <w:sz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lang w:val="en-US"/>
              </w:rPr>
              <w:t>100</w:t>
            </w:r>
          </w:p>
        </w:tc>
      </w:tr>
    </w:tbl>
    <w:tbl>
      <w:tblPr>
        <w:tblStyle w:val="Tableausimple3"/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9027"/>
      </w:tblGrid>
      <w:tr w:rsidR="00DF105C" w:rsidRPr="00712E10" w:rsidTr="00712E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DF105C" w:rsidRPr="009F57DE" w:rsidRDefault="00DF105C" w:rsidP="00EB667C">
            <w:pPr>
              <w:jc w:val="both"/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</w:pPr>
            <w:r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Abbreviations: </w:t>
            </w:r>
            <w:r w:rsidR="00B5341C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AMN: </w:t>
            </w:r>
            <w:proofErr w:type="spellStart"/>
            <w:r w:rsidR="00B5341C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adrenomyeloneuropathy</w:t>
            </w:r>
            <w:proofErr w:type="spellEnd"/>
            <w:r w:rsidR="00B5341C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;</w:t>
            </w:r>
            <w:r w:rsidR="00EB667C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</w:t>
            </w:r>
            <w:r w:rsidR="00EB667C">
              <w:rPr>
                <w:rFonts w:ascii="Times New Roman" w:hAnsi="Times New Roman" w:cs="Times New Roman"/>
                <w:b w:val="0"/>
                <w:caps w:val="0"/>
                <w:sz w:val="22"/>
                <w:szCs w:val="22"/>
                <w:lang w:val="en-US"/>
              </w:rPr>
              <w:t>ARPEO</w:t>
            </w:r>
            <w:r w:rsidR="00EB667C" w:rsidRPr="00EB667C">
              <w:rPr>
                <w:rFonts w:ascii="Times New Roman" w:hAnsi="Times New Roman" w:cs="Times New Roman"/>
                <w:b w:val="0"/>
                <w:caps w:val="0"/>
                <w:sz w:val="22"/>
                <w:szCs w:val="22"/>
                <w:lang w:val="en-US"/>
              </w:rPr>
              <w:t xml:space="preserve">: autosomal recessive progressive external </w:t>
            </w:r>
            <w:proofErr w:type="spellStart"/>
            <w:r w:rsidR="00EB667C" w:rsidRPr="00EB667C">
              <w:rPr>
                <w:rFonts w:ascii="Times New Roman" w:hAnsi="Times New Roman" w:cs="Times New Roman"/>
                <w:b w:val="0"/>
                <w:caps w:val="0"/>
                <w:sz w:val="22"/>
                <w:szCs w:val="22"/>
                <w:lang w:val="en-US"/>
              </w:rPr>
              <w:t>ophalmoplegia</w:t>
            </w:r>
            <w:proofErr w:type="spellEnd"/>
            <w:r w:rsidR="003F1787">
              <w:rPr>
                <w:rFonts w:ascii="Times New Roman" w:hAnsi="Times New Roman" w:cs="Times New Roman"/>
                <w:b w:val="0"/>
                <w:caps w:val="0"/>
                <w:sz w:val="22"/>
                <w:szCs w:val="22"/>
                <w:lang w:val="en-US"/>
              </w:rPr>
              <w:t>;</w:t>
            </w:r>
            <w:r w:rsidR="00B5341C" w:rsidRPr="00EB667C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</w:t>
            </w:r>
            <w:proofErr w:type="spellStart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cbl</w:t>
            </w:r>
            <w:proofErr w:type="spellEnd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: cobalamin;</w:t>
            </w:r>
            <w:r w:rsidR="00475A28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CPT2: carnitine </w:t>
            </w:r>
            <w:proofErr w:type="spellStart"/>
            <w:r w:rsidR="00475A28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palmitoyltransferase</w:t>
            </w:r>
            <w:proofErr w:type="spellEnd"/>
            <w:r w:rsidR="00475A28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2;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CBS: cystathionine-β synthase; </w:t>
            </w:r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CPEO: chronic progressive external </w:t>
            </w:r>
            <w:proofErr w:type="spellStart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ophtalmoplegia</w:t>
            </w:r>
            <w:proofErr w:type="spellEnd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 ; GLUT : glucose transporter ;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</w:t>
            </w:r>
            <w:r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GSD: glycogen storage disorder; </w:t>
            </w:r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HI/HA : </w:t>
            </w:r>
            <w:proofErr w:type="spellStart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hyperinsulinism</w:t>
            </w:r>
            <w:proofErr w:type="spellEnd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/</w:t>
            </w:r>
            <w:proofErr w:type="spellStart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Hyperammoniemia</w:t>
            </w:r>
            <w:proofErr w:type="spellEnd"/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 ;</w:t>
            </w:r>
            <w:r w:rsidR="00425E86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IMD: inherited metabolic diseases;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 </w:t>
            </w:r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MCAD : medium-chain acyl-CoA-dehydrogenase ; </w:t>
            </w:r>
            <w:r w:rsidR="00A13770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OAT: ornithine aminotransfe</w:t>
            </w:r>
            <w:r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rase; </w:t>
            </w:r>
            <w:r w:rsidR="009F57DE"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RYR1 : ryanodine receptor 1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 xml:space="preserve">; </w:t>
            </w:r>
            <w:r w:rsidRPr="00712E10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VLCAD : very long</w:t>
            </w:r>
            <w:r w:rsidR="009F57DE">
              <w:rPr>
                <w:rFonts w:ascii="Times New Roman" w:hAnsi="Times New Roman" w:cs="Times New Roman"/>
                <w:b w:val="0"/>
                <w:bCs w:val="0"/>
                <w:caps w:val="0"/>
                <w:sz w:val="22"/>
                <w:lang w:val="en-US"/>
              </w:rPr>
              <w:t>-chain acyl-CoA dehydrogenase</w:t>
            </w:r>
          </w:p>
        </w:tc>
      </w:tr>
    </w:tbl>
    <w:p w:rsidR="00DF105C" w:rsidRPr="00712E10" w:rsidRDefault="00DF105C" w:rsidP="00DF105C">
      <w:pPr>
        <w:pStyle w:val="Sansinterligne"/>
        <w:rPr>
          <w:rFonts w:ascii="Times New Roman" w:hAnsi="Times New Roman" w:cs="Times New Roman"/>
          <w:sz w:val="18"/>
          <w:lang w:val="en-US"/>
        </w:rPr>
      </w:pPr>
    </w:p>
    <w:p w:rsidR="00664266" w:rsidRDefault="00664266" w:rsidP="00C136C1">
      <w:pPr>
        <w:pStyle w:val="Sansinterligne"/>
        <w:rPr>
          <w:lang w:val="en-US"/>
        </w:rPr>
      </w:pPr>
    </w:p>
    <w:p w:rsidR="009B0622" w:rsidRDefault="009B0622" w:rsidP="00C136C1">
      <w:pPr>
        <w:pStyle w:val="Sansinterligne"/>
        <w:rPr>
          <w:lang w:val="en-US"/>
        </w:rPr>
      </w:pPr>
    </w:p>
    <w:sectPr w:rsidR="009B0622" w:rsidSect="00C136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05C" w:rsidRDefault="00DF105C" w:rsidP="0045030A">
      <w:r>
        <w:separator/>
      </w:r>
    </w:p>
  </w:endnote>
  <w:endnote w:type="continuationSeparator" w:id="0">
    <w:p w:rsidR="00DF105C" w:rsidRDefault="00DF105C" w:rsidP="0045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05C" w:rsidRDefault="00DF105C" w:rsidP="0045030A">
      <w:r>
        <w:separator/>
      </w:r>
    </w:p>
  </w:footnote>
  <w:footnote w:type="continuationSeparator" w:id="0">
    <w:p w:rsidR="00DF105C" w:rsidRDefault="00DF105C" w:rsidP="004503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05C"/>
    <w:rsid w:val="00016CA4"/>
    <w:rsid w:val="000F0D32"/>
    <w:rsid w:val="00252F3B"/>
    <w:rsid w:val="00256D6E"/>
    <w:rsid w:val="00281E53"/>
    <w:rsid w:val="002E08D1"/>
    <w:rsid w:val="002F1290"/>
    <w:rsid w:val="00314F4D"/>
    <w:rsid w:val="003F1787"/>
    <w:rsid w:val="00425E86"/>
    <w:rsid w:val="0045030A"/>
    <w:rsid w:val="00475A28"/>
    <w:rsid w:val="00481D23"/>
    <w:rsid w:val="004D5CEB"/>
    <w:rsid w:val="004E6EBB"/>
    <w:rsid w:val="005724E0"/>
    <w:rsid w:val="006045FE"/>
    <w:rsid w:val="00664266"/>
    <w:rsid w:val="00712E10"/>
    <w:rsid w:val="00747486"/>
    <w:rsid w:val="0084535D"/>
    <w:rsid w:val="008B1C0C"/>
    <w:rsid w:val="008E033B"/>
    <w:rsid w:val="00920CD8"/>
    <w:rsid w:val="009A112A"/>
    <w:rsid w:val="009B0622"/>
    <w:rsid w:val="009F57DE"/>
    <w:rsid w:val="009F7054"/>
    <w:rsid w:val="00A13770"/>
    <w:rsid w:val="00A22BDE"/>
    <w:rsid w:val="00AB04DE"/>
    <w:rsid w:val="00B10F63"/>
    <w:rsid w:val="00B443F8"/>
    <w:rsid w:val="00B44962"/>
    <w:rsid w:val="00B5341C"/>
    <w:rsid w:val="00B6294C"/>
    <w:rsid w:val="00B66A19"/>
    <w:rsid w:val="00C12A8B"/>
    <w:rsid w:val="00C136C1"/>
    <w:rsid w:val="00CB0197"/>
    <w:rsid w:val="00D60C21"/>
    <w:rsid w:val="00DA0C28"/>
    <w:rsid w:val="00DF105C"/>
    <w:rsid w:val="00E14F1D"/>
    <w:rsid w:val="00E60FFA"/>
    <w:rsid w:val="00E90C4D"/>
    <w:rsid w:val="00EB667C"/>
    <w:rsid w:val="00F531C8"/>
    <w:rsid w:val="00F86033"/>
    <w:rsid w:val="00F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53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4535D"/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45030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5030A"/>
  </w:style>
  <w:style w:type="paragraph" w:styleId="Pieddepage">
    <w:name w:val="footer"/>
    <w:basedOn w:val="Normal"/>
    <w:link w:val="PieddepageCar"/>
    <w:uiPriority w:val="99"/>
    <w:unhideWhenUsed/>
    <w:rsid w:val="0045030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5030A"/>
  </w:style>
  <w:style w:type="table" w:styleId="Grilledutableau">
    <w:name w:val="Table Grid"/>
    <w:basedOn w:val="TableauNormal"/>
    <w:uiPriority w:val="59"/>
    <w:rsid w:val="00DF1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3">
    <w:name w:val="Plain Table 3"/>
    <w:basedOn w:val="TableauNormal"/>
    <w:uiPriority w:val="43"/>
    <w:rsid w:val="00DF105C"/>
    <w:rPr>
      <w:rFonts w:asciiTheme="minorHAnsi" w:hAnsiTheme="minorHAnsi"/>
      <w:sz w:val="24"/>
      <w:szCs w:val="24"/>
      <w:lang w:val="fr-FR"/>
    </w:rPr>
    <w:tblPr>
      <w:tblStyleRowBandSize w:val="1"/>
      <w:tblStyleColBandSize w:val="1"/>
    </w:tblPr>
    <w:tcPr>
      <w:vAlign w:val="center"/>
    </w:tc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12E1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2E10"/>
    <w:rPr>
      <w:rFonts w:ascii="Segoe UI" w:hAnsi="Segoe UI" w:cs="Segoe UI"/>
      <w:sz w:val="18"/>
      <w:szCs w:val="18"/>
    </w:rPr>
  </w:style>
  <w:style w:type="character" w:customStyle="1" w:styleId="mim-font1">
    <w:name w:val="mim-font1"/>
    <w:basedOn w:val="Policepardfaut"/>
    <w:rsid w:val="004E6EBB"/>
    <w:rPr>
      <w:rFonts w:ascii="Palatino Linotype" w:hAnsi="Palatino Linotype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2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_CFO_Compétences">
  <a:themeElements>
    <a:clrScheme name="Capitaux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Bureau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_CFO_Compétences" id="{F261A1D7-D9B9-4A3E-9604-431426B697CF}" vid="{DDFCCE1E-12A7-46DE-8330-DB367F8B372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F2AF8E-B63E-4316-836C-50D73D7E0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2020-01-28T15:46:00Z</dcterms:created>
  <dcterms:modified xsi:type="dcterms:W3CDTF">2020-06-18T19:41:00Z</dcterms:modified>
</cp:coreProperties>
</file>