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3"/>
        <w:gridCol w:w="1355"/>
        <w:gridCol w:w="1461"/>
      </w:tblGrid>
      <w:tr w:rsidR="00DA0C28" w:rsidRPr="00481D23" w:rsidTr="00CA4819">
        <w:trPr>
          <w:trHeight w:val="300"/>
        </w:trPr>
        <w:tc>
          <w:tcPr>
            <w:tcW w:w="9209" w:type="dxa"/>
            <w:gridSpan w:val="3"/>
            <w:tcBorders>
              <w:bottom w:val="single" w:sz="4" w:space="0" w:color="auto"/>
            </w:tcBorders>
            <w:noWrap/>
            <w:hideMark/>
          </w:tcPr>
          <w:p w:rsidR="00DA0C28" w:rsidRPr="00481D23" w:rsidRDefault="006045FE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Supplementary t</w:t>
            </w:r>
            <w:r w:rsidR="00DA0C28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able 1. </w:t>
            </w:r>
            <w:r w:rsidR="00DA0C28" w:rsidRPr="00712E10">
              <w:rPr>
                <w:rFonts w:ascii="Times New Roman" w:hAnsi="Times New Roman" w:cs="Times New Roman"/>
                <w:bCs/>
                <w:sz w:val="22"/>
                <w:lang w:val="en-US"/>
              </w:rPr>
              <w:t>Diagnosis of inborn errors of metabolism (IEM) by frequency</w:t>
            </w:r>
            <w:r w:rsidR="00DA0C28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F105C" w:rsidRPr="00481D23" w:rsidRDefault="00DA0C28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IEM type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F105C" w:rsidRPr="00481D23" w:rsidRDefault="00DA0C28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Number of patients (n)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F105C" w:rsidRPr="00481D23" w:rsidRDefault="00DA0C28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Percentage</w:t>
            </w:r>
            <w:r w:rsidR="00DF105C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(%)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B44962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COMPLEX MOLECULES DISORDERS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2F1290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L</w:t>
            </w:r>
            <w:r w:rsidR="00DF105C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ysosomal Storage disorders 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Gaucher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disease type I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Niemann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-Pick type B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Pompe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disease (type II GSD with acid maltase deficiency)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Mucopolysaccharidosis type II (Hunter)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</w:rPr>
            </w:pPr>
            <w:r w:rsidRPr="00481D23">
              <w:rPr>
                <w:rFonts w:ascii="Times New Roman" w:hAnsi="Times New Roman" w:cs="Times New Roman"/>
                <w:sz w:val="22"/>
              </w:rPr>
              <w:t>Mucopolysaccharidosis type IVA (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</w:rPr>
              <w:t>Morquio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</w:rPr>
              <w:t xml:space="preserve"> syndrome)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Peroxisomal</w:t>
            </w:r>
            <w:proofErr w:type="spellEnd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Disorders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X-</w:t>
            </w:r>
            <w:r w:rsidR="00712E10">
              <w:rPr>
                <w:rFonts w:ascii="Times New Roman" w:hAnsi="Times New Roman" w:cs="Times New Roman"/>
                <w:sz w:val="22"/>
                <w:lang w:val="en-US"/>
              </w:rPr>
              <w:t xml:space="preserve">linked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adrenoleucodystrophy</w:t>
            </w:r>
            <w:proofErr w:type="spellEnd"/>
            <w:r w:rsidR="00B5341C">
              <w:rPr>
                <w:rFonts w:ascii="Times New Roman" w:hAnsi="Times New Roman" w:cs="Times New Roman"/>
                <w:sz w:val="22"/>
                <w:lang w:val="en-US"/>
              </w:rPr>
              <w:t>/X-AMN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8B1C0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8B1C0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Bile acid synthesis Defects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Cerebrotendinous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xanthomatosis</w:t>
            </w:r>
            <w:proofErr w:type="spellEnd"/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 xml:space="preserve">SMALL MOLECULES DISORDERS 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protein metabolism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Classical phenylketonuria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16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12.8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9F57DE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2A29E1">
              <w:rPr>
                <w:rFonts w:ascii="Times New Roman" w:hAnsi="Times New Roman" w:cs="Times New Roman"/>
                <w:sz w:val="22"/>
                <w:lang w:val="en-US"/>
              </w:rPr>
              <w:t>Homocystinuria</w:t>
            </w:r>
            <w:proofErr w:type="spellEnd"/>
            <w:r w:rsidRPr="002A29E1">
              <w:rPr>
                <w:rFonts w:ascii="Times New Roman" w:hAnsi="Times New Roman" w:cs="Times New Roman"/>
                <w:sz w:val="22"/>
                <w:lang w:val="en-US"/>
              </w:rPr>
              <w:t xml:space="preserve"> due to CBS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10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8.0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Mild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hyperphenylalaninemia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7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5.6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Ornithine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transcarbamylase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6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Leucinosis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(Maple syrup urine disease)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2.4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Propionic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2-hydroxyglutaric aciduria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Argininosuccinic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aciduria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4E6EBB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 xml:space="preserve">Methionine </w:t>
            </w:r>
            <w:proofErr w:type="spellStart"/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>adenosyltransferase</w:t>
            </w:r>
            <w:proofErr w:type="spellEnd"/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 xml:space="preserve"> I/III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O</w:t>
            </w:r>
            <w:r w:rsidR="00A13770">
              <w:rPr>
                <w:rFonts w:ascii="Times New Roman" w:hAnsi="Times New Roman" w:cs="Times New Roman"/>
                <w:sz w:val="22"/>
                <w:lang w:val="en-US"/>
              </w:rPr>
              <w:t>AT deficiency (gyrate atrophy)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carbohydrate metabolism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Classical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galactosemia</w:t>
            </w:r>
            <w:proofErr w:type="spellEnd"/>
          </w:p>
        </w:tc>
        <w:tc>
          <w:tcPr>
            <w:tcW w:w="1355" w:type="dxa"/>
            <w:noWrap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6</w:t>
            </w:r>
          </w:p>
        </w:tc>
        <w:tc>
          <w:tcPr>
            <w:tcW w:w="1461" w:type="dxa"/>
            <w:noWrap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Duarte variant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galactosemia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Hereditary fructose intolerance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Fructose-1,6-diphosphatase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fatty acid and ketone metabolism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Alpha-methyl-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acetoacetyl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-CoA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thiolase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Vitamin B12 resistant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Vitamin Metabolism disorders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with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homocystinuria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type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cblC</w:t>
            </w:r>
            <w:proofErr w:type="spellEnd"/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B12 responsive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type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cblA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Biotinidase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Partial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biotinidase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Imerslund-Gräsbeck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syndrome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Urban-Rogers-Meyer syndrome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Mineral and metal metabolism disorders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Wilson disease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Porphyrins and </w:t>
            </w:r>
            <w:proofErr w:type="spellStart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haem</w:t>
            </w:r>
            <w:proofErr w:type="spellEnd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metabolism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Acute intermittent porphyria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purine/pyrimidine metabolism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lastRenderedPageBreak/>
              <w:t>Lesch-Nyhan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syndrome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0.80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ENERGY DEFECT DISORDERS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CPEO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MELAS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MERRF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Syndrome de Leigh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EB667C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ARPEO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Mitochondrial complex III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Kearns-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sayre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syndrome (KSS)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Ovario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leucodystrophy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related to </w:t>
            </w:r>
            <w:r w:rsidRPr="00A13770">
              <w:rPr>
                <w:rFonts w:ascii="Times New Roman" w:hAnsi="Times New Roman" w:cs="Times New Roman"/>
                <w:i/>
                <w:sz w:val="22"/>
                <w:lang w:val="en-US"/>
              </w:rPr>
              <w:t>AARS2</w:t>
            </w: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mutation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Glycogen storage disease type 1A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Glycogen storage disease type 3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Carnitine transporter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GLUT1 deficiency syndrome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MCAD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VLCAD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X-linked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creatine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transporter defect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OTHER GENETIC CAUSES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HI/HA syndrome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Rhabdomyolisis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RYR1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Total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126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100</w:t>
            </w:r>
          </w:p>
        </w:tc>
      </w:tr>
    </w:tbl>
    <w:tbl>
      <w:tblPr>
        <w:tblStyle w:val="Tableausimple3"/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9027"/>
      </w:tblGrid>
      <w:tr w:rsidR="00DF105C" w:rsidRPr="00712E10" w:rsidTr="00712E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F105C" w:rsidRPr="009F57DE" w:rsidRDefault="00DF105C" w:rsidP="00EB667C">
            <w:pPr>
              <w:jc w:val="both"/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</w:pP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Abbreviations: </w:t>
            </w:r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AMN: </w:t>
            </w:r>
            <w:proofErr w:type="spellStart"/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adrenomyeloneuropathy</w:t>
            </w:r>
            <w:proofErr w:type="spellEnd"/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;</w:t>
            </w:r>
            <w:r w:rsidR="00EB667C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>ARPEO</w:t>
            </w:r>
            <w:r w:rsidR="00EB667C" w:rsidRP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 xml:space="preserve">: autosomal recessive progressive external </w:t>
            </w:r>
            <w:proofErr w:type="spellStart"/>
            <w:r w:rsidR="00EB667C" w:rsidRP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>ophalmoplegia</w:t>
            </w:r>
            <w:proofErr w:type="spellEnd"/>
            <w:r w:rsidR="00B5341C" w:rsidRPr="00EB667C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cbl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: cobalamin;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CBS: cystathionine-β synthase;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CPEO: chronic progressive external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ophtalmoplegia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 ; GLUT : glucose transporter 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GSD: glycogen storage disorder;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HI/HA :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hyperinsulinism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/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Hyperammoniemia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 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MCAD : medium-chain acyl-CoA-dehydrogenase ; </w:t>
            </w:r>
            <w:r w:rsidR="00A13770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OAT: ornithine aminotransfe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rase;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RYR1 : ryanodine receptor 1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; 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VLCAD : very long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-chain acyl-CoA dehydrogenase</w:t>
            </w:r>
          </w:p>
        </w:tc>
      </w:tr>
    </w:tbl>
    <w:p w:rsidR="00DF105C" w:rsidRPr="00712E10" w:rsidRDefault="00DF105C" w:rsidP="00DF105C">
      <w:pPr>
        <w:pStyle w:val="Sansinterligne"/>
        <w:rPr>
          <w:rFonts w:ascii="Times New Roman" w:hAnsi="Times New Roman" w:cs="Times New Roman"/>
          <w:sz w:val="18"/>
          <w:lang w:val="en-US"/>
        </w:rPr>
      </w:pPr>
    </w:p>
    <w:p w:rsidR="00664266" w:rsidRDefault="00664266" w:rsidP="00C136C1">
      <w:pPr>
        <w:pStyle w:val="Sansinterligne"/>
        <w:rPr>
          <w:lang w:val="en-US"/>
        </w:rPr>
      </w:pPr>
    </w:p>
    <w:p w:rsidR="009B0622" w:rsidRDefault="009B0622" w:rsidP="00C136C1">
      <w:pPr>
        <w:pStyle w:val="Sansinterligne"/>
        <w:rPr>
          <w:lang w:val="en-US"/>
        </w:rPr>
      </w:pPr>
      <w:bookmarkStart w:id="0" w:name="_GoBack"/>
      <w:bookmarkEnd w:id="0"/>
    </w:p>
    <w:sectPr w:rsidR="009B0622" w:rsidSect="00C136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05C" w:rsidRDefault="00DF105C" w:rsidP="0045030A">
      <w:r>
        <w:separator/>
      </w:r>
    </w:p>
  </w:endnote>
  <w:endnote w:type="continuationSeparator" w:id="0">
    <w:p w:rsidR="00DF105C" w:rsidRDefault="00DF105C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05C" w:rsidRDefault="00DF105C" w:rsidP="0045030A">
      <w:r>
        <w:separator/>
      </w:r>
    </w:p>
  </w:footnote>
  <w:footnote w:type="continuationSeparator" w:id="0">
    <w:p w:rsidR="00DF105C" w:rsidRDefault="00DF105C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05C"/>
    <w:rsid w:val="00016CA4"/>
    <w:rsid w:val="000F0D32"/>
    <w:rsid w:val="00281E53"/>
    <w:rsid w:val="002F1290"/>
    <w:rsid w:val="0045030A"/>
    <w:rsid w:val="00481D23"/>
    <w:rsid w:val="004E6EBB"/>
    <w:rsid w:val="006045FE"/>
    <w:rsid w:val="00664266"/>
    <w:rsid w:val="00712E10"/>
    <w:rsid w:val="00747486"/>
    <w:rsid w:val="0084535D"/>
    <w:rsid w:val="008B1C0C"/>
    <w:rsid w:val="00920CD8"/>
    <w:rsid w:val="009B0622"/>
    <w:rsid w:val="009F57DE"/>
    <w:rsid w:val="009F7054"/>
    <w:rsid w:val="00A13770"/>
    <w:rsid w:val="00B443F8"/>
    <w:rsid w:val="00B44962"/>
    <w:rsid w:val="00B5341C"/>
    <w:rsid w:val="00B66A19"/>
    <w:rsid w:val="00C136C1"/>
    <w:rsid w:val="00D60C21"/>
    <w:rsid w:val="00DA0C28"/>
    <w:rsid w:val="00DF105C"/>
    <w:rsid w:val="00E60FFA"/>
    <w:rsid w:val="00E90C4D"/>
    <w:rsid w:val="00EB667C"/>
    <w:rsid w:val="00F531C8"/>
    <w:rsid w:val="00F86033"/>
    <w:rsid w:val="00F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4:docId w14:val="6F2F39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3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table" w:styleId="Grilledutableau">
    <w:name w:val="Table Grid"/>
    <w:basedOn w:val="TableauNormal"/>
    <w:uiPriority w:val="59"/>
    <w:rsid w:val="00DF1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3">
    <w:name w:val="Plain Table 3"/>
    <w:basedOn w:val="TableauNormal"/>
    <w:uiPriority w:val="43"/>
    <w:rsid w:val="00DF105C"/>
    <w:rPr>
      <w:rFonts w:asciiTheme="minorHAnsi" w:hAnsiTheme="minorHAnsi"/>
      <w:sz w:val="24"/>
      <w:szCs w:val="24"/>
      <w:lang w:val="fr-FR"/>
    </w:rPr>
    <w:tblPr>
      <w:tblStyleRowBandSize w:val="1"/>
      <w:tblStyleColBandSize w:val="1"/>
    </w:tblPr>
    <w:tcPr>
      <w:vAlign w:val="center"/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12E1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2E10"/>
    <w:rPr>
      <w:rFonts w:ascii="Segoe UI" w:hAnsi="Segoe UI" w:cs="Segoe UI"/>
      <w:sz w:val="18"/>
      <w:szCs w:val="18"/>
    </w:rPr>
  </w:style>
  <w:style w:type="character" w:customStyle="1" w:styleId="mim-font1">
    <w:name w:val="mim-font1"/>
    <w:basedOn w:val="Policepardfaut"/>
    <w:rsid w:val="004E6EBB"/>
    <w:rPr>
      <w:rFonts w:ascii="Palatino Linotype" w:hAnsi="Palatino Linotype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2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AC32D-D79C-4F72-B614-D6BDACA98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2020-01-28T15:46:00Z</dcterms:created>
  <dcterms:modified xsi:type="dcterms:W3CDTF">2020-04-21T08:05:00Z</dcterms:modified>
</cp:coreProperties>
</file>