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29" w:type="pct"/>
        <w:tblInd w:w="-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700"/>
        <w:gridCol w:w="700"/>
        <w:gridCol w:w="459"/>
        <w:gridCol w:w="632"/>
        <w:gridCol w:w="404"/>
        <w:gridCol w:w="798"/>
        <w:gridCol w:w="382"/>
        <w:gridCol w:w="382"/>
        <w:gridCol w:w="798"/>
        <w:gridCol w:w="1151"/>
        <w:gridCol w:w="821"/>
        <w:gridCol w:w="823"/>
        <w:gridCol w:w="941"/>
        <w:gridCol w:w="1512"/>
        <w:gridCol w:w="382"/>
        <w:gridCol w:w="841"/>
        <w:gridCol w:w="382"/>
        <w:gridCol w:w="382"/>
        <w:gridCol w:w="543"/>
        <w:gridCol w:w="463"/>
        <w:gridCol w:w="444"/>
        <w:gridCol w:w="596"/>
        <w:gridCol w:w="472"/>
        <w:gridCol w:w="582"/>
      </w:tblGrid>
      <w:tr w:rsidR="00000107" w:rsidRPr="00000107" w14:paraId="0331CDA2" w14:textId="77777777" w:rsidTr="00000107">
        <w:trPr>
          <w:trHeight w:val="450"/>
        </w:trPr>
        <w:tc>
          <w:tcPr>
            <w:tcW w:w="123" w:type="pct"/>
            <w:shd w:val="clear" w:color="000000" w:fill="FFFFFF"/>
            <w:vAlign w:val="center"/>
            <w:hideMark/>
          </w:tcPr>
          <w:p w14:paraId="61AFC7D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S. No.</w:t>
            </w:r>
          </w:p>
        </w:tc>
        <w:tc>
          <w:tcPr>
            <w:tcW w:w="219" w:type="pct"/>
            <w:shd w:val="clear" w:color="000000" w:fill="FFFFFF"/>
            <w:vAlign w:val="center"/>
            <w:hideMark/>
          </w:tcPr>
          <w:p w14:paraId="2F92AB9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CD34</w:t>
            </w: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br/>
              <w:t>(10^6/kg)</w:t>
            </w:r>
          </w:p>
        </w:tc>
        <w:tc>
          <w:tcPr>
            <w:tcW w:w="219" w:type="pct"/>
            <w:shd w:val="clear" w:color="000000" w:fill="FFFFFF"/>
            <w:vAlign w:val="center"/>
            <w:hideMark/>
          </w:tcPr>
          <w:p w14:paraId="28CEB9C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CD3</w:t>
            </w: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br/>
              <w:t>(10^7/kg)</w:t>
            </w:r>
          </w:p>
        </w:tc>
        <w:tc>
          <w:tcPr>
            <w:tcW w:w="144" w:type="pct"/>
            <w:shd w:val="clear" w:color="000000" w:fill="FFFFFF"/>
            <w:vAlign w:val="center"/>
            <w:hideMark/>
          </w:tcPr>
          <w:p w14:paraId="1DBA821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 xml:space="preserve">ANC </w:t>
            </w: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br/>
              <w:t>&gt;500</w:t>
            </w:r>
          </w:p>
        </w:tc>
        <w:tc>
          <w:tcPr>
            <w:tcW w:w="198" w:type="pct"/>
            <w:shd w:val="clear" w:color="000000" w:fill="FFFFFF"/>
            <w:vAlign w:val="center"/>
            <w:hideMark/>
          </w:tcPr>
          <w:p w14:paraId="171D113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 xml:space="preserve">PLATLET </w:t>
            </w: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br/>
              <w:t>&gt;20000</w:t>
            </w:r>
          </w:p>
        </w:tc>
        <w:tc>
          <w:tcPr>
            <w:tcW w:w="126" w:type="pct"/>
            <w:shd w:val="clear" w:color="000000" w:fill="FFFFFF"/>
            <w:vAlign w:val="center"/>
            <w:hideMark/>
          </w:tcPr>
          <w:p w14:paraId="512AE7B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CRS</w:t>
            </w:r>
          </w:p>
        </w:tc>
        <w:tc>
          <w:tcPr>
            <w:tcW w:w="250" w:type="pct"/>
            <w:shd w:val="clear" w:color="000000" w:fill="FFFFFF"/>
            <w:vAlign w:val="center"/>
            <w:hideMark/>
          </w:tcPr>
          <w:p w14:paraId="760824C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Tx for CRS</w:t>
            </w:r>
          </w:p>
        </w:tc>
        <w:tc>
          <w:tcPr>
            <w:tcW w:w="120" w:type="pct"/>
            <w:shd w:val="clear" w:color="000000" w:fill="FFFFFF"/>
            <w:vAlign w:val="center"/>
            <w:hideMark/>
          </w:tcPr>
          <w:p w14:paraId="3178DE0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4EBBC9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EF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62AED03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Tx for EF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14:paraId="67767BE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Day30</w:t>
            </w:r>
          </w:p>
        </w:tc>
        <w:tc>
          <w:tcPr>
            <w:tcW w:w="257" w:type="pct"/>
            <w:shd w:val="clear" w:color="000000" w:fill="FFFFFF"/>
            <w:vAlign w:val="center"/>
            <w:hideMark/>
          </w:tcPr>
          <w:p w14:paraId="477C80B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Day60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0E63F6D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color w:val="000000"/>
                <w:sz w:val="12"/>
                <w:szCs w:val="16"/>
                <w:lang w:eastAsia="en-IN"/>
              </w:rPr>
              <w:t>Day100</w:t>
            </w:r>
          </w:p>
        </w:tc>
        <w:tc>
          <w:tcPr>
            <w:tcW w:w="294" w:type="pct"/>
            <w:shd w:val="clear" w:color="000000" w:fill="FFFFFF"/>
            <w:vAlign w:val="center"/>
            <w:hideMark/>
          </w:tcPr>
          <w:p w14:paraId="2C00FBE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 xml:space="preserve">Acute </w:t>
            </w: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br/>
              <w:t>GvHD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3CCBD0E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color w:val="000000"/>
                <w:sz w:val="12"/>
                <w:szCs w:val="16"/>
                <w:lang w:eastAsia="en-IN"/>
              </w:rPr>
              <w:t>Culture</w:t>
            </w:r>
          </w:p>
        </w:tc>
        <w:tc>
          <w:tcPr>
            <w:tcW w:w="120" w:type="pct"/>
            <w:shd w:val="clear" w:color="000000" w:fill="FFFFFF"/>
            <w:vAlign w:val="center"/>
            <w:hideMark/>
          </w:tcPr>
          <w:p w14:paraId="721A633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FI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795E313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 xml:space="preserve">CMV </w:t>
            </w: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br/>
              <w:t>Reactivation</w:t>
            </w:r>
          </w:p>
        </w:tc>
        <w:tc>
          <w:tcPr>
            <w:tcW w:w="120" w:type="pct"/>
            <w:shd w:val="clear" w:color="000000" w:fill="FFFFFF"/>
            <w:vAlign w:val="center"/>
            <w:hideMark/>
          </w:tcPr>
          <w:p w14:paraId="2D93EAC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BK</w:t>
            </w:r>
          </w:p>
        </w:tc>
        <w:tc>
          <w:tcPr>
            <w:tcW w:w="120" w:type="pct"/>
            <w:shd w:val="clear" w:color="000000" w:fill="FFFFFF"/>
            <w:vAlign w:val="center"/>
            <w:hideMark/>
          </w:tcPr>
          <w:p w14:paraId="1EA259E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HC</w:t>
            </w:r>
          </w:p>
        </w:tc>
        <w:tc>
          <w:tcPr>
            <w:tcW w:w="170" w:type="pct"/>
            <w:shd w:val="clear" w:color="000000" w:fill="FFFFFF"/>
            <w:vAlign w:val="center"/>
            <w:hideMark/>
          </w:tcPr>
          <w:p w14:paraId="5560316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Adeno</w:t>
            </w:r>
          </w:p>
        </w:tc>
        <w:tc>
          <w:tcPr>
            <w:tcW w:w="145" w:type="pct"/>
            <w:shd w:val="clear" w:color="000000" w:fill="FFFFFF"/>
            <w:vAlign w:val="center"/>
            <w:hideMark/>
          </w:tcPr>
          <w:p w14:paraId="6653727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PRES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2A5B0E5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VOD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02428BB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 xml:space="preserve">Chronic </w:t>
            </w: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br/>
              <w:t>GvHD</w:t>
            </w:r>
          </w:p>
        </w:tc>
        <w:tc>
          <w:tcPr>
            <w:tcW w:w="148" w:type="pct"/>
            <w:shd w:val="clear" w:color="000000" w:fill="FFFFFF"/>
            <w:vAlign w:val="center"/>
            <w:hideMark/>
          </w:tcPr>
          <w:p w14:paraId="4DF65FA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Days post HSCT</w:t>
            </w:r>
          </w:p>
        </w:tc>
        <w:tc>
          <w:tcPr>
            <w:tcW w:w="182" w:type="pct"/>
            <w:shd w:val="clear" w:color="000000" w:fill="FFFFFF"/>
            <w:vAlign w:val="center"/>
            <w:hideMark/>
          </w:tcPr>
          <w:p w14:paraId="7FBFFBF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b/>
                <w:bCs/>
                <w:sz w:val="12"/>
                <w:szCs w:val="16"/>
                <w:lang w:eastAsia="en-IN"/>
              </w:rPr>
              <w:t>Status LFU</w:t>
            </w:r>
          </w:p>
        </w:tc>
      </w:tr>
      <w:tr w:rsidR="00000107" w:rsidRPr="00000107" w14:paraId="44855379" w14:textId="77777777" w:rsidTr="00000107">
        <w:trPr>
          <w:trHeight w:val="225"/>
        </w:trPr>
        <w:tc>
          <w:tcPr>
            <w:tcW w:w="123" w:type="pct"/>
            <w:shd w:val="clear" w:color="DDEBF7" w:fill="FFFFFF"/>
            <w:noWrap/>
            <w:vAlign w:val="center"/>
            <w:hideMark/>
          </w:tcPr>
          <w:p w14:paraId="28AA7B6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</w:t>
            </w:r>
          </w:p>
        </w:tc>
        <w:tc>
          <w:tcPr>
            <w:tcW w:w="219" w:type="pct"/>
            <w:shd w:val="clear" w:color="DDEBF7" w:fill="FFFFFF"/>
            <w:noWrap/>
            <w:vAlign w:val="center"/>
            <w:hideMark/>
          </w:tcPr>
          <w:p w14:paraId="2F4DA13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10</w:t>
            </w:r>
          </w:p>
        </w:tc>
        <w:tc>
          <w:tcPr>
            <w:tcW w:w="219" w:type="pct"/>
            <w:shd w:val="clear" w:color="DDEBF7" w:fill="FFFFFF"/>
            <w:noWrap/>
            <w:vAlign w:val="center"/>
            <w:hideMark/>
          </w:tcPr>
          <w:p w14:paraId="502EE10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144" w:type="pct"/>
            <w:shd w:val="clear" w:color="DDEBF7" w:fill="FFFFFF"/>
            <w:noWrap/>
            <w:vAlign w:val="center"/>
            <w:hideMark/>
          </w:tcPr>
          <w:p w14:paraId="317B6A7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12</w:t>
            </w:r>
          </w:p>
        </w:tc>
        <w:tc>
          <w:tcPr>
            <w:tcW w:w="198" w:type="pct"/>
            <w:shd w:val="clear" w:color="DDEBF7" w:fill="FFFFFF"/>
            <w:noWrap/>
            <w:vAlign w:val="center"/>
            <w:hideMark/>
          </w:tcPr>
          <w:p w14:paraId="66AF1A8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12</w:t>
            </w:r>
          </w:p>
        </w:tc>
        <w:tc>
          <w:tcPr>
            <w:tcW w:w="126" w:type="pct"/>
            <w:shd w:val="clear" w:color="D9E1F2" w:fill="FFFFFF"/>
            <w:noWrap/>
            <w:vAlign w:val="center"/>
            <w:hideMark/>
          </w:tcPr>
          <w:p w14:paraId="669AD1E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5C73E26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DDEBF7" w:fill="FFFFFF"/>
            <w:noWrap/>
            <w:vAlign w:val="center"/>
            <w:hideMark/>
          </w:tcPr>
          <w:p w14:paraId="64C1BF4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DDEBF7" w:fill="FFFFFF"/>
            <w:noWrap/>
            <w:vAlign w:val="center"/>
            <w:hideMark/>
          </w:tcPr>
          <w:p w14:paraId="77D38DD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DDEBF7" w:fill="FFFFFF"/>
            <w:noWrap/>
            <w:vAlign w:val="center"/>
            <w:hideMark/>
          </w:tcPr>
          <w:p w14:paraId="09F5276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Steroids</w:t>
            </w:r>
          </w:p>
        </w:tc>
        <w:tc>
          <w:tcPr>
            <w:tcW w:w="360" w:type="pct"/>
            <w:shd w:val="clear" w:color="DDEBF7" w:fill="FFFFFF"/>
            <w:vAlign w:val="center"/>
            <w:hideMark/>
          </w:tcPr>
          <w:p w14:paraId="1CF674F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99.87, 99.69</w:t>
            </w:r>
          </w:p>
        </w:tc>
        <w:tc>
          <w:tcPr>
            <w:tcW w:w="257" w:type="pct"/>
            <w:shd w:val="clear" w:color="DDEBF7" w:fill="FFFFFF"/>
            <w:vAlign w:val="center"/>
            <w:hideMark/>
          </w:tcPr>
          <w:p w14:paraId="35F1DE9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100</w:t>
            </w:r>
          </w:p>
        </w:tc>
        <w:tc>
          <w:tcPr>
            <w:tcW w:w="257" w:type="pct"/>
            <w:shd w:val="clear" w:color="DDEBF7" w:fill="FFFFFF"/>
            <w:vAlign w:val="center"/>
            <w:hideMark/>
          </w:tcPr>
          <w:p w14:paraId="1AF4AC1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100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377B679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DDEBF7" w:fill="FFFFFF"/>
            <w:vAlign w:val="center"/>
            <w:hideMark/>
          </w:tcPr>
          <w:p w14:paraId="144104C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DDEBF7" w:fill="FFFFFF"/>
            <w:noWrap/>
            <w:vAlign w:val="center"/>
            <w:hideMark/>
          </w:tcPr>
          <w:p w14:paraId="1D60739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DDEBF7" w:fill="FFFFFF"/>
            <w:noWrap/>
            <w:vAlign w:val="center"/>
            <w:hideMark/>
          </w:tcPr>
          <w:p w14:paraId="183E93D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DDEBF7" w:fill="FFFFFF"/>
            <w:noWrap/>
            <w:vAlign w:val="center"/>
            <w:hideMark/>
          </w:tcPr>
          <w:p w14:paraId="33BB475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DDEBF7" w:fill="FFFFFF"/>
            <w:noWrap/>
            <w:vAlign w:val="center"/>
            <w:hideMark/>
          </w:tcPr>
          <w:p w14:paraId="32ADE94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DDEBF7" w:fill="FFFFFF"/>
            <w:noWrap/>
            <w:vAlign w:val="center"/>
            <w:hideMark/>
          </w:tcPr>
          <w:p w14:paraId="54DBBDA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0D07C6F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DDEBF7" w:fill="FFFFFF"/>
            <w:noWrap/>
            <w:vAlign w:val="center"/>
            <w:hideMark/>
          </w:tcPr>
          <w:p w14:paraId="7E6827D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7CCDAC4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7957617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1074</w:t>
            </w:r>
          </w:p>
        </w:tc>
        <w:tc>
          <w:tcPr>
            <w:tcW w:w="182" w:type="pct"/>
            <w:shd w:val="clear" w:color="DDEBF7" w:fill="FFFFFF"/>
            <w:noWrap/>
            <w:vAlign w:val="center"/>
            <w:hideMark/>
          </w:tcPr>
          <w:p w14:paraId="28439A5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67EF47DF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49E02E8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3867097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7.67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63E36BE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23.90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26AE796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0E74E02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22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34C9042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1EB2066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EAD091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F41B4F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6C8D8E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7236CA7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98.37, 98.77, 98.64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3B025DA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98.31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64CF6D1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100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0499DA2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1D523A1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68A97B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3DEAEC6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87CB3D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30C195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62342CF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06ACDE5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30DA595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43A23F1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425C139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1036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6167D8A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6C3ED941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61A5219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3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1707313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12.6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09F7F92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52.05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091D1AE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16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3C9E582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25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21A7AAA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384A992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0E1D71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3046A9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2B7ACEC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215C1FB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99.48, 99.22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6639340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98.83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3B8EB3A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99.79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6C8E30A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25EE737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7D006E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12A4A22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0ECB54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3F2AD0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2FE579C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117EA28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422D4AC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5E9B00F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7B8219C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937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492359F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124D1E4B" w14:textId="77777777" w:rsidTr="00000107">
        <w:trPr>
          <w:trHeight w:val="225"/>
        </w:trPr>
        <w:tc>
          <w:tcPr>
            <w:tcW w:w="123" w:type="pct"/>
            <w:shd w:val="clear" w:color="D9E1F2" w:fill="FFFFFF"/>
            <w:noWrap/>
            <w:vAlign w:val="center"/>
            <w:hideMark/>
          </w:tcPr>
          <w:p w14:paraId="422176D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4</w:t>
            </w:r>
          </w:p>
        </w:tc>
        <w:tc>
          <w:tcPr>
            <w:tcW w:w="219" w:type="pct"/>
            <w:shd w:val="clear" w:color="D9E1F2" w:fill="FFFFFF"/>
            <w:noWrap/>
            <w:vAlign w:val="center"/>
            <w:hideMark/>
          </w:tcPr>
          <w:p w14:paraId="18D9FDF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11.46</w:t>
            </w:r>
          </w:p>
        </w:tc>
        <w:tc>
          <w:tcPr>
            <w:tcW w:w="219" w:type="pct"/>
            <w:shd w:val="clear" w:color="D9E1F2" w:fill="FFFFFF"/>
            <w:noWrap/>
            <w:vAlign w:val="center"/>
            <w:hideMark/>
          </w:tcPr>
          <w:p w14:paraId="7DF1967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78.76</w:t>
            </w:r>
          </w:p>
        </w:tc>
        <w:tc>
          <w:tcPr>
            <w:tcW w:w="144" w:type="pct"/>
            <w:shd w:val="clear" w:color="D9E1F2" w:fill="FFFFFF"/>
            <w:noWrap/>
            <w:vAlign w:val="center"/>
            <w:hideMark/>
          </w:tcPr>
          <w:p w14:paraId="382759D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17</w:t>
            </w:r>
          </w:p>
        </w:tc>
        <w:tc>
          <w:tcPr>
            <w:tcW w:w="198" w:type="pct"/>
            <w:shd w:val="clear" w:color="D9E1F2" w:fill="FFFFFF"/>
            <w:noWrap/>
            <w:vAlign w:val="center"/>
            <w:hideMark/>
          </w:tcPr>
          <w:p w14:paraId="58AE162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26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29956F0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64D024B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D9E1F2" w:fill="FFFFFF"/>
            <w:noWrap/>
            <w:vAlign w:val="center"/>
            <w:hideMark/>
          </w:tcPr>
          <w:p w14:paraId="201E93B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D9E1F2" w:fill="FFFFFF"/>
            <w:noWrap/>
            <w:vAlign w:val="center"/>
            <w:hideMark/>
          </w:tcPr>
          <w:p w14:paraId="5016D07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16493DE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Tocilizumab</w:t>
            </w:r>
          </w:p>
        </w:tc>
        <w:tc>
          <w:tcPr>
            <w:tcW w:w="360" w:type="pct"/>
            <w:shd w:val="clear" w:color="D9E1F2" w:fill="FFFFFF"/>
            <w:noWrap/>
            <w:vAlign w:val="center"/>
            <w:hideMark/>
          </w:tcPr>
          <w:p w14:paraId="12D88F6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99.4, 99.75</w:t>
            </w:r>
          </w:p>
        </w:tc>
        <w:tc>
          <w:tcPr>
            <w:tcW w:w="257" w:type="pct"/>
            <w:shd w:val="clear" w:color="D9E1F2" w:fill="FFFFFF"/>
            <w:noWrap/>
            <w:vAlign w:val="center"/>
            <w:hideMark/>
          </w:tcPr>
          <w:p w14:paraId="1901222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99.16</w:t>
            </w:r>
          </w:p>
        </w:tc>
        <w:tc>
          <w:tcPr>
            <w:tcW w:w="257" w:type="pct"/>
            <w:shd w:val="clear" w:color="D9E1F2" w:fill="FFFFFF"/>
            <w:noWrap/>
            <w:vAlign w:val="center"/>
            <w:hideMark/>
          </w:tcPr>
          <w:p w14:paraId="5B88088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100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0CBD405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D9E1F2" w:fill="FFFFFF"/>
            <w:noWrap/>
            <w:vAlign w:val="center"/>
            <w:hideMark/>
          </w:tcPr>
          <w:p w14:paraId="535A6D7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D9E1F2" w:fill="FFFFFF"/>
            <w:noWrap/>
            <w:vAlign w:val="center"/>
            <w:hideMark/>
          </w:tcPr>
          <w:p w14:paraId="4F269E5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D9E1F2" w:fill="FFFFFF"/>
            <w:noWrap/>
            <w:vAlign w:val="center"/>
            <w:hideMark/>
          </w:tcPr>
          <w:p w14:paraId="1794375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D9E1F2" w:fill="FFFFFF"/>
            <w:noWrap/>
            <w:vAlign w:val="center"/>
            <w:hideMark/>
          </w:tcPr>
          <w:p w14:paraId="2C1C852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D9E1F2" w:fill="FFFFFF"/>
            <w:noWrap/>
            <w:vAlign w:val="center"/>
            <w:hideMark/>
          </w:tcPr>
          <w:p w14:paraId="5D2D4D5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D9E1F2" w:fill="FFFFFF"/>
            <w:noWrap/>
            <w:vAlign w:val="center"/>
            <w:hideMark/>
          </w:tcPr>
          <w:p w14:paraId="2DFCB51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52BCB6F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D9E1F2" w:fill="FFFFFF"/>
            <w:noWrap/>
            <w:vAlign w:val="center"/>
            <w:hideMark/>
          </w:tcPr>
          <w:p w14:paraId="2CC4A3C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0ECC1F6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47DC790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930</w:t>
            </w:r>
          </w:p>
        </w:tc>
        <w:tc>
          <w:tcPr>
            <w:tcW w:w="182" w:type="pct"/>
            <w:shd w:val="clear" w:color="D9E1F2" w:fill="FFFFFF"/>
            <w:noWrap/>
            <w:vAlign w:val="center"/>
            <w:hideMark/>
          </w:tcPr>
          <w:p w14:paraId="701C8CA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691C0988" w14:textId="77777777" w:rsidTr="00000107">
        <w:trPr>
          <w:trHeight w:val="225"/>
        </w:trPr>
        <w:tc>
          <w:tcPr>
            <w:tcW w:w="123" w:type="pct"/>
            <w:shd w:val="clear" w:color="DDEBF7" w:fill="FFFFFF"/>
            <w:noWrap/>
            <w:vAlign w:val="center"/>
            <w:hideMark/>
          </w:tcPr>
          <w:p w14:paraId="338FD02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2F30544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10.48</w:t>
            </w:r>
          </w:p>
        </w:tc>
        <w:tc>
          <w:tcPr>
            <w:tcW w:w="219" w:type="pct"/>
            <w:shd w:val="clear" w:color="D9E1F2" w:fill="FFFFFF"/>
            <w:noWrap/>
            <w:vAlign w:val="center"/>
            <w:hideMark/>
          </w:tcPr>
          <w:p w14:paraId="6C1D52B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19.29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3BFC635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98" w:type="pct"/>
            <w:shd w:val="clear" w:color="D9E1F2" w:fill="FFFFFF"/>
            <w:noWrap/>
            <w:vAlign w:val="center"/>
            <w:hideMark/>
          </w:tcPr>
          <w:p w14:paraId="5C7D024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20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42CC9A8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3E5042B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81C705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60EE89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64FCBB2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Tocilizumab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4EA55F2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3941132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0893FF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7C67134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vAlign w:val="center"/>
            <w:hideMark/>
          </w:tcPr>
          <w:p w14:paraId="195ABDD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proofErr w:type="spellStart"/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Klebsiellla</w:t>
            </w:r>
            <w:proofErr w:type="spellEnd"/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931CC7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167E495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5CFC94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F6A41C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7A6A289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55A4E72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32448E0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0B09414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7D19934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44</w:t>
            </w:r>
          </w:p>
        </w:tc>
        <w:tc>
          <w:tcPr>
            <w:tcW w:w="182" w:type="pct"/>
            <w:shd w:val="clear" w:color="D9E1F2" w:fill="FFFFFF"/>
            <w:noWrap/>
            <w:vAlign w:val="center"/>
            <w:hideMark/>
          </w:tcPr>
          <w:p w14:paraId="5935341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Expired</w:t>
            </w:r>
          </w:p>
        </w:tc>
      </w:tr>
      <w:tr w:rsidR="00000107" w:rsidRPr="00000107" w14:paraId="08A0BF79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73A6829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6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55EBDE8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7.5</w:t>
            </w:r>
          </w:p>
        </w:tc>
        <w:tc>
          <w:tcPr>
            <w:tcW w:w="219" w:type="pct"/>
            <w:shd w:val="clear" w:color="D9E1F2" w:fill="FFFFFF"/>
            <w:noWrap/>
            <w:vAlign w:val="center"/>
            <w:hideMark/>
          </w:tcPr>
          <w:p w14:paraId="54C5940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11.42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3ACC8AF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15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53FCD97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18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262F5DA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0227DA8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DF8571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B3227E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E32E21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Steroids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6118D6F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99.3, 99.06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0FB7B3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98.93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AB2399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99.16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4257CBB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3D2FFDD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52A9F7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7F354B9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AA196E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427EF6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6B18B63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2E13F7E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4F197C1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1FBA097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3F092FC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595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5E79FB0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45E307CA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19DE3CB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7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7DCBA49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</w:t>
            </w:r>
          </w:p>
        </w:tc>
        <w:tc>
          <w:tcPr>
            <w:tcW w:w="219" w:type="pct"/>
            <w:shd w:val="clear" w:color="D9E1F2" w:fill="FFFFFF"/>
            <w:noWrap/>
            <w:vAlign w:val="center"/>
            <w:hideMark/>
          </w:tcPr>
          <w:p w14:paraId="087762C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17.13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6715E97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12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4EAABE1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13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074B713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7443244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ED43ED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F7C9A9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2A43B22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0216627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98.2, 100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2FCBBF4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3675D70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99.54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61C7A01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42550C5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3C8113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3D4A5FF9" w14:textId="77777777" w:rsidR="00000107" w:rsidRPr="00000107" w:rsidRDefault="00FC05A5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950B53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845C09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06F991F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2F61339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3F048AD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2C4FE87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1095450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483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4986727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618591DC" w14:textId="77777777" w:rsidTr="00000107">
        <w:trPr>
          <w:trHeight w:val="225"/>
        </w:trPr>
        <w:tc>
          <w:tcPr>
            <w:tcW w:w="123" w:type="pct"/>
            <w:shd w:val="clear" w:color="D9E1F2" w:fill="FFFFFF"/>
            <w:noWrap/>
            <w:vAlign w:val="center"/>
            <w:hideMark/>
          </w:tcPr>
          <w:p w14:paraId="31AEBD2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8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179C5DA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11.1</w:t>
            </w:r>
          </w:p>
        </w:tc>
        <w:tc>
          <w:tcPr>
            <w:tcW w:w="219" w:type="pct"/>
            <w:shd w:val="clear" w:color="D9E1F2" w:fill="FFFFFF"/>
            <w:noWrap/>
            <w:vAlign w:val="center"/>
            <w:hideMark/>
          </w:tcPr>
          <w:p w14:paraId="64C1EEF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30.75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7EF95A0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12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3EFF0E9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12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59DF871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6F4EDEE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FC9A0A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524053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41E83EA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05B897A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97.37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59F061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95.23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0B85B3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96.3, 98.8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0B90512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3A862EE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8C1C5F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4CD5104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4DDD1A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CBFC78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14578A0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7D56D05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06834A0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75BB15C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253E5D9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476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649920A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66D975E2" w14:textId="77777777" w:rsidTr="00000107">
        <w:trPr>
          <w:trHeight w:val="225"/>
        </w:trPr>
        <w:tc>
          <w:tcPr>
            <w:tcW w:w="123" w:type="pct"/>
            <w:shd w:val="clear" w:color="DDEBF7" w:fill="FFFFFF"/>
            <w:noWrap/>
            <w:vAlign w:val="center"/>
            <w:hideMark/>
          </w:tcPr>
          <w:p w14:paraId="5C3988C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9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2641FF2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4CE7785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2.35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6700089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0755FC5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16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08BE890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II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109A6DF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Steroids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F7A441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0934DF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0E23099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7133F8A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85.79, 88.50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71D67F0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95.61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4CD4D6A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84.03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1C3CE3F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6703811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C7CCFF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2B43D4F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44D8FB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E907CF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5815C1E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55BC960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3ED485F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7A239B5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430B06D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419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19121C6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0E9F476C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3F8C5BB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10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06A70B3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9.7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51661C5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555AFE6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15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1EDE1DA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19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4A24ECB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I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0599AF7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3ECA47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86F6E2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45E2D70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2A5F9B6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82.58, 69.9, 62.56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30D9AE4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42.96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2A0007A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95.22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5E316E8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296AE08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433811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46EB389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8E7341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8C6A03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26FD1E7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5787B0A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0B919BB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6C0F7E2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2968046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367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167E841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63DF9CE2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0F83A98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11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490AF80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44DA24E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27.88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7FC644C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16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744A3D9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25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5F2ACBC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07D9B65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6340D6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5F3094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67B8A37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Tocilizumab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3164EE6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99.67, 99.28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081B49F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99.27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9F0C94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4566155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784C6F3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753399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3ED5411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62E735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F0B604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4278E91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33940AA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5168771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2FAD747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2C59BB2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336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096E347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084974CE" w14:textId="77777777" w:rsidTr="00000107">
        <w:trPr>
          <w:trHeight w:val="225"/>
        </w:trPr>
        <w:tc>
          <w:tcPr>
            <w:tcW w:w="123" w:type="pct"/>
            <w:shd w:val="clear" w:color="D9E1F2" w:fill="FFFFFF"/>
            <w:noWrap/>
            <w:vAlign w:val="center"/>
            <w:hideMark/>
          </w:tcPr>
          <w:p w14:paraId="14927A4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12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52697FA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3454358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20.02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1D95D3B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12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17E8916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11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501F593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5DAF48C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8890A4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C5B76B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4BE73F0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0169A78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99.2, 98.98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4D4C40B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97.84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015C0E3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95.93, 97.21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439B2A5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32B3AF2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2528FC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2461C83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64B9FE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E434A2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668061B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6632192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2AFCAFD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3AF1779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5C8571B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333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066914A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5808B8D0" w14:textId="77777777" w:rsidTr="00000107">
        <w:trPr>
          <w:trHeight w:val="225"/>
        </w:trPr>
        <w:tc>
          <w:tcPr>
            <w:tcW w:w="123" w:type="pct"/>
            <w:shd w:val="clear" w:color="DDEBF7" w:fill="FFFFFF"/>
            <w:noWrap/>
            <w:vAlign w:val="center"/>
            <w:hideMark/>
          </w:tcPr>
          <w:p w14:paraId="0512B02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13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38FD375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6540D6A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24.21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03779A8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1E7059C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28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57300EB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69B2496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7B66E4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CB1515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29895AD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156E5F0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97.85, 100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463FFAC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86.5, 86.38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F84E52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83.7; 82.83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48581E3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778B6F3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B37091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4963BAE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205EEB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8A377D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02391DA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6433E33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359F9FE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47C5336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73511CB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313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09C7FB8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3A86A9DA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61A6F6C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5D56FE3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8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6D64A6A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495B3B5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13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4C00B2F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6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51DE0A8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II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4E46358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Steroids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6816CF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E3F0F0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3430A01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Steroids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487B5C3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98.5, 99.27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3F8C8D9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99.08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0E2149E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98.65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2E1DE20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4B75646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199F49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3A4A67D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37F0C3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C042A5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56D82FD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3EAFC00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776637C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27770E2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1D67035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293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13F85FF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6994DC4B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5B2ED43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2E90B29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001F94C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23.68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569AAAC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16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06962EA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22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4A893BF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II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0DCDAD5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Tocilizumab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680018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7C77BD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AE70B9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6CB3D4C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98.25, 99.77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49F6AFF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99.03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7CA1A5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98.39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3F61FDA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2D4D05C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EE269E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4F064E0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FEC9E3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37F645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793A850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550E226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1A4AA09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3BFE714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2B4D91A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273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59D8B49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30003E39" w14:textId="77777777" w:rsidTr="00000107">
        <w:trPr>
          <w:trHeight w:val="225"/>
        </w:trPr>
        <w:tc>
          <w:tcPr>
            <w:tcW w:w="123" w:type="pct"/>
            <w:shd w:val="clear" w:color="D9E1F2" w:fill="FFFFFF"/>
            <w:noWrap/>
            <w:vAlign w:val="center"/>
            <w:hideMark/>
          </w:tcPr>
          <w:p w14:paraId="0ED4287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16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7C21942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7.5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2F3C9E9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439CD03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71EC7AC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182F62B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I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6CE9C28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ED928B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BFB9C4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0EA6C7D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Tocilizumab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2F4DC64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100, 98.69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55BD0BC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99.01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5078C32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99.86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43E3996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0D81671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85C2F8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4397150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60F352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076805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3D276B4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2C4AF6B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52E8346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312F56C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0020870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260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7AE7F71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243CD9D4" w14:textId="77777777" w:rsidTr="00000107">
        <w:trPr>
          <w:trHeight w:val="225"/>
        </w:trPr>
        <w:tc>
          <w:tcPr>
            <w:tcW w:w="123" w:type="pct"/>
            <w:shd w:val="clear" w:color="DDEBF7" w:fill="FFFFFF"/>
            <w:noWrap/>
            <w:vAlign w:val="center"/>
            <w:hideMark/>
          </w:tcPr>
          <w:p w14:paraId="145FF06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17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3F96047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7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7935544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0DEEA02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16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1682BDE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29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30BD0B0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I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F5E0FB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Tocilizumab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68EEF4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47F197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3AFFCDE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Steroids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028C010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100, 99.81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5010FE2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100, 99.45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36F3F5D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99.44, 100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482C173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5E849E4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0BA0F0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1CE00ABD" w14:textId="77777777" w:rsidR="00000107" w:rsidRPr="00000107" w:rsidRDefault="00FC05A5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A08C42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D5A280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26BE1A7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660A081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29E64C4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0309106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0DC79D6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259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3DEF668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3FAC0928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4D7D67D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18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5F067EE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7.5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1740045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0DF2767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15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29B6667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558539B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I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73042FE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2AF2FA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5C4C98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3973228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110126A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99.50, 100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7435C88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99.87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4E5B1C1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1852778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2EC12F1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438818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46CD579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EA6A70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A63A47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0BA8738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5864817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22C6BAD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3CFBC94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2265F24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240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3C0C51D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5B2BF484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45E826E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19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7628A6C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7.5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1092479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10.38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56D0D03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13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23D05A1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26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0B1E1B1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I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1D016A2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A51B06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AEA658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D44847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Steroids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2899AB9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100, 99.5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2A58466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99.57, 99.4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790A32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100, 99.49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22CFAD3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1434EA9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D18E4B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4F0A56D5" w14:textId="77777777" w:rsidR="00000107" w:rsidRPr="00000107" w:rsidRDefault="00FC05A5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AB1FED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98B948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7ACD6E2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3608E00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0D868BF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7DB4310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04CA09D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228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55E8B31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6D8D100C" w14:textId="77777777" w:rsidTr="00000107">
        <w:trPr>
          <w:trHeight w:val="225"/>
        </w:trPr>
        <w:tc>
          <w:tcPr>
            <w:tcW w:w="123" w:type="pct"/>
            <w:shd w:val="clear" w:color="D9E1F2" w:fill="FFFFFF"/>
            <w:noWrap/>
            <w:vAlign w:val="center"/>
            <w:hideMark/>
          </w:tcPr>
          <w:p w14:paraId="4050406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20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61C357B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7.5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1E09702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6B1FA1F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17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379563D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20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7924D4B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I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15029DD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Tocilizumab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06D53A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D2E5F9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171619B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Steroids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45E576F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100, 98.28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0F11DAB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99.12, 91.81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3B016BE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95.52; 96.45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4095AF0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496849C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proofErr w:type="gramStart"/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E.coli</w:t>
            </w:r>
            <w:proofErr w:type="gramEnd"/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0E4286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0BEE8C4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98739C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3BF9E6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592C572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1517E0B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5015724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61CDC96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2EB597A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217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0787532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2DC64479" w14:textId="77777777" w:rsidTr="00000107">
        <w:trPr>
          <w:trHeight w:val="225"/>
        </w:trPr>
        <w:tc>
          <w:tcPr>
            <w:tcW w:w="123" w:type="pct"/>
            <w:shd w:val="clear" w:color="DDEBF7" w:fill="FFFFFF"/>
            <w:noWrap/>
            <w:vAlign w:val="center"/>
            <w:hideMark/>
          </w:tcPr>
          <w:p w14:paraId="57AD8E4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21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38370AB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7.5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32A1C8D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21.38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03A1F3B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13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770E60C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12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7DA3BB2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0D50F4E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5CF50D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D5D915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799E726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Steroids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4E98B10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98.45, 98.77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52CCA6C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99.65, 99.39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026C11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99.09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39CB3E7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452744C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E8643F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4FE9FAA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E419AA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5D7E00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15BA25B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2145A7A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083DD17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469A931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330A65D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188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30F1228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37CA8883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2A3DAEF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22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1B6E583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7.9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733AA33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2B95985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13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2502A74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21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71D784C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740D1B5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5DF6F4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7BC4B4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6DA00EB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Steroids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3061B0B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100, 100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2EC435E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3855340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99.75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37B9476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Yes (skin, liver)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59F5455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171C4F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749D1D1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A7165B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B57715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64A43DB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0BDFB1E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1FB8B56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0C13D2A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6F85779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181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6E4A69D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332E617A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6FE3E0B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23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1431494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7.7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41D5705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3443153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16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0C90C80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2955819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05A472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268FC0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098CC3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00DE4A1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Tocilizumab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6ACE445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99.68, 99.67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0620314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C0F4B8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11D178F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2C1AB6C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7E2033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54A1836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33A27D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917F3E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26F565C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2F4E29E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64A98B7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5758D95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0697529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174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7647950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51CD7526" w14:textId="77777777" w:rsidTr="00000107">
        <w:trPr>
          <w:trHeight w:val="225"/>
        </w:trPr>
        <w:tc>
          <w:tcPr>
            <w:tcW w:w="123" w:type="pct"/>
            <w:shd w:val="clear" w:color="D9E1F2" w:fill="FFFFFF"/>
            <w:noWrap/>
            <w:vAlign w:val="center"/>
            <w:hideMark/>
          </w:tcPr>
          <w:p w14:paraId="155E571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24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5F3F078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7.5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1010DCE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20.31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71F6498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106EA25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16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7F55F02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1EEA727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335191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71152F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7EA98B7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4959944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87.39, 96.06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0C9B2FE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97.52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38899A4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97.86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11F00B6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40F1589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5DF5B5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64C0CA76" w14:textId="77777777" w:rsidR="00000107" w:rsidRPr="00000107" w:rsidRDefault="00FC05A5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323FC3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690952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13B7406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782E889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2C3A9BD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5F7852C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260B87F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161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236AC32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3952C63D" w14:textId="77777777" w:rsidTr="00000107">
        <w:trPr>
          <w:trHeight w:val="225"/>
        </w:trPr>
        <w:tc>
          <w:tcPr>
            <w:tcW w:w="123" w:type="pct"/>
            <w:shd w:val="clear" w:color="DDEBF7" w:fill="FFFFFF"/>
            <w:noWrap/>
            <w:vAlign w:val="center"/>
            <w:hideMark/>
          </w:tcPr>
          <w:p w14:paraId="521425A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69F5FC6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7.5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1CE172E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10.01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1002068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38C201A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18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05C6208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1CDA07F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36FBE4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0E2C0A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3606401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28D6197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99.13, 97.7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389A980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98.99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DC83E0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260096C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7FA5B41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2FA1DF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205B3C5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727436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8529AA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4404657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77B4794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619DF28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036E45E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387CFB2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150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2DBCA6A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0DC57A9F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378BDD0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26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0BAAA78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2CEA1EB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29.18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2CAA2F0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13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17DBB8E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63512BB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3C06F55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71FF70C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F96A8D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01D8D1A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Steroids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75F06D8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100, 97.12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23A7B1A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97.97, 92.26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73577F7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7EC2586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00C6C65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4B36D0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526B016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E20EF5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08B5F5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7DD521A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74792BC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67927A4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796A5DD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009F161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105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721E418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031559C6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6BFDCDD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27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02CEDE7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6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553A478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57.80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37D742B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58273F3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6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74B03D6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283062E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34EDA4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319F0D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7539A11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3EE64E5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97.44, 100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24584F0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98.71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6ADC76D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26C7F1E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5F97A54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 xml:space="preserve">Urine: </w:t>
            </w:r>
            <w:proofErr w:type="gramStart"/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E.coli</w:t>
            </w:r>
            <w:proofErr w:type="gramEnd"/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, Enterococcus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7AD3CE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2C068A7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1FBC11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22A72F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3189DDC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110EDA6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01DDF64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3B3E504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609B3E2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83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3EACB7D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565EB61F" w14:textId="77777777" w:rsidTr="00000107">
        <w:trPr>
          <w:trHeight w:val="225"/>
        </w:trPr>
        <w:tc>
          <w:tcPr>
            <w:tcW w:w="123" w:type="pct"/>
            <w:shd w:val="clear" w:color="D9E1F2" w:fill="FFFFFF"/>
            <w:noWrap/>
            <w:vAlign w:val="center"/>
            <w:hideMark/>
          </w:tcPr>
          <w:p w14:paraId="6521A9E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28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57805D8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729228D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17.00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6C359D8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14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5FE9A47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2156D09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1A8CA0D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002771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99EE52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7FC8D29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Tocilizumab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5642EBA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99.26, 98.15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6056492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99.45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6940D91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77D65B7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757EEE7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 xml:space="preserve">CONS, Stool: </w:t>
            </w:r>
            <w:proofErr w:type="gramStart"/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E.coli</w:t>
            </w:r>
            <w:proofErr w:type="gramEnd"/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18E509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6BB5E40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BFABFF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DA2EFF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0EDBFDD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28A6F72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2864744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30CD8AD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5854BCD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69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45DD504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5C91DAC5" w14:textId="77777777" w:rsidTr="00000107">
        <w:trPr>
          <w:trHeight w:val="225"/>
        </w:trPr>
        <w:tc>
          <w:tcPr>
            <w:tcW w:w="123" w:type="pct"/>
            <w:shd w:val="clear" w:color="DDEBF7" w:fill="FFFFFF"/>
            <w:noWrap/>
            <w:vAlign w:val="center"/>
            <w:hideMark/>
          </w:tcPr>
          <w:p w14:paraId="0A7DB1C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29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131A1C6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6BC1421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24.88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7012151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15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00BF38C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28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42F1A05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4AA08A4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0BE5FAA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0CE5E6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8080E3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Tocilizumab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4816902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85.04, 92.22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24A3F94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94.72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419F414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15993AB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326EF94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 xml:space="preserve">Urine: </w:t>
            </w:r>
            <w:proofErr w:type="gramStart"/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E.coli</w:t>
            </w:r>
            <w:proofErr w:type="gramEnd"/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65D7DA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2BAAEC6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73BF8B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2C27C3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6A2553F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35129407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24C5A8F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4DEFA5B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7DB5D1E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69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43422BA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3334F68C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6282926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30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463672C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5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31DDE01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6.57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27EB654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11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0C98CC6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11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5CE6581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D9E1F2" w:fill="FFFFFF"/>
            <w:noWrap/>
            <w:vAlign w:val="center"/>
            <w:hideMark/>
          </w:tcPr>
          <w:p w14:paraId="0BCD7D6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550FAE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EB7A23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15D676A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5F922BA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98.6, 100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05A1506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98.14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895613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35C076B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3397399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B898AB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769C143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CBFFAC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C04E07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7223065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44B7601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49EF4C5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7C519A7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619F019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67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2C0E147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585AB576" w14:textId="77777777" w:rsidTr="00000107">
        <w:trPr>
          <w:trHeight w:val="225"/>
        </w:trPr>
        <w:tc>
          <w:tcPr>
            <w:tcW w:w="123" w:type="pct"/>
            <w:shd w:val="clear" w:color="000000" w:fill="FFFFFF"/>
            <w:noWrap/>
            <w:vAlign w:val="center"/>
            <w:hideMark/>
          </w:tcPr>
          <w:p w14:paraId="11E32B5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31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53031B5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7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393DF92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198B5D3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15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128445A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12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7771BBE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I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6141DC9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Tocilizumab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36B860B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A6296A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Yes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133B816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Tocilizumab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6CDF3CD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100, 99.31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4B2E768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99.83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5084D75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1346832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1321E80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6D00AC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46391AE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17CAD24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AF117D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6E2CD2E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48A4819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6A0BB62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5E57B02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650E055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60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65F08CE9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  <w:tr w:rsidR="00000107" w:rsidRPr="00000107" w14:paraId="26EC08A0" w14:textId="77777777" w:rsidTr="00000107">
        <w:trPr>
          <w:trHeight w:val="225"/>
        </w:trPr>
        <w:tc>
          <w:tcPr>
            <w:tcW w:w="123" w:type="pct"/>
            <w:shd w:val="clear" w:color="D9E1F2" w:fill="FFFFFF"/>
            <w:noWrap/>
            <w:vAlign w:val="center"/>
            <w:hideMark/>
          </w:tcPr>
          <w:p w14:paraId="2AF0628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32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62FFEB9E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8.9</w:t>
            </w:r>
          </w:p>
        </w:tc>
        <w:tc>
          <w:tcPr>
            <w:tcW w:w="219" w:type="pct"/>
            <w:shd w:val="clear" w:color="D9E1F2" w:fill="FFFFFF"/>
            <w:noWrap/>
            <w:vAlign w:val="center"/>
            <w:hideMark/>
          </w:tcPr>
          <w:p w14:paraId="0EFEF6C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144" w:type="pct"/>
            <w:shd w:val="clear" w:color="000000" w:fill="FFFFFF"/>
            <w:noWrap/>
            <w:vAlign w:val="center"/>
            <w:hideMark/>
          </w:tcPr>
          <w:p w14:paraId="664EC74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13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14:paraId="773EC59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11</w:t>
            </w:r>
          </w:p>
        </w:tc>
        <w:tc>
          <w:tcPr>
            <w:tcW w:w="126" w:type="pct"/>
            <w:shd w:val="clear" w:color="000000" w:fill="FFFFFF"/>
            <w:noWrap/>
            <w:vAlign w:val="center"/>
            <w:hideMark/>
          </w:tcPr>
          <w:p w14:paraId="3E2F9F9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440ABE1F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6B2C89A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6AA603B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713A7BB1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N/A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14:paraId="6BA8215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98.8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2C142A7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257" w:type="pct"/>
            <w:shd w:val="clear" w:color="000000" w:fill="FFFFFF"/>
            <w:noWrap/>
            <w:vAlign w:val="center"/>
            <w:hideMark/>
          </w:tcPr>
          <w:p w14:paraId="1CAE4764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 </w:t>
            </w:r>
          </w:p>
        </w:tc>
        <w:tc>
          <w:tcPr>
            <w:tcW w:w="294" w:type="pct"/>
            <w:shd w:val="clear" w:color="DDEBF7" w:fill="FFFFFF"/>
            <w:noWrap/>
            <w:vAlign w:val="center"/>
            <w:hideMark/>
          </w:tcPr>
          <w:p w14:paraId="64F57C3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473" w:type="pct"/>
            <w:shd w:val="clear" w:color="000000" w:fill="FFFFFF"/>
            <w:noWrap/>
            <w:vAlign w:val="center"/>
            <w:hideMark/>
          </w:tcPr>
          <w:p w14:paraId="38ABA00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Sterile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2B27EA8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263" w:type="pct"/>
            <w:shd w:val="clear" w:color="000000" w:fill="FFFFFF"/>
            <w:noWrap/>
            <w:vAlign w:val="center"/>
            <w:hideMark/>
          </w:tcPr>
          <w:p w14:paraId="355D857A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5FD66EE3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20" w:type="pct"/>
            <w:shd w:val="clear" w:color="000000" w:fill="FFFFFF"/>
            <w:noWrap/>
            <w:vAlign w:val="center"/>
            <w:hideMark/>
          </w:tcPr>
          <w:p w14:paraId="4068E4F0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70" w:type="pct"/>
            <w:shd w:val="clear" w:color="000000" w:fill="FFFFFF"/>
            <w:noWrap/>
            <w:vAlign w:val="center"/>
            <w:hideMark/>
          </w:tcPr>
          <w:p w14:paraId="1323A94D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5" w:type="pct"/>
            <w:shd w:val="clear" w:color="DDEBF7" w:fill="FFFFFF"/>
            <w:noWrap/>
            <w:vAlign w:val="center"/>
            <w:hideMark/>
          </w:tcPr>
          <w:p w14:paraId="5A22A7D8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39" w:type="pct"/>
            <w:shd w:val="clear" w:color="000000" w:fill="FFFFFF"/>
            <w:noWrap/>
            <w:vAlign w:val="center"/>
            <w:hideMark/>
          </w:tcPr>
          <w:p w14:paraId="7E8DDE22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86" w:type="pct"/>
            <w:shd w:val="clear" w:color="DDEBF7" w:fill="FFFFFF"/>
            <w:noWrap/>
            <w:vAlign w:val="center"/>
            <w:hideMark/>
          </w:tcPr>
          <w:p w14:paraId="238FC84C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No</w:t>
            </w:r>
          </w:p>
        </w:tc>
        <w:tc>
          <w:tcPr>
            <w:tcW w:w="148" w:type="pct"/>
            <w:shd w:val="clear" w:color="DDEBF7" w:fill="FFFFFF"/>
            <w:noWrap/>
            <w:vAlign w:val="center"/>
            <w:hideMark/>
          </w:tcPr>
          <w:p w14:paraId="5E03CE85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sz w:val="12"/>
                <w:szCs w:val="16"/>
                <w:lang w:eastAsia="en-IN"/>
              </w:rPr>
              <w:t>18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5316A606" w14:textId="77777777" w:rsidR="00000107" w:rsidRPr="00000107" w:rsidRDefault="00000107" w:rsidP="00000107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</w:pPr>
            <w:r w:rsidRPr="00000107">
              <w:rPr>
                <w:rFonts w:eastAsia="Times New Roman" w:cstheme="minorHAnsi"/>
                <w:color w:val="000000"/>
                <w:sz w:val="12"/>
                <w:szCs w:val="16"/>
                <w:lang w:eastAsia="en-IN"/>
              </w:rPr>
              <w:t>Alive</w:t>
            </w:r>
          </w:p>
        </w:tc>
      </w:tr>
    </w:tbl>
    <w:p w14:paraId="4813B0CD" w14:textId="77777777" w:rsidR="00E74CE5" w:rsidRPr="00446859" w:rsidRDefault="00E74CE5">
      <w:pPr>
        <w:rPr>
          <w:sz w:val="12"/>
          <w:szCs w:val="16"/>
        </w:rPr>
      </w:pPr>
    </w:p>
    <w:p w14:paraId="367277AC" w14:textId="77777777" w:rsidR="00E74CE5" w:rsidRPr="00446859" w:rsidRDefault="00E74CE5" w:rsidP="006A623C">
      <w:pPr>
        <w:ind w:left="-993"/>
        <w:rPr>
          <w:sz w:val="12"/>
          <w:szCs w:val="16"/>
        </w:rPr>
      </w:pPr>
      <w:r w:rsidRPr="00446859">
        <w:rPr>
          <w:rFonts w:cstheme="minorHAnsi"/>
          <w:b/>
          <w:bCs/>
          <w:sz w:val="12"/>
          <w:szCs w:val="16"/>
        </w:rPr>
        <w:t xml:space="preserve">ANC: Absolute neutrophil count, CRS: Cytokine release syndrome, Tx: Treatment, ES: Engraftment syndrome, EF: Engraftment fever, FI, Fungal infection, HC: Haemorrhagic cystitis: Adeno: Adenovirus, PRES: Posterior reversible encephalopathy syndrome, VOD: </w:t>
      </w:r>
      <w:proofErr w:type="spellStart"/>
      <w:r w:rsidRPr="00446859">
        <w:rPr>
          <w:rFonts w:cstheme="minorHAnsi"/>
          <w:b/>
          <w:bCs/>
          <w:sz w:val="12"/>
          <w:szCs w:val="16"/>
        </w:rPr>
        <w:t>Veno</w:t>
      </w:r>
      <w:proofErr w:type="spellEnd"/>
      <w:r w:rsidRPr="00446859">
        <w:rPr>
          <w:rFonts w:cstheme="minorHAnsi"/>
          <w:b/>
          <w:bCs/>
          <w:sz w:val="12"/>
          <w:szCs w:val="16"/>
        </w:rPr>
        <w:t xml:space="preserve"> occlusive disease,</w:t>
      </w:r>
      <w:r w:rsidR="00000107" w:rsidRPr="00446859">
        <w:rPr>
          <w:rFonts w:cstheme="minorHAnsi"/>
          <w:b/>
          <w:bCs/>
          <w:sz w:val="12"/>
          <w:szCs w:val="16"/>
        </w:rPr>
        <w:t xml:space="preserve"> N/A: Not applicable,</w:t>
      </w:r>
      <w:r w:rsidR="00000107">
        <w:rPr>
          <w:rFonts w:cstheme="minorHAnsi"/>
          <w:b/>
          <w:bCs/>
          <w:sz w:val="12"/>
          <w:szCs w:val="16"/>
        </w:rPr>
        <w:t xml:space="preserve"> </w:t>
      </w:r>
      <w:r w:rsidRPr="00446859">
        <w:rPr>
          <w:rFonts w:cstheme="minorHAnsi"/>
          <w:b/>
          <w:bCs/>
          <w:sz w:val="12"/>
          <w:szCs w:val="16"/>
        </w:rPr>
        <w:t>GvHD: Graft versus host disease LFU: Last follow-up</w:t>
      </w:r>
    </w:p>
    <w:sectPr w:rsidR="00E74CE5" w:rsidRPr="00446859" w:rsidSect="00E74CE5">
      <w:pgSz w:w="16838" w:h="11906" w:orient="landscape"/>
      <w:pgMar w:top="8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83C5B" w14:textId="77777777" w:rsidR="000533FE" w:rsidRDefault="000533FE" w:rsidP="00E74CE5">
      <w:pPr>
        <w:spacing w:after="0" w:line="240" w:lineRule="auto"/>
      </w:pPr>
      <w:r>
        <w:separator/>
      </w:r>
    </w:p>
  </w:endnote>
  <w:endnote w:type="continuationSeparator" w:id="0">
    <w:p w14:paraId="7CD9A2E2" w14:textId="77777777" w:rsidR="000533FE" w:rsidRDefault="000533FE" w:rsidP="00E7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5DB19" w14:textId="77777777" w:rsidR="000533FE" w:rsidRDefault="000533FE" w:rsidP="00E74CE5">
      <w:pPr>
        <w:spacing w:after="0" w:line="240" w:lineRule="auto"/>
      </w:pPr>
      <w:r>
        <w:separator/>
      </w:r>
    </w:p>
  </w:footnote>
  <w:footnote w:type="continuationSeparator" w:id="0">
    <w:p w14:paraId="2FD3CA5F" w14:textId="77777777" w:rsidR="000533FE" w:rsidRDefault="000533FE" w:rsidP="00E74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CE5"/>
    <w:rsid w:val="00000107"/>
    <w:rsid w:val="000533FE"/>
    <w:rsid w:val="00232F67"/>
    <w:rsid w:val="00446859"/>
    <w:rsid w:val="006A623C"/>
    <w:rsid w:val="00852806"/>
    <w:rsid w:val="008F3CF2"/>
    <w:rsid w:val="00AC7111"/>
    <w:rsid w:val="00E16D87"/>
    <w:rsid w:val="00E74CE5"/>
    <w:rsid w:val="00FC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E67C2"/>
  <w15:chartTrackingRefBased/>
  <w15:docId w15:val="{A895AC07-C94F-4495-9B3C-96D37246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4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CE5"/>
  </w:style>
  <w:style w:type="paragraph" w:styleId="Footer">
    <w:name w:val="footer"/>
    <w:basedOn w:val="Normal"/>
    <w:link w:val="FooterChar"/>
    <w:uiPriority w:val="99"/>
    <w:unhideWhenUsed/>
    <w:rsid w:val="00E74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CE5"/>
  </w:style>
  <w:style w:type="character" w:styleId="Hyperlink">
    <w:name w:val="Hyperlink"/>
    <w:basedOn w:val="DefaultParagraphFont"/>
    <w:uiPriority w:val="99"/>
    <w:semiHidden/>
    <w:unhideWhenUsed/>
    <w:rsid w:val="0000010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0107"/>
    <w:rPr>
      <w:color w:val="954F72"/>
      <w:u w:val="single"/>
    </w:rPr>
  </w:style>
  <w:style w:type="paragraph" w:customStyle="1" w:styleId="msonormal0">
    <w:name w:val="msonormal"/>
    <w:basedOn w:val="Normal"/>
    <w:rsid w:val="00000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5">
    <w:name w:val="xl65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IN"/>
    </w:rPr>
  </w:style>
  <w:style w:type="paragraph" w:customStyle="1" w:styleId="xl66">
    <w:name w:val="xl66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IN"/>
    </w:rPr>
  </w:style>
  <w:style w:type="paragraph" w:customStyle="1" w:styleId="xl67">
    <w:name w:val="xl67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IN"/>
    </w:rPr>
  </w:style>
  <w:style w:type="paragraph" w:customStyle="1" w:styleId="xl68">
    <w:name w:val="xl68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IN"/>
    </w:rPr>
  </w:style>
  <w:style w:type="paragraph" w:customStyle="1" w:styleId="xl69">
    <w:name w:val="xl69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IN"/>
    </w:rPr>
  </w:style>
  <w:style w:type="paragraph" w:customStyle="1" w:styleId="xl70">
    <w:name w:val="xl70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EBF7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IN"/>
    </w:rPr>
  </w:style>
  <w:style w:type="paragraph" w:customStyle="1" w:styleId="xl71">
    <w:name w:val="xl71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EBF7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IN"/>
    </w:rPr>
  </w:style>
  <w:style w:type="paragraph" w:customStyle="1" w:styleId="xl72">
    <w:name w:val="xl72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IN"/>
    </w:rPr>
  </w:style>
  <w:style w:type="paragraph" w:customStyle="1" w:styleId="xl73">
    <w:name w:val="xl73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EBF7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IN"/>
    </w:rPr>
  </w:style>
  <w:style w:type="paragraph" w:customStyle="1" w:styleId="xl74">
    <w:name w:val="xl74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IN"/>
    </w:rPr>
  </w:style>
  <w:style w:type="paragraph" w:customStyle="1" w:styleId="xl75">
    <w:name w:val="xl75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IN"/>
    </w:rPr>
  </w:style>
  <w:style w:type="paragraph" w:customStyle="1" w:styleId="xl76">
    <w:name w:val="xl76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IN"/>
    </w:rPr>
  </w:style>
  <w:style w:type="paragraph" w:customStyle="1" w:styleId="xl77">
    <w:name w:val="xl77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IN"/>
    </w:rPr>
  </w:style>
  <w:style w:type="paragraph" w:customStyle="1" w:styleId="xl78">
    <w:name w:val="xl78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IN"/>
    </w:rPr>
  </w:style>
  <w:style w:type="paragraph" w:customStyle="1" w:styleId="xl79">
    <w:name w:val="xl79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IN"/>
    </w:rPr>
  </w:style>
  <w:style w:type="paragraph" w:customStyle="1" w:styleId="xl80">
    <w:name w:val="xl80"/>
    <w:basedOn w:val="Normal"/>
    <w:rsid w:val="00000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Bharti Sharma</dc:creator>
  <cp:keywords/>
  <dc:description/>
  <cp:lastModifiedBy>Dr Gaurav Kharya</cp:lastModifiedBy>
  <cp:revision>2</cp:revision>
  <dcterms:created xsi:type="dcterms:W3CDTF">2022-12-17T08:18:00Z</dcterms:created>
  <dcterms:modified xsi:type="dcterms:W3CDTF">2022-12-17T08:18:00Z</dcterms:modified>
</cp:coreProperties>
</file>