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F42" w:rsidRDefault="00782F42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OLE_LINK42"/>
      <w:bookmarkStart w:id="1" w:name="OLE_LINK43"/>
      <w:r w:rsidRPr="00D3627E">
        <w:rPr>
          <w:rFonts w:ascii="Times New Roman" w:eastAsia="宋体" w:hAnsi="Times New Roman" w:cs="Times New Roman"/>
          <w:b/>
          <w:sz w:val="24"/>
          <w:szCs w:val="24"/>
        </w:rPr>
        <w:t xml:space="preserve">Fig S1. </w:t>
      </w:r>
      <w:r w:rsidRPr="00782F42">
        <w:rPr>
          <w:rFonts w:ascii="Times New Roman" w:eastAsia="宋体" w:hAnsi="Times New Roman" w:cs="Times New Roman"/>
          <w:b/>
          <w:sz w:val="24"/>
          <w:szCs w:val="24"/>
        </w:rPr>
        <w:t xml:space="preserve">SDS-PAGE analysis of pGEX-6P-1/TgPrx/BL21 expression products induced by different </w:t>
      </w:r>
      <w:r w:rsidRPr="00782F42">
        <w:rPr>
          <w:rFonts w:ascii="Times New Roman" w:eastAsia="宋体" w:hAnsi="Times New Roman" w:cs="Times New Roman"/>
          <w:b/>
          <w:sz w:val="24"/>
          <w:szCs w:val="24"/>
        </w:rPr>
        <w:t>concentrations</w:t>
      </w:r>
      <w:r w:rsidRPr="00782F4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of </w:t>
      </w:r>
      <w:r w:rsidRPr="00782F42">
        <w:rPr>
          <w:rFonts w:ascii="Times New Roman" w:eastAsia="宋体" w:hAnsi="Times New Roman" w:cs="Times New Roman"/>
          <w:b/>
          <w:sz w:val="24"/>
          <w:szCs w:val="24"/>
        </w:rPr>
        <w:t xml:space="preserve">IPTG 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0mM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782F42"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sz w:val="24"/>
          <w:szCs w:val="24"/>
        </w:rPr>
        <w:t>0.5mM</w:t>
      </w: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3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sz w:val="24"/>
          <w:szCs w:val="24"/>
        </w:rPr>
        <w:t>0.</w:t>
      </w:r>
      <w:r>
        <w:rPr>
          <w:rFonts w:ascii="Times New Roman" w:eastAsia="宋体" w:hAnsi="Times New Roman" w:cs="Times New Roman"/>
          <w:sz w:val="24"/>
          <w:szCs w:val="24"/>
        </w:rPr>
        <w:t>4</w:t>
      </w:r>
      <w:r w:rsidRPr="00782F42">
        <w:rPr>
          <w:rFonts w:ascii="Times New Roman" w:eastAsia="宋体" w:hAnsi="Times New Roman" w:cs="Times New Roman"/>
          <w:sz w:val="24"/>
          <w:szCs w:val="24"/>
        </w:rPr>
        <w:t>mM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  4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sz w:val="24"/>
          <w:szCs w:val="24"/>
        </w:rPr>
        <w:t>0.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  <w:r w:rsidRPr="00782F42">
        <w:rPr>
          <w:rFonts w:ascii="Times New Roman" w:eastAsia="宋体" w:hAnsi="Times New Roman" w:cs="Times New Roman"/>
          <w:sz w:val="24"/>
          <w:szCs w:val="24"/>
        </w:rPr>
        <w:t>mM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sz w:val="24"/>
          <w:szCs w:val="24"/>
        </w:rPr>
        <w:t>0.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 w:rsidRPr="00782F42">
        <w:rPr>
          <w:rFonts w:ascii="Times New Roman" w:eastAsia="宋体" w:hAnsi="Times New Roman" w:cs="Times New Roman"/>
          <w:sz w:val="24"/>
          <w:szCs w:val="24"/>
        </w:rPr>
        <w:t>mM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6: </w:t>
      </w:r>
      <w:r w:rsidRPr="00782F42">
        <w:rPr>
          <w:rFonts w:ascii="Times New Roman" w:eastAsia="宋体" w:hAnsi="Times New Roman" w:cs="Times New Roman"/>
          <w:sz w:val="24"/>
          <w:szCs w:val="24"/>
        </w:rPr>
        <w:t>0.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782F42">
        <w:rPr>
          <w:rFonts w:ascii="Times New Roman" w:eastAsia="宋体" w:hAnsi="Times New Roman" w:cs="Times New Roman"/>
          <w:sz w:val="24"/>
          <w:szCs w:val="24"/>
        </w:rPr>
        <w:t>mM IPTG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M: marker</w:t>
      </w:r>
    </w:p>
    <w:p w:rsidR="00782F42" w:rsidRDefault="00782F42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782F42" w:rsidRDefault="00782F42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2" w:name="OLE_LINK52"/>
      <w:r>
        <w:rPr>
          <w:rFonts w:ascii="Times New Roman" w:eastAsia="宋体" w:hAnsi="Times New Roman" w:cs="Times New Roman"/>
          <w:b/>
          <w:sz w:val="24"/>
          <w:szCs w:val="24"/>
        </w:rPr>
        <w:t>Fig S2</w:t>
      </w:r>
      <w:r w:rsidRPr="00D3627E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bookmarkEnd w:id="2"/>
      <w:r w:rsidRPr="00782F42">
        <w:rPr>
          <w:rFonts w:ascii="Times New Roman" w:eastAsia="宋体" w:hAnsi="Times New Roman" w:cs="Times New Roman"/>
          <w:b/>
          <w:sz w:val="24"/>
          <w:szCs w:val="24"/>
        </w:rPr>
        <w:t>SDS-PAGE analysis of pGEX-6P-1/TgPrx/BL21 expression products at different induction times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1: E.coli BL21 induced expression for 4 hours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2: pGEX-6P-1/BL21 induced expression for 4 hours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3: recombinant plasmid expression was not induced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4: recombinant plasmid induced expression for 12 hours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5: recombinant plasmid </w:t>
      </w:r>
      <w:r>
        <w:rPr>
          <w:rFonts w:ascii="Times New Roman" w:eastAsia="宋体" w:hAnsi="Times New Roman" w:cs="Times New Roman"/>
          <w:sz w:val="24"/>
          <w:szCs w:val="24"/>
        </w:rPr>
        <w:t>induced expression for 10 hours.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6: the supernatant of recombinant plasmid induced expression for 8h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7: the supernatant of recombinant plasmid induced expression of 6h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8: the supernatant of recombinant plasmid induced expression of 4h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9: the supernatant of recombinant plasmid induced expression of 2h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M: </w:t>
      </w:r>
      <w:r>
        <w:rPr>
          <w:rFonts w:ascii="Times New Roman" w:eastAsia="宋体" w:hAnsi="Times New Roman" w:cs="Times New Roman"/>
          <w:sz w:val="24"/>
          <w:szCs w:val="24"/>
        </w:rPr>
        <w:t>marker</w:t>
      </w:r>
      <w:r w:rsidRPr="00782F42"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 S3</w:t>
      </w:r>
      <w:r w:rsidRPr="00D3627E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b/>
          <w:sz w:val="24"/>
          <w:szCs w:val="24"/>
        </w:rPr>
        <w:t>SDS-PAGE analysis of optimized expression temperature of pGEX-6P-1/TgPrx/BL21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1: Total protein induced by pGEX-6P-1/TgPrx/BL21 at 37</w:t>
      </w:r>
      <w:r w:rsidRPr="00782F42">
        <w:rPr>
          <w:rFonts w:ascii="宋体" w:eastAsia="宋体" w:hAnsi="宋体" w:cs="宋体" w:hint="eastAsia"/>
          <w:sz w:val="24"/>
          <w:szCs w:val="24"/>
        </w:rPr>
        <w:t>℃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2: Total protein induced by pGEX-6P-1/TgPrx/BL21 at 25</w:t>
      </w:r>
      <w:r w:rsidRPr="00782F42">
        <w:rPr>
          <w:rFonts w:ascii="宋体" w:eastAsia="宋体" w:hAnsi="宋体" w:cs="宋体" w:hint="eastAsia"/>
          <w:sz w:val="24"/>
          <w:szCs w:val="24"/>
        </w:rPr>
        <w:t>℃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3: Total protein induced by pGEX-6P-1/TgPrx/BL21 at 16°C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>4: Total protein induced by</w:t>
      </w: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2F42">
        <w:rPr>
          <w:rFonts w:ascii="Times New Roman" w:eastAsia="宋体" w:hAnsi="Times New Roman" w:cs="Times New Roman"/>
          <w:sz w:val="24"/>
          <w:szCs w:val="24"/>
        </w:rPr>
        <w:t>pGEX-6P-1/BL2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782F42">
        <w:rPr>
          <w:rFonts w:ascii="Times New Roman" w:eastAsia="宋体" w:hAnsi="Times New Roman" w:cs="Times New Roman"/>
          <w:sz w:val="24"/>
          <w:szCs w:val="24"/>
        </w:rPr>
        <w:t>control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r w:rsidRPr="00782F42">
        <w:rPr>
          <w:rFonts w:ascii="Times New Roman" w:eastAsia="宋体" w:hAnsi="Times New Roman" w:cs="Times New Roman"/>
          <w:sz w:val="24"/>
          <w:szCs w:val="24"/>
        </w:rPr>
        <w:t>;</w:t>
      </w:r>
    </w:p>
    <w:p w:rsidR="00782F42" w:rsidRPr="00782F42" w:rsidRDefault="00782F42" w:rsidP="00782F4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82F42">
        <w:rPr>
          <w:rFonts w:ascii="Times New Roman" w:eastAsia="宋体" w:hAnsi="Times New Roman" w:cs="Times New Roman"/>
          <w:sz w:val="24"/>
          <w:szCs w:val="24"/>
        </w:rPr>
        <w:t xml:space="preserve">5: Total protein induced by BL21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782F42">
        <w:rPr>
          <w:rFonts w:ascii="Times New Roman" w:eastAsia="宋体" w:hAnsi="Times New Roman" w:cs="Times New Roman"/>
          <w:sz w:val="24"/>
          <w:szCs w:val="24"/>
        </w:rPr>
        <w:t>control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r w:rsidRPr="00782F42">
        <w:rPr>
          <w:rFonts w:ascii="Times New Roman" w:eastAsia="宋体" w:hAnsi="Times New Roman" w:cs="Times New Roman"/>
          <w:sz w:val="24"/>
          <w:szCs w:val="24"/>
        </w:rPr>
        <w:t>.</w:t>
      </w:r>
    </w:p>
    <w:p w:rsidR="00782F42" w:rsidRDefault="00782F42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:rsidR="00D3627E" w:rsidRDefault="00D3627E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D3627E">
        <w:rPr>
          <w:rFonts w:ascii="Times New Roman" w:eastAsia="宋体" w:hAnsi="Times New Roman" w:cs="Times New Roman"/>
          <w:b/>
          <w:sz w:val="24"/>
          <w:szCs w:val="24"/>
        </w:rPr>
        <w:t>Fig S</w:t>
      </w:r>
      <w:r w:rsidR="00782F42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D3627E">
        <w:rPr>
          <w:rFonts w:ascii="Times New Roman" w:eastAsia="宋体" w:hAnsi="Times New Roman" w:cs="Times New Roman"/>
          <w:b/>
          <w:sz w:val="24"/>
          <w:szCs w:val="24"/>
        </w:rPr>
        <w:t>. The</w:t>
      </w:r>
      <w:r w:rsidRPr="00D3627E">
        <w:t xml:space="preserve"> </w:t>
      </w:r>
      <w:r w:rsidRPr="00D3627E">
        <w:rPr>
          <w:rFonts w:ascii="Times New Roman" w:eastAsia="宋体" w:hAnsi="Times New Roman" w:cs="Times New Roman"/>
          <w:b/>
          <w:sz w:val="24"/>
          <w:szCs w:val="24"/>
        </w:rPr>
        <w:t>optimization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bookmarkStart w:id="3" w:name="OLE_LINK1"/>
      <w:bookmarkStart w:id="4" w:name="OLE_LINK2"/>
      <w:r w:rsidRPr="00D3627E">
        <w:rPr>
          <w:rFonts w:ascii="Times New Roman" w:eastAsia="宋体" w:hAnsi="Times New Roman" w:cs="Times New Roman"/>
          <w:b/>
          <w:sz w:val="24"/>
          <w:szCs w:val="24"/>
        </w:rPr>
        <w:t>the type of blocking solution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and </w:t>
      </w:r>
      <w:r w:rsidRPr="00D3627E">
        <w:rPr>
          <w:rFonts w:ascii="Times New Roman" w:eastAsia="宋体" w:hAnsi="Times New Roman" w:cs="Times New Roman"/>
          <w:b/>
          <w:sz w:val="24"/>
          <w:szCs w:val="24"/>
        </w:rPr>
        <w:t>the blocking time</w:t>
      </w:r>
      <w:bookmarkEnd w:id="3"/>
      <w:bookmarkEnd w:id="4"/>
      <w:r w:rsidRPr="00D3627E">
        <w:rPr>
          <w:rFonts w:ascii="Times New Roman" w:eastAsia="宋体" w:hAnsi="Times New Roman" w:cs="Times New Roman"/>
          <w:b/>
          <w:sz w:val="24"/>
          <w:szCs w:val="24"/>
        </w:rPr>
        <w:t xml:space="preserve"> for Dot-IGSS assay.</w:t>
      </w:r>
    </w:p>
    <w:p w:rsidR="00D3627E" w:rsidRPr="00D3627E" w:rsidRDefault="00C1169F" w:rsidP="00D3627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A: TBS.   </w:t>
      </w:r>
      <w:r w:rsidR="00D3627E" w:rsidRPr="00D3627E">
        <w:rPr>
          <w:rFonts w:ascii="Times New Roman" w:eastAsia="宋体" w:hAnsi="Times New Roman" w:cs="Times New Roman"/>
          <w:sz w:val="24"/>
          <w:szCs w:val="24"/>
        </w:rPr>
        <w:t>B: 1%BSA+TBS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="00D3627E" w:rsidRPr="00D3627E">
        <w:rPr>
          <w:rFonts w:ascii="Times New Roman" w:eastAsia="宋体" w:hAnsi="Times New Roman" w:cs="Times New Roman"/>
          <w:sz w:val="24"/>
          <w:szCs w:val="24"/>
        </w:rPr>
        <w:t>C: 1%BSA+TBS+10%</w:t>
      </w:r>
      <w:r>
        <w:rPr>
          <w:rFonts w:ascii="Times New Roman" w:eastAsia="宋体" w:hAnsi="Times New Roman" w:cs="Times New Roman"/>
          <w:sz w:val="24"/>
          <w:szCs w:val="24"/>
        </w:rPr>
        <w:t>FBS.</w:t>
      </w:r>
      <w:r w:rsidR="00D3627E" w:rsidRPr="00D3627E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D3627E" w:rsidRPr="00D3627E" w:rsidRDefault="00D3627E" w:rsidP="00D3627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3627E">
        <w:rPr>
          <w:rFonts w:ascii="Times New Roman" w:eastAsia="宋体" w:hAnsi="Times New Roman" w:cs="Times New Roman"/>
          <w:sz w:val="24"/>
          <w:szCs w:val="24"/>
        </w:rPr>
        <w:t>D: 1%BSA+TBS+10%</w:t>
      </w:r>
      <w:r w:rsidR="00C1169F" w:rsidRPr="00C1169F">
        <w:t xml:space="preserve"> </w:t>
      </w:r>
      <w:r w:rsidR="00C1169F" w:rsidRPr="00C1169F">
        <w:rPr>
          <w:rFonts w:ascii="Times New Roman" w:eastAsia="宋体" w:hAnsi="Times New Roman" w:cs="Times New Roman"/>
          <w:sz w:val="24"/>
          <w:szCs w:val="24"/>
        </w:rPr>
        <w:t>goat serum</w:t>
      </w:r>
      <w:r w:rsidR="00C1169F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C1169F" w:rsidRPr="00F77A73" w:rsidRDefault="00C1169F" w:rsidP="00C1169F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Ab</w:t>
      </w:r>
      <w:r w:rsidRPr="00F77A73">
        <w:rPr>
          <w:rFonts w:ascii="Times New Roman" w:eastAsia="宋体" w:hAnsi="Times New Roman" w:cs="Times New Roman"/>
          <w:sz w:val="24"/>
          <w:szCs w:val="24"/>
        </w:rPr>
        <w:t>(+)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Mouse serum from </w:t>
      </w:r>
      <w:r w:rsidRPr="00F77A73">
        <w:rPr>
          <w:rFonts w:ascii="Times New Roman" w:eastAsia="宋体" w:hAnsi="Times New Roman" w:cs="Times New Roman"/>
          <w:i/>
          <w:sz w:val="24"/>
          <w:szCs w:val="24"/>
        </w:rPr>
        <w:t>T.gondii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infection.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Ab</w:t>
      </w:r>
      <w:r w:rsidRPr="00F77A73">
        <w:rPr>
          <w:rFonts w:ascii="Times New Roman" w:eastAsia="宋体" w:hAnsi="Times New Roman" w:cs="Times New Roman"/>
          <w:sz w:val="24"/>
          <w:szCs w:val="24"/>
        </w:rPr>
        <w:t>(-)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Negative mouse serum.</w:t>
      </w:r>
    </w:p>
    <w:p w:rsidR="00D3627E" w:rsidRDefault="00D3627E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:rsidR="00F77A73" w:rsidRPr="00F77A73" w:rsidRDefault="00735FF9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 S</w:t>
      </w:r>
      <w:r w:rsidR="00782F42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F77A73" w:rsidRPr="00F77A73">
        <w:rPr>
          <w:rFonts w:ascii="Times New Roman" w:eastAsia="宋体" w:hAnsi="Times New Roman" w:cs="Times New Roman"/>
          <w:b/>
          <w:sz w:val="24"/>
          <w:szCs w:val="24"/>
        </w:rPr>
        <w:t>. The antibodies dilution for Dot-IGSS assay determined by checkerboard titration.</w:t>
      </w:r>
      <w:bookmarkEnd w:id="0"/>
      <w:bookmarkEnd w:id="1"/>
      <w:r w:rsidR="00F77A73" w:rsidRPr="00F77A73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</w:p>
    <w:p w:rsidR="00F77A73" w:rsidRPr="00F77A73" w:rsidRDefault="00F77A73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sz w:val="24"/>
          <w:szCs w:val="24"/>
        </w:rPr>
        <w:t>Ab1(+)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Mouse serum from </w:t>
      </w:r>
      <w:r w:rsidRPr="00F77A73">
        <w:rPr>
          <w:rFonts w:ascii="Times New Roman" w:eastAsia="宋体" w:hAnsi="Times New Roman" w:cs="Times New Roman"/>
          <w:i/>
          <w:sz w:val="24"/>
          <w:szCs w:val="24"/>
        </w:rPr>
        <w:t>T.gondii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infection.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Ab</w:t>
      </w:r>
      <w:r w:rsidRPr="00F77A73">
        <w:rPr>
          <w:rFonts w:ascii="Times New Roman" w:eastAsia="宋体" w:hAnsi="Times New Roman" w:cs="Times New Roman"/>
          <w:sz w:val="24"/>
          <w:szCs w:val="24"/>
        </w:rPr>
        <w:t>1(-)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Negative mouse serum.</w:t>
      </w:r>
    </w:p>
    <w:p w:rsidR="00F77A73" w:rsidRPr="00F77A73" w:rsidRDefault="00F77A73" w:rsidP="00F77A7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sz w:val="24"/>
          <w:szCs w:val="24"/>
        </w:rPr>
        <w:t>1</w:t>
      </w:r>
      <w:r w:rsidRPr="00F77A73">
        <w:rPr>
          <w:rFonts w:ascii="宋体" w:eastAsia="宋体" w:hAnsi="宋体" w:cs="Times New Roman" w:hint="eastAsia"/>
          <w:sz w:val="24"/>
          <w:szCs w:val="24"/>
        </w:rPr>
        <w:t>～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11: Mouse serum from </w:t>
      </w:r>
      <w:r w:rsidRPr="00F77A73">
        <w:rPr>
          <w:rFonts w:ascii="Times New Roman" w:eastAsia="宋体" w:hAnsi="Times New Roman" w:cs="Times New Roman"/>
          <w:i/>
          <w:sz w:val="24"/>
          <w:szCs w:val="24"/>
        </w:rPr>
        <w:t>T.gondii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or PBS infection were diluted by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/>
          <w:sz w:val="24"/>
          <w:szCs w:val="24"/>
        </w:rPr>
        <w:t>1/10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1/50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1/100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1/200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1/400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1/800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1/1600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1/3200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1/6400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1/12800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77A73">
        <w:rPr>
          <w:rFonts w:ascii="Times New Roman" w:eastAsia="宋体" w:hAnsi="Times New Roman" w:cs="Times New Roman"/>
          <w:sz w:val="24"/>
          <w:szCs w:val="24"/>
        </w:rPr>
        <w:t>and 1/25600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D3627E" w:rsidRPr="00735FF9" w:rsidRDefault="00F77A73" w:rsidP="00F77A73">
      <w:pPr>
        <w:widowControl/>
        <w:snapToGrid w:val="0"/>
        <w:spacing w:line="520" w:lineRule="exact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sz w:val="24"/>
          <w:szCs w:val="24"/>
        </w:rPr>
        <w:t>Ab2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F77A73">
        <w:rPr>
          <w:rFonts w:ascii="Times New Roman" w:eastAsia="宋体" w:hAnsi="Times New Roman" w:cs="Times New Roman"/>
          <w:sz w:val="24"/>
          <w:szCs w:val="24"/>
        </w:rPr>
        <w:t>Goat anti-mouse gold-labeled antibody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F77A73">
        <w:rPr>
          <w:rFonts w:ascii="Times New Roman" w:eastAsia="宋体" w:hAnsi="Times New Roman" w:cs="Times New Roman"/>
          <w:sz w:val="24"/>
          <w:szCs w:val="24"/>
        </w:rPr>
        <w:t>1</w:t>
      </w:r>
      <w:r w:rsidRPr="00F77A73">
        <w:rPr>
          <w:rFonts w:ascii="宋体" w:eastAsia="宋体" w:hAnsi="宋体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>5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～</w:t>
      </w:r>
      <w:r w:rsidRPr="00F77A73">
        <w:rPr>
          <w:rFonts w:ascii="Times New Roman" w:eastAsia="宋体" w:hAnsi="Times New Roman" w:cs="Times New Roman"/>
          <w:sz w:val="24"/>
          <w:szCs w:val="24"/>
        </w:rPr>
        <w:t>1</w:t>
      </w:r>
      <w:r w:rsidRPr="00F77A73">
        <w:rPr>
          <w:rFonts w:ascii="宋体" w:eastAsia="宋体" w:hAnsi="宋体" w:cs="Times New Roman" w:hint="eastAsia"/>
          <w:sz w:val="24"/>
          <w:szCs w:val="24"/>
        </w:rPr>
        <w:t>:</w:t>
      </w:r>
      <w:r w:rsidRPr="00F77A73">
        <w:rPr>
          <w:rFonts w:ascii="Times New Roman" w:eastAsia="宋体" w:hAnsi="Times New Roman" w:cs="Times New Roman"/>
          <w:sz w:val="24"/>
          <w:szCs w:val="24"/>
        </w:rPr>
        <w:t>80</w:t>
      </w:r>
      <w:r w:rsidRPr="00F77A73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735FF9">
        <w:rPr>
          <w:rFonts w:ascii="Times New Roman" w:eastAsia="宋体" w:hAnsi="Times New Roman" w:cs="Times New Roman"/>
          <w:sz w:val="24"/>
          <w:szCs w:val="24"/>
        </w:rPr>
        <w:t>.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F77A73" w:rsidRPr="00F77A73" w:rsidRDefault="00F77A73" w:rsidP="00F77A73">
      <w:pPr>
        <w:widowControl/>
        <w:snapToGrid w:val="0"/>
        <w:spacing w:line="520" w:lineRule="exact"/>
        <w:rPr>
          <w:rFonts w:ascii="Times New Roman" w:eastAsia="宋体" w:hAnsi="Times New Roman" w:cs="Times New Roman"/>
          <w:sz w:val="24"/>
          <w:szCs w:val="24"/>
        </w:rPr>
      </w:pPr>
    </w:p>
    <w:p w:rsidR="00F77A73" w:rsidRPr="00F77A73" w:rsidRDefault="00F77A73" w:rsidP="00DC6394">
      <w:pPr>
        <w:widowControl/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b/>
          <w:sz w:val="24"/>
          <w:szCs w:val="24"/>
        </w:rPr>
        <w:t>Fig S</w:t>
      </w:r>
      <w:r w:rsidR="00782F42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F77A73"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Detection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r w:rsidRPr="00F77A73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T. gondii 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 xml:space="preserve">infection in mice by </w:t>
      </w:r>
      <w:r>
        <w:rPr>
          <w:rFonts w:ascii="Times New Roman" w:eastAsia="宋体" w:hAnsi="Times New Roman" w:cs="Times New Roman"/>
          <w:b/>
          <w:sz w:val="24"/>
          <w:szCs w:val="24"/>
        </w:rPr>
        <w:t>rTgPrx-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>Dot-IGSS</w:t>
      </w:r>
    </w:p>
    <w:p w:rsidR="00B51CFF" w:rsidRDefault="00DC6394" w:rsidP="00DC639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Mouse serum from </w:t>
      </w:r>
      <w:r w:rsidRPr="00F77A73">
        <w:rPr>
          <w:rFonts w:ascii="Times New Roman" w:eastAsia="宋体" w:hAnsi="Times New Roman" w:cs="Times New Roman"/>
          <w:i/>
          <w:sz w:val="24"/>
          <w:szCs w:val="24"/>
        </w:rPr>
        <w:t>T.gondii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infection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or PBS were detected by </w:t>
      </w:r>
      <w:r w:rsidRPr="00DC6394">
        <w:rPr>
          <w:rFonts w:ascii="Times New Roman" w:eastAsia="宋体" w:hAnsi="Times New Roman" w:cs="Times New Roman"/>
          <w:sz w:val="24"/>
          <w:szCs w:val="24"/>
        </w:rPr>
        <w:t>rTgPrx-Dot-IGSS</w:t>
      </w:r>
      <w:r>
        <w:rPr>
          <w:rFonts w:ascii="Times New Roman" w:eastAsia="宋体" w:hAnsi="Times New Roman" w:cs="Times New Roman"/>
          <w:sz w:val="24"/>
          <w:szCs w:val="24"/>
        </w:rPr>
        <w:t>. T</w:t>
      </w:r>
      <w:r w:rsidRPr="00DC6394">
        <w:rPr>
          <w:rFonts w:ascii="Times New Roman" w:eastAsia="宋体" w:hAnsi="Times New Roman" w:cs="Times New Roman"/>
          <w:sz w:val="24"/>
          <w:szCs w:val="24"/>
        </w:rPr>
        <w:t>he positive serum presented brownish yellow spots on the NC membranes, while the negative serum had no spots.</w:t>
      </w:r>
    </w:p>
    <w:p w:rsidR="00DC6394" w:rsidRDefault="00DC6394" w:rsidP="00DC639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DC6394" w:rsidRPr="00F77A73" w:rsidRDefault="00DC6394" w:rsidP="00DC6394">
      <w:pPr>
        <w:widowControl/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b/>
          <w:sz w:val="24"/>
          <w:szCs w:val="24"/>
        </w:rPr>
        <w:t>Fig S</w:t>
      </w:r>
      <w:r w:rsidR="00782F42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F77A73"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Detection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r w:rsidRPr="00F77A73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T. gondii </w:t>
      </w:r>
      <w:r w:rsidRPr="00F77A73">
        <w:rPr>
          <w:rFonts w:ascii="Times New Roman" w:eastAsia="宋体" w:hAnsi="Times New Roman" w:cs="Times New Roman"/>
          <w:b/>
          <w:sz w:val="24"/>
          <w:szCs w:val="24"/>
        </w:rPr>
        <w:t xml:space="preserve">infection in mice by </w:t>
      </w:r>
      <w:r w:rsidRPr="00DC6394">
        <w:rPr>
          <w:rFonts w:ascii="Times New Roman" w:eastAsia="宋体" w:hAnsi="Times New Roman" w:cs="Times New Roman"/>
          <w:b/>
          <w:sz w:val="24"/>
          <w:szCs w:val="24"/>
        </w:rPr>
        <w:t>Western blotting</w:t>
      </w:r>
    </w:p>
    <w:p w:rsidR="00DC6394" w:rsidRDefault="00DC6394" w:rsidP="00DC639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Mouse serum from </w:t>
      </w:r>
      <w:r w:rsidRPr="00F77A73">
        <w:rPr>
          <w:rFonts w:ascii="Times New Roman" w:eastAsia="宋体" w:hAnsi="Times New Roman" w:cs="Times New Roman"/>
          <w:i/>
          <w:sz w:val="24"/>
          <w:szCs w:val="24"/>
        </w:rPr>
        <w:t>T.gondii</w:t>
      </w:r>
      <w:r w:rsidRPr="00F77A73">
        <w:rPr>
          <w:rFonts w:ascii="Times New Roman" w:eastAsia="宋体" w:hAnsi="Times New Roman" w:cs="Times New Roman"/>
          <w:sz w:val="24"/>
          <w:szCs w:val="24"/>
        </w:rPr>
        <w:t xml:space="preserve"> infection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or PBS were detected by </w:t>
      </w:r>
      <w:r w:rsidRPr="00DC6394">
        <w:rPr>
          <w:rFonts w:ascii="Times New Roman" w:eastAsia="宋体" w:hAnsi="Times New Roman" w:cs="Times New Roman"/>
          <w:sz w:val="24"/>
          <w:szCs w:val="24"/>
        </w:rPr>
        <w:t>Western blotting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with rTgPrx as antigen. T</w:t>
      </w:r>
      <w:r w:rsidRPr="00DC6394">
        <w:rPr>
          <w:rFonts w:ascii="Times New Roman" w:eastAsia="宋体" w:hAnsi="Times New Roman" w:cs="Times New Roman"/>
          <w:sz w:val="24"/>
          <w:szCs w:val="24"/>
        </w:rPr>
        <w:t>he positive serum presented obvious strips with 25kDa, while the negative serum had no strips.</w:t>
      </w:r>
      <w:r w:rsidR="00043D9D">
        <w:rPr>
          <w:rFonts w:ascii="Times New Roman" w:eastAsia="宋体" w:hAnsi="Times New Roman" w:cs="Times New Roman"/>
          <w:sz w:val="24"/>
          <w:szCs w:val="24"/>
        </w:rPr>
        <w:t xml:space="preserve"> M: marker</w:t>
      </w:r>
      <w:r w:rsidR="001E4AF4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1E4AF4" w:rsidRPr="001E4AF4">
        <w:rPr>
          <w:rFonts w:ascii="Times New Roman" w:eastAsia="宋体" w:hAnsi="Times New Roman" w:cs="Times New Roman"/>
          <w:sz w:val="24"/>
          <w:szCs w:val="24"/>
        </w:rPr>
        <w:t>Lane 1</w:t>
      </w:r>
      <w:r w:rsidR="001E4AF4">
        <w:rPr>
          <w:rFonts w:ascii="宋体" w:eastAsia="宋体" w:hAnsi="宋体" w:cs="Times New Roman" w:hint="eastAsia"/>
          <w:sz w:val="24"/>
          <w:szCs w:val="24"/>
        </w:rPr>
        <w:t>～</w:t>
      </w:r>
      <w:r w:rsidR="001E4AF4">
        <w:rPr>
          <w:rFonts w:ascii="Times New Roman" w:eastAsia="宋体" w:hAnsi="Times New Roman" w:cs="Times New Roman"/>
          <w:sz w:val="24"/>
          <w:szCs w:val="24"/>
        </w:rPr>
        <w:t>4</w:t>
      </w:r>
      <w:r w:rsidR="001E4AF4" w:rsidRPr="001E4AF4">
        <w:rPr>
          <w:rFonts w:ascii="Times New Roman" w:eastAsia="宋体" w:hAnsi="Times New Roman" w:cs="Times New Roman"/>
          <w:sz w:val="24"/>
          <w:szCs w:val="24"/>
        </w:rPr>
        <w:t>:</w:t>
      </w:r>
      <w:r w:rsidR="001E4AF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4AF4" w:rsidRPr="00DC6394">
        <w:rPr>
          <w:rFonts w:ascii="Times New Roman" w:eastAsia="宋体" w:hAnsi="Times New Roman" w:cs="Times New Roman"/>
          <w:sz w:val="24"/>
          <w:szCs w:val="24"/>
        </w:rPr>
        <w:t>positive serum</w:t>
      </w:r>
      <w:r w:rsidR="001E4AF4">
        <w:rPr>
          <w:rFonts w:ascii="Times New Roman" w:eastAsia="宋体" w:hAnsi="Times New Roman" w:cs="Times New Roman"/>
          <w:sz w:val="24"/>
          <w:szCs w:val="24"/>
        </w:rPr>
        <w:t>.</w:t>
      </w:r>
      <w:r w:rsidR="001E4AF4" w:rsidRPr="001E4AF4">
        <w:rPr>
          <w:rFonts w:ascii="Times New Roman" w:eastAsia="宋体" w:hAnsi="Times New Roman" w:cs="Times New Roman"/>
          <w:sz w:val="24"/>
          <w:szCs w:val="24"/>
        </w:rPr>
        <w:t xml:space="preserve"> Lane </w:t>
      </w:r>
      <w:r w:rsidR="001E4AF4">
        <w:rPr>
          <w:rFonts w:ascii="Times New Roman" w:eastAsia="宋体" w:hAnsi="Times New Roman" w:cs="Times New Roman"/>
          <w:sz w:val="24"/>
          <w:szCs w:val="24"/>
        </w:rPr>
        <w:t>5</w:t>
      </w:r>
      <w:r w:rsidR="001E4AF4">
        <w:rPr>
          <w:rFonts w:ascii="宋体" w:eastAsia="宋体" w:hAnsi="宋体" w:cs="Times New Roman" w:hint="eastAsia"/>
          <w:sz w:val="24"/>
          <w:szCs w:val="24"/>
        </w:rPr>
        <w:t>～</w:t>
      </w:r>
      <w:r w:rsidR="001E4AF4">
        <w:rPr>
          <w:rFonts w:ascii="Times New Roman" w:eastAsia="宋体" w:hAnsi="Times New Roman" w:cs="Times New Roman"/>
          <w:sz w:val="24"/>
          <w:szCs w:val="24"/>
        </w:rPr>
        <w:t>8</w:t>
      </w:r>
      <w:r w:rsidR="001E4AF4" w:rsidRPr="001E4AF4">
        <w:rPr>
          <w:rFonts w:ascii="Times New Roman" w:eastAsia="宋体" w:hAnsi="Times New Roman" w:cs="Times New Roman"/>
          <w:sz w:val="24"/>
          <w:szCs w:val="24"/>
        </w:rPr>
        <w:t>:</w:t>
      </w:r>
      <w:r w:rsidR="001E4AF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4AF4" w:rsidRPr="001E4AF4">
        <w:rPr>
          <w:rFonts w:ascii="Times New Roman" w:eastAsia="宋体" w:hAnsi="Times New Roman" w:cs="Times New Roman"/>
          <w:sz w:val="24"/>
          <w:szCs w:val="24"/>
        </w:rPr>
        <w:t>negative</w:t>
      </w:r>
      <w:r w:rsidR="001E4AF4" w:rsidRPr="00DC6394">
        <w:rPr>
          <w:rFonts w:ascii="Times New Roman" w:eastAsia="宋体" w:hAnsi="Times New Roman" w:cs="Times New Roman"/>
          <w:sz w:val="24"/>
          <w:szCs w:val="24"/>
        </w:rPr>
        <w:t xml:space="preserve"> serum</w:t>
      </w:r>
      <w:r w:rsidR="001E4AF4">
        <w:rPr>
          <w:rFonts w:ascii="Times New Roman" w:eastAsia="宋体" w:hAnsi="Times New Roman" w:cs="Times New Roman"/>
          <w:sz w:val="24"/>
          <w:szCs w:val="24"/>
        </w:rPr>
        <w:t>.</w:t>
      </w:r>
    </w:p>
    <w:p w:rsidR="00DC6394" w:rsidRDefault="00DC6394" w:rsidP="00DC6394">
      <w:pPr>
        <w:spacing w:line="360" w:lineRule="auto"/>
      </w:pPr>
      <w:bookmarkStart w:id="5" w:name="_GoBack"/>
      <w:bookmarkEnd w:id="5"/>
    </w:p>
    <w:sectPr w:rsidR="00DC6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16C" w:rsidRDefault="00F1416C" w:rsidP="00F77A73">
      <w:r>
        <w:separator/>
      </w:r>
    </w:p>
  </w:endnote>
  <w:endnote w:type="continuationSeparator" w:id="0">
    <w:p w:rsidR="00F1416C" w:rsidRDefault="00F1416C" w:rsidP="00F77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16C" w:rsidRDefault="00F1416C" w:rsidP="00F77A73">
      <w:r>
        <w:separator/>
      </w:r>
    </w:p>
  </w:footnote>
  <w:footnote w:type="continuationSeparator" w:id="0">
    <w:p w:rsidR="00F1416C" w:rsidRDefault="00F1416C" w:rsidP="00F77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D37"/>
    <w:rsid w:val="00043D9D"/>
    <w:rsid w:val="001E4AF4"/>
    <w:rsid w:val="002B67B4"/>
    <w:rsid w:val="00376D37"/>
    <w:rsid w:val="00576E3E"/>
    <w:rsid w:val="00735FF9"/>
    <w:rsid w:val="00782F42"/>
    <w:rsid w:val="00B51CFF"/>
    <w:rsid w:val="00B63E6F"/>
    <w:rsid w:val="00C1169F"/>
    <w:rsid w:val="00D3627E"/>
    <w:rsid w:val="00DC6394"/>
    <w:rsid w:val="00F1416C"/>
    <w:rsid w:val="00F7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643F2"/>
  <w15:chartTrackingRefBased/>
  <w15:docId w15:val="{9D1E58E3-7BD3-4687-BC4D-58296086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A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A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363</Words>
  <Characters>2070</Characters>
  <Application>Microsoft Office Word</Application>
  <DocSecurity>0</DocSecurity>
  <Lines>17</Lines>
  <Paragraphs>4</Paragraphs>
  <ScaleCrop>false</ScaleCrop>
  <Company>china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2020-07-20T12:18:00Z</dcterms:created>
  <dcterms:modified xsi:type="dcterms:W3CDTF">2020-09-03T13:30:00Z</dcterms:modified>
</cp:coreProperties>
</file>