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1558"/>
        <w:gridCol w:w="1559"/>
        <w:gridCol w:w="1558"/>
        <w:gridCol w:w="1559"/>
      </w:tblGrid>
      <w:tr w:rsidR="003726BB" w:rsidRPr="005926B9" w:rsidTr="003726BB">
        <w:trPr>
          <w:trHeight w:val="567"/>
        </w:trPr>
        <w:tc>
          <w:tcPr>
            <w:tcW w:w="9350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726BB" w:rsidRPr="005926B9" w:rsidRDefault="00F142C2" w:rsidP="00115E4D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Supplementary Table 1</w:t>
            </w:r>
            <w:r w:rsidR="003726BB" w:rsidRPr="003726B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: Multivariate hazard ratios (HR) and 95% confidence </w:t>
            </w:r>
            <w:r w:rsidR="004B4D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intervals (CI) of incident CVD according to the number of live births</w:t>
            </w:r>
            <w:r w:rsidR="00115E4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among men aged ≥</w:t>
            </w:r>
            <w:r w:rsidR="005C2E3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45 years</w:t>
            </w:r>
            <w:r w:rsidR="003726BB" w:rsidRPr="003726B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 Tehran Lipid and Glucose Study, Iran, 1999-2016.</w:t>
            </w:r>
          </w:p>
        </w:tc>
      </w:tr>
      <w:tr w:rsidR="005926B9" w:rsidRPr="005926B9" w:rsidTr="003726BB">
        <w:trPr>
          <w:trHeight w:val="283"/>
        </w:trPr>
        <w:tc>
          <w:tcPr>
            <w:tcW w:w="3116" w:type="dxa"/>
            <w:tcBorders>
              <w:top w:val="single" w:sz="12" w:space="0" w:color="auto"/>
            </w:tcBorders>
            <w:vAlign w:val="center"/>
          </w:tcPr>
          <w:p w:rsidR="005926B9" w:rsidRPr="005926B9" w:rsidRDefault="005926B9" w:rsidP="003726B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117" w:type="dxa"/>
            <w:gridSpan w:val="2"/>
            <w:tcBorders>
              <w:top w:val="single" w:sz="12" w:space="0" w:color="auto"/>
              <w:bottom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5926B9" w:rsidRPr="005926B9" w:rsidRDefault="005926B9" w:rsidP="005926B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3117" w:type="dxa"/>
            <w:gridSpan w:val="2"/>
            <w:tcBorders>
              <w:top w:val="single" w:sz="12" w:space="0" w:color="auto"/>
              <w:left w:val="thinThickThinMediumGap" w:sz="36" w:space="0" w:color="FFFFFF" w:themeColor="background1"/>
              <w:bottom w:val="single" w:sz="12" w:space="0" w:color="auto"/>
            </w:tcBorders>
            <w:vAlign w:val="center"/>
          </w:tcPr>
          <w:p w:rsidR="005926B9" w:rsidRPr="005926B9" w:rsidRDefault="005926B9" w:rsidP="005926B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Model 2</w:t>
            </w:r>
          </w:p>
        </w:tc>
      </w:tr>
      <w:tr w:rsidR="005926B9" w:rsidRPr="005926B9" w:rsidTr="003726BB">
        <w:trPr>
          <w:trHeight w:val="283"/>
        </w:trPr>
        <w:tc>
          <w:tcPr>
            <w:tcW w:w="3116" w:type="dxa"/>
            <w:vAlign w:val="center"/>
          </w:tcPr>
          <w:p w:rsidR="005926B9" w:rsidRPr="005926B9" w:rsidRDefault="005926B9" w:rsidP="003726B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12" w:space="0" w:color="auto"/>
              <w:bottom w:val="single" w:sz="12" w:space="0" w:color="auto"/>
              <w:right w:val="thinThickThinMediumGap" w:sz="18" w:space="0" w:color="FFFFFF" w:themeColor="background1"/>
            </w:tcBorders>
            <w:vAlign w:val="center"/>
          </w:tcPr>
          <w:p w:rsidR="005926B9" w:rsidRPr="00F203F0" w:rsidRDefault="005926B9" w:rsidP="005926B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203F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HR (95% CI)</w:t>
            </w:r>
          </w:p>
        </w:tc>
        <w:tc>
          <w:tcPr>
            <w:tcW w:w="1559" w:type="dxa"/>
            <w:tcBorders>
              <w:top w:val="single" w:sz="12" w:space="0" w:color="auto"/>
              <w:left w:val="thinThickThinMediumGap" w:sz="18" w:space="0" w:color="FFFFFF" w:themeColor="background1"/>
              <w:bottom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5926B9" w:rsidRPr="00F203F0" w:rsidRDefault="005926B9" w:rsidP="005926B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203F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558" w:type="dxa"/>
            <w:tcBorders>
              <w:top w:val="single" w:sz="12" w:space="0" w:color="auto"/>
              <w:left w:val="thinThickThinMediumGap" w:sz="36" w:space="0" w:color="FFFFFF" w:themeColor="background1"/>
              <w:bottom w:val="single" w:sz="12" w:space="0" w:color="auto"/>
              <w:right w:val="thinThickThinMediumGap" w:sz="18" w:space="0" w:color="FFFFFF" w:themeColor="background1"/>
            </w:tcBorders>
            <w:vAlign w:val="center"/>
          </w:tcPr>
          <w:p w:rsidR="005926B9" w:rsidRPr="00F203F0" w:rsidRDefault="005926B9" w:rsidP="005926B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203F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HR (95% CI)</w:t>
            </w:r>
          </w:p>
        </w:tc>
        <w:tc>
          <w:tcPr>
            <w:tcW w:w="1559" w:type="dxa"/>
            <w:tcBorders>
              <w:top w:val="single" w:sz="12" w:space="0" w:color="auto"/>
              <w:left w:val="thinThickThinMediumGap" w:sz="18" w:space="0" w:color="FFFFFF" w:themeColor="background1"/>
              <w:bottom w:val="single" w:sz="12" w:space="0" w:color="auto"/>
            </w:tcBorders>
            <w:vAlign w:val="center"/>
          </w:tcPr>
          <w:p w:rsidR="005926B9" w:rsidRPr="00F203F0" w:rsidRDefault="005926B9" w:rsidP="005926B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203F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p-value</w:t>
            </w:r>
          </w:p>
        </w:tc>
      </w:tr>
      <w:tr w:rsidR="005926B9" w:rsidRPr="005926B9" w:rsidTr="003726BB">
        <w:trPr>
          <w:trHeight w:val="576"/>
        </w:trPr>
        <w:tc>
          <w:tcPr>
            <w:tcW w:w="3116" w:type="dxa"/>
            <w:vAlign w:val="center"/>
          </w:tcPr>
          <w:p w:rsidR="005926B9" w:rsidRPr="005926B9" w:rsidRDefault="005926B9" w:rsidP="003726B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Live birth (per each additional)</w:t>
            </w:r>
          </w:p>
        </w:tc>
        <w:tc>
          <w:tcPr>
            <w:tcW w:w="1558" w:type="dxa"/>
            <w:tcBorders>
              <w:top w:val="single" w:sz="12" w:space="0" w:color="auto"/>
              <w:right w:val="thinThickThinMediumGap" w:sz="18" w:space="0" w:color="FFFFFF" w:themeColor="background1"/>
            </w:tcBorders>
            <w:vAlign w:val="center"/>
          </w:tcPr>
          <w:p w:rsidR="005926B9" w:rsidRPr="00730620" w:rsidRDefault="00995E8A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(0.9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-1.0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7</w:t>
            </w:r>
            <w:r w:rsidR="00730620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12" w:space="0" w:color="auto"/>
              <w:left w:val="thinThickThinMediumGap" w:sz="18" w:space="0" w:color="FFFFFF" w:themeColor="background1"/>
              <w:right w:val="thinThickThinMediumGap" w:sz="36" w:space="0" w:color="FFFFFF" w:themeColor="background1"/>
            </w:tcBorders>
            <w:vAlign w:val="center"/>
          </w:tcPr>
          <w:p w:rsidR="005926B9" w:rsidRPr="00730620" w:rsidRDefault="00995E8A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616</w:t>
            </w:r>
          </w:p>
        </w:tc>
        <w:tc>
          <w:tcPr>
            <w:tcW w:w="1558" w:type="dxa"/>
            <w:tcBorders>
              <w:top w:val="single" w:sz="12" w:space="0" w:color="auto"/>
              <w:left w:val="thinThickThinMediumGap" w:sz="36" w:space="0" w:color="FFFFFF" w:themeColor="background1"/>
              <w:right w:val="thinThickThinMediumGap" w:sz="18" w:space="0" w:color="FFFFFF" w:themeColor="background1"/>
            </w:tcBorders>
            <w:vAlign w:val="center"/>
          </w:tcPr>
          <w:p w:rsidR="005926B9" w:rsidRPr="00730620" w:rsidRDefault="00995E8A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(0.9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-1.0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7</w:t>
            </w:r>
            <w:r w:rsidR="00730620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12" w:space="0" w:color="auto"/>
              <w:left w:val="thinThickThinMediumGap" w:sz="18" w:space="0" w:color="FFFFFF" w:themeColor="background1"/>
            </w:tcBorders>
            <w:vAlign w:val="center"/>
          </w:tcPr>
          <w:p w:rsidR="005926B9" w:rsidRPr="00730620" w:rsidRDefault="00995E8A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807</w:t>
            </w:r>
          </w:p>
        </w:tc>
      </w:tr>
      <w:tr w:rsidR="005926B9" w:rsidRPr="005926B9" w:rsidTr="003726BB">
        <w:trPr>
          <w:trHeight w:val="283"/>
        </w:trPr>
        <w:tc>
          <w:tcPr>
            <w:tcW w:w="3116" w:type="dxa"/>
            <w:vAlign w:val="center"/>
          </w:tcPr>
          <w:p w:rsidR="005926B9" w:rsidRPr="005926B9" w:rsidRDefault="005926B9" w:rsidP="003726B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 of Live births</w:t>
            </w:r>
          </w:p>
        </w:tc>
        <w:tc>
          <w:tcPr>
            <w:tcW w:w="1558" w:type="dxa"/>
            <w:vAlign w:val="center"/>
          </w:tcPr>
          <w:p w:rsidR="005926B9" w:rsidRPr="00730620" w:rsidRDefault="005926B9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5926B9" w:rsidRPr="00730620" w:rsidRDefault="005926B9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:rsidR="005926B9" w:rsidRPr="00730620" w:rsidRDefault="005926B9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5926B9" w:rsidRPr="00730620" w:rsidRDefault="005926B9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926B9" w:rsidRPr="005926B9" w:rsidTr="003726BB">
        <w:trPr>
          <w:trHeight w:val="283"/>
        </w:trPr>
        <w:tc>
          <w:tcPr>
            <w:tcW w:w="3116" w:type="dxa"/>
            <w:vAlign w:val="center"/>
          </w:tcPr>
          <w:p w:rsidR="005926B9" w:rsidRPr="005926B9" w:rsidRDefault="005926B9" w:rsidP="003726BB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558" w:type="dxa"/>
            <w:vAlign w:val="center"/>
          </w:tcPr>
          <w:p w:rsidR="005926B9" w:rsidRPr="00730620" w:rsidRDefault="003726BB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1559" w:type="dxa"/>
            <w:vAlign w:val="center"/>
          </w:tcPr>
          <w:p w:rsidR="003726BB" w:rsidRPr="00730620" w:rsidRDefault="003726BB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:rsidR="005926B9" w:rsidRPr="00730620" w:rsidRDefault="003726BB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1559" w:type="dxa"/>
            <w:vAlign w:val="center"/>
          </w:tcPr>
          <w:p w:rsidR="005926B9" w:rsidRPr="00730620" w:rsidRDefault="005926B9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26BB" w:rsidRPr="005926B9" w:rsidTr="003726BB">
        <w:trPr>
          <w:trHeight w:val="283"/>
        </w:trPr>
        <w:tc>
          <w:tcPr>
            <w:tcW w:w="3116" w:type="dxa"/>
            <w:vAlign w:val="center"/>
          </w:tcPr>
          <w:p w:rsidR="003726BB" w:rsidRPr="005926B9" w:rsidRDefault="003726BB" w:rsidP="003726BB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58" w:type="dxa"/>
            <w:vAlign w:val="center"/>
          </w:tcPr>
          <w:p w:rsidR="003726BB" w:rsidRPr="00730620" w:rsidRDefault="00995E8A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1.8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81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-4.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44</w:t>
            </w:r>
            <w:r w:rsidR="003726B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726BB" w:rsidRPr="00730620" w:rsidRDefault="00995E8A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43</w:t>
            </w:r>
          </w:p>
        </w:tc>
        <w:tc>
          <w:tcPr>
            <w:tcW w:w="1558" w:type="dxa"/>
            <w:vAlign w:val="center"/>
          </w:tcPr>
          <w:p w:rsidR="003726BB" w:rsidRPr="00730620" w:rsidRDefault="00770393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1.80 (0.77-4.24</w:t>
            </w:r>
            <w:r w:rsidR="003726B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726BB" w:rsidRPr="00730620" w:rsidRDefault="00770393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0.176</w:t>
            </w:r>
          </w:p>
        </w:tc>
      </w:tr>
      <w:tr w:rsidR="003726BB" w:rsidRPr="005926B9" w:rsidTr="003726BB">
        <w:trPr>
          <w:trHeight w:val="283"/>
        </w:trPr>
        <w:tc>
          <w:tcPr>
            <w:tcW w:w="3116" w:type="dxa"/>
            <w:vAlign w:val="center"/>
          </w:tcPr>
          <w:p w:rsidR="003726BB" w:rsidRPr="005926B9" w:rsidRDefault="003726BB" w:rsidP="003726BB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58" w:type="dxa"/>
            <w:vAlign w:val="center"/>
          </w:tcPr>
          <w:p w:rsidR="003726BB" w:rsidRPr="00730620" w:rsidRDefault="00995E8A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10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92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-4.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80</w:t>
            </w:r>
            <w:r w:rsidR="003726B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726BB" w:rsidRPr="00730620" w:rsidRDefault="00995E8A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077</w:t>
            </w:r>
          </w:p>
        </w:tc>
        <w:tc>
          <w:tcPr>
            <w:tcW w:w="1558" w:type="dxa"/>
            <w:vAlign w:val="center"/>
          </w:tcPr>
          <w:p w:rsidR="003726BB" w:rsidRPr="00730620" w:rsidRDefault="00770393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1.97 (0.86-4.50</w:t>
            </w:r>
            <w:r w:rsidR="003726B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726BB" w:rsidRPr="00730620" w:rsidRDefault="00770393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0.108</w:t>
            </w:r>
          </w:p>
        </w:tc>
      </w:tr>
      <w:tr w:rsidR="003726BB" w:rsidRPr="005926B9" w:rsidTr="003726BB">
        <w:trPr>
          <w:trHeight w:val="283"/>
        </w:trPr>
        <w:tc>
          <w:tcPr>
            <w:tcW w:w="3116" w:type="dxa"/>
            <w:vAlign w:val="center"/>
          </w:tcPr>
          <w:p w:rsidR="003726BB" w:rsidRPr="005926B9" w:rsidRDefault="003726BB" w:rsidP="003726BB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≥ 4</w:t>
            </w:r>
          </w:p>
        </w:tc>
        <w:tc>
          <w:tcPr>
            <w:tcW w:w="1558" w:type="dxa"/>
            <w:vAlign w:val="center"/>
          </w:tcPr>
          <w:p w:rsidR="003726BB" w:rsidRPr="00730620" w:rsidRDefault="00995E8A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10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94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-4.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72</w:t>
            </w:r>
            <w:r w:rsidR="003726B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726BB" w:rsidRPr="00730620" w:rsidRDefault="00995E8A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072</w:t>
            </w:r>
          </w:p>
        </w:tc>
        <w:tc>
          <w:tcPr>
            <w:tcW w:w="1558" w:type="dxa"/>
            <w:vAlign w:val="center"/>
          </w:tcPr>
          <w:p w:rsidR="003726BB" w:rsidRPr="00730620" w:rsidRDefault="00770393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2.03 (0.90-4.58</w:t>
            </w:r>
            <w:r w:rsidR="003726B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726BB" w:rsidRPr="00730620" w:rsidRDefault="00770393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0.087</w:t>
            </w:r>
          </w:p>
        </w:tc>
      </w:tr>
      <w:tr w:rsidR="003726BB" w:rsidRPr="005926B9" w:rsidTr="003726BB">
        <w:trPr>
          <w:trHeight w:val="283"/>
        </w:trPr>
        <w:tc>
          <w:tcPr>
            <w:tcW w:w="3116" w:type="dxa"/>
            <w:vAlign w:val="center"/>
          </w:tcPr>
          <w:p w:rsidR="003726BB" w:rsidRPr="005926B9" w:rsidRDefault="003726BB" w:rsidP="003726B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117" w:type="dxa"/>
            <w:gridSpan w:val="2"/>
            <w:vAlign w:val="center"/>
          </w:tcPr>
          <w:p w:rsidR="003726BB" w:rsidRPr="005926B9" w:rsidRDefault="003726BB" w:rsidP="003726BB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117" w:type="dxa"/>
            <w:gridSpan w:val="2"/>
            <w:vAlign w:val="center"/>
          </w:tcPr>
          <w:p w:rsidR="003726BB" w:rsidRPr="005926B9" w:rsidRDefault="003726BB" w:rsidP="003726BB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3726BB" w:rsidRPr="005926B9" w:rsidTr="003726BB">
        <w:trPr>
          <w:trHeight w:val="283"/>
        </w:trPr>
        <w:tc>
          <w:tcPr>
            <w:tcW w:w="9350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D6396" w:rsidRDefault="004D6396" w:rsidP="005C2E3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CVD: cardiovascular disease.</w:t>
            </w:r>
          </w:p>
          <w:p w:rsidR="005C2E38" w:rsidRPr="005C2E38" w:rsidRDefault="004D6396" w:rsidP="005C2E3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Model </w:t>
            </w:r>
            <w:bookmarkStart w:id="0" w:name="_GoBack"/>
            <w:bookmarkEnd w:id="0"/>
            <w:r>
              <w:rPr>
                <w:rFonts w:asciiTheme="majorBidi" w:hAnsiTheme="majorBidi" w:cstheme="majorBidi"/>
                <w:sz w:val="20"/>
                <w:szCs w:val="20"/>
              </w:rPr>
              <w:t>1: adjusted for</w:t>
            </w:r>
            <w:r w:rsidR="005C2E38" w:rsidRPr="005C2E38">
              <w:rPr>
                <w:rFonts w:asciiTheme="majorBidi" w:hAnsiTheme="majorBidi" w:cstheme="majorBidi"/>
                <w:sz w:val="20"/>
                <w:szCs w:val="20"/>
              </w:rPr>
              <w:t xml:space="preserve"> age.</w:t>
            </w:r>
          </w:p>
          <w:p w:rsidR="003726BB" w:rsidRPr="005926B9" w:rsidRDefault="004D6396" w:rsidP="005C2E38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 2: adjusted for</w:t>
            </w:r>
            <w:r w:rsidR="005C2E38">
              <w:rPr>
                <w:rFonts w:asciiTheme="majorBidi" w:hAnsiTheme="majorBidi" w:cstheme="majorBidi"/>
                <w:sz w:val="20"/>
                <w:szCs w:val="20"/>
              </w:rPr>
              <w:t xml:space="preserve"> age, body mass index</w:t>
            </w:r>
            <w:r w:rsidR="005C2E38" w:rsidRPr="005C2E38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 w:rsidR="005C2E38">
              <w:rPr>
                <w:rFonts w:asciiTheme="majorBidi" w:hAnsiTheme="majorBidi" w:cstheme="majorBidi"/>
                <w:sz w:val="20"/>
                <w:szCs w:val="20"/>
              </w:rPr>
              <w:t xml:space="preserve">type 2 diabetes mellitus, </w:t>
            </w:r>
            <w:r w:rsidR="005C2E38" w:rsidRPr="005C2E38">
              <w:rPr>
                <w:rFonts w:asciiTheme="majorBidi" w:hAnsiTheme="majorBidi" w:cstheme="majorBidi"/>
                <w:sz w:val="20"/>
                <w:szCs w:val="20"/>
              </w:rPr>
              <w:t>hypertension, hypercholesterolemia, education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al</w:t>
            </w:r>
            <w:r w:rsidR="005C2E38" w:rsidRPr="005C2E38">
              <w:rPr>
                <w:rFonts w:asciiTheme="majorBidi" w:hAnsiTheme="majorBidi" w:cstheme="majorBidi"/>
                <w:sz w:val="20"/>
                <w:szCs w:val="20"/>
              </w:rPr>
              <w:t xml:space="preserve"> level, smoking status,</w:t>
            </w:r>
            <w:r w:rsidR="005C2E38">
              <w:rPr>
                <w:rFonts w:asciiTheme="majorBidi" w:hAnsiTheme="majorBidi" w:cstheme="majorBidi"/>
                <w:sz w:val="20"/>
                <w:szCs w:val="20"/>
              </w:rPr>
              <w:t xml:space="preserve"> and family history of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premature CVD</w:t>
            </w:r>
            <w:r w:rsidR="005C2E38" w:rsidRPr="005C2E38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</w:tr>
    </w:tbl>
    <w:p w:rsidR="00721060" w:rsidRPr="005926B9" w:rsidRDefault="004D6396">
      <w:pPr>
        <w:rPr>
          <w:rFonts w:asciiTheme="majorBidi" w:hAnsiTheme="majorBidi" w:cstheme="majorBidi"/>
          <w:b/>
          <w:bCs/>
          <w:sz w:val="20"/>
          <w:szCs w:val="20"/>
        </w:rPr>
      </w:pPr>
    </w:p>
    <w:sectPr w:rsidR="00721060" w:rsidRPr="005926B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AF6611"/>
    <w:multiLevelType w:val="hybridMultilevel"/>
    <w:tmpl w:val="E7B4A95E"/>
    <w:lvl w:ilvl="0" w:tplc="BBB811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6B9"/>
    <w:rsid w:val="001060D6"/>
    <w:rsid w:val="00115E4D"/>
    <w:rsid w:val="003726BB"/>
    <w:rsid w:val="004B4DD3"/>
    <w:rsid w:val="004D6396"/>
    <w:rsid w:val="00577C83"/>
    <w:rsid w:val="005926B9"/>
    <w:rsid w:val="005C2E38"/>
    <w:rsid w:val="00730620"/>
    <w:rsid w:val="00770393"/>
    <w:rsid w:val="00995E8A"/>
    <w:rsid w:val="00F1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4F9A5"/>
  <w15:chartTrackingRefBased/>
  <w15:docId w15:val="{17FB4223-F5BE-406B-9D04-F6BDD59DA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26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26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Gerdoo.net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2020-10-07T08:59:00Z</dcterms:created>
  <dcterms:modified xsi:type="dcterms:W3CDTF">2020-12-14T08:34:00Z</dcterms:modified>
</cp:coreProperties>
</file>