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34DB2" w14:textId="77777777" w:rsidR="00B70B72" w:rsidRDefault="008D3897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</w:rPr>
      </w:pPr>
      <w:r>
        <w:rPr>
          <w:b/>
          <w:color w:val="000000"/>
        </w:rPr>
        <w:t>Table 2</w:t>
      </w:r>
      <w:r>
        <w:rPr>
          <w:color w:val="000000"/>
        </w:rPr>
        <w:t xml:space="preserve"> Trial measures</w:t>
      </w:r>
    </w:p>
    <w:tbl>
      <w:tblPr>
        <w:tblStyle w:val="a9"/>
        <w:tblW w:w="8789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8"/>
        <w:gridCol w:w="6341"/>
      </w:tblGrid>
      <w:tr w:rsidR="00B70B72" w14:paraId="0353FC7C" w14:textId="77777777">
        <w:trPr>
          <w:trHeight w:val="133"/>
        </w:trPr>
        <w:tc>
          <w:tcPr>
            <w:tcW w:w="24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74085637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36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Data collected</w:t>
            </w:r>
          </w:p>
        </w:tc>
        <w:tc>
          <w:tcPr>
            <w:tcW w:w="63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7EE070CA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36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Method</w:t>
            </w:r>
          </w:p>
        </w:tc>
      </w:tr>
      <w:tr w:rsidR="00B70B72" w14:paraId="0F038B15" w14:textId="77777777">
        <w:trPr>
          <w:trHeight w:val="123"/>
        </w:trPr>
        <w:tc>
          <w:tcPr>
            <w:tcW w:w="244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4809C157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 xml:space="preserve">Eligibility measures </w:t>
            </w:r>
          </w:p>
        </w:tc>
        <w:tc>
          <w:tcPr>
            <w:tcW w:w="634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394B0B76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70B72" w14:paraId="4DDD6342" w14:textId="77777777">
        <w:trPr>
          <w:trHeight w:val="616"/>
        </w:trPr>
        <w:tc>
          <w:tcPr>
            <w:tcW w:w="2448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15FB569C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Pre-eligibility questions</w:t>
            </w:r>
          </w:p>
        </w:tc>
        <w:tc>
          <w:tcPr>
            <w:tcW w:w="634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66365811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Brief information on prior barriers to seeking AOD </w:t>
            </w:r>
            <w:r>
              <w:rPr>
                <w:color w:val="000000"/>
                <w:sz w:val="18"/>
                <w:szCs w:val="18"/>
              </w:rPr>
              <w:t>treatment, and current substance use problem severity, will be collected using structured questions.</w:t>
            </w:r>
          </w:p>
        </w:tc>
      </w:tr>
      <w:tr w:rsidR="00B70B72" w14:paraId="611D1FDF" w14:textId="77777777">
        <w:trPr>
          <w:trHeight w:val="616"/>
        </w:trPr>
        <w:tc>
          <w:tcPr>
            <w:tcW w:w="244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4135C813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Demographic information</w:t>
            </w:r>
          </w:p>
        </w:tc>
        <w:tc>
          <w:tcPr>
            <w:tcW w:w="634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4749465C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Demographic information (e.g., age, gender, education level) collected using structured questions.</w:t>
            </w:r>
          </w:p>
        </w:tc>
      </w:tr>
      <w:tr w:rsidR="00B70B72" w14:paraId="52950173" w14:textId="77777777">
        <w:trPr>
          <w:trHeight w:val="851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355C8FCB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SCID-5-RV</w:t>
            </w:r>
          </w:p>
        </w:tc>
        <w:tc>
          <w:tcPr>
            <w:tcW w:w="6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3B053A29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Presence and </w:t>
            </w:r>
            <w:r>
              <w:rPr>
                <w:color w:val="000000"/>
                <w:sz w:val="18"/>
                <w:szCs w:val="18"/>
              </w:rPr>
              <w:t>severity of MA use disorder assessed using the Structured Clinical Interview for DSM-5 Research Version (SCID-5-RV) (28) in combination with clinical review. Scores range 0-11, with higher scores suggesting greater severity of MA use disorder. Scores ≤1 or</w:t>
            </w:r>
            <w:r>
              <w:rPr>
                <w:color w:val="000000"/>
                <w:sz w:val="18"/>
                <w:szCs w:val="18"/>
              </w:rPr>
              <w:t xml:space="preserve"> ≥ 6 typically warrant clinical review for inclusion in the study. The SCID-5-RV will also be used as a measure of change in this trial.</w:t>
            </w:r>
          </w:p>
        </w:tc>
      </w:tr>
      <w:tr w:rsidR="00B70B72" w14:paraId="624D85E8" w14:textId="77777777">
        <w:trPr>
          <w:trHeight w:val="499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3965685A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CAPE-15</w:t>
            </w:r>
          </w:p>
        </w:tc>
        <w:tc>
          <w:tcPr>
            <w:tcW w:w="6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02611ACB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Psychotic-like experiences assessed using the Community Assessment of Psychotic-like Experiences, </w:t>
            </w:r>
            <w:r>
              <w:rPr>
                <w:color w:val="000000"/>
                <w:sz w:val="18"/>
                <w:szCs w:val="18"/>
              </w:rPr>
              <w:t>15-item revision (CAPE-15) (33). Score range 1-4 for frequency and 1-4 for distress, with higher scores indicating greater symptom frequency and distress. Scores &gt;1.47 (cut-off value for people at ultra-high risk of psychosis (48)) will be reviewed in conj</w:t>
            </w:r>
            <w:r>
              <w:rPr>
                <w:color w:val="000000"/>
                <w:sz w:val="18"/>
                <w:szCs w:val="18"/>
              </w:rPr>
              <w:t>unction with information on recent psychiatric- or AOD-related hospitalisations, and current medications. The CAPE-15 will also be used as a measure of change in this trial.</w:t>
            </w:r>
          </w:p>
        </w:tc>
      </w:tr>
      <w:tr w:rsidR="00B70B72" w14:paraId="4A8FC364" w14:textId="77777777">
        <w:trPr>
          <w:trHeight w:val="492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5316FCE9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SIDAS</w:t>
            </w:r>
          </w:p>
        </w:tc>
        <w:tc>
          <w:tcPr>
            <w:tcW w:w="6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33F14924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Suicidal risk assessed with the Suicidal Ideation Attributes Scale (SIDAS) (45). Scores &gt;21 indicate high risk of suicidal behaviour. Further structured clinical questions will be asked when required to assess risk.  </w:t>
            </w:r>
          </w:p>
        </w:tc>
      </w:tr>
      <w:tr w:rsidR="00B70B72" w14:paraId="03A675C6" w14:textId="77777777">
        <w:trPr>
          <w:trHeight w:val="734"/>
        </w:trPr>
        <w:tc>
          <w:tcPr>
            <w:tcW w:w="244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0847C0F4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Other eligibility </w:t>
            </w:r>
          </w:p>
        </w:tc>
        <w:tc>
          <w:tcPr>
            <w:tcW w:w="634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43C1FA27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Structured questions will assess additional inclusion/exclusion criteria (e.g., current AOD treatment, diagnosed primary psychotic disorder).</w:t>
            </w:r>
          </w:p>
        </w:tc>
      </w:tr>
      <w:tr w:rsidR="00B70B72" w14:paraId="7291D91C" w14:textId="77777777">
        <w:trPr>
          <w:trHeight w:val="123"/>
        </w:trPr>
        <w:tc>
          <w:tcPr>
            <w:tcW w:w="2448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2400EAF9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 xml:space="preserve">Primary outcome </w:t>
            </w:r>
          </w:p>
        </w:tc>
        <w:tc>
          <w:tcPr>
            <w:tcW w:w="6341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52431538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70B72" w14:paraId="25FDCEF7" w14:textId="77777777">
        <w:trPr>
          <w:trHeight w:val="499"/>
        </w:trPr>
        <w:tc>
          <w:tcPr>
            <w:tcW w:w="24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60430A38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DUDIT</w:t>
            </w:r>
          </w:p>
        </w:tc>
        <w:tc>
          <w:tcPr>
            <w:tcW w:w="63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06EBFAB6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MA problem severity will be assessed with the Drug Use Disorders </w:t>
            </w:r>
            <w:r>
              <w:rPr>
                <w:color w:val="000000"/>
                <w:sz w:val="18"/>
                <w:szCs w:val="18"/>
              </w:rPr>
              <w:t xml:space="preserve">Identification Test (DUDIT) (29) at 3-months post-randomisation. Scores range 0-44. Higher score suggests more severe MA use problem. The DUDIT will also be used as a secondary outcome measure (6- and 12-months post-randomisation). The time frame has been </w:t>
            </w:r>
            <w:r>
              <w:rPr>
                <w:color w:val="000000"/>
                <w:sz w:val="18"/>
                <w:szCs w:val="18"/>
              </w:rPr>
              <w:t>adapted to cover month prior to assessment (rather than year), so that planned follow-up assessments can be performed.</w:t>
            </w:r>
          </w:p>
        </w:tc>
      </w:tr>
      <w:tr w:rsidR="00B70B72" w14:paraId="5DE30EB1" w14:textId="77777777">
        <w:trPr>
          <w:trHeight w:val="123"/>
        </w:trPr>
        <w:tc>
          <w:tcPr>
            <w:tcW w:w="2448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14F9B213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Secondary outcomes</w:t>
            </w:r>
          </w:p>
        </w:tc>
        <w:tc>
          <w:tcPr>
            <w:tcW w:w="6341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4A313C4C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70B72" w14:paraId="1FA5310B" w14:textId="77777777">
        <w:trPr>
          <w:trHeight w:val="382"/>
        </w:trPr>
        <w:tc>
          <w:tcPr>
            <w:tcW w:w="24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6AB78965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TLFB</w:t>
            </w:r>
          </w:p>
        </w:tc>
        <w:tc>
          <w:tcPr>
            <w:tcW w:w="63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1E1ED384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Days of MA use, amount of MA used, and days of other drug use in past 28-days assessed with the </w:t>
            </w:r>
            <w:r>
              <w:rPr>
                <w:color w:val="000000"/>
                <w:sz w:val="18"/>
                <w:szCs w:val="18"/>
              </w:rPr>
              <w:t>Timeline Follow-back (TLFB) calendar-based assessment tool (30).</w:t>
            </w:r>
          </w:p>
        </w:tc>
      </w:tr>
      <w:tr w:rsidR="00B70B72" w14:paraId="4843B988" w14:textId="77777777">
        <w:trPr>
          <w:trHeight w:val="499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1F572E6B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CEQ</w:t>
            </w:r>
          </w:p>
        </w:tc>
        <w:tc>
          <w:tcPr>
            <w:tcW w:w="6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6E9C73EB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Past-week frequency of MA cravings, and strength of strongest craving, assessed with the Craving Experience Questionnaire (CEQ) (31). Scores range from 0-100. Higher score </w:t>
            </w:r>
            <w:r>
              <w:rPr>
                <w:color w:val="000000"/>
                <w:sz w:val="18"/>
                <w:szCs w:val="18"/>
              </w:rPr>
              <w:t>indicates greater craving frequency and strength.</w:t>
            </w:r>
          </w:p>
          <w:p w14:paraId="0317EF4B" w14:textId="77777777" w:rsidR="00B70B72" w:rsidRDefault="00B70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70B72" w14:paraId="70CB72EE" w14:textId="77777777">
        <w:trPr>
          <w:trHeight w:val="499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69317378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DASS-21</w:t>
            </w:r>
          </w:p>
        </w:tc>
        <w:tc>
          <w:tcPr>
            <w:tcW w:w="6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2927A401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Past-month psychological functioning assessed with the Depression, Anxiety and Stress Scale-21 (DASS-21) (32). Total scores range from 0-63 (depression scored 0-21, anxiety scored 0-21, stress scored 0-21). Higher score indicates higher symptom severity. </w:t>
            </w:r>
          </w:p>
        </w:tc>
      </w:tr>
      <w:tr w:rsidR="00B70B72" w14:paraId="74766653" w14:textId="77777777">
        <w:trPr>
          <w:trHeight w:val="202"/>
        </w:trPr>
        <w:tc>
          <w:tcPr>
            <w:tcW w:w="244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480519FC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EUROHIS-QOL single item</w:t>
            </w:r>
          </w:p>
        </w:tc>
        <w:tc>
          <w:tcPr>
            <w:tcW w:w="634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06C2A667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Past-month quality of life (QoL) assessed with the EUROHIS-QOL single item (34).</w:t>
            </w:r>
          </w:p>
        </w:tc>
      </w:tr>
      <w:tr w:rsidR="00B70B72" w14:paraId="1C6A0B6E" w14:textId="77777777">
        <w:trPr>
          <w:trHeight w:val="603"/>
        </w:trPr>
        <w:tc>
          <w:tcPr>
            <w:tcW w:w="244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7D408518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AEs </w:t>
            </w:r>
          </w:p>
        </w:tc>
        <w:tc>
          <w:tcPr>
            <w:tcW w:w="634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2F3EEF2B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Adverse events monitored with structured questions relevent to MA use disorder cohort and trials of psychotherapeutic interventions. </w:t>
            </w:r>
          </w:p>
        </w:tc>
      </w:tr>
      <w:tr w:rsidR="00B70B72" w14:paraId="29967067" w14:textId="77777777">
        <w:trPr>
          <w:trHeight w:val="323"/>
        </w:trPr>
        <w:tc>
          <w:tcPr>
            <w:tcW w:w="2448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2B454764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lastRenderedPageBreak/>
              <w:t>Cost effectiveness</w:t>
            </w:r>
          </w:p>
        </w:tc>
        <w:tc>
          <w:tcPr>
            <w:tcW w:w="6341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1BD0854C" w14:textId="77777777" w:rsidR="00B70B72" w:rsidRDefault="00B70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70B72" w14:paraId="157D84B2" w14:textId="77777777">
        <w:trPr>
          <w:trHeight w:val="709"/>
        </w:trPr>
        <w:tc>
          <w:tcPr>
            <w:tcW w:w="24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0B62F750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EQ-5D-5L+</w:t>
            </w:r>
          </w:p>
          <w:p w14:paraId="6EB66E02" w14:textId="77777777" w:rsidR="00B70B72" w:rsidRDefault="00B70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67A73A89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Quality-adjusted life years (QALYs) assessed with the EuroQol, 5 dimensions, 5 </w:t>
            </w:r>
            <w:r>
              <w:rPr>
                <w:color w:val="000000"/>
                <w:sz w:val="18"/>
                <w:szCs w:val="18"/>
              </w:rPr>
              <w:t>levels (EQ-5D-5L+) (35, 37).</w:t>
            </w:r>
          </w:p>
        </w:tc>
      </w:tr>
      <w:tr w:rsidR="00B70B72" w14:paraId="4D7DCBE1" w14:textId="77777777">
        <w:trPr>
          <w:trHeight w:val="687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0B585BDC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3Mg trial’s Health-care Resource Use Questionnaire</w:t>
            </w:r>
          </w:p>
        </w:tc>
        <w:tc>
          <w:tcPr>
            <w:tcW w:w="6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57C8CD6E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Health resource usage in past 3-months assessed with the 3Mg trial’s Health-care Resource Use Questionnaire (36). </w:t>
            </w:r>
          </w:p>
        </w:tc>
      </w:tr>
      <w:tr w:rsidR="00B70B72" w14:paraId="77E38F69" w14:textId="77777777">
        <w:trPr>
          <w:trHeight w:val="860"/>
        </w:trPr>
        <w:tc>
          <w:tcPr>
            <w:tcW w:w="244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6E034530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WHO HPQ28-Day</w:t>
            </w:r>
          </w:p>
          <w:p w14:paraId="0E822319" w14:textId="77777777" w:rsidR="00B70B72" w:rsidRDefault="00B70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4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318935D9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Time lost from work or from lower work productivity assessed with the WHO Health and Work Performance </w:t>
            </w:r>
            <w:r>
              <w:rPr>
                <w:color w:val="000000"/>
                <w:sz w:val="18"/>
                <w:szCs w:val="18"/>
              </w:rPr>
              <w:t>Questionnaire Clinical Trials 28-Day Version (WHO HPQ28-Day) (38).</w:t>
            </w:r>
          </w:p>
        </w:tc>
      </w:tr>
      <w:tr w:rsidR="00B70B72" w14:paraId="61749DE7" w14:textId="77777777">
        <w:trPr>
          <w:trHeight w:val="357"/>
        </w:trPr>
        <w:tc>
          <w:tcPr>
            <w:tcW w:w="2448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70019738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Additional measures</w:t>
            </w:r>
          </w:p>
        </w:tc>
        <w:tc>
          <w:tcPr>
            <w:tcW w:w="6341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081324BA" w14:textId="77777777" w:rsidR="00B70B72" w:rsidRDefault="00B70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70B72" w14:paraId="0C7BA61A" w14:textId="77777777">
        <w:trPr>
          <w:trHeight w:val="202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51DA98CF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SBQ</w:t>
            </w:r>
          </w:p>
        </w:tc>
        <w:tc>
          <w:tcPr>
            <w:tcW w:w="6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4A251AA2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Barriers to help-seeking for MA use disorder assessed with the Short Barriers Questionnaire (SBQ) (46). Scores range from 0-66 (low perceived need scored </w:t>
            </w:r>
            <w:r>
              <w:rPr>
                <w:color w:val="000000"/>
                <w:sz w:val="18"/>
                <w:szCs w:val="18"/>
              </w:rPr>
              <w:t>0-27; stigma scored 0-18; apprehension scored 0-21). Higher score indicates greater importance of barrier.</w:t>
            </w:r>
          </w:p>
        </w:tc>
      </w:tr>
      <w:tr w:rsidR="00B70B72" w14:paraId="29498593" w14:textId="77777777">
        <w:trPr>
          <w:trHeight w:val="202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7E9FE079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RR-ICR </w:t>
            </w:r>
          </w:p>
        </w:tc>
        <w:tc>
          <w:tcPr>
            <w:tcW w:w="6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56738887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Readiness to change at randomisation assessed with the Readiness Ruler I-C-R (RR-ICR) (49). Importance, confidence, and readiness </w:t>
            </w:r>
            <w:r>
              <w:rPr>
                <w:color w:val="000000"/>
                <w:sz w:val="18"/>
                <w:szCs w:val="18"/>
              </w:rPr>
              <w:t>scored 0-10. Higher scores indicate greater change readiness. The RR-ICR will be used as a predictor of treatment response in this trial.</w:t>
            </w:r>
          </w:p>
        </w:tc>
      </w:tr>
      <w:tr w:rsidR="00B70B72" w14:paraId="1307938A" w14:textId="77777777">
        <w:trPr>
          <w:trHeight w:val="202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04962CC7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CIS</w:t>
            </w:r>
          </w:p>
        </w:tc>
        <w:tc>
          <w:tcPr>
            <w:tcW w:w="6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10406FA4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Impulse control assessed with the Cognitive Impulsivity Suite (CIS) (47) in a subsample of participants willing t</w:t>
            </w:r>
            <w:r>
              <w:rPr>
                <w:color w:val="000000"/>
                <w:sz w:val="18"/>
                <w:szCs w:val="18"/>
              </w:rPr>
              <w:t>o complete the additional task. The CIS will be used as a predictor of treatment response in this trial.</w:t>
            </w:r>
          </w:p>
        </w:tc>
      </w:tr>
      <w:tr w:rsidR="00B70B72" w14:paraId="2848EC3C" w14:textId="77777777">
        <w:trPr>
          <w:trHeight w:val="860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24B3C803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Sleep measures</w:t>
            </w:r>
          </w:p>
        </w:tc>
        <w:tc>
          <w:tcPr>
            <w:tcW w:w="6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200CDB61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Chronotype assessed with the Reduced Morningness-Eveningness Questionaire (rMEQ) (50, 51), and sleep quality and disturbances assessed </w:t>
            </w:r>
            <w:r>
              <w:rPr>
                <w:color w:val="000000"/>
                <w:sz w:val="18"/>
                <w:szCs w:val="18"/>
              </w:rPr>
              <w:t>with the Pittsburgh Sleep Quality Index (PSQI) (52).</w:t>
            </w:r>
          </w:p>
        </w:tc>
      </w:tr>
      <w:tr w:rsidR="00B70B72" w14:paraId="11F5262E" w14:textId="77777777">
        <w:trPr>
          <w:trHeight w:val="860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109B8507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Mixed-methods program evaluation</w:t>
            </w:r>
          </w:p>
        </w:tc>
        <w:tc>
          <w:tcPr>
            <w:tcW w:w="6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394B1F1B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Program reach will be assessed by response rate to trial advertising, participant engagement/number of sessions completed, reach to rural/regional areas and health inequity groups (i.e., participation rates by gender, ATSI status, LGBTIQ status, CALD backg</w:t>
            </w:r>
            <w:r>
              <w:rPr>
                <w:color w:val="000000"/>
                <w:sz w:val="18"/>
                <w:szCs w:val="18"/>
              </w:rPr>
              <w:t xml:space="preserve">round, disability status). R2C-M program feedback via participant qualitative interviews and the Working Alliance Inventory – Short Revised (WAI-SR) (40) with ~30% of participants allocated to the intervention condition. </w:t>
            </w:r>
          </w:p>
        </w:tc>
      </w:tr>
      <w:tr w:rsidR="00B70B72" w14:paraId="491A5ED1" w14:textId="77777777">
        <w:trPr>
          <w:trHeight w:val="123"/>
        </w:trPr>
        <w:tc>
          <w:tcPr>
            <w:tcW w:w="878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</w:tcPr>
          <w:p w14:paraId="04C65E40" w14:textId="77777777" w:rsidR="00B70B72" w:rsidRDefault="008D3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76" w:lineRule="auto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Note: MA = Methamphetamine</w:t>
            </w:r>
          </w:p>
        </w:tc>
      </w:tr>
    </w:tbl>
    <w:p w14:paraId="265C1B5C" w14:textId="77777777" w:rsidR="00B70B72" w:rsidRDefault="008D3897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200"/>
        <w:rPr>
          <w:color w:val="000000"/>
        </w:rPr>
      </w:pPr>
      <w:r>
        <w:rPr>
          <w:b/>
          <w:color w:val="000000"/>
        </w:rPr>
        <w:t>Table 3</w:t>
      </w:r>
      <w:r>
        <w:rPr>
          <w:color w:val="000000"/>
        </w:rPr>
        <w:t xml:space="preserve"> SPIRIT table schedule of enrolment, interventions, and measures</w:t>
      </w:r>
    </w:p>
    <w:tbl>
      <w:tblPr>
        <w:tblStyle w:val="aa"/>
        <w:tblW w:w="9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33"/>
        <w:gridCol w:w="913"/>
        <w:gridCol w:w="767"/>
        <w:gridCol w:w="895"/>
        <w:gridCol w:w="1227"/>
        <w:gridCol w:w="552"/>
        <w:gridCol w:w="646"/>
        <w:gridCol w:w="646"/>
        <w:gridCol w:w="747"/>
      </w:tblGrid>
      <w:tr w:rsidR="00B70B72" w14:paraId="1542620B" w14:textId="77777777">
        <w:trPr>
          <w:trHeight w:val="283"/>
        </w:trPr>
        <w:tc>
          <w:tcPr>
            <w:tcW w:w="263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6927290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93" w:type="dxa"/>
            <w:gridSpan w:val="8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B41C57F" w14:textId="77777777" w:rsidR="00B70B72" w:rsidRDefault="008D3897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Study period</w:t>
            </w:r>
          </w:p>
        </w:tc>
      </w:tr>
      <w:tr w:rsidR="00B70B72" w14:paraId="5D08194A" w14:textId="77777777">
        <w:trPr>
          <w:trHeight w:val="283"/>
        </w:trPr>
        <w:tc>
          <w:tcPr>
            <w:tcW w:w="2633" w:type="dxa"/>
            <w:shd w:val="clear" w:color="auto" w:fill="auto"/>
            <w:vAlign w:val="center"/>
          </w:tcPr>
          <w:p w14:paraId="2EB80FB9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4" w:space="0" w:color="000000"/>
            </w:tcBorders>
            <w:vAlign w:val="bottom"/>
          </w:tcPr>
          <w:p w14:paraId="663FE9DF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Pre-trial</w:t>
            </w:r>
          </w:p>
        </w:tc>
        <w:tc>
          <w:tcPr>
            <w:tcW w:w="76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3CFBFCA9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Eligibility</w:t>
            </w:r>
          </w:p>
        </w:tc>
        <w:tc>
          <w:tcPr>
            <w:tcW w:w="89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2A18A168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Baseline</w:t>
            </w:r>
          </w:p>
        </w:tc>
        <w:tc>
          <w:tcPr>
            <w:tcW w:w="1227" w:type="dxa"/>
            <w:tcBorders>
              <w:top w:val="single" w:sz="4" w:space="0" w:color="000000"/>
            </w:tcBorders>
            <w:vAlign w:val="bottom"/>
          </w:tcPr>
          <w:p w14:paraId="0DF4ED99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Intervention</w:t>
            </w:r>
          </w:p>
        </w:tc>
        <w:tc>
          <w:tcPr>
            <w:tcW w:w="2591" w:type="dxa"/>
            <w:gridSpan w:val="4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84BBFC2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Follow-up</w:t>
            </w:r>
          </w:p>
        </w:tc>
      </w:tr>
      <w:tr w:rsidR="00B70B72" w14:paraId="0670E001" w14:textId="77777777">
        <w:trPr>
          <w:trHeight w:val="397"/>
        </w:trPr>
        <w:tc>
          <w:tcPr>
            <w:tcW w:w="2633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14:paraId="1ABF2558" w14:textId="77777777" w:rsidR="00B70B72" w:rsidRDefault="008D3897">
            <w:pPr>
              <w:spacing w:line="276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Timepoint </w:t>
            </w:r>
          </w:p>
        </w:tc>
        <w:tc>
          <w:tcPr>
            <w:tcW w:w="913" w:type="dxa"/>
            <w:tcBorders>
              <w:bottom w:val="single" w:sz="12" w:space="0" w:color="000000"/>
            </w:tcBorders>
            <w:vAlign w:val="bottom"/>
          </w:tcPr>
          <w:p w14:paraId="3208654E" w14:textId="77777777" w:rsidR="00B70B72" w:rsidRDefault="00B70B72">
            <w:pPr>
              <w:spacing w:line="276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14:paraId="07232DFE" w14:textId="77777777" w:rsidR="00B70B72" w:rsidRDefault="008D3897">
            <w:pPr>
              <w:spacing w:line="276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-1wk</w:t>
            </w:r>
          </w:p>
        </w:tc>
        <w:tc>
          <w:tcPr>
            <w:tcW w:w="895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14:paraId="6BA815C7" w14:textId="77777777" w:rsidR="00B70B72" w:rsidRDefault="008D3897">
            <w:pPr>
              <w:spacing w:line="276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Day 1</w:t>
            </w:r>
          </w:p>
        </w:tc>
        <w:tc>
          <w:tcPr>
            <w:tcW w:w="1227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14:paraId="2A586F73" w14:textId="77777777" w:rsidR="00B70B72" w:rsidRDefault="008D3897">
            <w:pPr>
              <w:spacing w:line="276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1-6wk</w:t>
            </w:r>
          </w:p>
        </w:tc>
        <w:tc>
          <w:tcPr>
            <w:tcW w:w="552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14:paraId="1DB867DF" w14:textId="77777777" w:rsidR="00B70B72" w:rsidRDefault="008D3897">
            <w:pPr>
              <w:spacing w:line="276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6wk</w:t>
            </w:r>
          </w:p>
        </w:tc>
        <w:tc>
          <w:tcPr>
            <w:tcW w:w="646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14:paraId="4675885D" w14:textId="77777777" w:rsidR="00B70B72" w:rsidRDefault="008D3897">
            <w:pPr>
              <w:spacing w:line="276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3mth</w:t>
            </w:r>
          </w:p>
        </w:tc>
        <w:tc>
          <w:tcPr>
            <w:tcW w:w="646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14:paraId="25FD3406" w14:textId="77777777" w:rsidR="00B70B72" w:rsidRDefault="008D3897">
            <w:pPr>
              <w:spacing w:line="276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6mth</w:t>
            </w:r>
          </w:p>
        </w:tc>
        <w:tc>
          <w:tcPr>
            <w:tcW w:w="747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14:paraId="7DC194A8" w14:textId="77777777" w:rsidR="00B70B72" w:rsidRDefault="008D3897">
            <w:pPr>
              <w:spacing w:line="276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12mth</w:t>
            </w:r>
          </w:p>
        </w:tc>
      </w:tr>
      <w:tr w:rsidR="00B70B72" w14:paraId="414C10F9" w14:textId="77777777">
        <w:trPr>
          <w:trHeight w:val="340"/>
        </w:trPr>
        <w:tc>
          <w:tcPr>
            <w:tcW w:w="263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34E3A4A" w14:textId="77777777" w:rsidR="00B70B72" w:rsidRDefault="008D3897">
            <w:pPr>
              <w:spacing w:line="276" w:lineRule="auto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Enrolment</w:t>
            </w:r>
          </w:p>
        </w:tc>
        <w:tc>
          <w:tcPr>
            <w:tcW w:w="913" w:type="dxa"/>
            <w:tcBorders>
              <w:bottom w:val="single" w:sz="4" w:space="0" w:color="000000"/>
            </w:tcBorders>
            <w:vAlign w:val="center"/>
          </w:tcPr>
          <w:p w14:paraId="5B1EFE00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032D07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E33604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  <w:tcBorders>
              <w:bottom w:val="single" w:sz="4" w:space="0" w:color="000000"/>
            </w:tcBorders>
            <w:vAlign w:val="center"/>
          </w:tcPr>
          <w:p w14:paraId="729C1470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C8F67C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A4DF2C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125295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F6EF6D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B70B72" w14:paraId="028A0DF9" w14:textId="77777777">
        <w:trPr>
          <w:trHeight w:val="283"/>
        </w:trPr>
        <w:tc>
          <w:tcPr>
            <w:tcW w:w="263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33FB46" w14:textId="77777777" w:rsidR="00B70B72" w:rsidRDefault="008D389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Pre-eligibility questions</w:t>
            </w:r>
          </w:p>
        </w:tc>
        <w:tc>
          <w:tcPr>
            <w:tcW w:w="913" w:type="dxa"/>
            <w:tcBorders>
              <w:top w:val="single" w:sz="4" w:space="0" w:color="000000"/>
            </w:tcBorders>
            <w:vAlign w:val="center"/>
          </w:tcPr>
          <w:p w14:paraId="4B3B659A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6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B58F20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4091B9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</w:tcBorders>
            <w:vAlign w:val="center"/>
          </w:tcPr>
          <w:p w14:paraId="18232A8B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23E327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CDFBAD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3CF1A5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0EF998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B70B72" w14:paraId="2D67D119" w14:textId="77777777">
        <w:trPr>
          <w:trHeight w:val="283"/>
        </w:trPr>
        <w:tc>
          <w:tcPr>
            <w:tcW w:w="2633" w:type="dxa"/>
            <w:shd w:val="clear" w:color="auto" w:fill="auto"/>
            <w:vAlign w:val="center"/>
          </w:tcPr>
          <w:p w14:paraId="0546AB7A" w14:textId="77777777" w:rsidR="00B70B72" w:rsidRDefault="008D389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Informed consent</w:t>
            </w:r>
          </w:p>
        </w:tc>
        <w:tc>
          <w:tcPr>
            <w:tcW w:w="913" w:type="dxa"/>
            <w:vAlign w:val="center"/>
          </w:tcPr>
          <w:p w14:paraId="032D2CA3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14:paraId="77160DFE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2423C157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  <w:vAlign w:val="center"/>
          </w:tcPr>
          <w:p w14:paraId="0ABCF80E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14:paraId="0E84F593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1DCDBCA1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78CA371D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00B15072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B70B72" w14:paraId="3F68DE8D" w14:textId="77777777">
        <w:trPr>
          <w:trHeight w:val="283"/>
        </w:trPr>
        <w:tc>
          <w:tcPr>
            <w:tcW w:w="2633" w:type="dxa"/>
            <w:shd w:val="clear" w:color="auto" w:fill="auto"/>
            <w:vAlign w:val="center"/>
          </w:tcPr>
          <w:p w14:paraId="02CD81F5" w14:textId="77777777" w:rsidR="00B70B72" w:rsidRDefault="008D389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Demographic and eligibility questions</w:t>
            </w:r>
          </w:p>
        </w:tc>
        <w:tc>
          <w:tcPr>
            <w:tcW w:w="913" w:type="dxa"/>
            <w:vAlign w:val="center"/>
          </w:tcPr>
          <w:p w14:paraId="20FF32C4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14:paraId="794B3F1D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56C133AE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  <w:vAlign w:val="center"/>
          </w:tcPr>
          <w:p w14:paraId="4CE89146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14:paraId="1119F5F6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2BFD9571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3A5AD6EF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49F46238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B70B72" w14:paraId="636B80C8" w14:textId="77777777">
        <w:trPr>
          <w:trHeight w:val="283"/>
        </w:trPr>
        <w:tc>
          <w:tcPr>
            <w:tcW w:w="2633" w:type="dxa"/>
            <w:shd w:val="clear" w:color="auto" w:fill="auto"/>
            <w:vAlign w:val="center"/>
          </w:tcPr>
          <w:p w14:paraId="352EA9C1" w14:textId="77777777" w:rsidR="00B70B72" w:rsidRDefault="008D3897">
            <w:pPr>
              <w:spacing w:line="276" w:lineRule="auto"/>
              <w:rPr>
                <w:i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SCID-5-RV</w:t>
            </w:r>
          </w:p>
        </w:tc>
        <w:tc>
          <w:tcPr>
            <w:tcW w:w="913" w:type="dxa"/>
            <w:vAlign w:val="center"/>
          </w:tcPr>
          <w:p w14:paraId="5A33257B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14:paraId="7731CDC0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4CAF386F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  <w:vAlign w:val="center"/>
          </w:tcPr>
          <w:p w14:paraId="7914D390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14:paraId="2F0521F7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72F4D4DF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35976E8A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0D7883F8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70B72" w14:paraId="1C04C69D" w14:textId="77777777">
        <w:trPr>
          <w:trHeight w:val="283"/>
        </w:trPr>
        <w:tc>
          <w:tcPr>
            <w:tcW w:w="2633" w:type="dxa"/>
            <w:shd w:val="clear" w:color="auto" w:fill="auto"/>
            <w:vAlign w:val="center"/>
          </w:tcPr>
          <w:p w14:paraId="2E3861A2" w14:textId="77777777" w:rsidR="00B70B72" w:rsidRDefault="008D3897">
            <w:pPr>
              <w:spacing w:line="276" w:lineRule="auto"/>
              <w:rPr>
                <w:i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CAPE-15</w:t>
            </w:r>
          </w:p>
        </w:tc>
        <w:tc>
          <w:tcPr>
            <w:tcW w:w="913" w:type="dxa"/>
            <w:vAlign w:val="center"/>
          </w:tcPr>
          <w:p w14:paraId="440649AF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14:paraId="4045A381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4A9E590A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  <w:vAlign w:val="center"/>
          </w:tcPr>
          <w:p w14:paraId="37CAB1EB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14:paraId="761863AD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20B4E5DA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56E2955D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4D890154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B70B72" w14:paraId="024CF5EB" w14:textId="77777777">
        <w:trPr>
          <w:trHeight w:val="283"/>
        </w:trPr>
        <w:tc>
          <w:tcPr>
            <w:tcW w:w="2633" w:type="dxa"/>
            <w:shd w:val="clear" w:color="auto" w:fill="auto"/>
            <w:vAlign w:val="center"/>
          </w:tcPr>
          <w:p w14:paraId="7E44395E" w14:textId="77777777" w:rsidR="00B70B72" w:rsidRDefault="008D3897">
            <w:pPr>
              <w:spacing w:line="276" w:lineRule="auto"/>
              <w:rPr>
                <w:i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SIDAS + additional questions</w:t>
            </w:r>
          </w:p>
        </w:tc>
        <w:tc>
          <w:tcPr>
            <w:tcW w:w="913" w:type="dxa"/>
            <w:vAlign w:val="center"/>
          </w:tcPr>
          <w:p w14:paraId="1A59BE2A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14:paraId="7FE12433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7B36BBA6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  <w:vAlign w:val="center"/>
          </w:tcPr>
          <w:p w14:paraId="7DC9CAB5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14:paraId="41728840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61E1DAE3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309715ED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2F30E84F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B70B72" w14:paraId="3DD76DC4" w14:textId="77777777">
        <w:trPr>
          <w:trHeight w:val="283"/>
        </w:trPr>
        <w:tc>
          <w:tcPr>
            <w:tcW w:w="2633" w:type="dxa"/>
            <w:shd w:val="clear" w:color="auto" w:fill="auto"/>
            <w:vAlign w:val="center"/>
          </w:tcPr>
          <w:p w14:paraId="5D82FC54" w14:textId="77777777" w:rsidR="00B70B72" w:rsidRDefault="008D3897">
            <w:pPr>
              <w:spacing w:line="276" w:lineRule="auto"/>
              <w:rPr>
                <w:i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AOD treatment enquiry</w:t>
            </w:r>
          </w:p>
        </w:tc>
        <w:tc>
          <w:tcPr>
            <w:tcW w:w="913" w:type="dxa"/>
            <w:vAlign w:val="center"/>
          </w:tcPr>
          <w:p w14:paraId="0517190F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14:paraId="62290633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5ADFC3BE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  <w:vAlign w:val="center"/>
          </w:tcPr>
          <w:p w14:paraId="55653B78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14:paraId="27A75691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59B0C8B3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6E105490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03891AD7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70B72" w14:paraId="4E983547" w14:textId="77777777">
        <w:trPr>
          <w:trHeight w:val="340"/>
        </w:trPr>
        <w:tc>
          <w:tcPr>
            <w:tcW w:w="263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C9AD2DF" w14:textId="77777777" w:rsidR="00B70B72" w:rsidRDefault="008D3897">
            <w:pPr>
              <w:spacing w:line="276" w:lineRule="auto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Intervention assignment</w:t>
            </w:r>
          </w:p>
        </w:tc>
        <w:tc>
          <w:tcPr>
            <w:tcW w:w="913" w:type="dxa"/>
            <w:tcBorders>
              <w:bottom w:val="single" w:sz="4" w:space="0" w:color="000000"/>
            </w:tcBorders>
            <w:vAlign w:val="center"/>
          </w:tcPr>
          <w:p w14:paraId="2A98603F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B1234F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A4600B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  <w:tcBorders>
              <w:bottom w:val="single" w:sz="4" w:space="0" w:color="000000"/>
            </w:tcBorders>
            <w:vAlign w:val="center"/>
          </w:tcPr>
          <w:p w14:paraId="4D0577BD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CF5D28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35BD04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A13B77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73051E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B70B72" w14:paraId="49325DF3" w14:textId="77777777">
        <w:trPr>
          <w:trHeight w:val="283"/>
        </w:trPr>
        <w:tc>
          <w:tcPr>
            <w:tcW w:w="2633" w:type="dxa"/>
            <w:shd w:val="clear" w:color="auto" w:fill="auto"/>
            <w:vAlign w:val="center"/>
          </w:tcPr>
          <w:p w14:paraId="4040B56B" w14:textId="77777777" w:rsidR="00B70B72" w:rsidRDefault="008D389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Randomisation</w:t>
            </w:r>
          </w:p>
        </w:tc>
        <w:tc>
          <w:tcPr>
            <w:tcW w:w="913" w:type="dxa"/>
            <w:vAlign w:val="center"/>
          </w:tcPr>
          <w:p w14:paraId="0D7C8E6F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14:paraId="7E70F384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14:paraId="4E3AFBD3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>
              <w:rPr>
                <w:i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27" w:type="dxa"/>
            <w:vAlign w:val="center"/>
          </w:tcPr>
          <w:p w14:paraId="47DBA4A5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14:paraId="5048235C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7A815CF4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4FD8095B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2DEBC6B2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B70B72" w14:paraId="016A49CB" w14:textId="77777777">
        <w:trPr>
          <w:trHeight w:val="340"/>
        </w:trPr>
        <w:tc>
          <w:tcPr>
            <w:tcW w:w="263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C4B1177" w14:textId="77777777" w:rsidR="00B70B72" w:rsidRDefault="008D3897">
            <w:pPr>
              <w:spacing w:line="276" w:lineRule="auto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Intervention</w:t>
            </w:r>
          </w:p>
        </w:tc>
        <w:tc>
          <w:tcPr>
            <w:tcW w:w="913" w:type="dxa"/>
            <w:tcBorders>
              <w:bottom w:val="single" w:sz="4" w:space="0" w:color="000000"/>
            </w:tcBorders>
            <w:vAlign w:val="center"/>
          </w:tcPr>
          <w:p w14:paraId="56E9C211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C6FD16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E818F2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  <w:tcBorders>
              <w:bottom w:val="single" w:sz="4" w:space="0" w:color="000000"/>
            </w:tcBorders>
            <w:vAlign w:val="center"/>
          </w:tcPr>
          <w:p w14:paraId="7F11E197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084A59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193923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B1B07C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CC446F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B70B72" w14:paraId="11E4EB8E" w14:textId="77777777">
        <w:trPr>
          <w:trHeight w:val="283"/>
        </w:trPr>
        <w:tc>
          <w:tcPr>
            <w:tcW w:w="263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9DA0B3" w14:textId="77777777" w:rsidR="00B70B72" w:rsidRDefault="008D389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R2C-M sessions</w:t>
            </w:r>
          </w:p>
        </w:tc>
        <w:tc>
          <w:tcPr>
            <w:tcW w:w="913" w:type="dxa"/>
            <w:tcBorders>
              <w:top w:val="single" w:sz="4" w:space="0" w:color="000000"/>
            </w:tcBorders>
            <w:vAlign w:val="center"/>
          </w:tcPr>
          <w:p w14:paraId="6B2AD675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722D3B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3E0B78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</w:tcBorders>
            <w:vAlign w:val="center"/>
          </w:tcPr>
          <w:p w14:paraId="2F4AEF09" w14:textId="77777777" w:rsidR="00B70B72" w:rsidRDefault="008D3897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6481D3D1" wp14:editId="63A7F1B5">
                  <wp:extent cx="599255" cy="131512"/>
                  <wp:effectExtent l="0" t="0" r="0" b="0"/>
                  <wp:docPr id="4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255" cy="1315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C0EA15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E12236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EA51C1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64F0E50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B70B72" w14:paraId="65804C67" w14:textId="77777777">
        <w:trPr>
          <w:trHeight w:val="283"/>
        </w:trPr>
        <w:tc>
          <w:tcPr>
            <w:tcW w:w="2633" w:type="dxa"/>
            <w:shd w:val="clear" w:color="auto" w:fill="auto"/>
            <w:vAlign w:val="center"/>
          </w:tcPr>
          <w:p w14:paraId="162D6DEC" w14:textId="77777777" w:rsidR="00B70B72" w:rsidRDefault="008D389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Control check-ins</w:t>
            </w:r>
          </w:p>
        </w:tc>
        <w:tc>
          <w:tcPr>
            <w:tcW w:w="913" w:type="dxa"/>
            <w:vAlign w:val="center"/>
          </w:tcPr>
          <w:p w14:paraId="67DEA736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14:paraId="63C1B076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14:paraId="189B83A6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  <w:vAlign w:val="center"/>
          </w:tcPr>
          <w:p w14:paraId="2116368C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3CF0A577" wp14:editId="7708919B">
                  <wp:extent cx="599255" cy="131512"/>
                  <wp:effectExtent l="0" t="0" r="0" b="0"/>
                  <wp:docPr id="40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255" cy="1315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6C375806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2238BCBE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75AD817D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1C4D88A8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B70B72" w14:paraId="41F43137" w14:textId="77777777">
        <w:trPr>
          <w:trHeight w:val="340"/>
        </w:trPr>
        <w:tc>
          <w:tcPr>
            <w:tcW w:w="263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5FFEE2D" w14:textId="77777777" w:rsidR="00B70B72" w:rsidRDefault="008D3897">
            <w:pPr>
              <w:spacing w:line="276" w:lineRule="auto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Outcome measures</w:t>
            </w:r>
          </w:p>
        </w:tc>
        <w:tc>
          <w:tcPr>
            <w:tcW w:w="913" w:type="dxa"/>
            <w:tcBorders>
              <w:bottom w:val="single" w:sz="4" w:space="0" w:color="000000"/>
            </w:tcBorders>
            <w:vAlign w:val="center"/>
          </w:tcPr>
          <w:p w14:paraId="4660F742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FA80B0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278E04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  <w:tcBorders>
              <w:bottom w:val="single" w:sz="4" w:space="0" w:color="000000"/>
            </w:tcBorders>
            <w:vAlign w:val="center"/>
          </w:tcPr>
          <w:p w14:paraId="0980247F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04C520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0B1DD1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38F73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231548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B70B72" w14:paraId="2807898B" w14:textId="77777777">
        <w:trPr>
          <w:trHeight w:val="283"/>
        </w:trPr>
        <w:tc>
          <w:tcPr>
            <w:tcW w:w="263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10DE73" w14:textId="77777777" w:rsidR="00B70B72" w:rsidRDefault="008D3897">
            <w:pPr>
              <w:spacing w:line="276" w:lineRule="auto"/>
              <w:rPr>
                <w:i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DUDIT</w:t>
            </w:r>
          </w:p>
        </w:tc>
        <w:tc>
          <w:tcPr>
            <w:tcW w:w="913" w:type="dxa"/>
            <w:tcBorders>
              <w:top w:val="single" w:sz="4" w:space="0" w:color="000000"/>
            </w:tcBorders>
            <w:vAlign w:val="center"/>
          </w:tcPr>
          <w:p w14:paraId="3232C8F4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54170C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9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052277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</w:tcBorders>
            <w:vAlign w:val="center"/>
          </w:tcPr>
          <w:p w14:paraId="4A0819C7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D1CC86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9FF35E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x</w:t>
            </w:r>
            <w:r>
              <w:rPr>
                <w:i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4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4829F4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4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7E3015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70B72" w14:paraId="3B67B5AB" w14:textId="77777777">
        <w:trPr>
          <w:trHeight w:val="283"/>
        </w:trPr>
        <w:tc>
          <w:tcPr>
            <w:tcW w:w="2633" w:type="dxa"/>
            <w:shd w:val="clear" w:color="auto" w:fill="auto"/>
            <w:vAlign w:val="center"/>
          </w:tcPr>
          <w:p w14:paraId="44347356" w14:textId="77777777" w:rsidR="00B70B72" w:rsidRDefault="008D3897">
            <w:pPr>
              <w:spacing w:line="276" w:lineRule="auto"/>
              <w:rPr>
                <w:i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TLFB</w:t>
            </w:r>
          </w:p>
        </w:tc>
        <w:tc>
          <w:tcPr>
            <w:tcW w:w="913" w:type="dxa"/>
            <w:vAlign w:val="center"/>
          </w:tcPr>
          <w:p w14:paraId="2B397BEA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14:paraId="57539965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14:paraId="3D30AC48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27" w:type="dxa"/>
            <w:vAlign w:val="center"/>
          </w:tcPr>
          <w:p w14:paraId="0F4E11E9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14:paraId="4111E39F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66562BA4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12D52D77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173DDD83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70B72" w14:paraId="4D8887E6" w14:textId="77777777">
        <w:trPr>
          <w:trHeight w:val="283"/>
        </w:trPr>
        <w:tc>
          <w:tcPr>
            <w:tcW w:w="2633" w:type="dxa"/>
            <w:shd w:val="clear" w:color="auto" w:fill="auto"/>
            <w:vAlign w:val="center"/>
          </w:tcPr>
          <w:p w14:paraId="14B13B1D" w14:textId="77777777" w:rsidR="00B70B72" w:rsidRDefault="008D3897">
            <w:pPr>
              <w:spacing w:line="276" w:lineRule="auto"/>
              <w:rPr>
                <w:i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CEQ</w:t>
            </w:r>
          </w:p>
        </w:tc>
        <w:tc>
          <w:tcPr>
            <w:tcW w:w="913" w:type="dxa"/>
            <w:vAlign w:val="center"/>
          </w:tcPr>
          <w:p w14:paraId="6E3580C7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14:paraId="159A49CE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14:paraId="5B0E32E2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27" w:type="dxa"/>
            <w:vAlign w:val="center"/>
          </w:tcPr>
          <w:p w14:paraId="4AC2FA24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14:paraId="35032274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544D7AC8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3B6C1ECD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3DE677A3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70B72" w14:paraId="690BEAED" w14:textId="77777777">
        <w:trPr>
          <w:trHeight w:val="283"/>
        </w:trPr>
        <w:tc>
          <w:tcPr>
            <w:tcW w:w="2633" w:type="dxa"/>
            <w:shd w:val="clear" w:color="auto" w:fill="auto"/>
            <w:vAlign w:val="center"/>
          </w:tcPr>
          <w:p w14:paraId="09D25AAD" w14:textId="77777777" w:rsidR="00B70B72" w:rsidRDefault="008D3897">
            <w:pPr>
              <w:spacing w:line="276" w:lineRule="auto"/>
              <w:rPr>
                <w:i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DASS-21</w:t>
            </w:r>
          </w:p>
        </w:tc>
        <w:tc>
          <w:tcPr>
            <w:tcW w:w="913" w:type="dxa"/>
            <w:vAlign w:val="center"/>
          </w:tcPr>
          <w:p w14:paraId="65ED4356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14:paraId="5A3D25B0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14:paraId="76DBBCE8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27" w:type="dxa"/>
            <w:vAlign w:val="center"/>
          </w:tcPr>
          <w:p w14:paraId="66EB06AA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14:paraId="616BA7A9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7A0BDA8E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33CC6376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431072AB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70B72" w14:paraId="2D9DA262" w14:textId="77777777">
        <w:trPr>
          <w:trHeight w:val="283"/>
        </w:trPr>
        <w:tc>
          <w:tcPr>
            <w:tcW w:w="2633" w:type="dxa"/>
            <w:shd w:val="clear" w:color="auto" w:fill="auto"/>
            <w:vAlign w:val="center"/>
          </w:tcPr>
          <w:p w14:paraId="09407A04" w14:textId="77777777" w:rsidR="00B70B72" w:rsidRDefault="008D3897">
            <w:pPr>
              <w:spacing w:line="276" w:lineRule="auto"/>
              <w:rPr>
                <w:i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EUROHIS-QOL</w:t>
            </w:r>
          </w:p>
        </w:tc>
        <w:tc>
          <w:tcPr>
            <w:tcW w:w="913" w:type="dxa"/>
            <w:vAlign w:val="center"/>
          </w:tcPr>
          <w:p w14:paraId="09959EDC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14:paraId="4BFC0243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14:paraId="1DEFA1DA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27" w:type="dxa"/>
            <w:vAlign w:val="center"/>
          </w:tcPr>
          <w:p w14:paraId="0D20F60D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14:paraId="448BF9A2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48F49C6F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6B222D55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1931FC02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70B72" w14:paraId="51F2C9BC" w14:textId="77777777">
        <w:trPr>
          <w:trHeight w:val="283"/>
        </w:trPr>
        <w:tc>
          <w:tcPr>
            <w:tcW w:w="2633" w:type="dxa"/>
            <w:shd w:val="clear" w:color="auto" w:fill="auto"/>
            <w:vAlign w:val="center"/>
          </w:tcPr>
          <w:p w14:paraId="136B5249" w14:textId="77777777" w:rsidR="00B70B72" w:rsidRDefault="008D3897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AEs</w:t>
            </w:r>
          </w:p>
        </w:tc>
        <w:tc>
          <w:tcPr>
            <w:tcW w:w="913" w:type="dxa"/>
            <w:vAlign w:val="center"/>
          </w:tcPr>
          <w:p w14:paraId="17407557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14:paraId="1EE254A3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14:paraId="6BD5B65F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  <w:vAlign w:val="center"/>
          </w:tcPr>
          <w:p w14:paraId="00C24D75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39222732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6E466AA6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1E766488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3EFB838F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B70B72" w14:paraId="294DB6F7" w14:textId="77777777">
        <w:trPr>
          <w:trHeight w:val="154"/>
        </w:trPr>
        <w:tc>
          <w:tcPr>
            <w:tcW w:w="2633" w:type="dxa"/>
            <w:shd w:val="clear" w:color="auto" w:fill="auto"/>
            <w:vAlign w:val="center"/>
          </w:tcPr>
          <w:p w14:paraId="6A320165" w14:textId="77777777" w:rsidR="00B70B72" w:rsidRDefault="008D3897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Cost effectiveness data </w:t>
            </w:r>
          </w:p>
        </w:tc>
        <w:tc>
          <w:tcPr>
            <w:tcW w:w="913" w:type="dxa"/>
            <w:vAlign w:val="center"/>
          </w:tcPr>
          <w:p w14:paraId="1B6C6034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14:paraId="27B35C92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14:paraId="26F310ED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27" w:type="dxa"/>
            <w:vAlign w:val="center"/>
          </w:tcPr>
          <w:p w14:paraId="55DD1D4D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14:paraId="1EB9FE92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6067FA95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10051447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2DE79BB8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70B72" w14:paraId="2BB2E854" w14:textId="77777777">
        <w:trPr>
          <w:trHeight w:val="283"/>
        </w:trPr>
        <w:tc>
          <w:tcPr>
            <w:tcW w:w="263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70E265" w14:textId="77777777" w:rsidR="00B70B72" w:rsidRDefault="008D3897">
            <w:pPr>
              <w:spacing w:line="276" w:lineRule="auto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Additional measures</w:t>
            </w:r>
          </w:p>
        </w:tc>
        <w:tc>
          <w:tcPr>
            <w:tcW w:w="913" w:type="dxa"/>
            <w:tcBorders>
              <w:bottom w:val="single" w:sz="4" w:space="0" w:color="000000"/>
            </w:tcBorders>
            <w:vAlign w:val="center"/>
          </w:tcPr>
          <w:p w14:paraId="76AA0D29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C7E13E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8F166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  <w:tcBorders>
              <w:bottom w:val="single" w:sz="4" w:space="0" w:color="000000"/>
            </w:tcBorders>
            <w:vAlign w:val="center"/>
          </w:tcPr>
          <w:p w14:paraId="5EF1A2DB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18C5D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2BFB4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310FDD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3A8952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B70B72" w14:paraId="35A023D9" w14:textId="77777777">
        <w:trPr>
          <w:trHeight w:val="283"/>
        </w:trPr>
        <w:tc>
          <w:tcPr>
            <w:tcW w:w="2633" w:type="dxa"/>
            <w:shd w:val="clear" w:color="auto" w:fill="auto"/>
            <w:vAlign w:val="center"/>
          </w:tcPr>
          <w:p w14:paraId="0987BAAE" w14:textId="77777777" w:rsidR="00B70B72" w:rsidRDefault="008D3897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SBQ</w:t>
            </w:r>
          </w:p>
        </w:tc>
        <w:tc>
          <w:tcPr>
            <w:tcW w:w="913" w:type="dxa"/>
            <w:vAlign w:val="center"/>
          </w:tcPr>
          <w:p w14:paraId="371168B9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14:paraId="31EB4DEF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14:paraId="2B19A3AA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27" w:type="dxa"/>
            <w:vAlign w:val="center"/>
          </w:tcPr>
          <w:p w14:paraId="11A8826F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14:paraId="08A08F5B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12A83DEC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5B5C527C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7FD55162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B70B72" w14:paraId="2E8F66AA" w14:textId="77777777">
        <w:trPr>
          <w:trHeight w:val="283"/>
        </w:trPr>
        <w:tc>
          <w:tcPr>
            <w:tcW w:w="2633" w:type="dxa"/>
            <w:shd w:val="clear" w:color="auto" w:fill="auto"/>
            <w:vAlign w:val="center"/>
          </w:tcPr>
          <w:p w14:paraId="5B8C106D" w14:textId="77777777" w:rsidR="00B70B72" w:rsidRDefault="008D3897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RR I-C-R</w:t>
            </w:r>
          </w:p>
        </w:tc>
        <w:tc>
          <w:tcPr>
            <w:tcW w:w="913" w:type="dxa"/>
            <w:vAlign w:val="center"/>
          </w:tcPr>
          <w:p w14:paraId="275F0236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14:paraId="02E49894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14:paraId="16BE19C5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27" w:type="dxa"/>
            <w:vAlign w:val="center"/>
          </w:tcPr>
          <w:p w14:paraId="15EF504C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14:paraId="18E820CB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1C3ED388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3145BC55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5B56DDFF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B70B72" w14:paraId="1CF3B82A" w14:textId="77777777">
        <w:trPr>
          <w:trHeight w:val="283"/>
        </w:trPr>
        <w:tc>
          <w:tcPr>
            <w:tcW w:w="2633" w:type="dxa"/>
            <w:shd w:val="clear" w:color="auto" w:fill="auto"/>
            <w:vAlign w:val="center"/>
          </w:tcPr>
          <w:p w14:paraId="4E62583B" w14:textId="77777777" w:rsidR="00B70B72" w:rsidRDefault="008D3897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CIS</w:t>
            </w:r>
          </w:p>
        </w:tc>
        <w:tc>
          <w:tcPr>
            <w:tcW w:w="913" w:type="dxa"/>
            <w:vAlign w:val="center"/>
          </w:tcPr>
          <w:p w14:paraId="2DDFAC6C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14:paraId="78E66EAB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14:paraId="3B30823E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27" w:type="dxa"/>
            <w:vAlign w:val="center"/>
          </w:tcPr>
          <w:p w14:paraId="4F01628F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14:paraId="032EE038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385C76C5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4E4546C6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52B8F74A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B70B72" w14:paraId="0545DF85" w14:textId="77777777">
        <w:trPr>
          <w:trHeight w:val="283"/>
        </w:trPr>
        <w:tc>
          <w:tcPr>
            <w:tcW w:w="2633" w:type="dxa"/>
            <w:shd w:val="clear" w:color="auto" w:fill="auto"/>
            <w:vAlign w:val="center"/>
          </w:tcPr>
          <w:p w14:paraId="4CECD469" w14:textId="77777777" w:rsidR="00B70B72" w:rsidRDefault="008D3897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Sleep measures (rMEQ + PSQI)</w:t>
            </w:r>
          </w:p>
        </w:tc>
        <w:tc>
          <w:tcPr>
            <w:tcW w:w="913" w:type="dxa"/>
            <w:vAlign w:val="center"/>
          </w:tcPr>
          <w:p w14:paraId="349D9FFB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14:paraId="1E0F1FE0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14:paraId="454696FC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>
              <w:rPr>
                <w:i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27" w:type="dxa"/>
            <w:vAlign w:val="center"/>
          </w:tcPr>
          <w:p w14:paraId="401B2DBE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14:paraId="6DB6B6F3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15957BD2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46" w:type="dxa"/>
            <w:tcBorders>
              <w:left w:val="nil"/>
            </w:tcBorders>
            <w:shd w:val="clear" w:color="auto" w:fill="auto"/>
            <w:vAlign w:val="center"/>
          </w:tcPr>
          <w:p w14:paraId="22BBDE5D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1C4E5CAB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70B72" w14:paraId="4A892B28" w14:textId="77777777">
        <w:trPr>
          <w:trHeight w:val="283"/>
        </w:trPr>
        <w:tc>
          <w:tcPr>
            <w:tcW w:w="2633" w:type="dxa"/>
            <w:shd w:val="clear" w:color="auto" w:fill="auto"/>
            <w:vAlign w:val="center"/>
          </w:tcPr>
          <w:p w14:paraId="649CAB29" w14:textId="77777777" w:rsidR="00B70B72" w:rsidRDefault="008D3897">
            <w:pPr>
              <w:spacing w:line="276" w:lineRule="auto"/>
              <w:rPr>
                <w:color w:val="000000"/>
                <w:sz w:val="18"/>
                <w:szCs w:val="18"/>
                <w:vertAlign w:val="superscript"/>
              </w:rPr>
            </w:pPr>
            <w:r>
              <w:rPr>
                <w:color w:val="000000"/>
                <w:sz w:val="18"/>
                <w:szCs w:val="18"/>
              </w:rPr>
              <w:t>Mixed-methods program evaluation</w:t>
            </w:r>
          </w:p>
        </w:tc>
        <w:tc>
          <w:tcPr>
            <w:tcW w:w="913" w:type="dxa"/>
            <w:vAlign w:val="center"/>
          </w:tcPr>
          <w:p w14:paraId="695F266C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>
              <w:rPr>
                <w:i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0251F7F9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14:paraId="1DA2ACCD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  <w:vAlign w:val="center"/>
          </w:tcPr>
          <w:p w14:paraId="04CC07CD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14:paraId="2253E6FE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gridSpan w:val="2"/>
            <w:shd w:val="clear" w:color="auto" w:fill="auto"/>
            <w:vAlign w:val="center"/>
          </w:tcPr>
          <w:p w14:paraId="07D15580" w14:textId="77777777" w:rsidR="00B70B72" w:rsidRDefault="008D389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▬</w:t>
            </w:r>
            <w:r>
              <w:rPr>
                <w:i/>
                <w:sz w:val="18"/>
                <w:szCs w:val="18"/>
                <w:vertAlign w:val="superscript"/>
              </w:rPr>
              <w:t xml:space="preserve"> e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04C9BDF6" w14:textId="77777777" w:rsidR="00B70B72" w:rsidRDefault="00B70B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B70B72" w14:paraId="1D865CE6" w14:textId="77777777">
        <w:trPr>
          <w:trHeight w:val="545"/>
        </w:trPr>
        <w:tc>
          <w:tcPr>
            <w:tcW w:w="9026" w:type="dxa"/>
            <w:gridSpan w:val="9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0B497E7E" w14:textId="77777777" w:rsidR="00B70B72" w:rsidRDefault="008D3897">
            <w:pPr>
              <w:spacing w:line="276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Note: </w:t>
            </w:r>
            <w:r>
              <w:rPr>
                <w:i/>
                <w:sz w:val="18"/>
                <w:szCs w:val="18"/>
                <w:vertAlign w:val="superscript"/>
              </w:rPr>
              <w:t xml:space="preserve">a </w:t>
            </w:r>
            <w:r>
              <w:rPr>
                <w:i/>
                <w:sz w:val="18"/>
                <w:szCs w:val="18"/>
              </w:rPr>
              <w:t xml:space="preserve">Primary outcome. </w:t>
            </w:r>
            <w:r>
              <w:rPr>
                <w:i/>
                <w:sz w:val="18"/>
                <w:szCs w:val="18"/>
                <w:vertAlign w:val="superscript"/>
              </w:rPr>
              <w:t xml:space="preserve">b </w:t>
            </w:r>
            <w:r>
              <w:rPr>
                <w:i/>
                <w:sz w:val="18"/>
                <w:szCs w:val="18"/>
              </w:rPr>
              <w:t xml:space="preserve">Randomisation occurs immediately after baseline assessment (i.e. Day 1). </w:t>
            </w:r>
            <w:r>
              <w:rPr>
                <w:i/>
                <w:sz w:val="18"/>
                <w:szCs w:val="18"/>
                <w:vertAlign w:val="superscript"/>
              </w:rPr>
              <w:t xml:space="preserve">c </w:t>
            </w:r>
            <w:r>
              <w:rPr>
                <w:i/>
                <w:sz w:val="18"/>
                <w:szCs w:val="18"/>
              </w:rPr>
              <w:t xml:space="preserve">rMEQ administered at baseline only.  </w:t>
            </w:r>
            <w:r>
              <w:rPr>
                <w:i/>
                <w:sz w:val="18"/>
                <w:szCs w:val="18"/>
                <w:vertAlign w:val="superscript"/>
              </w:rPr>
              <w:t>d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i/>
                <w:color w:val="000000"/>
                <w:sz w:val="18"/>
                <w:szCs w:val="18"/>
              </w:rPr>
              <w:t>Program evaluation continues throughout trial implementation.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vertAlign w:val="superscript"/>
              </w:rPr>
              <w:t>e</w:t>
            </w:r>
            <w:r>
              <w:rPr>
                <w:i/>
                <w:color w:val="000000"/>
                <w:sz w:val="18"/>
                <w:szCs w:val="18"/>
              </w:rPr>
              <w:t xml:space="preserve"> Participant interviews + WAI-SR</w:t>
            </w:r>
            <w:r>
              <w:rPr>
                <w:i/>
                <w:sz w:val="18"/>
                <w:szCs w:val="18"/>
              </w:rPr>
              <w:t xml:space="preserve">. </w:t>
            </w:r>
          </w:p>
        </w:tc>
      </w:tr>
    </w:tbl>
    <w:p w14:paraId="46A6B514" w14:textId="77777777" w:rsidR="00B70B72" w:rsidRDefault="00B70B72">
      <w:pPr>
        <w:pStyle w:val="Heading1"/>
        <w:spacing w:before="0" w:after="0" w:line="360" w:lineRule="auto"/>
      </w:pPr>
    </w:p>
    <w:p w14:paraId="047D8BB9" w14:textId="77777777" w:rsidR="00B70B72" w:rsidRDefault="00B70B72">
      <w:pPr>
        <w:pStyle w:val="Heading1"/>
        <w:spacing w:before="0" w:after="0" w:line="360" w:lineRule="auto"/>
      </w:pPr>
    </w:p>
    <w:p w14:paraId="5EC8E816" w14:textId="77777777" w:rsidR="0067269E" w:rsidRDefault="0067269E" w:rsidP="0067269E">
      <w:r>
        <w:rPr>
          <w:b/>
        </w:rPr>
        <w:t>Table 4</w:t>
      </w:r>
      <w:r>
        <w:t xml:space="preserve"> Trial Registration Data Set</w:t>
      </w:r>
    </w:p>
    <w:tbl>
      <w:tblPr>
        <w:tblStyle w:val="a8"/>
        <w:tblW w:w="9064" w:type="dxa"/>
        <w:tblBorders>
          <w:top w:val="single" w:sz="6" w:space="0" w:color="CCCCCC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2"/>
        <w:gridCol w:w="6662"/>
      </w:tblGrid>
      <w:tr w:rsidR="0067269E" w14:paraId="07024EC2" w14:textId="77777777" w:rsidTr="00384F1D">
        <w:trPr>
          <w:tblHeader/>
        </w:trPr>
        <w:tc>
          <w:tcPr>
            <w:tcW w:w="240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5C7C7180" w14:textId="77777777" w:rsidR="0067269E" w:rsidRDefault="0067269E" w:rsidP="00384F1D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lastRenderedPageBreak/>
              <w:t>Data category</w:t>
            </w:r>
          </w:p>
        </w:tc>
        <w:tc>
          <w:tcPr>
            <w:tcW w:w="666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2D1B2FB7" w14:textId="77777777" w:rsidR="0067269E" w:rsidRDefault="0067269E" w:rsidP="00384F1D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Information</w:t>
            </w:r>
          </w:p>
        </w:tc>
      </w:tr>
      <w:tr w:rsidR="0067269E" w14:paraId="748EDD9C" w14:textId="77777777" w:rsidTr="00384F1D">
        <w:tc>
          <w:tcPr>
            <w:tcW w:w="240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7E9422B1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Primary registry and trial identifying number</w:t>
            </w:r>
          </w:p>
        </w:tc>
        <w:tc>
          <w:tcPr>
            <w:tcW w:w="666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1403E5AD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ClinicalTrials.gov</w:t>
            </w:r>
            <w:r>
              <w:rPr>
                <w:color w:val="000000"/>
                <w:sz w:val="18"/>
                <w:szCs w:val="18"/>
              </w:rPr>
              <w:br/>
            </w:r>
            <w:hyperlink r:id="rId9">
              <w:r>
                <w:rPr>
                  <w:color w:val="000000"/>
                  <w:sz w:val="18"/>
                  <w:szCs w:val="18"/>
                </w:rPr>
                <w:t>NCT04713124</w:t>
              </w:r>
            </w:hyperlink>
          </w:p>
        </w:tc>
      </w:tr>
      <w:tr w:rsidR="0067269E" w14:paraId="38D24B38" w14:textId="77777777" w:rsidTr="00384F1D">
        <w:tc>
          <w:tcPr>
            <w:tcW w:w="240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27D8999E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Date of registration in primary registry</w:t>
            </w:r>
          </w:p>
        </w:tc>
        <w:tc>
          <w:tcPr>
            <w:tcW w:w="666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3B8A0443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 January 2021</w:t>
            </w:r>
          </w:p>
        </w:tc>
      </w:tr>
      <w:tr w:rsidR="0067269E" w14:paraId="6284B16B" w14:textId="77777777" w:rsidTr="00384F1D">
        <w:tc>
          <w:tcPr>
            <w:tcW w:w="240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769C64C1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Secondary identifying numbers</w:t>
            </w:r>
          </w:p>
        </w:tc>
        <w:tc>
          <w:tcPr>
            <w:tcW w:w="666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68D22FE7" w14:textId="77777777" w:rsidR="0067269E" w:rsidRDefault="0067269E" w:rsidP="00384F1D">
            <w:pPr>
              <w:spacing w:before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E20/011/61428</w:t>
            </w:r>
          </w:p>
        </w:tc>
      </w:tr>
      <w:tr w:rsidR="0067269E" w14:paraId="6AE32A04" w14:textId="77777777" w:rsidTr="00384F1D">
        <w:tc>
          <w:tcPr>
            <w:tcW w:w="240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1797436B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Source(s) of monetary or material support</w:t>
            </w:r>
          </w:p>
        </w:tc>
        <w:tc>
          <w:tcPr>
            <w:tcW w:w="666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210228C7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National Health &amp; Medical Research Council (NHMRC) Clinical Trials and Cohort Studies (CTCS) Grant (186268).</w:t>
            </w:r>
          </w:p>
        </w:tc>
      </w:tr>
      <w:tr w:rsidR="0067269E" w14:paraId="402264C3" w14:textId="77777777" w:rsidTr="00384F1D">
        <w:tc>
          <w:tcPr>
            <w:tcW w:w="240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27CFBF7C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Primary sponsor</w:t>
            </w:r>
          </w:p>
        </w:tc>
        <w:tc>
          <w:tcPr>
            <w:tcW w:w="666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67F1BE67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National Health &amp; Medical Research</w:t>
            </w:r>
          </w:p>
        </w:tc>
      </w:tr>
      <w:tr w:rsidR="0067269E" w14:paraId="02B84217" w14:textId="77777777" w:rsidTr="00384F1D">
        <w:tc>
          <w:tcPr>
            <w:tcW w:w="240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02806389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Secondary sponsor(s)</w:t>
            </w:r>
          </w:p>
        </w:tc>
        <w:tc>
          <w:tcPr>
            <w:tcW w:w="666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12773851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Eastern Health</w:t>
            </w:r>
          </w:p>
        </w:tc>
      </w:tr>
      <w:tr w:rsidR="0067269E" w14:paraId="4F90E588" w14:textId="77777777" w:rsidTr="00384F1D">
        <w:tc>
          <w:tcPr>
            <w:tcW w:w="240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71CC1B7C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Contact for public queries</w:t>
            </w:r>
          </w:p>
        </w:tc>
        <w:tc>
          <w:tcPr>
            <w:tcW w:w="666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3E47478E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Jasmin Grigg, MPH, PhD. jasmin.grigg@monash.edu</w:t>
            </w:r>
          </w:p>
        </w:tc>
      </w:tr>
      <w:tr w:rsidR="0067269E" w14:paraId="7F17C8BC" w14:textId="77777777" w:rsidTr="00384F1D">
        <w:tc>
          <w:tcPr>
            <w:tcW w:w="240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04C26F2C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Contact for scientific queries</w:t>
            </w:r>
          </w:p>
        </w:tc>
        <w:tc>
          <w:tcPr>
            <w:tcW w:w="666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322F9984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Jasmin Grigg, MPH, PhD. jasmin.grigg@monash.edu</w:t>
            </w:r>
            <w:r>
              <w:rPr>
                <w:color w:val="000000"/>
                <w:sz w:val="18"/>
                <w:szCs w:val="18"/>
              </w:rPr>
              <w:br/>
              <w:t>Turning Point, Richmond, Victoria, 3121</w:t>
            </w:r>
          </w:p>
          <w:p w14:paraId="67212F13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Australia</w:t>
            </w:r>
          </w:p>
        </w:tc>
      </w:tr>
      <w:tr w:rsidR="0067269E" w14:paraId="4BACD02A" w14:textId="77777777" w:rsidTr="00384F1D">
        <w:tc>
          <w:tcPr>
            <w:tcW w:w="240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4E7CD686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Public title</w:t>
            </w:r>
          </w:p>
        </w:tc>
        <w:tc>
          <w:tcPr>
            <w:tcW w:w="666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263EA0D5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Ready2Change-Methamphetmine (R2C-M): A Randomised Controlled Trial of a Telephone-delivered Intervention to Reduce Methamphetamine Use</w:t>
            </w:r>
          </w:p>
        </w:tc>
      </w:tr>
      <w:tr w:rsidR="0067269E" w14:paraId="52056CB7" w14:textId="77777777" w:rsidTr="00384F1D">
        <w:tc>
          <w:tcPr>
            <w:tcW w:w="240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3FBAAB5B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Scientific title</w:t>
            </w:r>
          </w:p>
        </w:tc>
        <w:tc>
          <w:tcPr>
            <w:tcW w:w="666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774CA290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Ready2Change-Methamphetmine (R2C-M): A Randomised Controlled Trial of a Telephone-delivered Intervention to Reduce Methamphetamine Use</w:t>
            </w:r>
          </w:p>
        </w:tc>
      </w:tr>
      <w:tr w:rsidR="0067269E" w14:paraId="148A6935" w14:textId="77777777" w:rsidTr="00384F1D">
        <w:tc>
          <w:tcPr>
            <w:tcW w:w="240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352892CE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Countries of recruitment</w:t>
            </w:r>
          </w:p>
        </w:tc>
        <w:tc>
          <w:tcPr>
            <w:tcW w:w="666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7094B902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Australia</w:t>
            </w:r>
          </w:p>
        </w:tc>
      </w:tr>
      <w:tr w:rsidR="0067269E" w14:paraId="5F74BC3A" w14:textId="77777777" w:rsidTr="00384F1D">
        <w:tc>
          <w:tcPr>
            <w:tcW w:w="240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1CF2C3E3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Health condition(s) or problem(s) studied</w:t>
            </w:r>
          </w:p>
        </w:tc>
        <w:tc>
          <w:tcPr>
            <w:tcW w:w="666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2851A6B2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Methamphetamine use disorder</w:t>
            </w:r>
          </w:p>
        </w:tc>
      </w:tr>
      <w:tr w:rsidR="0067269E" w14:paraId="7F37A86B" w14:textId="77777777" w:rsidTr="00384F1D">
        <w:tc>
          <w:tcPr>
            <w:tcW w:w="2402" w:type="dxa"/>
            <w:vMerge w:val="restar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1C65D470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Intervention(s)</w:t>
            </w:r>
          </w:p>
        </w:tc>
        <w:tc>
          <w:tcPr>
            <w:tcW w:w="666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09939E96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Active comparator: Four to ix approximately weekly sessions of R2C-M telephone-delivered intervention (50 minutes in duration), delivered by the same R2C-M Counsellor each session. Two workbooks to facilitate counsellor-delivered exercises within sessions and one self-help booklet - (as in control group).</w:t>
            </w:r>
          </w:p>
        </w:tc>
      </w:tr>
      <w:tr w:rsidR="0067269E" w14:paraId="57A946AB" w14:textId="77777777" w:rsidTr="00384F1D">
        <w:tc>
          <w:tcPr>
            <w:tcW w:w="2402" w:type="dxa"/>
            <w:vMerge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15451F76" w14:textId="77777777" w:rsidR="0067269E" w:rsidRDefault="0067269E" w:rsidP="00384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17D4BED2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Placebo comparator: Four to six telephone check-ins lasting maximum 5 minutes and one self-help booklet.</w:t>
            </w:r>
          </w:p>
        </w:tc>
      </w:tr>
      <w:tr w:rsidR="0067269E" w14:paraId="0813BD01" w14:textId="77777777" w:rsidTr="00384F1D">
        <w:tc>
          <w:tcPr>
            <w:tcW w:w="2402" w:type="dxa"/>
            <w:vMerge w:val="restar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1408F9CC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Key inclusion and exclusion criteria</w:t>
            </w:r>
          </w:p>
        </w:tc>
        <w:tc>
          <w:tcPr>
            <w:tcW w:w="666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3763BB43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Ages eligible for study: ≥18 years</w:t>
            </w:r>
            <w:r>
              <w:rPr>
                <w:color w:val="000000"/>
                <w:sz w:val="18"/>
                <w:szCs w:val="18"/>
              </w:rPr>
              <w:br/>
              <w:t>Sexes eligible for study: both</w:t>
            </w:r>
            <w:r>
              <w:rPr>
                <w:color w:val="000000"/>
                <w:sz w:val="18"/>
                <w:szCs w:val="18"/>
              </w:rPr>
              <w:br/>
              <w:t>Accepts healthy volunteers: no</w:t>
            </w:r>
          </w:p>
        </w:tc>
      </w:tr>
      <w:tr w:rsidR="0067269E" w14:paraId="62398F8E" w14:textId="77777777" w:rsidTr="00384F1D">
        <w:tc>
          <w:tcPr>
            <w:tcW w:w="2402" w:type="dxa"/>
            <w:vMerge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784683A9" w14:textId="77777777" w:rsidR="0067269E" w:rsidRDefault="0067269E" w:rsidP="00384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4435E25B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Inclusion criteria: adult patient (≥ 18 years), mild to moderate methamphetamine use disorder, u</w:t>
            </w:r>
            <w:r>
              <w:rPr>
                <w:color w:val="000000"/>
                <w:sz w:val="18"/>
                <w:szCs w:val="18"/>
                <w:highlight w:val="white"/>
              </w:rPr>
              <w:t>sed methamphetamine on at least two occasions in the past month</w:t>
            </w:r>
            <w:r>
              <w:rPr>
                <w:color w:val="000000"/>
                <w:sz w:val="18"/>
                <w:szCs w:val="18"/>
              </w:rPr>
              <w:t xml:space="preserve"> seeking to reduce methamphetamine use, above to provide informed consent, willing to provide details of their general practitioner or other treating physician, fluent English, literacy, regular access to a telephone, and willing to provide a postal or email address.</w:t>
            </w:r>
          </w:p>
        </w:tc>
      </w:tr>
      <w:tr w:rsidR="0067269E" w14:paraId="238C2A39" w14:textId="77777777" w:rsidTr="00384F1D">
        <w:tc>
          <w:tcPr>
            <w:tcW w:w="2402" w:type="dxa"/>
            <w:vMerge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554513E6" w14:textId="77777777" w:rsidR="0067269E" w:rsidRDefault="0067269E" w:rsidP="00384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56194C2C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Exclusion criteria: currently receiving treatment for substance use disorder, requiring acute care for severe substance use disorder, requiring acute care for active suicidality or unstable psychiatric condition, a diagnosed primary psychotic disorder, pregnancy, and hearing impairment profiting participation in telephone assessments.</w:t>
            </w:r>
          </w:p>
        </w:tc>
      </w:tr>
      <w:tr w:rsidR="0067269E" w14:paraId="1D9A1592" w14:textId="77777777" w:rsidTr="00384F1D">
        <w:tc>
          <w:tcPr>
            <w:tcW w:w="2402" w:type="dxa"/>
            <w:vMerge w:val="restar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533C984F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Study type</w:t>
            </w:r>
          </w:p>
        </w:tc>
        <w:tc>
          <w:tcPr>
            <w:tcW w:w="666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56ABF31A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Interventional</w:t>
            </w:r>
          </w:p>
        </w:tc>
      </w:tr>
      <w:tr w:rsidR="0067269E" w14:paraId="7A134C63" w14:textId="77777777" w:rsidTr="00384F1D">
        <w:tc>
          <w:tcPr>
            <w:tcW w:w="2402" w:type="dxa"/>
            <w:vMerge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3B3A55CF" w14:textId="77777777" w:rsidR="0067269E" w:rsidRDefault="0067269E" w:rsidP="00384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47FAC2E3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Allocation: randomized intervention model. Parallel assignment masking: double blind (participant, outcomes assessor)</w:t>
            </w:r>
          </w:p>
        </w:tc>
      </w:tr>
      <w:tr w:rsidR="0067269E" w14:paraId="3971F4C1" w14:textId="77777777" w:rsidTr="00384F1D">
        <w:tc>
          <w:tcPr>
            <w:tcW w:w="2402" w:type="dxa"/>
            <w:vMerge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51666E92" w14:textId="77777777" w:rsidR="0067269E" w:rsidRDefault="0067269E" w:rsidP="00384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61ACB393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Primary purpose: treatment</w:t>
            </w:r>
          </w:p>
        </w:tc>
      </w:tr>
      <w:tr w:rsidR="0067269E" w14:paraId="6CB986AC" w14:textId="77777777" w:rsidTr="00384F1D">
        <w:tc>
          <w:tcPr>
            <w:tcW w:w="2402" w:type="dxa"/>
            <w:vMerge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63C76E99" w14:textId="77777777" w:rsidR="0067269E" w:rsidRDefault="0067269E" w:rsidP="00384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74EABF4B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Phase n/a</w:t>
            </w:r>
          </w:p>
        </w:tc>
      </w:tr>
      <w:tr w:rsidR="0067269E" w14:paraId="1DADB9DC" w14:textId="77777777" w:rsidTr="00384F1D">
        <w:tc>
          <w:tcPr>
            <w:tcW w:w="240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24705A04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Date of first enrolment</w:t>
            </w:r>
          </w:p>
        </w:tc>
        <w:tc>
          <w:tcPr>
            <w:tcW w:w="666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053A03BA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February 2021</w:t>
            </w:r>
          </w:p>
        </w:tc>
      </w:tr>
      <w:tr w:rsidR="0067269E" w14:paraId="0735089F" w14:textId="77777777" w:rsidTr="00384F1D">
        <w:tc>
          <w:tcPr>
            <w:tcW w:w="240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2CBFE4BF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Target sample size</w:t>
            </w:r>
          </w:p>
        </w:tc>
        <w:tc>
          <w:tcPr>
            <w:tcW w:w="666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58B73339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196 ± 8</w:t>
            </w:r>
          </w:p>
        </w:tc>
      </w:tr>
      <w:tr w:rsidR="0067269E" w14:paraId="0648C403" w14:textId="77777777" w:rsidTr="00384F1D">
        <w:tc>
          <w:tcPr>
            <w:tcW w:w="240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1898795B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Recruitment status</w:t>
            </w:r>
          </w:p>
        </w:tc>
        <w:tc>
          <w:tcPr>
            <w:tcW w:w="666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2C745760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Recruiting</w:t>
            </w:r>
          </w:p>
        </w:tc>
      </w:tr>
      <w:tr w:rsidR="0067269E" w14:paraId="3BB9CA0E" w14:textId="77777777" w:rsidTr="00384F1D">
        <w:tc>
          <w:tcPr>
            <w:tcW w:w="240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30945B2B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Primary outcome(s)</w:t>
            </w:r>
          </w:p>
        </w:tc>
        <w:tc>
          <w:tcPr>
            <w:tcW w:w="666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467A3D50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Methamphetamine problem severity [ Time Frame: 3-months post-randomisation]</w:t>
            </w:r>
          </w:p>
          <w:p w14:paraId="5A8F04D8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Change in methamphetamine problem severity (Drug Use Disorders Identification Test; DUDIT)</w:t>
            </w:r>
          </w:p>
        </w:tc>
      </w:tr>
      <w:tr w:rsidR="0067269E" w14:paraId="192E6213" w14:textId="77777777" w:rsidTr="00384F1D">
        <w:tc>
          <w:tcPr>
            <w:tcW w:w="240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61895107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Key secondary outcomes</w:t>
            </w:r>
          </w:p>
        </w:tc>
        <w:tc>
          <w:tcPr>
            <w:tcW w:w="666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6BF6607E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Methamphetamine problem severity [ Time Frame: 6- and 12-months post-randomisation]</w:t>
            </w:r>
          </w:p>
          <w:p w14:paraId="65E0B1A4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Change in methamphetamine problem severity (DUDIT)</w:t>
            </w:r>
          </w:p>
          <w:p w14:paraId="780BC1C2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</w:p>
          <w:p w14:paraId="76151FDE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Number of methamphetamine use days [ Time Frame: 6 weeks, and 3-, 6- and 12-months post-randomisation]</w:t>
            </w:r>
          </w:p>
          <w:p w14:paraId="2374732C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Change in number of methamphetamine use days (Timeline Followback; TLFB)</w:t>
            </w:r>
          </w:p>
          <w:p w14:paraId="45732BA3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</w:p>
          <w:p w14:paraId="6E5DDF15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Amount of methamphetamine used [ Time Frame: 6 weeks, and 3-, 6- and 12-months post-randomisation]</w:t>
            </w:r>
          </w:p>
          <w:p w14:paraId="224424CA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Change in amount of methamphetamine used (TLFB)</w:t>
            </w:r>
          </w:p>
          <w:p w14:paraId="2B440C1C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</w:p>
          <w:p w14:paraId="6C9166E2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Number of DSM-5 methamphetamine use disorder criteria met [ Time Frame: 3-, 6- and 12-months post-randomisation]</w:t>
            </w:r>
          </w:p>
          <w:p w14:paraId="2124EEB4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Change in the number of DSM-5 methamphetamine use disorder criteria met (Structured Clinical Interview for DSM-5 Disorders - Research Version; SCID-5-RV)</w:t>
            </w:r>
          </w:p>
          <w:p w14:paraId="20E639F2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</w:p>
          <w:p w14:paraId="3B49C87D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Methamphetamine craving [ Time Frame: 6 weeks, and 3-, 6- and 12-months post-randomisation]</w:t>
            </w:r>
          </w:p>
          <w:p w14:paraId="189D3981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Change in craving for methamphetamine (Craving Experience Questionnaire; CEQ)</w:t>
            </w:r>
          </w:p>
          <w:p w14:paraId="62B3D863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</w:p>
          <w:p w14:paraId="28813598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Psychological functioning [ Time Frame: 6 weeks, and 3-, 6- and 12-months post-randomisation]</w:t>
            </w:r>
          </w:p>
          <w:p w14:paraId="7FF1C3B5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Change in psychological functioning (Depression Anxiety and Stress Scale; DASS-12)</w:t>
            </w:r>
          </w:p>
          <w:p w14:paraId="78EDFF7F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</w:p>
          <w:p w14:paraId="5D6F9802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Psychotic-like experiences [ Time Frame: 6 weeks, and 3-, 6- and 12-months post-randomisation]</w:t>
            </w:r>
          </w:p>
          <w:p w14:paraId="1D275BB9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Change in psychotic-like experiences (Community Assessment of Psychic Experiences 15, CAPE15)</w:t>
            </w:r>
          </w:p>
          <w:p w14:paraId="09F67744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</w:p>
          <w:p w14:paraId="4F4A21E0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Quality of life [ Time Frame: 6 weeks, and 3-, 6- and 12-months post-randomisation]</w:t>
            </w:r>
          </w:p>
          <w:p w14:paraId="6A0274BA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Change in quality of life (EUROHIS-QOL single item)</w:t>
            </w:r>
          </w:p>
          <w:p w14:paraId="7B44E20D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</w:p>
          <w:p w14:paraId="1CA10ECD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Days of other drug use [ Time Frame: 6 weeks, and 3-, 6- and 12-months post-randomisation]</w:t>
            </w:r>
          </w:p>
          <w:p w14:paraId="69C18E89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Change in days of other drug use (TLFB)</w:t>
            </w:r>
          </w:p>
          <w:p w14:paraId="41860339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</w:p>
          <w:p w14:paraId="4D36794C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Cost-effectiveness - QALYs [ Time Frame: Over 12 months]</w:t>
            </w:r>
          </w:p>
          <w:p w14:paraId="3DD83F69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Difference in quality-adjusted life years (QALYs) (abridged version of the 5-level EQ-5D version, EQ-5D-5L+)</w:t>
            </w:r>
          </w:p>
          <w:p w14:paraId="2C058114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</w:p>
          <w:p w14:paraId="6A359F40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Cost-effectiveness - health care costs [ Time Frame: Over 12 months]</w:t>
            </w:r>
          </w:p>
          <w:p w14:paraId="262B42ED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Difference in health care costs (3Mg Health-care Resource Use Questionnaire)</w:t>
            </w:r>
          </w:p>
          <w:p w14:paraId="64B34E6B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</w:p>
          <w:p w14:paraId="4DD45449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Cost-effectiveness - work-related losses [ Time Frame: Over 12 months]</w:t>
            </w:r>
          </w:p>
          <w:p w14:paraId="65B24032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Difference in work-related losses (World Health Organization Health and Performance Questionnaire Clinical Trials Version; WHO HPQ28-Day)</w:t>
            </w:r>
          </w:p>
          <w:p w14:paraId="0255A98A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</w:p>
          <w:p w14:paraId="2B55D1C6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Adverse events [Time Frame: Up to 6 weeks post-randomisation]</w:t>
            </w:r>
          </w:p>
          <w:p w14:paraId="165D6D14" w14:textId="77777777" w:rsidR="0067269E" w:rsidRDefault="0067269E" w:rsidP="00384F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Occurrence of adverse events (AEs) and significant adverse events (SAEs)</w:t>
            </w:r>
          </w:p>
        </w:tc>
      </w:tr>
    </w:tbl>
    <w:p w14:paraId="23752329" w14:textId="77777777" w:rsidR="0067269E" w:rsidRDefault="0067269E" w:rsidP="0067269E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b/>
          <w:color w:val="000000"/>
        </w:rPr>
      </w:pPr>
    </w:p>
    <w:sectPr w:rsidR="0067269E" w:rsidSect="007D207E">
      <w:headerReference w:type="default" r:id="rId10"/>
      <w:pgSz w:w="11906" w:h="16838"/>
      <w:pgMar w:top="1440" w:right="1440" w:bottom="1440" w:left="1440" w:header="708" w:footer="708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0DEDFC" w14:textId="77777777" w:rsidR="008D3897" w:rsidRDefault="008D3897">
      <w:pPr>
        <w:spacing w:after="0" w:line="240" w:lineRule="auto"/>
      </w:pPr>
      <w:r>
        <w:separator/>
      </w:r>
    </w:p>
  </w:endnote>
  <w:endnote w:type="continuationSeparator" w:id="0">
    <w:p w14:paraId="0B9D4425" w14:textId="77777777" w:rsidR="008D3897" w:rsidRDefault="008D3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A97661" w14:textId="77777777" w:rsidR="008D3897" w:rsidRDefault="008D3897">
      <w:pPr>
        <w:spacing w:after="0" w:line="240" w:lineRule="auto"/>
      </w:pPr>
      <w:r>
        <w:separator/>
      </w:r>
    </w:p>
  </w:footnote>
  <w:footnote w:type="continuationSeparator" w:id="0">
    <w:p w14:paraId="5F7B7B71" w14:textId="77777777" w:rsidR="008D3897" w:rsidRDefault="008D3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8530B" w14:textId="77777777" w:rsidR="00B70B72" w:rsidRDefault="008D389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D207E">
      <w:rPr>
        <w:noProof/>
        <w:color w:val="000000"/>
      </w:rPr>
      <w:t>1</w:t>
    </w:r>
    <w:r>
      <w:rPr>
        <w:color w:val="000000"/>
      </w:rPr>
      <w:fldChar w:fldCharType="end"/>
    </w:r>
  </w:p>
  <w:p w14:paraId="5FB68291" w14:textId="77777777" w:rsidR="00B70B72" w:rsidRDefault="00B70B7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4A01C9"/>
    <w:multiLevelType w:val="multilevel"/>
    <w:tmpl w:val="317CDAB8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1" w15:restartNumberingAfterBreak="0">
    <w:nsid w:val="611E74F8"/>
    <w:multiLevelType w:val="multilevel"/>
    <w:tmpl w:val="4D201D4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" w:eastAsia="Noto Sans" w:hAnsi="Noto Sans" w:cs="Noto San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B72"/>
    <w:rsid w:val="0004231D"/>
    <w:rsid w:val="001557E3"/>
    <w:rsid w:val="0067269E"/>
    <w:rsid w:val="00793C1D"/>
    <w:rsid w:val="007D207E"/>
    <w:rsid w:val="008D3897"/>
    <w:rsid w:val="00B7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E4EC4"/>
  <w15:docId w15:val="{534000AB-58FB-D44B-95CB-01385D7AD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AU" w:eastAsia="en-GB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0E7"/>
  </w:style>
  <w:style w:type="paragraph" w:styleId="Heading1">
    <w:name w:val="heading 1"/>
    <w:basedOn w:val="Normal"/>
    <w:next w:val="Normal"/>
    <w:link w:val="Heading1Char"/>
    <w:uiPriority w:val="9"/>
    <w:qFormat/>
    <w:rsid w:val="00DE67C2"/>
    <w:pPr>
      <w:spacing w:before="240" w:after="120"/>
      <w:contextualSpacing/>
      <w:outlineLvl w:val="0"/>
    </w:pPr>
    <w:rPr>
      <w:rFonts w:eastAsiaTheme="majorEastAsia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07A1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907A1"/>
    <w:pPr>
      <w:keepNext/>
      <w:keepLines/>
      <w:spacing w:before="4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07A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63B57"/>
    <w:pPr>
      <w:spacing w:after="0" w:line="360" w:lineRule="auto"/>
      <w:contextualSpacing/>
      <w:jc w:val="center"/>
    </w:pPr>
    <w:rPr>
      <w:rFonts w:eastAsiaTheme="majorEastAsia" w:cstheme="majorBidi"/>
      <w:b/>
      <w:spacing w:val="-10"/>
      <w:kern w:val="28"/>
      <w:sz w:val="24"/>
      <w:szCs w:val="56"/>
    </w:rPr>
  </w:style>
  <w:style w:type="character" w:styleId="Hyperlink">
    <w:name w:val="Hyperlink"/>
    <w:basedOn w:val="DefaultParagraphFont"/>
    <w:unhideWhenUsed/>
    <w:rsid w:val="005A0D1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E14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14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14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4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43D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E67C2"/>
    <w:rPr>
      <w:rFonts w:ascii="Calibri" w:eastAsiaTheme="majorEastAsia" w:hAnsi="Calibri" w:cstheme="majorBidi"/>
      <w:b/>
      <w:bCs/>
      <w:sz w:val="24"/>
      <w:szCs w:val="28"/>
    </w:rPr>
  </w:style>
  <w:style w:type="paragraph" w:styleId="Header">
    <w:name w:val="header"/>
    <w:basedOn w:val="Normal"/>
    <w:link w:val="HeaderChar"/>
    <w:uiPriority w:val="99"/>
    <w:unhideWhenUsed/>
    <w:rsid w:val="00FA06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627"/>
  </w:style>
  <w:style w:type="paragraph" w:styleId="Footer">
    <w:name w:val="footer"/>
    <w:basedOn w:val="Normal"/>
    <w:link w:val="FooterChar"/>
    <w:uiPriority w:val="99"/>
    <w:unhideWhenUsed/>
    <w:rsid w:val="00FA06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627"/>
  </w:style>
  <w:style w:type="character" w:styleId="LineNumber">
    <w:name w:val="line number"/>
    <w:basedOn w:val="DefaultParagraphFont"/>
    <w:uiPriority w:val="99"/>
    <w:semiHidden/>
    <w:unhideWhenUsed/>
    <w:rsid w:val="00FA0627"/>
  </w:style>
  <w:style w:type="paragraph" w:styleId="ListParagraph">
    <w:name w:val="List Paragraph"/>
    <w:basedOn w:val="Normal"/>
    <w:uiPriority w:val="34"/>
    <w:qFormat/>
    <w:rsid w:val="00833063"/>
    <w:pPr>
      <w:spacing w:before="120" w:after="120" w:line="240" w:lineRule="auto"/>
      <w:ind w:left="720"/>
      <w:contextualSpacing/>
      <w:jc w:val="both"/>
    </w:pPr>
    <w:rPr>
      <w:rFonts w:eastAsia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5D7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5D740F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8907A1"/>
    <w:rPr>
      <w:rFonts w:ascii="Calibri" w:eastAsiaTheme="majorEastAsia" w:hAnsi="Calibri" w:cstheme="majorBidi"/>
      <w:b/>
      <w:szCs w:val="26"/>
    </w:rPr>
  </w:style>
  <w:style w:type="character" w:styleId="SubtleReference">
    <w:name w:val="Subtle Reference"/>
    <w:basedOn w:val="DefaultParagraphFont"/>
    <w:uiPriority w:val="31"/>
    <w:qFormat/>
    <w:rsid w:val="00DE67C2"/>
    <w:rPr>
      <w:smallCaps/>
      <w:color w:val="5A5A5A" w:themeColor="text1" w:themeTint="A5"/>
    </w:rPr>
  </w:style>
  <w:style w:type="table" w:styleId="TableGrid">
    <w:name w:val="Table Grid"/>
    <w:basedOn w:val="TableNormal"/>
    <w:uiPriority w:val="39"/>
    <w:rsid w:val="00902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17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en-AU"/>
    </w:rPr>
  </w:style>
  <w:style w:type="table" w:customStyle="1" w:styleId="PlainTable41">
    <w:name w:val="Plain Table 41"/>
    <w:basedOn w:val="TableNormal"/>
    <w:uiPriority w:val="44"/>
    <w:rsid w:val="00946E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3B384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8907A1"/>
    <w:rPr>
      <w:rFonts w:ascii="Calibri" w:eastAsiaTheme="majorEastAsia" w:hAnsi="Calibri" w:cstheme="majorBidi"/>
      <w:b/>
      <w:i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30A28"/>
    <w:rPr>
      <w:color w:val="605E5C"/>
      <w:shd w:val="clear" w:color="auto" w:fill="E1DFDD"/>
    </w:rPr>
  </w:style>
  <w:style w:type="character" w:customStyle="1" w:styleId="hitinf">
    <w:name w:val="hit_inf"/>
    <w:basedOn w:val="DefaultParagraphFont"/>
    <w:rsid w:val="00F75B6E"/>
  </w:style>
  <w:style w:type="paragraph" w:customStyle="1" w:styleId="EndNoteBibliographyTitle">
    <w:name w:val="EndNote Bibliography Title"/>
    <w:basedOn w:val="Normal"/>
    <w:link w:val="EndNoteBibliographyTitleChar"/>
    <w:rsid w:val="007D59CB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D59CB"/>
    <w:rPr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D59CB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D59CB"/>
    <w:rPr>
      <w:noProof/>
      <w:lang w:val="en-US"/>
    </w:rPr>
  </w:style>
  <w:style w:type="character" w:styleId="Emphasis">
    <w:name w:val="Emphasis"/>
    <w:basedOn w:val="DefaultParagraphFont"/>
    <w:uiPriority w:val="20"/>
    <w:qFormat/>
    <w:rsid w:val="009B0D80"/>
    <w:rPr>
      <w:i/>
      <w:iCs/>
    </w:rPr>
  </w:style>
  <w:style w:type="character" w:customStyle="1" w:styleId="authors">
    <w:name w:val="authors"/>
    <w:basedOn w:val="DefaultParagraphFont"/>
    <w:rsid w:val="009964BC"/>
  </w:style>
  <w:style w:type="character" w:customStyle="1" w:styleId="Date1">
    <w:name w:val="Date1"/>
    <w:basedOn w:val="DefaultParagraphFont"/>
    <w:rsid w:val="009964BC"/>
  </w:style>
  <w:style w:type="character" w:customStyle="1" w:styleId="arttitle">
    <w:name w:val="art_title"/>
    <w:basedOn w:val="DefaultParagraphFont"/>
    <w:rsid w:val="009964BC"/>
  </w:style>
  <w:style w:type="character" w:customStyle="1" w:styleId="serialtitle">
    <w:name w:val="serial_title"/>
    <w:basedOn w:val="DefaultParagraphFont"/>
    <w:rsid w:val="009964BC"/>
  </w:style>
  <w:style w:type="character" w:customStyle="1" w:styleId="volumeissue">
    <w:name w:val="volume_issue"/>
    <w:basedOn w:val="DefaultParagraphFont"/>
    <w:rsid w:val="009964BC"/>
  </w:style>
  <w:style w:type="character" w:customStyle="1" w:styleId="pagerange">
    <w:name w:val="page_range"/>
    <w:basedOn w:val="DefaultParagraphFont"/>
    <w:rsid w:val="009964BC"/>
  </w:style>
  <w:style w:type="character" w:customStyle="1" w:styleId="doilink">
    <w:name w:val="doi_link"/>
    <w:basedOn w:val="DefaultParagraphFont"/>
    <w:rsid w:val="009964BC"/>
  </w:style>
  <w:style w:type="character" w:styleId="FollowedHyperlink">
    <w:name w:val="FollowedHyperlink"/>
    <w:basedOn w:val="DefaultParagraphFont"/>
    <w:uiPriority w:val="99"/>
    <w:semiHidden/>
    <w:unhideWhenUsed/>
    <w:rsid w:val="009C1A77"/>
    <w:rPr>
      <w:color w:val="954F72" w:themeColor="followedHyperlink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863B57"/>
    <w:rPr>
      <w:rFonts w:ascii="Calibri" w:eastAsiaTheme="majorEastAsia" w:hAnsi="Calibri" w:cstheme="majorBidi"/>
      <w:b/>
      <w:spacing w:val="-10"/>
      <w:kern w:val="28"/>
      <w:sz w:val="24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07A1"/>
    <w:rPr>
      <w:rFonts w:asciiTheme="majorHAnsi" w:eastAsiaTheme="majorEastAsia" w:hAnsiTheme="majorHAnsi" w:cstheme="majorBidi"/>
      <w:b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3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00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E380A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50C85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0" w:type="dxa"/>
        <w:bottom w:w="100" w:type="dxa"/>
        <w:right w:w="0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0" w:type="dxa"/>
        <w:bottom w:w="100" w:type="dxa"/>
        <w:right w:w="0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0" w:type="dxa"/>
        <w:bottom w:w="100" w:type="dxa"/>
        <w:right w:w="0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0" w:type="dxa"/>
        <w:bottom w:w="10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linicaltrials.gov/ct2/show/NCT047131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QusPSjucKQnL6/j2fxYjqLn7bA==">AMUW2mWh8OU9g1QMtYJelDvvaG9n/+q0+QsIJAj4OeASeosKAPIF08AZ16zKhmxA+mOQu2NF21/nS3aG45QsddwLsVJuXkKfJ+pxQNsuSKdTd8r6cfmni9q6nH+3uxklf3NDvm8AHnNzvtqmycO4wn4IQp7e8N0IJyRetKfENI/7Scj4VRGNShRL2eW3hWYKoteBZrLBUqgJxnD3qZV/+5LctCu40SI3l3ElHGWTBvhgqzEBXvoPzqE=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1715</Words>
  <Characters>9780</Characters>
  <Application>Microsoft Office Word</Application>
  <DocSecurity>0</DocSecurity>
  <Lines>81</Lines>
  <Paragraphs>22</Paragraphs>
  <ScaleCrop>false</ScaleCrop>
  <Company/>
  <LinksUpToDate>false</LinksUpToDate>
  <CharactersWithSpaces>11473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 Grigg</dc:creator>
  <cp:lastModifiedBy>Trupti Sudge</cp:lastModifiedBy>
  <cp:revision>2</cp:revision>
  <dcterms:created xsi:type="dcterms:W3CDTF">2023-01-03T09:28:00Z</dcterms:created>
  <dcterms:modified xsi:type="dcterms:W3CDTF">2023-01-03T09:28:00Z</dcterms:modified>
</cp:coreProperties>
</file>