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rFonts w:ascii="Calibri" w:cs="Calibri" w:eastAsia="Calibri" w:hAnsi="Calibri"/>
          <w:b w:val="1"/>
          <w:i w:val="1"/>
          <w:sz w:val="36"/>
          <w:szCs w:val="36"/>
        </w:rPr>
      </w:pPr>
      <w:r w:rsidDel="00000000" w:rsidR="00000000" w:rsidRPr="00000000">
        <w:rPr>
          <w:rFonts w:ascii="Calibri" w:cs="Calibri" w:eastAsia="Calibri" w:hAnsi="Calibri"/>
          <w:b w:val="1"/>
          <w:sz w:val="36"/>
          <w:szCs w:val="36"/>
          <w:rtl w:val="0"/>
        </w:rPr>
        <w:t xml:space="preserve">SPIRIT Checklist for </w:t>
      </w:r>
      <w:r w:rsidDel="00000000" w:rsidR="00000000" w:rsidRPr="00000000">
        <w:rPr>
          <w:rFonts w:ascii="Calibri" w:cs="Calibri" w:eastAsia="Calibri" w:hAnsi="Calibri"/>
          <w:b w:val="1"/>
          <w:i w:val="1"/>
          <w:sz w:val="36"/>
          <w:szCs w:val="36"/>
          <w:rtl w:val="0"/>
        </w:rPr>
        <w:t xml:space="preserve">Trials</w:t>
      </w:r>
    </w:p>
    <w:bookmarkStart w:colFirst="0" w:colLast="0" w:name="bookmark=id.gjdgxs" w:id="0"/>
    <w:bookmarkEnd w:id="0"/>
    <w:p w:rsidR="00000000" w:rsidDel="00000000" w:rsidP="00000000" w:rsidRDefault="00000000" w:rsidRPr="00000000" w14:paraId="0000000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Complete this checklist by entering the page and line numbers where each of the items listed below can be found in your manuscript.</w:t>
      </w:r>
    </w:p>
    <w:p w:rsidR="00000000" w:rsidDel="00000000" w:rsidP="00000000" w:rsidRDefault="00000000" w:rsidRPr="00000000" w14:paraId="0000000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Your manuscript may not currently address all the items on the checklist. Please modify your text to include the missing information. If you are certain that an item does not apply, please state "n/a" and provide a short explanation. </w:t>
      </w:r>
      <w:r w:rsidDel="00000000" w:rsidR="00000000" w:rsidRPr="00000000">
        <w:rPr>
          <w:rFonts w:ascii="Calibri" w:cs="Calibri" w:eastAsia="Calibri" w:hAnsi="Calibri"/>
          <w:b w:val="1"/>
          <w:color w:val="ff0000"/>
          <w:sz w:val="22"/>
          <w:szCs w:val="22"/>
          <w:rtl w:val="0"/>
        </w:rPr>
        <w:t xml:space="preserve">Leaving an item blank or stating “n/a” without an explanation will lead to your manuscript being returned before review.</w:t>
      </w:r>
      <w:r w:rsidDel="00000000" w:rsidR="00000000" w:rsidRPr="00000000">
        <w:rPr>
          <w:rtl w:val="0"/>
        </w:rPr>
      </w:r>
    </w:p>
    <w:p w:rsidR="00000000" w:rsidDel="00000000" w:rsidP="00000000" w:rsidRDefault="00000000" w:rsidRPr="00000000" w14:paraId="0000000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Upload your completed checklist as an additional file when you submit to </w:t>
      </w:r>
      <w:r w:rsidDel="00000000" w:rsidR="00000000" w:rsidRPr="00000000">
        <w:rPr>
          <w:rFonts w:ascii="Calibri" w:cs="Calibri" w:eastAsia="Calibri" w:hAnsi="Calibri"/>
          <w:i w:val="1"/>
          <w:sz w:val="22"/>
          <w:szCs w:val="22"/>
          <w:rtl w:val="0"/>
        </w:rPr>
        <w:t xml:space="preserve">Trials</w:t>
      </w:r>
      <w:r w:rsidDel="00000000" w:rsidR="00000000" w:rsidRPr="00000000">
        <w:rPr>
          <w:rFonts w:ascii="Calibri" w:cs="Calibri" w:eastAsia="Calibri" w:hAnsi="Calibri"/>
          <w:sz w:val="22"/>
          <w:szCs w:val="22"/>
          <w:rtl w:val="0"/>
        </w:rPr>
        <w:t xml:space="preserve">. You must reference this additional file in the main text of your protocol submission. The completed SPIRIT figure must be included within the main body of the protocol text and can be downloaded here: </w:t>
      </w:r>
      <w:hyperlink r:id="rId7">
        <w:r w:rsidDel="00000000" w:rsidR="00000000" w:rsidRPr="00000000">
          <w:rPr>
            <w:rFonts w:ascii="Calibri" w:cs="Calibri" w:eastAsia="Calibri" w:hAnsi="Calibri"/>
            <w:color w:val="0563c1"/>
            <w:sz w:val="22"/>
            <w:szCs w:val="22"/>
            <w:u w:val="single"/>
            <w:rtl w:val="0"/>
          </w:rPr>
          <w:t xml:space="preserve">http://www.spirit-statement.org/schedule-of-enrolment-interventions-and-assessments/</w:t>
        </w:r>
      </w:hyperlink>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0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your methods section, please state that you used the SPIRIT reporting guidelines, and cite them as:</w:t>
      </w:r>
    </w:p>
    <w:p w:rsidR="00000000" w:rsidDel="00000000" w:rsidP="00000000" w:rsidRDefault="00000000" w:rsidRPr="00000000" w14:paraId="00000006">
      <w:pPr>
        <w:rPr>
          <w:rFonts w:ascii="Calibri" w:cs="Calibri" w:eastAsia="Calibri" w:hAnsi="Calibri"/>
          <w:sz w:val="22"/>
          <w:szCs w:val="22"/>
        </w:rPr>
      </w:pPr>
      <w:bookmarkStart w:colFirst="0" w:colLast="0" w:name="_heading=h.30j0zll" w:id="1"/>
      <w:bookmarkEnd w:id="1"/>
      <w:r w:rsidDel="00000000" w:rsidR="00000000" w:rsidRPr="00000000">
        <w:rPr>
          <w:rFonts w:ascii="Calibri" w:cs="Calibri" w:eastAsia="Calibri" w:hAnsi="Calibri"/>
          <w:sz w:val="22"/>
          <w:szCs w:val="22"/>
          <w:rtl w:val="0"/>
        </w:rPr>
        <w:t xml:space="preserve">Chan A-W, Tetzlaff JM, Gøtzsche PC, Altman DG, Mann H, Berlin J, Dickersin K, Hróbjartsson A, Schulz KF, Parulekar WR, Krleža-Jerić K, Laupacis A, Moher D. SPIRIT 2013 Explanation and Elaboration: Guidance for protocols of clinical trials. BMJ. 2013;346:e7586</w:t>
      </w:r>
    </w:p>
    <w:tbl>
      <w:tblPr>
        <w:tblStyle w:val="Table1"/>
        <w:tblW w:w="14400.0" w:type="dxa"/>
        <w:jc w:val="left"/>
        <w:tblLayout w:type="fixed"/>
        <w:tblLook w:val="0600"/>
      </w:tblPr>
      <w:tblGrid>
        <w:gridCol w:w="2511"/>
        <w:gridCol w:w="740"/>
        <w:gridCol w:w="4686"/>
        <w:gridCol w:w="2411"/>
        <w:gridCol w:w="4052"/>
        <w:tblGridChange w:id="0">
          <w:tblGrid>
            <w:gridCol w:w="2511"/>
            <w:gridCol w:w="740"/>
            <w:gridCol w:w="4686"/>
            <w:gridCol w:w="2411"/>
            <w:gridCol w:w="4052"/>
          </w:tblGrid>
        </w:tblGridChange>
      </w:tblGrid>
      <w:tr>
        <w:trPr>
          <w:cantSplit w:val="0"/>
          <w:tblHeader w:val="0"/>
        </w:trPr>
        <w:tc>
          <w:tcPr>
            <w:tcBorders>
              <w:bottom w:color="000000" w:space="0" w:sz="4" w:val="single"/>
            </w:tcBorders>
            <w:vAlign w:val="bottom"/>
          </w:tcPr>
          <w:p w:rsidR="00000000" w:rsidDel="00000000" w:rsidP="00000000" w:rsidRDefault="00000000" w:rsidRPr="00000000" w14:paraId="00000007">
            <w:pPr>
              <w:rPr>
                <w:rFonts w:ascii="Calibri" w:cs="Calibri" w:eastAsia="Calibri" w:hAnsi="Calibri"/>
                <w:sz w:val="22"/>
                <w:szCs w:val="22"/>
              </w:rPr>
            </w:pP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008">
            <w:pPr>
              <w:rPr>
                <w:rFonts w:ascii="Calibri" w:cs="Calibri" w:eastAsia="Calibri" w:hAnsi="Calibri"/>
                <w:sz w:val="22"/>
                <w:szCs w:val="22"/>
              </w:rPr>
            </w:pP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009">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Reporting Item</w:t>
            </w:r>
          </w:p>
        </w:tc>
        <w:tc>
          <w:tcPr>
            <w:vAlign w:val="bottom"/>
          </w:tcPr>
          <w:p w:rsidR="00000000" w:rsidDel="00000000" w:rsidP="00000000" w:rsidRDefault="00000000" w:rsidRPr="00000000" w14:paraId="0000000A">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Page and Line Number</w:t>
            </w:r>
          </w:p>
        </w:tc>
        <w:tc>
          <w:tcPr>
            <w:tcBorders>
              <w:left w:color="000000" w:space="0" w:sz="0" w:val="nil"/>
              <w:bottom w:color="000000" w:space="0" w:sz="4" w:val="single"/>
            </w:tcBorders>
          </w:tcPr>
          <w:p w:rsidR="00000000" w:rsidDel="00000000" w:rsidP="00000000" w:rsidRDefault="00000000" w:rsidRPr="00000000" w14:paraId="0000000B">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Reason if not applicable</w:t>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Administrative information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Title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rPr>
                <w:rFonts w:ascii="Calibri" w:cs="Calibri" w:eastAsia="Calibri" w:hAnsi="Calibri"/>
                <w:sz w:val="22"/>
                <w:szCs w:val="22"/>
              </w:rPr>
            </w:pPr>
            <w:hyperlink r:id="rId8">
              <w:r w:rsidDel="00000000" w:rsidR="00000000" w:rsidRPr="00000000">
                <w:rPr>
                  <w:rFonts w:ascii="Calibri" w:cs="Calibri" w:eastAsia="Calibri" w:hAnsi="Calibri"/>
                  <w:color w:val="0563c1"/>
                  <w:sz w:val="22"/>
                  <w:szCs w:val="22"/>
                  <w:u w:val="single"/>
                  <w:rtl w:val="0"/>
                </w:rPr>
                <w:t xml:space="preserve">#1</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Descriptive title identifying the study design, population, interventions, and, if applicable, trial acronym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Trial registration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rPr>
                <w:rFonts w:ascii="Calibri" w:cs="Calibri" w:eastAsia="Calibri" w:hAnsi="Calibri"/>
                <w:sz w:val="22"/>
                <w:szCs w:val="22"/>
              </w:rPr>
            </w:pPr>
            <w:hyperlink r:id="rId9">
              <w:r w:rsidDel="00000000" w:rsidR="00000000" w:rsidRPr="00000000">
                <w:rPr>
                  <w:rFonts w:ascii="Calibri" w:cs="Calibri" w:eastAsia="Calibri" w:hAnsi="Calibri"/>
                  <w:color w:val="0563c1"/>
                  <w:sz w:val="22"/>
                  <w:szCs w:val="22"/>
                  <w:u w:val="single"/>
                  <w:rtl w:val="0"/>
                </w:rPr>
                <w:t xml:space="preserve">#2a</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Trial identifier and registry name. If not yet registered, name of intended registry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48-49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Trial registration: data set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rPr>
                <w:rFonts w:ascii="Calibri" w:cs="Calibri" w:eastAsia="Calibri" w:hAnsi="Calibri"/>
                <w:sz w:val="22"/>
                <w:szCs w:val="22"/>
              </w:rPr>
            </w:pPr>
            <w:hyperlink r:id="rId10">
              <w:r w:rsidDel="00000000" w:rsidR="00000000" w:rsidRPr="00000000">
                <w:rPr>
                  <w:rFonts w:ascii="Calibri" w:cs="Calibri" w:eastAsia="Calibri" w:hAnsi="Calibri"/>
                  <w:color w:val="0563c1"/>
                  <w:sz w:val="22"/>
                  <w:szCs w:val="22"/>
                  <w:u w:val="single"/>
                  <w:rtl w:val="0"/>
                </w:rPr>
                <w:t xml:space="preserve">#2b</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items from the World Health Organization Trial Registration Data Set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22, 498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Protocol version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rPr>
                <w:rFonts w:ascii="Calibri" w:cs="Calibri" w:eastAsia="Calibri" w:hAnsi="Calibri"/>
                <w:sz w:val="22"/>
                <w:szCs w:val="22"/>
              </w:rPr>
            </w:pPr>
            <w:hyperlink r:id="rId11">
              <w:r w:rsidDel="00000000" w:rsidR="00000000" w:rsidRPr="00000000">
                <w:rPr>
                  <w:rFonts w:ascii="Calibri" w:cs="Calibri" w:eastAsia="Calibri" w:hAnsi="Calibri"/>
                  <w:color w:val="0563c1"/>
                  <w:sz w:val="22"/>
                  <w:szCs w:val="22"/>
                  <w:u w:val="single"/>
                  <w:rtl w:val="0"/>
                </w:rPr>
                <w:t xml:space="preserve">#3</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 and version identifier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3, 53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Funding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rPr>
                <w:rFonts w:ascii="Calibri" w:cs="Calibri" w:eastAsia="Calibri" w:hAnsi="Calibri"/>
                <w:sz w:val="22"/>
                <w:szCs w:val="22"/>
              </w:rPr>
            </w:pPr>
            <w:hyperlink r:id="rId12">
              <w:r w:rsidDel="00000000" w:rsidR="00000000" w:rsidRPr="00000000">
                <w:rPr>
                  <w:rFonts w:ascii="Calibri" w:cs="Calibri" w:eastAsia="Calibri" w:hAnsi="Calibri"/>
                  <w:color w:val="0563c1"/>
                  <w:sz w:val="22"/>
                  <w:szCs w:val="22"/>
                  <w:u w:val="single"/>
                  <w:rtl w:val="0"/>
                </w:rPr>
                <w:t xml:space="preserve">#4</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Sources and types of financial, material, and other support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 479-481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Roles and responsibilities: contributorship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rPr>
                <w:rFonts w:ascii="Calibri" w:cs="Calibri" w:eastAsia="Calibri" w:hAnsi="Calibri"/>
                <w:sz w:val="22"/>
                <w:szCs w:val="22"/>
              </w:rPr>
            </w:pPr>
            <w:hyperlink r:id="rId13">
              <w:r w:rsidDel="00000000" w:rsidR="00000000" w:rsidRPr="00000000">
                <w:rPr>
                  <w:rFonts w:ascii="Calibri" w:cs="Calibri" w:eastAsia="Calibri" w:hAnsi="Calibri"/>
                  <w:color w:val="0563c1"/>
                  <w:sz w:val="22"/>
                  <w:szCs w:val="22"/>
                  <w:u w:val="single"/>
                  <w:rtl w:val="0"/>
                </w:rPr>
                <w:t xml:space="preserve">#5a</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Names, affiliations, and roles of protocol contributors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 485-487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Roles and responsibilities: sponsor contact information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rPr>
                <w:rFonts w:ascii="Calibri" w:cs="Calibri" w:eastAsia="Calibri" w:hAnsi="Calibri"/>
                <w:sz w:val="22"/>
                <w:szCs w:val="22"/>
              </w:rPr>
            </w:pPr>
            <w:hyperlink r:id="rId14">
              <w:r w:rsidDel="00000000" w:rsidR="00000000" w:rsidRPr="00000000">
                <w:rPr>
                  <w:rFonts w:ascii="Calibri" w:cs="Calibri" w:eastAsia="Calibri" w:hAnsi="Calibri"/>
                  <w:color w:val="0563c1"/>
                  <w:sz w:val="22"/>
                  <w:szCs w:val="22"/>
                  <w:u w:val="single"/>
                  <w:rtl w:val="0"/>
                </w:rPr>
                <w:t xml:space="preserve">#5b</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Name and contact information for the trial sponsor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 488-489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Roles and responsibilities: sponsor and funder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rPr>
                <w:rFonts w:ascii="Calibri" w:cs="Calibri" w:eastAsia="Calibri" w:hAnsi="Calibri"/>
                <w:sz w:val="22"/>
                <w:szCs w:val="22"/>
              </w:rPr>
            </w:pPr>
            <w:hyperlink r:id="rId15">
              <w:r w:rsidDel="00000000" w:rsidR="00000000" w:rsidRPr="00000000">
                <w:rPr>
                  <w:rFonts w:ascii="Calibri" w:cs="Calibri" w:eastAsia="Calibri" w:hAnsi="Calibri"/>
                  <w:color w:val="0563c1"/>
                  <w:sz w:val="22"/>
                  <w:szCs w:val="22"/>
                  <w:u w:val="single"/>
                  <w:rtl w:val="0"/>
                </w:rPr>
                <w:t xml:space="preserve">#5c</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 481-483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Roles and responsibilities: committees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rPr>
                <w:rFonts w:ascii="Calibri" w:cs="Calibri" w:eastAsia="Calibri" w:hAnsi="Calibri"/>
                <w:sz w:val="22"/>
                <w:szCs w:val="22"/>
              </w:rPr>
            </w:pPr>
            <w:hyperlink r:id="rId16">
              <w:r w:rsidDel="00000000" w:rsidR="00000000" w:rsidRPr="00000000">
                <w:rPr>
                  <w:rFonts w:ascii="Calibri" w:cs="Calibri" w:eastAsia="Calibri" w:hAnsi="Calibri"/>
                  <w:color w:val="0563c1"/>
                  <w:sz w:val="22"/>
                  <w:szCs w:val="22"/>
                  <w:u w:val="single"/>
                  <w:rtl w:val="0"/>
                </w:rPr>
                <w:t xml:space="preserve">#5d</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Composition, roles, and responsibilities of the coordinating centre, steering committee, endpoint adjudication committee, data management team, and other individuals or groups overseeing the trial, if applicable (see Item 21a for data monitoring committee)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 297-301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3E">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Introduction</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F">
            <w:pPr>
              <w:rPr>
                <w:rFonts w:ascii="Calibri" w:cs="Calibri" w:eastAsia="Calibri" w:hAnsi="Calibri"/>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0">
            <w:pPr>
              <w:rPr>
                <w:rFonts w:ascii="Calibri" w:cs="Calibri" w:eastAsia="Calibri" w:hAnsi="Calibri"/>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1">
            <w:pPr>
              <w:rPr>
                <w:rFonts w:ascii="Calibri" w:cs="Calibri" w:eastAsia="Calibri" w:hAnsi="Calibri"/>
                <w:sz w:val="22"/>
                <w:szCs w:val="22"/>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42">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Background and rationale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rPr>
                <w:rFonts w:ascii="Calibri" w:cs="Calibri" w:eastAsia="Calibri" w:hAnsi="Calibri"/>
                <w:sz w:val="22"/>
                <w:szCs w:val="22"/>
              </w:rPr>
            </w:pPr>
            <w:hyperlink r:id="rId17">
              <w:r w:rsidDel="00000000" w:rsidR="00000000" w:rsidRPr="00000000">
                <w:rPr>
                  <w:rFonts w:ascii="Calibri" w:cs="Calibri" w:eastAsia="Calibri" w:hAnsi="Calibri"/>
                  <w:color w:val="0563c1"/>
                  <w:sz w:val="22"/>
                  <w:szCs w:val="22"/>
                  <w:u w:val="single"/>
                  <w:rtl w:val="0"/>
                </w:rPr>
                <w:t xml:space="preserve">#6a</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Description of research question and justification for undertaking the trial, including summary of relevant studies (published and unpublished) examining benefits and harms for each intervention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3-5, 56-112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Background and rationale: choice of comparators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rFonts w:ascii="Calibri" w:cs="Calibri" w:eastAsia="Calibri" w:hAnsi="Calibri"/>
                <w:sz w:val="22"/>
                <w:szCs w:val="22"/>
              </w:rPr>
            </w:pPr>
            <w:hyperlink r:id="rId18">
              <w:r w:rsidDel="00000000" w:rsidR="00000000" w:rsidRPr="00000000">
                <w:rPr>
                  <w:rFonts w:ascii="Calibri" w:cs="Calibri" w:eastAsia="Calibri" w:hAnsi="Calibri"/>
                  <w:color w:val="0563c1"/>
                  <w:sz w:val="22"/>
                  <w:szCs w:val="22"/>
                  <w:u w:val="single"/>
                  <w:rtl w:val="0"/>
                </w:rPr>
                <w:t xml:space="preserve">#6b</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Explanation for choice of comparators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 215-223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Objectives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rPr>
                <w:rFonts w:ascii="Calibri" w:cs="Calibri" w:eastAsia="Calibri" w:hAnsi="Calibri"/>
                <w:sz w:val="22"/>
                <w:szCs w:val="22"/>
              </w:rPr>
            </w:pPr>
            <w:hyperlink r:id="rId19">
              <w:r w:rsidDel="00000000" w:rsidR="00000000" w:rsidRPr="00000000">
                <w:rPr>
                  <w:rFonts w:ascii="Calibri" w:cs="Calibri" w:eastAsia="Calibri" w:hAnsi="Calibri"/>
                  <w:color w:val="0563c1"/>
                  <w:sz w:val="22"/>
                  <w:szCs w:val="22"/>
                  <w:u w:val="single"/>
                  <w:rtl w:val="0"/>
                </w:rPr>
                <w:t xml:space="preserve">#7</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Specific objectives or hypotheses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114-119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Trial design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rPr>
                <w:rFonts w:ascii="Calibri" w:cs="Calibri" w:eastAsia="Calibri" w:hAnsi="Calibri"/>
                <w:sz w:val="22"/>
                <w:szCs w:val="22"/>
              </w:rPr>
            </w:pPr>
            <w:hyperlink r:id="rId20">
              <w:r w:rsidDel="00000000" w:rsidR="00000000" w:rsidRPr="00000000">
                <w:rPr>
                  <w:rFonts w:ascii="Calibri" w:cs="Calibri" w:eastAsia="Calibri" w:hAnsi="Calibri"/>
                  <w:color w:val="0563c1"/>
                  <w:sz w:val="22"/>
                  <w:szCs w:val="22"/>
                  <w:u w:val="single"/>
                  <w:rtl w:val="0"/>
                </w:rPr>
                <w:t xml:space="preserve">#8</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Description of trial design including type of trial (eg, parallel group, crossover, factorial, single group), allocation ratio, and framework (eg, superiority, equivalence, non-inferiority, exploratory)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125-127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rPr>
                <w:rFonts w:ascii="Calibri" w:cs="Calibri" w:eastAsia="Calibri" w:hAnsi="Calibri"/>
                <w:sz w:val="22"/>
                <w:szCs w:val="22"/>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Methods: Participants, interventions, and outcomes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Study setting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rPr>
                <w:rFonts w:ascii="Calibri" w:cs="Calibri" w:eastAsia="Calibri" w:hAnsi="Calibri"/>
                <w:sz w:val="22"/>
                <w:szCs w:val="22"/>
              </w:rPr>
            </w:pPr>
            <w:hyperlink r:id="rId21">
              <w:r w:rsidDel="00000000" w:rsidR="00000000" w:rsidRPr="00000000">
                <w:rPr>
                  <w:rFonts w:ascii="Calibri" w:cs="Calibri" w:eastAsia="Calibri" w:hAnsi="Calibri"/>
                  <w:color w:val="0563c1"/>
                  <w:sz w:val="22"/>
                  <w:szCs w:val="22"/>
                  <w:u w:val="single"/>
                  <w:rtl w:val="0"/>
                </w:rPr>
                <w:t xml:space="preserve">#9</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Description of study settings (eg, community clinic, academic hospital) and list of countries where data will be collected. Reference to where list of study sites can be obtained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134-141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Eligibility criteria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rPr>
                <w:rFonts w:ascii="Calibri" w:cs="Calibri" w:eastAsia="Calibri" w:hAnsi="Calibri"/>
                <w:sz w:val="22"/>
                <w:szCs w:val="22"/>
              </w:rPr>
            </w:pPr>
            <w:hyperlink r:id="rId22">
              <w:r w:rsidDel="00000000" w:rsidR="00000000" w:rsidRPr="00000000">
                <w:rPr>
                  <w:rFonts w:ascii="Calibri" w:cs="Calibri" w:eastAsia="Calibri" w:hAnsi="Calibri"/>
                  <w:color w:val="0563c1"/>
                  <w:sz w:val="22"/>
                  <w:szCs w:val="22"/>
                  <w:u w:val="single"/>
                  <w:rtl w:val="0"/>
                </w:rPr>
                <w:t xml:space="preserve">#10</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Inclusion and exclusion criteria for participants. If applicable, eligibility criteria for study centres and individuals who will perform the interventions (eg, surgeons, psychotherapists)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146-147 (Table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Interventions: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rPr>
                <w:rFonts w:ascii="Calibri" w:cs="Calibri" w:eastAsia="Calibri" w:hAnsi="Calibri"/>
                <w:sz w:val="22"/>
                <w:szCs w:val="22"/>
              </w:rPr>
            </w:pPr>
            <w:hyperlink r:id="rId23">
              <w:r w:rsidDel="00000000" w:rsidR="00000000" w:rsidRPr="00000000">
                <w:rPr>
                  <w:rFonts w:ascii="Calibri" w:cs="Calibri" w:eastAsia="Calibri" w:hAnsi="Calibri"/>
                  <w:color w:val="0563c1"/>
                  <w:sz w:val="22"/>
                  <w:szCs w:val="22"/>
                  <w:u w:val="single"/>
                  <w:rtl w:val="0"/>
                </w:rPr>
                <w:t xml:space="preserve">#11a</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Interventions for each group with sufficient detail to allow replication, including how and when they will be administered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9-10, 194-213 (Figure 3, Figure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Interventions: modifications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rPr>
                <w:rFonts w:ascii="Calibri" w:cs="Calibri" w:eastAsia="Calibri" w:hAnsi="Calibri"/>
                <w:sz w:val="22"/>
                <w:szCs w:val="22"/>
              </w:rPr>
            </w:pPr>
            <w:hyperlink r:id="rId24">
              <w:r w:rsidDel="00000000" w:rsidR="00000000" w:rsidRPr="00000000">
                <w:rPr>
                  <w:rFonts w:ascii="Calibri" w:cs="Calibri" w:eastAsia="Calibri" w:hAnsi="Calibri"/>
                  <w:color w:val="0563c1"/>
                  <w:sz w:val="22"/>
                  <w:szCs w:val="22"/>
                  <w:u w:val="single"/>
                  <w:rtl w:val="0"/>
                </w:rPr>
                <w:t xml:space="preserve">#11b</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Criteria for discontinuing or modifying allocated interventions for a given trial participant (eg, drug dose change in response to harms, participant request, or improving / worsening disease)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 338-342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Interventions: adherance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rPr>
                <w:rFonts w:ascii="Calibri" w:cs="Calibri" w:eastAsia="Calibri" w:hAnsi="Calibri"/>
                <w:sz w:val="22"/>
                <w:szCs w:val="22"/>
              </w:rPr>
            </w:pPr>
            <w:hyperlink r:id="rId25">
              <w:r w:rsidDel="00000000" w:rsidR="00000000" w:rsidRPr="00000000">
                <w:rPr>
                  <w:rFonts w:ascii="Calibri" w:cs="Calibri" w:eastAsia="Calibri" w:hAnsi="Calibri"/>
                  <w:color w:val="0563c1"/>
                  <w:sz w:val="22"/>
                  <w:szCs w:val="22"/>
                  <w:u w:val="single"/>
                  <w:rtl w:val="0"/>
                </w:rPr>
                <w:t xml:space="preserve">#11c</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Strategies to improve adherence to intervention protocols, and any procedures for monitoring adherence (eg, drug tablet return; laboratory tests)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 259-263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Interventions: concomitant care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rPr>
                <w:rFonts w:ascii="Calibri" w:cs="Calibri" w:eastAsia="Calibri" w:hAnsi="Calibri"/>
                <w:sz w:val="22"/>
                <w:szCs w:val="22"/>
              </w:rPr>
            </w:pPr>
            <w:hyperlink r:id="rId26">
              <w:r w:rsidDel="00000000" w:rsidR="00000000" w:rsidRPr="00000000">
                <w:rPr>
                  <w:rFonts w:ascii="Calibri" w:cs="Calibri" w:eastAsia="Calibri" w:hAnsi="Calibri"/>
                  <w:color w:val="0563c1"/>
                  <w:sz w:val="22"/>
                  <w:szCs w:val="22"/>
                  <w:u w:val="single"/>
                  <w:rtl w:val="0"/>
                </w:rPr>
                <w:t xml:space="preserve">#11d</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Relevant concomitant care and interventions that are permitted or prohibited during the trial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13, 272-278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Outcomes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rPr>
                <w:rFonts w:ascii="Calibri" w:cs="Calibri" w:eastAsia="Calibri" w:hAnsi="Calibri"/>
                <w:sz w:val="22"/>
                <w:szCs w:val="22"/>
              </w:rPr>
            </w:pPr>
            <w:hyperlink r:id="rId27">
              <w:r w:rsidDel="00000000" w:rsidR="00000000" w:rsidRPr="00000000">
                <w:rPr>
                  <w:rFonts w:ascii="Calibri" w:cs="Calibri" w:eastAsia="Calibri" w:hAnsi="Calibri"/>
                  <w:color w:val="0563c1"/>
                  <w:sz w:val="22"/>
                  <w:szCs w:val="22"/>
                  <w:u w:val="single"/>
                  <w:rtl w:val="0"/>
                </w:rPr>
                <w:t xml:space="preserve">#12</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120-122 (Figure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Participant timeline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rPr>
                <w:rFonts w:ascii="Calibri" w:cs="Calibri" w:eastAsia="Calibri" w:hAnsi="Calibri"/>
                <w:sz w:val="22"/>
                <w:szCs w:val="22"/>
              </w:rPr>
            </w:pPr>
            <w:hyperlink r:id="rId28">
              <w:r w:rsidDel="00000000" w:rsidR="00000000" w:rsidRPr="00000000">
                <w:rPr>
                  <w:rFonts w:ascii="Calibri" w:cs="Calibri" w:eastAsia="Calibri" w:hAnsi="Calibri"/>
                  <w:color w:val="0563c1"/>
                  <w:sz w:val="22"/>
                  <w:szCs w:val="22"/>
                  <w:u w:val="single"/>
                  <w:rtl w:val="0"/>
                </w:rPr>
                <w:t xml:space="preserve">#13</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Time schedule of enrolment, interventions (including any run-ins and washouts), assessments, and visits for participants. A schematic diagram is highly recommended (see Figure)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 225 (Table 3)</w:t>
            </w:r>
          </w:p>
          <w:p w:rsidR="00000000" w:rsidDel="00000000" w:rsidP="00000000" w:rsidRDefault="00000000" w:rsidRPr="00000000" w14:paraId="00000083">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Sample size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rPr>
                <w:rFonts w:ascii="Calibri" w:cs="Calibri" w:eastAsia="Calibri" w:hAnsi="Calibri"/>
                <w:sz w:val="22"/>
                <w:szCs w:val="22"/>
              </w:rPr>
            </w:pPr>
            <w:hyperlink r:id="rId29">
              <w:r w:rsidDel="00000000" w:rsidR="00000000" w:rsidRPr="00000000">
                <w:rPr>
                  <w:rFonts w:ascii="Calibri" w:cs="Calibri" w:eastAsia="Calibri" w:hAnsi="Calibri"/>
                  <w:color w:val="0563c1"/>
                  <w:sz w:val="22"/>
                  <w:szCs w:val="22"/>
                  <w:u w:val="single"/>
                  <w:rtl w:val="0"/>
                </w:rPr>
                <w:t xml:space="preserve">#14</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Estimated number of participants needed to achieve study objectives and how it was determined, including clinical and statistical assumptions supporting any sample size calculations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 346-366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Recruitment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rPr>
                <w:rFonts w:ascii="Calibri" w:cs="Calibri" w:eastAsia="Calibri" w:hAnsi="Calibri"/>
                <w:sz w:val="22"/>
                <w:szCs w:val="22"/>
              </w:rPr>
            </w:pPr>
            <w:hyperlink r:id="rId30">
              <w:r w:rsidDel="00000000" w:rsidR="00000000" w:rsidRPr="00000000">
                <w:rPr>
                  <w:rFonts w:ascii="Calibri" w:cs="Calibri" w:eastAsia="Calibri" w:hAnsi="Calibri"/>
                  <w:color w:val="0563c1"/>
                  <w:sz w:val="22"/>
                  <w:szCs w:val="22"/>
                  <w:u w:val="single"/>
                  <w:rtl w:val="0"/>
                </w:rPr>
                <w:t xml:space="preserve">#15</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Strategies for achieving adequate participant enrolment to reach target sample size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149-153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rPr>
                <w:rFonts w:ascii="Calibri" w:cs="Calibri" w:eastAsia="Calibri" w:hAnsi="Calibri"/>
                <w:sz w:val="22"/>
                <w:szCs w:val="22"/>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Methods: Assignment of interventions (for controlled trials)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Allocation: sequence generation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rPr>
                <w:rFonts w:ascii="Calibri" w:cs="Calibri" w:eastAsia="Calibri" w:hAnsi="Calibri"/>
                <w:sz w:val="22"/>
                <w:szCs w:val="22"/>
              </w:rPr>
            </w:pPr>
            <w:hyperlink r:id="rId31">
              <w:r w:rsidDel="00000000" w:rsidR="00000000" w:rsidRPr="00000000">
                <w:rPr>
                  <w:rFonts w:ascii="Calibri" w:cs="Calibri" w:eastAsia="Calibri" w:hAnsi="Calibri"/>
                  <w:color w:val="0563c1"/>
                  <w:sz w:val="22"/>
                  <w:szCs w:val="22"/>
                  <w:u w:val="single"/>
                  <w:rtl w:val="0"/>
                </w:rPr>
                <w:t xml:space="preserve">#16a</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8-9, 175-181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Allocation concealment mechanism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rPr>
                <w:rFonts w:ascii="Calibri" w:cs="Calibri" w:eastAsia="Calibri" w:hAnsi="Calibri"/>
                <w:sz w:val="22"/>
                <w:szCs w:val="22"/>
              </w:rPr>
            </w:pPr>
            <w:hyperlink r:id="rId32">
              <w:r w:rsidDel="00000000" w:rsidR="00000000" w:rsidRPr="00000000">
                <w:rPr>
                  <w:rFonts w:ascii="Calibri" w:cs="Calibri" w:eastAsia="Calibri" w:hAnsi="Calibri"/>
                  <w:color w:val="0563c1"/>
                  <w:sz w:val="22"/>
                  <w:szCs w:val="22"/>
                  <w:u w:val="single"/>
                  <w:rtl w:val="0"/>
                </w:rPr>
                <w:t xml:space="preserve">#16b</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Mechanism of implementing the allocation sequence (eg, central telephone; sequentially numbered, opaque, sealed envelopes), describing any steps to conceal the sequence until interventions are assigned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183-190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Allocation: implementation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rPr>
                <w:rFonts w:ascii="Calibri" w:cs="Calibri" w:eastAsia="Calibri" w:hAnsi="Calibri"/>
                <w:sz w:val="22"/>
                <w:szCs w:val="22"/>
              </w:rPr>
            </w:pPr>
            <w:hyperlink r:id="rId33">
              <w:r w:rsidDel="00000000" w:rsidR="00000000" w:rsidRPr="00000000">
                <w:rPr>
                  <w:rFonts w:ascii="Calibri" w:cs="Calibri" w:eastAsia="Calibri" w:hAnsi="Calibri"/>
                  <w:color w:val="0563c1"/>
                  <w:sz w:val="22"/>
                  <w:szCs w:val="22"/>
                  <w:u w:val="single"/>
                  <w:rtl w:val="0"/>
                </w:rPr>
                <w:t xml:space="preserve">#16c</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Who will generate the allocation sequence, who will enrol participants, and who will assign participants to interventions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8-9, 177-186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Blinding (masking)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rPr>
                <w:rFonts w:ascii="Calibri" w:cs="Calibri" w:eastAsia="Calibri" w:hAnsi="Calibri"/>
                <w:sz w:val="22"/>
                <w:szCs w:val="22"/>
              </w:rPr>
            </w:pPr>
            <w:hyperlink r:id="rId34">
              <w:r w:rsidDel="00000000" w:rsidR="00000000" w:rsidRPr="00000000">
                <w:rPr>
                  <w:rFonts w:ascii="Calibri" w:cs="Calibri" w:eastAsia="Calibri" w:hAnsi="Calibri"/>
                  <w:color w:val="0563c1"/>
                  <w:sz w:val="22"/>
                  <w:szCs w:val="22"/>
                  <w:u w:val="single"/>
                  <w:rtl w:val="0"/>
                </w:rPr>
                <w:t xml:space="preserve">#17a</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Who will be blinded after assignment to interventions (eg, trial participants, care providers, outcome assessors, data analysts), and how</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185-187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Blinding (masking): emergency unblinding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rPr>
                <w:rFonts w:ascii="Calibri" w:cs="Calibri" w:eastAsia="Calibri" w:hAnsi="Calibri"/>
                <w:sz w:val="22"/>
                <w:szCs w:val="22"/>
              </w:rPr>
            </w:pPr>
            <w:hyperlink r:id="rId35">
              <w:r w:rsidDel="00000000" w:rsidR="00000000" w:rsidRPr="00000000">
                <w:rPr>
                  <w:rFonts w:ascii="Calibri" w:cs="Calibri" w:eastAsia="Calibri" w:hAnsi="Calibri"/>
                  <w:color w:val="0563c1"/>
                  <w:sz w:val="22"/>
                  <w:szCs w:val="22"/>
                  <w:u w:val="single"/>
                  <w:rtl w:val="0"/>
                </w:rPr>
                <w:t xml:space="preserve">#17b</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blinded, circumstances under which unblinding is permissible, and procedure for revealing a participant’s allocated intervention during the trial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187-190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rPr>
                <w:rFonts w:ascii="Calibri" w:cs="Calibri" w:eastAsia="Calibri" w:hAnsi="Calibri"/>
                <w:sz w:val="22"/>
                <w:szCs w:val="22"/>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Methods: Data collection, management, and analysis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 collection plan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rPr>
                <w:rFonts w:ascii="Calibri" w:cs="Calibri" w:eastAsia="Calibri" w:hAnsi="Calibri"/>
                <w:sz w:val="22"/>
                <w:szCs w:val="22"/>
              </w:rPr>
            </w:pPr>
            <w:hyperlink r:id="rId36">
              <w:r w:rsidDel="00000000" w:rsidR="00000000" w:rsidRPr="00000000">
                <w:rPr>
                  <w:rFonts w:ascii="Calibri" w:cs="Calibri" w:eastAsia="Calibri" w:hAnsi="Calibri"/>
                  <w:color w:val="0563c1"/>
                  <w:sz w:val="22"/>
                  <w:szCs w:val="22"/>
                  <w:u w:val="single"/>
                  <w:rtl w:val="0"/>
                </w:rPr>
                <w:t xml:space="preserve">#18a</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169-170;</w:t>
            </w:r>
          </w:p>
          <w:p w:rsidR="00000000" w:rsidDel="00000000" w:rsidP="00000000" w:rsidRDefault="00000000" w:rsidRPr="00000000" w14:paraId="000000B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182-183;</w:t>
            </w:r>
          </w:p>
          <w:p w:rsidR="00000000" w:rsidDel="00000000" w:rsidP="00000000" w:rsidRDefault="00000000" w:rsidRPr="00000000" w14:paraId="000000B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 228-229;</w:t>
            </w:r>
          </w:p>
          <w:p w:rsidR="00000000" w:rsidDel="00000000" w:rsidP="00000000" w:rsidRDefault="00000000" w:rsidRPr="00000000" w14:paraId="000000B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 236-239;</w:t>
            </w:r>
          </w:p>
          <w:p w:rsidR="00000000" w:rsidDel="00000000" w:rsidP="00000000" w:rsidRDefault="00000000" w:rsidRPr="00000000" w14:paraId="000000B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 254-256;</w:t>
            </w:r>
          </w:p>
          <w:p w:rsidR="00000000" w:rsidDel="00000000" w:rsidP="00000000" w:rsidRDefault="00000000" w:rsidRPr="00000000" w14:paraId="000000B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 280-281;</w:t>
            </w:r>
          </w:p>
          <w:p w:rsidR="00000000" w:rsidDel="00000000" w:rsidP="00000000" w:rsidRDefault="00000000" w:rsidRPr="00000000" w14:paraId="000000B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 297-302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 collection plan: retention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rPr>
                <w:rFonts w:ascii="Calibri" w:cs="Calibri" w:eastAsia="Calibri" w:hAnsi="Calibri"/>
                <w:sz w:val="22"/>
                <w:szCs w:val="22"/>
              </w:rPr>
            </w:pPr>
            <w:hyperlink r:id="rId37">
              <w:r w:rsidDel="00000000" w:rsidR="00000000" w:rsidRPr="00000000">
                <w:rPr>
                  <w:rFonts w:ascii="Calibri" w:cs="Calibri" w:eastAsia="Calibri" w:hAnsi="Calibri"/>
                  <w:color w:val="0563c1"/>
                  <w:sz w:val="22"/>
                  <w:szCs w:val="22"/>
                  <w:u w:val="single"/>
                  <w:rtl w:val="0"/>
                </w:rPr>
                <w:t xml:space="preserve">#18b</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Plans to promote participant retention and complete follow-up, including list of any outcome data to be collected for participants who discontinue or deviate from intervention protocols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8, 163-166;</w:t>
            </w:r>
          </w:p>
          <w:p w:rsidR="00000000" w:rsidDel="00000000" w:rsidP="00000000" w:rsidRDefault="00000000" w:rsidRPr="00000000" w14:paraId="000000C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11, 230-233;</w:t>
            </w:r>
          </w:p>
          <w:p w:rsidR="00000000" w:rsidDel="00000000" w:rsidP="00000000" w:rsidRDefault="00000000" w:rsidRPr="00000000" w14:paraId="000000C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12, 248-251;</w:t>
            </w:r>
          </w:p>
          <w:p w:rsidR="00000000" w:rsidDel="00000000" w:rsidP="00000000" w:rsidRDefault="00000000" w:rsidRPr="00000000" w14:paraId="000000C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12, 259-263</w:t>
            </w:r>
          </w:p>
          <w:p w:rsidR="00000000" w:rsidDel="00000000" w:rsidP="00000000" w:rsidRDefault="00000000" w:rsidRPr="00000000" w14:paraId="000000C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12, 256-170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6">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 management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rPr>
                <w:rFonts w:ascii="Calibri" w:cs="Calibri" w:eastAsia="Calibri" w:hAnsi="Calibri"/>
                <w:sz w:val="22"/>
                <w:szCs w:val="22"/>
              </w:rPr>
            </w:pPr>
            <w:hyperlink r:id="rId38">
              <w:r w:rsidDel="00000000" w:rsidR="00000000" w:rsidRPr="00000000">
                <w:rPr>
                  <w:rFonts w:ascii="Calibri" w:cs="Calibri" w:eastAsia="Calibri" w:hAnsi="Calibri"/>
                  <w:color w:val="0563c1"/>
                  <w:sz w:val="22"/>
                  <w:szCs w:val="22"/>
                  <w:u w:val="single"/>
                  <w:rtl w:val="0"/>
                </w:rPr>
                <w:t xml:space="preserve">#19</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Plans for data entry, coding, security, and storage, including any related processes to promote data quality (eg, double data entry; range checks for data values). Reference to where details of data management procedures can be found, if not in the protocol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13, 293-194;</w:t>
            </w:r>
          </w:p>
          <w:p w:rsidR="00000000" w:rsidDel="00000000" w:rsidP="00000000" w:rsidRDefault="00000000" w:rsidRPr="00000000" w14:paraId="000000C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14, 301-302;</w:t>
            </w:r>
          </w:p>
          <w:p w:rsidR="00000000" w:rsidDel="00000000" w:rsidP="00000000" w:rsidRDefault="00000000" w:rsidRPr="00000000" w14:paraId="000000C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16, 358-369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spacing w:after="160" w:before="0" w:line="480" w:lineRule="auto"/>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Statistics: outcomes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rPr>
                <w:rFonts w:ascii="Calibri" w:cs="Calibri" w:eastAsia="Calibri" w:hAnsi="Calibri"/>
                <w:sz w:val="22"/>
                <w:szCs w:val="22"/>
              </w:rPr>
            </w:pPr>
            <w:hyperlink r:id="rId39">
              <w:r w:rsidDel="00000000" w:rsidR="00000000" w:rsidRPr="00000000">
                <w:rPr>
                  <w:rFonts w:ascii="Calibri" w:cs="Calibri" w:eastAsia="Calibri" w:hAnsi="Calibri"/>
                  <w:color w:val="0563c1"/>
                  <w:sz w:val="22"/>
                  <w:szCs w:val="22"/>
                  <w:u w:val="single"/>
                  <w:rtl w:val="0"/>
                </w:rPr>
                <w:t xml:space="preserve">#20a</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Statistical methods for analysing primary and secondary outcomes. Reference to where other details of the statistical analysis plan can be found, if not in the protocol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 368-379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Statistics: additional analyses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rPr>
                <w:rFonts w:ascii="Calibri" w:cs="Calibri" w:eastAsia="Calibri" w:hAnsi="Calibri"/>
                <w:sz w:val="22"/>
                <w:szCs w:val="22"/>
              </w:rPr>
            </w:pPr>
            <w:hyperlink r:id="rId40">
              <w:r w:rsidDel="00000000" w:rsidR="00000000" w:rsidRPr="00000000">
                <w:rPr>
                  <w:rFonts w:ascii="Calibri" w:cs="Calibri" w:eastAsia="Calibri" w:hAnsi="Calibri"/>
                  <w:color w:val="0563c1"/>
                  <w:sz w:val="22"/>
                  <w:szCs w:val="22"/>
                  <w:u w:val="single"/>
                  <w:rtl w:val="0"/>
                </w:rPr>
                <w:t xml:space="preserve">#20b</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Methods for any additional analyses (eg, subgroup and adjusted analyses)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 368-399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Statistics: analysis population and missing data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rPr>
                <w:rFonts w:ascii="Calibri" w:cs="Calibri" w:eastAsia="Calibri" w:hAnsi="Calibri"/>
                <w:sz w:val="22"/>
                <w:szCs w:val="22"/>
              </w:rPr>
            </w:pPr>
            <w:hyperlink r:id="rId41">
              <w:r w:rsidDel="00000000" w:rsidR="00000000" w:rsidRPr="00000000">
                <w:rPr>
                  <w:rFonts w:ascii="Calibri" w:cs="Calibri" w:eastAsia="Calibri" w:hAnsi="Calibri"/>
                  <w:color w:val="0563c1"/>
                  <w:sz w:val="22"/>
                  <w:szCs w:val="22"/>
                  <w:u w:val="single"/>
                  <w:rtl w:val="0"/>
                </w:rPr>
                <w:t xml:space="preserve">#20c</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Definition of analysis population relating to protocol non-adherence (eg, as randomised analysis), and any statistical methods to handle missing data (eg, multiple imputation)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 368-399</w:t>
            </w:r>
          </w:p>
          <w:p w:rsidR="00000000" w:rsidDel="00000000" w:rsidP="00000000" w:rsidRDefault="00000000" w:rsidRPr="00000000" w14:paraId="000000DC">
            <w:pPr>
              <w:rPr>
                <w:rFonts w:ascii="Calibri" w:cs="Calibri" w:eastAsia="Calibri" w:hAnsi="Calibri"/>
                <w:color w:val="ff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rPr>
                <w:rFonts w:ascii="Calibri" w:cs="Calibri" w:eastAsia="Calibri" w:hAnsi="Calibri"/>
                <w:sz w:val="22"/>
                <w:szCs w:val="22"/>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Methods: Monitoring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 monitoring: formal committee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rPr>
                <w:rFonts w:ascii="Calibri" w:cs="Calibri" w:eastAsia="Calibri" w:hAnsi="Calibri"/>
                <w:sz w:val="22"/>
                <w:szCs w:val="22"/>
              </w:rPr>
            </w:pPr>
            <w:hyperlink r:id="rId42">
              <w:r w:rsidDel="00000000" w:rsidR="00000000" w:rsidRPr="00000000">
                <w:rPr>
                  <w:rFonts w:ascii="Calibri" w:cs="Calibri" w:eastAsia="Calibri" w:hAnsi="Calibri"/>
                  <w:color w:val="0563c1"/>
                  <w:sz w:val="22"/>
                  <w:szCs w:val="22"/>
                  <w:u w:val="single"/>
                  <w:rtl w:val="0"/>
                </w:rPr>
                <w:t xml:space="preserve">#21a</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rPr>
                <w:rFonts w:ascii="Calibri" w:cs="Calibri" w:eastAsia="Calibri" w:hAnsi="Calibri"/>
                <w:sz w:val="22"/>
                <w:szCs w:val="22"/>
              </w:rPr>
            </w:pPr>
            <w:bookmarkStart w:colFirst="0" w:colLast="0" w:name="_heading=h.3znysh7" w:id="2"/>
            <w:bookmarkEnd w:id="2"/>
            <w:r w:rsidDel="00000000" w:rsidR="00000000" w:rsidRPr="00000000">
              <w:rPr>
                <w:rFonts w:ascii="Calibri" w:cs="Calibri" w:eastAsia="Calibri" w:hAnsi="Calibri"/>
                <w:sz w:val="22"/>
                <w:szCs w:val="22"/>
                <w:rtl w:val="0"/>
              </w:rPr>
              <w:t xml:space="preserve">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 297-306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 monitoring: interim analysis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rPr>
                <w:rFonts w:ascii="Calibri" w:cs="Calibri" w:eastAsia="Calibri" w:hAnsi="Calibri"/>
                <w:sz w:val="22"/>
                <w:szCs w:val="22"/>
              </w:rPr>
            </w:pPr>
            <w:hyperlink r:id="rId43">
              <w:r w:rsidDel="00000000" w:rsidR="00000000" w:rsidRPr="00000000">
                <w:rPr>
                  <w:rFonts w:ascii="Calibri" w:cs="Calibri" w:eastAsia="Calibri" w:hAnsi="Calibri"/>
                  <w:color w:val="0563c1"/>
                  <w:sz w:val="22"/>
                  <w:szCs w:val="22"/>
                  <w:u w:val="single"/>
                  <w:rtl w:val="0"/>
                </w:rPr>
                <w:t xml:space="preserve">#21b</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rPr>
                <w:rFonts w:ascii="Calibri" w:cs="Calibri" w:eastAsia="Calibri" w:hAnsi="Calibri"/>
                <w:sz w:val="22"/>
                <w:szCs w:val="22"/>
              </w:rPr>
            </w:pPr>
            <w:bookmarkStart w:colFirst="0" w:colLast="0" w:name="_heading=h.2et92p0" w:id="3"/>
            <w:bookmarkEnd w:id="3"/>
            <w:r w:rsidDel="00000000" w:rsidR="00000000" w:rsidRPr="00000000">
              <w:rPr>
                <w:rFonts w:ascii="Calibri" w:cs="Calibri" w:eastAsia="Calibri" w:hAnsi="Calibri"/>
                <w:sz w:val="22"/>
                <w:szCs w:val="22"/>
                <w:rtl w:val="0"/>
              </w:rPr>
              <w:t xml:space="preserve">Description of any interim analyses and stopping guidelines, including who will have access to these interim results and make the final decision to terminate the trial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 297-306;</w:t>
            </w:r>
          </w:p>
          <w:p w:rsidR="00000000" w:rsidDel="00000000" w:rsidP="00000000" w:rsidRDefault="00000000" w:rsidRPr="00000000" w14:paraId="000000E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 397-399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Harms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rPr>
                <w:rFonts w:ascii="Calibri" w:cs="Calibri" w:eastAsia="Calibri" w:hAnsi="Calibri"/>
                <w:sz w:val="22"/>
                <w:szCs w:val="22"/>
              </w:rPr>
            </w:pPr>
            <w:hyperlink r:id="rId44">
              <w:r w:rsidDel="00000000" w:rsidR="00000000" w:rsidRPr="00000000">
                <w:rPr>
                  <w:rFonts w:ascii="Calibri" w:cs="Calibri" w:eastAsia="Calibri" w:hAnsi="Calibri"/>
                  <w:color w:val="0563c1"/>
                  <w:sz w:val="22"/>
                  <w:szCs w:val="22"/>
                  <w:u w:val="single"/>
                  <w:rtl w:val="0"/>
                </w:rPr>
                <w:t xml:space="preserve">#22</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Plans for collecting, assessing, reporting, and managing solicited and spontaneously reported adverse events and other unintended effects of trial interventions or trial conduct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14-15, 318-343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Auditing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rPr>
                <w:rFonts w:ascii="Calibri" w:cs="Calibri" w:eastAsia="Calibri" w:hAnsi="Calibri"/>
                <w:sz w:val="22"/>
                <w:szCs w:val="22"/>
              </w:rPr>
            </w:pPr>
            <w:hyperlink r:id="rId45">
              <w:r w:rsidDel="00000000" w:rsidR="00000000" w:rsidRPr="00000000">
                <w:rPr>
                  <w:rFonts w:ascii="Calibri" w:cs="Calibri" w:eastAsia="Calibri" w:hAnsi="Calibri"/>
                  <w:color w:val="0563c1"/>
                  <w:sz w:val="22"/>
                  <w:szCs w:val="22"/>
                  <w:u w:val="single"/>
                  <w:rtl w:val="0"/>
                </w:rPr>
                <w:t xml:space="preserve">#23</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rPr>
                <w:rFonts w:ascii="Calibri" w:cs="Calibri" w:eastAsia="Calibri" w:hAnsi="Calibri"/>
                <w:sz w:val="22"/>
                <w:szCs w:val="22"/>
              </w:rPr>
            </w:pPr>
            <w:bookmarkStart w:colFirst="0" w:colLast="0" w:name="_heading=h.tyjcwt" w:id="4"/>
            <w:bookmarkEnd w:id="4"/>
            <w:r w:rsidDel="00000000" w:rsidR="00000000" w:rsidRPr="00000000">
              <w:rPr>
                <w:rFonts w:ascii="Calibri" w:cs="Calibri" w:eastAsia="Calibri" w:hAnsi="Calibri"/>
                <w:sz w:val="22"/>
                <w:szCs w:val="22"/>
                <w:rtl w:val="0"/>
              </w:rPr>
              <w:t xml:space="preserve">Frequency and procedures for auditing trial conduct, if any, and whether the process will be independent from investigators and the sponsor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 301-306</w:t>
            </w:r>
          </w:p>
          <w:p w:rsidR="00000000" w:rsidDel="00000000" w:rsidP="00000000" w:rsidRDefault="00000000" w:rsidRPr="00000000" w14:paraId="000000F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 308-312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rPr>
                <w:rFonts w:ascii="Calibri" w:cs="Calibri" w:eastAsia="Calibri" w:hAnsi="Calibri"/>
                <w:sz w:val="22"/>
                <w:szCs w:val="22"/>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Ethics and dissemination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Research ethics approval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rPr>
                <w:rFonts w:ascii="Calibri" w:cs="Calibri" w:eastAsia="Calibri" w:hAnsi="Calibri"/>
                <w:sz w:val="22"/>
                <w:szCs w:val="22"/>
              </w:rPr>
            </w:pPr>
            <w:hyperlink r:id="rId46">
              <w:r w:rsidDel="00000000" w:rsidR="00000000" w:rsidRPr="00000000">
                <w:rPr>
                  <w:rFonts w:ascii="Calibri" w:cs="Calibri" w:eastAsia="Calibri" w:hAnsi="Calibri"/>
                  <w:color w:val="0563c1"/>
                  <w:sz w:val="22"/>
                  <w:szCs w:val="22"/>
                  <w:u w:val="single"/>
                  <w:rtl w:val="0"/>
                </w:rPr>
                <w:t xml:space="preserve">#24</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Plans for seeking research ethics committee / institutional review board (REC / IRB) approval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 465-467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Protocol amendments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rPr>
                <w:rFonts w:ascii="Calibri" w:cs="Calibri" w:eastAsia="Calibri" w:hAnsi="Calibri"/>
                <w:sz w:val="22"/>
                <w:szCs w:val="22"/>
              </w:rPr>
            </w:pPr>
            <w:hyperlink r:id="rId47">
              <w:r w:rsidDel="00000000" w:rsidR="00000000" w:rsidRPr="00000000">
                <w:rPr>
                  <w:rFonts w:ascii="Calibri" w:cs="Calibri" w:eastAsia="Calibri" w:hAnsi="Calibri"/>
                  <w:color w:val="0563c1"/>
                  <w:sz w:val="22"/>
                  <w:szCs w:val="22"/>
                  <w:u w:val="single"/>
                  <w:rtl w:val="0"/>
                </w:rPr>
                <w:t xml:space="preserve">#25</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rPr>
                <w:rFonts w:ascii="Calibri" w:cs="Calibri" w:eastAsia="Calibri" w:hAnsi="Calibri"/>
                <w:sz w:val="22"/>
                <w:szCs w:val="22"/>
              </w:rPr>
            </w:pPr>
            <w:bookmarkStart w:colFirst="0" w:colLast="0" w:name="_heading=h.3dy6vkm" w:id="5"/>
            <w:bookmarkEnd w:id="5"/>
            <w:r w:rsidDel="00000000" w:rsidR="00000000" w:rsidRPr="00000000">
              <w:rPr>
                <w:rFonts w:ascii="Calibri" w:cs="Calibri" w:eastAsia="Calibri" w:hAnsi="Calibri"/>
                <w:sz w:val="22"/>
                <w:szCs w:val="22"/>
                <w:rtl w:val="0"/>
              </w:rPr>
              <w:t xml:space="preserve">Plans for communicating important protocol modifications (eg, changes to eligibility criteria, outcomes, analyses) to relevant parties (eg, investigators, REC / IRBs, trial participants, trial registries, journals, regulators)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 304-306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Consent or assent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rPr>
                <w:rFonts w:ascii="Calibri" w:cs="Calibri" w:eastAsia="Calibri" w:hAnsi="Calibri"/>
                <w:sz w:val="22"/>
                <w:szCs w:val="22"/>
              </w:rPr>
            </w:pPr>
            <w:hyperlink r:id="rId48">
              <w:r w:rsidDel="00000000" w:rsidR="00000000" w:rsidRPr="00000000">
                <w:rPr>
                  <w:rFonts w:ascii="Calibri" w:cs="Calibri" w:eastAsia="Calibri" w:hAnsi="Calibri"/>
                  <w:color w:val="0563c1"/>
                  <w:sz w:val="22"/>
                  <w:szCs w:val="22"/>
                  <w:u w:val="single"/>
                  <w:rtl w:val="0"/>
                </w:rPr>
                <w:t xml:space="preserve">#26a</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Who will obtain informed consent or assent from potential trial participants or authorised surrogates, and how (see Item 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164-166;</w:t>
            </w:r>
          </w:p>
          <w:p w:rsidR="00000000" w:rsidDel="00000000" w:rsidP="00000000" w:rsidRDefault="00000000" w:rsidRPr="00000000" w14:paraId="0000010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 284-289;</w:t>
            </w:r>
          </w:p>
          <w:p w:rsidR="00000000" w:rsidDel="00000000" w:rsidP="00000000" w:rsidRDefault="00000000" w:rsidRPr="00000000" w14:paraId="0000010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20, 469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Consent or assent: ancillary studies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rPr>
                <w:rFonts w:ascii="Calibri" w:cs="Calibri" w:eastAsia="Calibri" w:hAnsi="Calibri"/>
                <w:sz w:val="22"/>
                <w:szCs w:val="22"/>
              </w:rPr>
            </w:pPr>
            <w:hyperlink r:id="rId49">
              <w:r w:rsidDel="00000000" w:rsidR="00000000" w:rsidRPr="00000000">
                <w:rPr>
                  <w:rFonts w:ascii="Calibri" w:cs="Calibri" w:eastAsia="Calibri" w:hAnsi="Calibri"/>
                  <w:color w:val="0563c1"/>
                  <w:sz w:val="22"/>
                  <w:szCs w:val="22"/>
                  <w:u w:val="single"/>
                  <w:rtl w:val="0"/>
                </w:rPr>
                <w:t xml:space="preserve">#26b</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Additional consent provisions for collection and use of participant data and biological specimens in ancillary studies, if applicable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164-166;</w:t>
            </w:r>
          </w:p>
          <w:p w:rsidR="00000000" w:rsidDel="00000000" w:rsidP="00000000" w:rsidRDefault="00000000" w:rsidRPr="00000000" w14:paraId="0000011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 284-289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Confidentiality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rPr>
                <w:rFonts w:ascii="Calibri" w:cs="Calibri" w:eastAsia="Calibri" w:hAnsi="Calibri"/>
                <w:sz w:val="22"/>
                <w:szCs w:val="22"/>
              </w:rPr>
            </w:pPr>
            <w:hyperlink r:id="rId50">
              <w:r w:rsidDel="00000000" w:rsidR="00000000" w:rsidRPr="00000000">
                <w:rPr>
                  <w:rFonts w:ascii="Calibri" w:cs="Calibri" w:eastAsia="Calibri" w:hAnsi="Calibri"/>
                  <w:color w:val="0563c1"/>
                  <w:sz w:val="22"/>
                  <w:szCs w:val="22"/>
                  <w:u w:val="single"/>
                  <w:rtl w:val="0"/>
                </w:rPr>
                <w:t xml:space="preserve">#27</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How personal information about potential and enrolled participants will be collected, shared, and maintained in order to protect confidentiality before, during, and after the trial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13, 280-291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Declaration of interests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rPr>
                <w:rFonts w:ascii="Calibri" w:cs="Calibri" w:eastAsia="Calibri" w:hAnsi="Calibri"/>
                <w:sz w:val="22"/>
                <w:szCs w:val="22"/>
              </w:rPr>
            </w:pPr>
            <w:hyperlink r:id="rId51">
              <w:r w:rsidDel="00000000" w:rsidR="00000000" w:rsidRPr="00000000">
                <w:rPr>
                  <w:rFonts w:ascii="Calibri" w:cs="Calibri" w:eastAsia="Calibri" w:hAnsi="Calibri"/>
                  <w:color w:val="0563c1"/>
                  <w:sz w:val="22"/>
                  <w:szCs w:val="22"/>
                  <w:u w:val="single"/>
                  <w:rtl w:val="0"/>
                </w:rPr>
                <w:t xml:space="preserve">#28</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Financial and other competing interests for principal investigators for the overall trial and each study site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21, 477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 access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rPr>
                <w:rFonts w:ascii="Calibri" w:cs="Calibri" w:eastAsia="Calibri" w:hAnsi="Calibri"/>
                <w:sz w:val="22"/>
                <w:szCs w:val="22"/>
              </w:rPr>
            </w:pPr>
            <w:hyperlink r:id="rId52">
              <w:r w:rsidDel="00000000" w:rsidR="00000000" w:rsidRPr="00000000">
                <w:rPr>
                  <w:rFonts w:ascii="Calibri" w:cs="Calibri" w:eastAsia="Calibri" w:hAnsi="Calibri"/>
                  <w:color w:val="0563c1"/>
                  <w:sz w:val="22"/>
                  <w:szCs w:val="22"/>
                  <w:u w:val="single"/>
                  <w:rtl w:val="0"/>
                </w:rPr>
                <w:t xml:space="preserve">#29</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rPr>
                <w:rFonts w:ascii="Calibri" w:cs="Calibri" w:eastAsia="Calibri" w:hAnsi="Calibri"/>
                <w:sz w:val="22"/>
                <w:szCs w:val="22"/>
              </w:rPr>
            </w:pPr>
            <w:bookmarkStart w:colFirst="0" w:colLast="0" w:name="_heading=h.1t3h5sf" w:id="6"/>
            <w:bookmarkEnd w:id="6"/>
            <w:r w:rsidDel="00000000" w:rsidR="00000000" w:rsidRPr="00000000">
              <w:rPr>
                <w:rFonts w:ascii="Calibri" w:cs="Calibri" w:eastAsia="Calibri" w:hAnsi="Calibri"/>
                <w:sz w:val="22"/>
                <w:szCs w:val="22"/>
                <w:rtl w:val="0"/>
              </w:rPr>
              <w:t xml:space="preserve">Statement of who will have access to the final trial dataset, and disclosure of contractual agreements that limit such access for investigators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 471-473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Ancillary and post trial care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rPr>
                <w:rFonts w:ascii="Calibri" w:cs="Calibri" w:eastAsia="Calibri" w:hAnsi="Calibri"/>
                <w:sz w:val="22"/>
                <w:szCs w:val="22"/>
              </w:rPr>
            </w:pPr>
            <w:hyperlink r:id="rId53">
              <w:r w:rsidDel="00000000" w:rsidR="00000000" w:rsidRPr="00000000">
                <w:rPr>
                  <w:rFonts w:ascii="Calibri" w:cs="Calibri" w:eastAsia="Calibri" w:hAnsi="Calibri"/>
                  <w:color w:val="0563c1"/>
                  <w:sz w:val="22"/>
                  <w:szCs w:val="22"/>
                  <w:u w:val="single"/>
                  <w:rtl w:val="0"/>
                </w:rPr>
                <w:t xml:space="preserve">#30</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Provisions, if any, for ancillary and post-trial care, and for compensation to those who suffer harm from trial participation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 272-278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Dissemination policy: trial results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rPr>
                <w:rFonts w:ascii="Calibri" w:cs="Calibri" w:eastAsia="Calibri" w:hAnsi="Calibri"/>
                <w:sz w:val="22"/>
                <w:szCs w:val="22"/>
              </w:rPr>
            </w:pPr>
            <w:hyperlink r:id="rId54">
              <w:r w:rsidDel="00000000" w:rsidR="00000000" w:rsidRPr="00000000">
                <w:rPr>
                  <w:rFonts w:ascii="Calibri" w:cs="Calibri" w:eastAsia="Calibri" w:hAnsi="Calibri"/>
                  <w:color w:val="0563c1"/>
                  <w:sz w:val="22"/>
                  <w:szCs w:val="22"/>
                  <w:u w:val="single"/>
                  <w:rtl w:val="0"/>
                </w:rPr>
                <w:t xml:space="preserve">#31a</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 423-427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Dissemination policy: authorship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rPr>
                <w:rFonts w:ascii="Calibri" w:cs="Calibri" w:eastAsia="Calibri" w:hAnsi="Calibri"/>
                <w:sz w:val="22"/>
                <w:szCs w:val="22"/>
              </w:rPr>
            </w:pPr>
            <w:hyperlink r:id="rId55">
              <w:r w:rsidDel="00000000" w:rsidR="00000000" w:rsidRPr="00000000">
                <w:rPr>
                  <w:rFonts w:ascii="Calibri" w:cs="Calibri" w:eastAsia="Calibri" w:hAnsi="Calibri"/>
                  <w:color w:val="0563c1"/>
                  <w:sz w:val="22"/>
                  <w:szCs w:val="22"/>
                  <w:u w:val="single"/>
                  <w:rtl w:val="0"/>
                </w:rPr>
                <w:t xml:space="preserve">#31b</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rPr>
                <w:rFonts w:ascii="Calibri" w:cs="Calibri" w:eastAsia="Calibri" w:hAnsi="Calibri"/>
                <w:sz w:val="22"/>
                <w:szCs w:val="22"/>
              </w:rPr>
            </w:pPr>
            <w:bookmarkStart w:colFirst="0" w:colLast="0" w:name="_heading=h.4d34og8" w:id="7"/>
            <w:bookmarkEnd w:id="7"/>
            <w:r w:rsidDel="00000000" w:rsidR="00000000" w:rsidRPr="00000000">
              <w:rPr>
                <w:rFonts w:ascii="Calibri" w:cs="Calibri" w:eastAsia="Calibri" w:hAnsi="Calibri"/>
                <w:sz w:val="22"/>
                <w:szCs w:val="22"/>
                <w:rtl w:val="0"/>
              </w:rPr>
              <w:t xml:space="preserve">Authorship eligibility guidelines and any intended use of professional writers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 424-426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Dissemination policy: reproducible research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rPr>
                <w:rFonts w:ascii="Calibri" w:cs="Calibri" w:eastAsia="Calibri" w:hAnsi="Calibri"/>
                <w:sz w:val="22"/>
                <w:szCs w:val="22"/>
              </w:rPr>
            </w:pPr>
            <w:hyperlink r:id="rId56">
              <w:r w:rsidDel="00000000" w:rsidR="00000000" w:rsidRPr="00000000">
                <w:rPr>
                  <w:rFonts w:ascii="Calibri" w:cs="Calibri" w:eastAsia="Calibri" w:hAnsi="Calibri"/>
                  <w:color w:val="0563c1"/>
                  <w:sz w:val="22"/>
                  <w:szCs w:val="22"/>
                  <w:u w:val="single"/>
                  <w:rtl w:val="0"/>
                </w:rPr>
                <w:t xml:space="preserve">#31c</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rPr>
                <w:rFonts w:ascii="Calibri" w:cs="Calibri" w:eastAsia="Calibri" w:hAnsi="Calibri"/>
                <w:sz w:val="22"/>
                <w:szCs w:val="22"/>
              </w:rPr>
            </w:pPr>
            <w:bookmarkStart w:colFirst="0" w:colLast="0" w:name="_heading=h.2s8eyo1" w:id="8"/>
            <w:bookmarkEnd w:id="8"/>
            <w:r w:rsidDel="00000000" w:rsidR="00000000" w:rsidRPr="00000000">
              <w:rPr>
                <w:rFonts w:ascii="Calibri" w:cs="Calibri" w:eastAsia="Calibri" w:hAnsi="Calibri"/>
                <w:sz w:val="22"/>
                <w:szCs w:val="22"/>
                <w:rtl w:val="0"/>
              </w:rPr>
              <w:t xml:space="preserve">Plans, if any, for granting public access to the full protocol, participant-level dataset, and statistical code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 426-427;</w:t>
            </w:r>
          </w:p>
          <w:p w:rsidR="00000000" w:rsidDel="00000000" w:rsidP="00000000" w:rsidRDefault="00000000" w:rsidRPr="00000000" w14:paraId="0000013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 471-475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rPr>
                <w:rFonts w:ascii="Calibri" w:cs="Calibri" w:eastAsia="Calibri" w:hAnsi="Calibri"/>
                <w:sz w:val="22"/>
                <w:szCs w:val="22"/>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Appendices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Informed consent materials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rPr>
                <w:rFonts w:ascii="Calibri" w:cs="Calibri" w:eastAsia="Calibri" w:hAnsi="Calibri"/>
                <w:sz w:val="22"/>
                <w:szCs w:val="22"/>
              </w:rPr>
            </w:pPr>
            <w:hyperlink r:id="rId57">
              <w:r w:rsidDel="00000000" w:rsidR="00000000" w:rsidRPr="00000000">
                <w:rPr>
                  <w:rFonts w:ascii="Calibri" w:cs="Calibri" w:eastAsia="Calibri" w:hAnsi="Calibri"/>
                  <w:color w:val="0563c1"/>
                  <w:sz w:val="22"/>
                  <w:szCs w:val="22"/>
                  <w:u w:val="single"/>
                  <w:rtl w:val="0"/>
                </w:rPr>
                <w:t xml:space="preserve">#32</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Model consent form and other related documentation given to participants and authorised surrogates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163-164 (Additional file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Biological specimens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rPr>
                <w:rFonts w:ascii="Calibri" w:cs="Calibri" w:eastAsia="Calibri" w:hAnsi="Calibri"/>
                <w:sz w:val="22"/>
                <w:szCs w:val="22"/>
              </w:rPr>
            </w:pPr>
            <w:hyperlink r:id="rId58">
              <w:r w:rsidDel="00000000" w:rsidR="00000000" w:rsidRPr="00000000">
                <w:rPr>
                  <w:rFonts w:ascii="Calibri" w:cs="Calibri" w:eastAsia="Calibri" w:hAnsi="Calibri"/>
                  <w:color w:val="0563c1"/>
                  <w:sz w:val="22"/>
                  <w:szCs w:val="22"/>
                  <w:u w:val="single"/>
                  <w:rtl w:val="0"/>
                </w:rPr>
                <w:t xml:space="preserve">#33</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Plans for collection, laboratory evaluation, and storage of biological specimens for genetic or molecular analysis in the current trial and for future use in ancillary studies, if applicable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rPr>
                <w:rFonts w:ascii="Calibri" w:cs="Calibri" w:eastAsia="Calibri" w:hAnsi="Calibri"/>
                <w:sz w:val="22"/>
                <w:szCs w:val="22"/>
              </w:rPr>
            </w:pPr>
            <w:bookmarkStart w:colFirst="0" w:colLast="0" w:name="_heading=h.17dp8vu" w:id="9"/>
            <w:bookmarkEnd w:id="9"/>
            <w:r w:rsidDel="00000000" w:rsidR="00000000" w:rsidRPr="00000000">
              <w:rPr>
                <w:rFonts w:ascii="Calibri" w:cs="Calibri" w:eastAsia="Calibri" w:hAnsi="Calibri"/>
                <w:sz w:val="22"/>
                <w:szCs w:val="22"/>
                <w:rtl w:val="0"/>
              </w:rPr>
              <w:t xml:space="preserve">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biological specimens collected in this trial</w:t>
            </w:r>
          </w:p>
        </w:tc>
      </w:tr>
    </w:tbl>
    <w:p w:rsidR="00000000" w:rsidDel="00000000" w:rsidP="00000000" w:rsidRDefault="00000000" w:rsidRPr="00000000" w14:paraId="0000014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59">
        <w:r w:rsidDel="00000000" w:rsidR="00000000" w:rsidRPr="00000000">
          <w:rPr>
            <w:rFonts w:ascii="Calibri" w:cs="Calibri" w:eastAsia="Calibri" w:hAnsi="Calibri"/>
            <w:color w:val="0563c1"/>
            <w:sz w:val="22"/>
            <w:szCs w:val="22"/>
            <w:u w:val="single"/>
            <w:rtl w:val="0"/>
          </w:rPr>
          <w:t xml:space="preserve">Attribution-NonCommercial-NoDerivs 3.0 Unported</w:t>
        </w:r>
      </w:hyperlink>
      <w:r w:rsidDel="00000000" w:rsidR="00000000" w:rsidRPr="00000000">
        <w:rPr>
          <w:rFonts w:ascii="Calibri" w:cs="Calibri" w:eastAsia="Calibri" w:hAnsi="Calibri"/>
          <w:sz w:val="22"/>
          <w:szCs w:val="22"/>
          <w:rtl w:val="0"/>
        </w:rPr>
        <w:t xml:space="preserve">” license. This checklist can be completed online using https://www.goodreports.org/, a tool made by the EQUATOR Network in collaboration with Penelope.ai</w:t>
      </w:r>
    </w:p>
    <w:p w:rsidR="00000000" w:rsidDel="00000000" w:rsidP="00000000" w:rsidRDefault="00000000" w:rsidRPr="00000000" w14:paraId="00000149">
      <w:pPr>
        <w:rPr>
          <w:rFonts w:ascii="Calibri" w:cs="Calibri" w:eastAsia="Calibri" w:hAnsi="Calibri"/>
          <w:sz w:val="22"/>
          <w:szCs w:val="22"/>
        </w:rPr>
      </w:pPr>
      <w:r w:rsidDel="00000000" w:rsidR="00000000" w:rsidRPr="00000000">
        <w:rPr>
          <w:rtl w:val="0"/>
        </w:rPr>
      </w:r>
    </w:p>
    <w:sectPr>
      <w:headerReference r:id="rId60" w:type="first"/>
      <w:pgSz w:h="12240" w:w="15840" w:orient="landscape"/>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A">
    <w:pPr>
      <w:pBdr>
        <w:top w:space="0" w:sz="0" w:val="nil"/>
        <w:left w:space="0" w:sz="0" w:val="nil"/>
        <w:bottom w:space="0" w:sz="0" w:val="nil"/>
        <w:right w:space="0" w:sz="0" w:val="nil"/>
        <w:between w:space="0" w:sz="0" w:val="nil"/>
      </w:pBdr>
      <w:tabs>
        <w:tab w:val="center" w:pos="4513"/>
        <w:tab w:val="right" w:pos="9026"/>
      </w:tabs>
      <w:spacing w:before="0" w:line="240" w:lineRule="auto"/>
      <w:rPr>
        <w:rFonts w:ascii="Helvetica Neue" w:cs="Helvetica Neue" w:eastAsia="Helvetica Neue" w:hAnsi="Helvetica Neu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660400</wp:posOffset>
              </wp:positionV>
              <wp:extent cx="6191250" cy="64769"/>
              <wp:effectExtent b="0" l="0" r="0" t="0"/>
              <wp:wrapNone/>
              <wp:docPr id="6" name=""/>
              <a:graphic>
                <a:graphicData uri="http://schemas.microsoft.com/office/word/2010/wordprocessingShape">
                  <wps:wsp>
                    <wps:cNvSpPr/>
                    <wps:cNvPr id="2" name="Shape 2"/>
                    <wps:spPr>
                      <a:xfrm>
                        <a:off x="2259900" y="3757141"/>
                        <a:ext cx="6172200" cy="45719"/>
                      </a:xfrm>
                      <a:prstGeom prst="rect">
                        <a:avLst/>
                      </a:prstGeom>
                      <a:solidFill>
                        <a:srgbClr val="2BB29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660400</wp:posOffset>
              </wp:positionV>
              <wp:extent cx="6191250" cy="64769"/>
              <wp:effectExtent b="0" l="0" r="0" t="0"/>
              <wp:wrapNone/>
              <wp:docPr id="6"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191250" cy="64769"/>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Helvetica Neue" w:cs="Helvetica Neue" w:eastAsia="Helvetica Neue" w:hAnsi="Helvetica Neue"/>
        <w:color w:val="353744"/>
        <w:sz w:val="24"/>
        <w:szCs w:val="24"/>
        <w:lang w:val="en-US"/>
      </w:rPr>
    </w:rPrDefault>
    <w:pPrDefault>
      <w:pPr>
        <w:spacing w:before="20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400" w:before="320" w:line="240" w:lineRule="auto"/>
    </w:pPr>
    <w:rPr>
      <w:color w:val="000000"/>
      <w:sz w:val="48"/>
      <w:szCs w:val="48"/>
    </w:rPr>
  </w:style>
  <w:style w:type="paragraph" w:styleId="Heading2">
    <w:name w:val="heading 2"/>
    <w:basedOn w:val="Normal"/>
    <w:next w:val="Normal"/>
    <w:pPr>
      <w:spacing w:after="200" w:before="300" w:line="240" w:lineRule="auto"/>
    </w:pPr>
    <w:rPr>
      <w:b w:val="1"/>
      <w:color w:val="27a799"/>
      <w:sz w:val="32"/>
      <w:szCs w:val="32"/>
    </w:rPr>
  </w:style>
  <w:style w:type="paragraph" w:styleId="Heading3">
    <w:name w:val="heading 3"/>
    <w:basedOn w:val="Normal"/>
    <w:next w:val="Normal"/>
    <w:pPr/>
    <w:rPr>
      <w:b w:val="1"/>
      <w:color w:val="000000"/>
    </w:rPr>
  </w:style>
  <w:style w:type="paragraph" w:styleId="Heading4">
    <w:name w:val="heading 4"/>
    <w:basedOn w:val="Normal"/>
    <w:next w:val="Normal"/>
    <w:pPr>
      <w:spacing w:before="100" w:lineRule="auto"/>
    </w:pPr>
    <w:rPr>
      <w:sz w:val="32"/>
      <w:szCs w:val="32"/>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color w:val="666666"/>
    </w:rPr>
  </w:style>
  <w:style w:type="paragraph" w:styleId="Title">
    <w:name w:val="Title"/>
    <w:basedOn w:val="Normal"/>
    <w:next w:val="Normal"/>
    <w:pPr>
      <w:spacing w:before="320" w:line="240" w:lineRule="auto"/>
    </w:pPr>
    <w:rPr>
      <w:sz w:val="72"/>
      <w:szCs w:val="72"/>
    </w:rPr>
  </w:style>
  <w:style w:type="paragraph" w:styleId="Normal" w:default="1">
    <w:name w:val="Normal"/>
    <w:qFormat w:val="1"/>
    <w:rsid w:val="00A82CF9"/>
    <w:rPr>
      <w:rFonts w:ascii="Helvetica" w:hAnsi="Helvetica"/>
    </w:rPr>
  </w:style>
  <w:style w:type="paragraph" w:styleId="Heading1">
    <w:name w:val="heading 1"/>
    <w:basedOn w:val="Title"/>
    <w:next w:val="Normal"/>
    <w:uiPriority w:val="9"/>
    <w:qFormat w:val="1"/>
    <w:rsid w:val="005C53B4"/>
    <w:pPr>
      <w:spacing w:after="400"/>
      <w:contextualSpacing w:val="0"/>
      <w:outlineLvl w:val="0"/>
    </w:pPr>
    <w:rPr>
      <w:color w:val="000000" w:themeColor="text1"/>
      <w:sz w:val="48"/>
      <w:szCs w:val="48"/>
    </w:rPr>
  </w:style>
  <w:style w:type="paragraph" w:styleId="Heading2">
    <w:name w:val="heading 2"/>
    <w:basedOn w:val="Normal"/>
    <w:next w:val="Normal"/>
    <w:uiPriority w:val="9"/>
    <w:unhideWhenUsed w:val="1"/>
    <w:qFormat w:val="1"/>
    <w:rsid w:val="005C53B4"/>
    <w:pPr>
      <w:spacing w:after="200" w:before="300" w:line="240" w:lineRule="auto"/>
      <w:contextualSpacing w:val="1"/>
      <w:outlineLvl w:val="1"/>
    </w:pPr>
    <w:rPr>
      <w:b w:val="1"/>
      <w:color w:val="27a799"/>
      <w:sz w:val="32"/>
      <w:szCs w:val="32"/>
    </w:rPr>
  </w:style>
  <w:style w:type="paragraph" w:styleId="Heading3">
    <w:name w:val="heading 3"/>
    <w:basedOn w:val="Normal"/>
    <w:next w:val="Normal"/>
    <w:uiPriority w:val="9"/>
    <w:semiHidden w:val="1"/>
    <w:unhideWhenUsed w:val="1"/>
    <w:qFormat w:val="1"/>
    <w:rsid w:val="00433AA8"/>
    <w:pPr>
      <w:outlineLvl w:val="2"/>
    </w:pPr>
    <w:rPr>
      <w:b w:val="1"/>
      <w:color w:val="auto"/>
    </w:rPr>
  </w:style>
  <w:style w:type="paragraph" w:styleId="Heading4">
    <w:name w:val="heading 4"/>
    <w:basedOn w:val="Normal"/>
    <w:next w:val="Normal"/>
    <w:uiPriority w:val="9"/>
    <w:semiHidden w:val="1"/>
    <w:unhideWhenUsed w:val="1"/>
    <w:qFormat w:val="1"/>
    <w:rsid w:val="005C53B4"/>
    <w:pPr>
      <w:spacing w:before="100"/>
      <w:outlineLvl w:val="3"/>
    </w:pPr>
    <w:rPr>
      <w:sz w:val="32"/>
      <w:szCs w:val="32"/>
    </w:rPr>
  </w:style>
  <w:style w:type="paragraph" w:styleId="Heading5">
    <w:name w:val="heading 5"/>
    <w:basedOn w:val="Normal"/>
    <w:next w:val="Normal"/>
    <w:uiPriority w:val="9"/>
    <w:semiHidden w:val="1"/>
    <w:unhideWhenUsed w:val="1"/>
    <w:qFormat w:val="1"/>
    <w:pPr>
      <w:keepNext w:val="1"/>
      <w:keepLines w:val="1"/>
      <w:spacing w:before="160"/>
      <w:contextualSpacing w:val="1"/>
      <w:outlineLvl w:val="4"/>
    </w:pPr>
    <w:rPr>
      <w:rFonts w:ascii="Trebuchet MS" w:cs="Trebuchet MS" w:eastAsia="Trebuchet MS" w:hAnsi="Trebuchet MS"/>
      <w:color w:val="666666"/>
    </w:rPr>
  </w:style>
  <w:style w:type="paragraph" w:styleId="Heading6">
    <w:name w:val="heading 6"/>
    <w:basedOn w:val="Normal"/>
    <w:next w:val="Normal"/>
    <w:uiPriority w:val="9"/>
    <w:semiHidden w:val="1"/>
    <w:unhideWhenUsed w:val="1"/>
    <w:qFormat w:val="1"/>
    <w:pPr>
      <w:keepNext w:val="1"/>
      <w:keepLines w:val="1"/>
      <w:spacing w:before="160"/>
      <w:contextualSpacing w:val="1"/>
      <w:outlineLvl w:val="5"/>
    </w:pPr>
    <w:rPr>
      <w:rFonts w:ascii="Trebuchet MS" w:cs="Trebuchet MS" w:eastAsia="Trebuchet MS" w:hAnsi="Trebuchet MS"/>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before="320" w:line="240" w:lineRule="auto"/>
      <w:contextualSpacing w:val="1"/>
    </w:pPr>
    <w:rPr>
      <w:sz w:val="72"/>
      <w:szCs w:val="72"/>
    </w:rPr>
  </w:style>
  <w:style w:type="paragraph" w:styleId="Subtitle">
    <w:name w:val="Subtitle"/>
    <w:basedOn w:val="Normal"/>
    <w:next w:val="Normal"/>
    <w:uiPriority w:val="11"/>
    <w:qFormat w:val="1"/>
    <w:pPr>
      <w:spacing w:before="0" w:line="240" w:lineRule="auto"/>
    </w:pPr>
    <w:rPr>
      <w:color w:val="666666"/>
      <w:sz w:val="26"/>
      <w:szCs w:val="26"/>
    </w:rPr>
  </w:style>
  <w:style w:type="table" w:styleId="1" w:customStyle="1">
    <w:name w:val="1"/>
    <w:basedOn w:val="TableNormal"/>
    <w:tblPr>
      <w:tblStyleRowBandSize w:val="1"/>
      <w:tblStyleColBandSize w:val="1"/>
    </w:tblPr>
  </w:style>
  <w:style w:type="paragraph" w:styleId="CommentText">
    <w:name w:val="annotation text"/>
    <w:basedOn w:val="Normal"/>
    <w:link w:val="CommentTextChar"/>
    <w:uiPriority w:val="99"/>
    <w:semiHidden w:val="1"/>
    <w:unhideWhenUsed w:val="1"/>
    <w:pPr>
      <w:spacing w:line="240" w:lineRule="auto"/>
    </w:pPr>
  </w:style>
  <w:style w:type="character" w:styleId="CommentTextChar" w:customStyle="1">
    <w:name w:val="Comment Text Char"/>
    <w:basedOn w:val="DefaultParagraphFont"/>
    <w:link w:val="CommentText"/>
    <w:uiPriority w:val="99"/>
    <w:semiHidden w:val="1"/>
    <w:rPr>
      <w:sz w:val="24"/>
      <w:szCs w:val="24"/>
    </w:rPr>
  </w:style>
  <w:style w:type="character" w:styleId="CommentReference">
    <w:name w:val="annotation reference"/>
    <w:basedOn w:val="DefaultParagraphFont"/>
    <w:uiPriority w:val="99"/>
    <w:semiHidden w:val="1"/>
    <w:unhideWhenUsed w:val="1"/>
    <w:rPr>
      <w:sz w:val="18"/>
      <w:szCs w:val="18"/>
    </w:rPr>
  </w:style>
  <w:style w:type="paragraph" w:styleId="BalloonText">
    <w:name w:val="Balloon Text"/>
    <w:basedOn w:val="Normal"/>
    <w:link w:val="BalloonTextChar"/>
    <w:uiPriority w:val="99"/>
    <w:semiHidden w:val="1"/>
    <w:unhideWhenUsed w:val="1"/>
    <w:rsid w:val="005949A7"/>
    <w:pPr>
      <w:spacing w:before="0"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5949A7"/>
    <w:rPr>
      <w:rFonts w:ascii="Times New Roman" w:cs="Times New Roman" w:hAnsi="Times New Roman"/>
      <w:sz w:val="18"/>
      <w:szCs w:val="18"/>
    </w:rPr>
  </w:style>
  <w:style w:type="paragraph" w:styleId="Header">
    <w:name w:val="header"/>
    <w:basedOn w:val="Normal"/>
    <w:link w:val="HeaderChar"/>
    <w:uiPriority w:val="99"/>
    <w:unhideWhenUsed w:val="1"/>
    <w:rsid w:val="00874865"/>
    <w:pPr>
      <w:tabs>
        <w:tab w:val="center" w:pos="4513"/>
        <w:tab w:val="right" w:pos="9026"/>
      </w:tabs>
      <w:spacing w:before="0" w:line="240" w:lineRule="auto"/>
    </w:pPr>
  </w:style>
  <w:style w:type="character" w:styleId="HeaderChar" w:customStyle="1">
    <w:name w:val="Header Char"/>
    <w:basedOn w:val="DefaultParagraphFont"/>
    <w:link w:val="Header"/>
    <w:uiPriority w:val="99"/>
    <w:rsid w:val="00874865"/>
  </w:style>
  <w:style w:type="paragraph" w:styleId="Footer">
    <w:name w:val="footer"/>
    <w:basedOn w:val="Normal"/>
    <w:link w:val="FooterChar"/>
    <w:uiPriority w:val="99"/>
    <w:unhideWhenUsed w:val="1"/>
    <w:rsid w:val="00874865"/>
    <w:pPr>
      <w:tabs>
        <w:tab w:val="center" w:pos="4513"/>
        <w:tab w:val="right" w:pos="9026"/>
      </w:tabs>
      <w:spacing w:before="0" w:line="240" w:lineRule="auto"/>
    </w:pPr>
  </w:style>
  <w:style w:type="character" w:styleId="FooterChar" w:customStyle="1">
    <w:name w:val="Footer Char"/>
    <w:basedOn w:val="DefaultParagraphFont"/>
    <w:link w:val="Footer"/>
    <w:uiPriority w:val="99"/>
    <w:rsid w:val="00874865"/>
  </w:style>
  <w:style w:type="character" w:styleId="Hyperlink">
    <w:name w:val="Hyperlink"/>
    <w:basedOn w:val="DefaultParagraphFont"/>
    <w:uiPriority w:val="99"/>
    <w:unhideWhenUsed w:val="1"/>
    <w:rsid w:val="00874865"/>
    <w:rPr>
      <w:color w:val="0563c1" w:themeColor="hyperlink"/>
      <w:u w:val="single"/>
    </w:rPr>
  </w:style>
  <w:style w:type="paragraph" w:styleId="SourceCode" w:customStyle="1">
    <w:name w:val="Source Code"/>
    <w:basedOn w:val="Normal"/>
    <w:pPr>
      <w:wordWrap w:val="0"/>
    </w:pPr>
  </w:style>
  <w:style w:type="character" w:styleId="KeywordTok" w:customStyle="1">
    <w:name w:val="KeywordTok"/>
    <w:rPr>
      <w:b w:val="1"/>
      <w:color w:val="007020"/>
    </w:rPr>
  </w:style>
  <w:style w:type="character" w:styleId="DataTypeTok" w:customStyle="1">
    <w:name w:val="DataTypeTok"/>
    <w:rPr>
      <w:color w:val="902000"/>
    </w:rPr>
  </w:style>
  <w:style w:type="character" w:styleId="DecValTok" w:customStyle="1">
    <w:name w:val="DecValTok"/>
    <w:rPr>
      <w:color w:val="40a070"/>
    </w:rPr>
  </w:style>
  <w:style w:type="character" w:styleId="BaseNTok" w:customStyle="1">
    <w:name w:val="BaseNTok"/>
    <w:rPr>
      <w:color w:val="40a070"/>
    </w:rPr>
  </w:style>
  <w:style w:type="character" w:styleId="FloatTok" w:customStyle="1">
    <w:name w:val="FloatTok"/>
    <w:rPr>
      <w:color w:val="40a070"/>
    </w:rPr>
  </w:style>
  <w:style w:type="character" w:styleId="ConstantTok" w:customStyle="1">
    <w:name w:val="ConstantTok"/>
    <w:rPr>
      <w:color w:val="880000"/>
    </w:rPr>
  </w:style>
  <w:style w:type="character" w:styleId="CharTok" w:customStyle="1">
    <w:name w:val="CharTok"/>
    <w:rPr>
      <w:color w:val="4070a0"/>
    </w:rPr>
  </w:style>
  <w:style w:type="character" w:styleId="SpecialCharTok" w:customStyle="1">
    <w:name w:val="SpecialCharTok"/>
    <w:rPr>
      <w:color w:val="4070a0"/>
    </w:rPr>
  </w:style>
  <w:style w:type="character" w:styleId="StringTok" w:customStyle="1">
    <w:name w:val="StringTok"/>
    <w:rPr>
      <w:color w:val="4070a0"/>
    </w:rPr>
  </w:style>
  <w:style w:type="character" w:styleId="VerbatimStringTok" w:customStyle="1">
    <w:name w:val="VerbatimStringTok"/>
    <w:rPr>
      <w:color w:val="4070a0"/>
    </w:rPr>
  </w:style>
  <w:style w:type="character" w:styleId="SpecialStringTok" w:customStyle="1">
    <w:name w:val="SpecialStringTok"/>
    <w:rPr>
      <w:color w:val="bb6688"/>
    </w:rPr>
  </w:style>
  <w:style w:type="character" w:styleId="ImportTok" w:customStyle="1">
    <w:name w:val="ImportTok"/>
  </w:style>
  <w:style w:type="character" w:styleId="CommentTok" w:customStyle="1">
    <w:name w:val="CommentTok"/>
    <w:rPr>
      <w:i w:val="1"/>
      <w:color w:val="60a0b0"/>
    </w:rPr>
  </w:style>
  <w:style w:type="character" w:styleId="DocumentationTok" w:customStyle="1">
    <w:name w:val="DocumentationTok"/>
    <w:rPr>
      <w:i w:val="1"/>
      <w:color w:val="ba2121"/>
    </w:rPr>
  </w:style>
  <w:style w:type="character" w:styleId="AnnotationTok" w:customStyle="1">
    <w:name w:val="AnnotationTok"/>
    <w:rPr>
      <w:b w:val="1"/>
      <w:i w:val="1"/>
      <w:color w:val="60a0b0"/>
    </w:rPr>
  </w:style>
  <w:style w:type="character" w:styleId="CommentVarTok" w:customStyle="1">
    <w:name w:val="CommentVarTok"/>
    <w:rPr>
      <w:b w:val="1"/>
      <w:i w:val="1"/>
      <w:color w:val="60a0b0"/>
    </w:rPr>
  </w:style>
  <w:style w:type="character" w:styleId="OtherTok" w:customStyle="1">
    <w:name w:val="OtherTok"/>
    <w:rPr>
      <w:color w:val="007020"/>
    </w:rPr>
  </w:style>
  <w:style w:type="character" w:styleId="FunctionTok" w:customStyle="1">
    <w:name w:val="FunctionTok"/>
    <w:rPr>
      <w:color w:val="06287e"/>
    </w:rPr>
  </w:style>
  <w:style w:type="character" w:styleId="VariableTok" w:customStyle="1">
    <w:name w:val="VariableTok"/>
    <w:rPr>
      <w:color w:val="19177c"/>
    </w:rPr>
  </w:style>
  <w:style w:type="character" w:styleId="ControlFlowTok" w:customStyle="1">
    <w:name w:val="ControlFlowTok"/>
    <w:rPr>
      <w:b w:val="1"/>
      <w:color w:val="007020"/>
    </w:rPr>
  </w:style>
  <w:style w:type="character" w:styleId="OperatorTok" w:customStyle="1">
    <w:name w:val="OperatorTok"/>
    <w:rPr>
      <w:color w:val="666666"/>
    </w:rPr>
  </w:style>
  <w:style w:type="character" w:styleId="BuiltInTok" w:customStyle="1">
    <w:name w:val="BuiltInTok"/>
  </w:style>
  <w:style w:type="character" w:styleId="ExtensionTok" w:customStyle="1">
    <w:name w:val="ExtensionTok"/>
  </w:style>
  <w:style w:type="character" w:styleId="PreprocessorTok" w:customStyle="1">
    <w:name w:val="PreprocessorTok"/>
    <w:rPr>
      <w:color w:val="bc7a00"/>
    </w:rPr>
  </w:style>
  <w:style w:type="character" w:styleId="AttributeTok" w:customStyle="1">
    <w:name w:val="AttributeTok"/>
    <w:rPr>
      <w:color w:val="7d9029"/>
    </w:rPr>
  </w:style>
  <w:style w:type="character" w:styleId="RegionMarkerTok" w:customStyle="1">
    <w:name w:val="RegionMarkerTok"/>
  </w:style>
  <w:style w:type="character" w:styleId="InformationTok" w:customStyle="1">
    <w:name w:val="InformationTok"/>
    <w:rPr>
      <w:b w:val="1"/>
      <w:i w:val="1"/>
      <w:color w:val="60a0b0"/>
    </w:rPr>
  </w:style>
  <w:style w:type="character" w:styleId="WarningTok" w:customStyle="1">
    <w:name w:val="WarningTok"/>
    <w:rPr>
      <w:b w:val="1"/>
      <w:i w:val="1"/>
      <w:color w:val="60a0b0"/>
    </w:rPr>
  </w:style>
  <w:style w:type="character" w:styleId="AlertTok" w:customStyle="1">
    <w:name w:val="AlertTok"/>
    <w:rPr>
      <w:b w:val="1"/>
      <w:color w:val="ff0000"/>
    </w:rPr>
  </w:style>
  <w:style w:type="character" w:styleId="ErrorTok" w:customStyle="1">
    <w:name w:val="ErrorTok"/>
    <w:rPr>
      <w:b w:val="1"/>
      <w:color w:val="ff0000"/>
    </w:rPr>
  </w:style>
  <w:style w:type="character" w:styleId="NormalTok" w:customStyle="1">
    <w:name w:val="NormalTok"/>
  </w:style>
  <w:style w:type="character" w:styleId="FollowedHyperlink">
    <w:name w:val="FollowedHyperlink"/>
    <w:basedOn w:val="DefaultParagraphFont"/>
    <w:uiPriority w:val="99"/>
    <w:semiHidden w:val="1"/>
    <w:unhideWhenUsed w:val="1"/>
    <w:rsid w:val="009520F3"/>
    <w:rPr>
      <w:color w:val="954f72" w:themeColor="followedHyperlink"/>
      <w:u w:val="single"/>
    </w:rPr>
  </w:style>
  <w:style w:type="table" w:styleId="a"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spacing w:before="0" w:line="240" w:lineRule="auto"/>
    </w:pPr>
    <w:rPr>
      <w:color w:val="666666"/>
      <w:sz w:val="26"/>
      <w:szCs w:val="26"/>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goodreports.org/reporting-checklists/spirit/info/#20b" TargetMode="External"/><Relationship Id="rId42" Type="http://schemas.openxmlformats.org/officeDocument/2006/relationships/hyperlink" Target="https://www.goodreports.org/reporting-checklists/spirit/info/#21a" TargetMode="External"/><Relationship Id="rId41" Type="http://schemas.openxmlformats.org/officeDocument/2006/relationships/hyperlink" Target="https://www.goodreports.org/reporting-checklists/spirit/info/#20c" TargetMode="External"/><Relationship Id="rId44" Type="http://schemas.openxmlformats.org/officeDocument/2006/relationships/hyperlink" Target="https://www.goodreports.org/reporting-checklists/spirit/info/#22" TargetMode="External"/><Relationship Id="rId43" Type="http://schemas.openxmlformats.org/officeDocument/2006/relationships/hyperlink" Target="https://www.goodreports.org/reporting-checklists/spirit/info/#21b" TargetMode="External"/><Relationship Id="rId46" Type="http://schemas.openxmlformats.org/officeDocument/2006/relationships/hyperlink" Target="https://www.goodreports.org/reporting-checklists/spirit/info/#24" TargetMode="External"/><Relationship Id="rId45" Type="http://schemas.openxmlformats.org/officeDocument/2006/relationships/hyperlink" Target="https://www.goodreports.org/reporting-checklists/spirit/info/#2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odreports.org/reporting-checklists/spirit/info/#2a" TargetMode="External"/><Relationship Id="rId48" Type="http://schemas.openxmlformats.org/officeDocument/2006/relationships/hyperlink" Target="https://www.goodreports.org/reporting-checklists/spirit/info/#26a" TargetMode="External"/><Relationship Id="rId47" Type="http://schemas.openxmlformats.org/officeDocument/2006/relationships/hyperlink" Target="https://www.goodreports.org/reporting-checklists/spirit/info/#25" TargetMode="External"/><Relationship Id="rId49" Type="http://schemas.openxmlformats.org/officeDocument/2006/relationships/hyperlink" Target="https://www.goodreports.org/reporting-checklists/spirit/info/#26b"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pirit-statement.org/schedule-of-enrolment-interventions-and-assessments/" TargetMode="External"/><Relationship Id="rId8" Type="http://schemas.openxmlformats.org/officeDocument/2006/relationships/hyperlink" Target="https://www.goodreports.org/reporting-checklists/spirit/info/#1" TargetMode="External"/><Relationship Id="rId31" Type="http://schemas.openxmlformats.org/officeDocument/2006/relationships/hyperlink" Target="https://www.goodreports.org/reporting-checklists/spirit/info/#16a" TargetMode="External"/><Relationship Id="rId30" Type="http://schemas.openxmlformats.org/officeDocument/2006/relationships/hyperlink" Target="https://www.goodreports.org/reporting-checklists/spirit/info/#15" TargetMode="External"/><Relationship Id="rId33" Type="http://schemas.openxmlformats.org/officeDocument/2006/relationships/hyperlink" Target="https://www.goodreports.org/reporting-checklists/spirit/info/#16c" TargetMode="External"/><Relationship Id="rId32" Type="http://schemas.openxmlformats.org/officeDocument/2006/relationships/hyperlink" Target="https://www.goodreports.org/reporting-checklists/spirit/info/#16b" TargetMode="External"/><Relationship Id="rId35" Type="http://schemas.openxmlformats.org/officeDocument/2006/relationships/hyperlink" Target="https://www.goodreports.org/reporting-checklists/spirit/info/#17b" TargetMode="External"/><Relationship Id="rId34" Type="http://schemas.openxmlformats.org/officeDocument/2006/relationships/hyperlink" Target="https://www.goodreports.org/reporting-checklists/spirit/info/#17a" TargetMode="External"/><Relationship Id="rId37" Type="http://schemas.openxmlformats.org/officeDocument/2006/relationships/hyperlink" Target="https://www.goodreports.org/reporting-checklists/spirit/info/#18b" TargetMode="External"/><Relationship Id="rId36" Type="http://schemas.openxmlformats.org/officeDocument/2006/relationships/hyperlink" Target="https://www.goodreports.org/reporting-checklists/spirit/info/#18a" TargetMode="External"/><Relationship Id="rId39" Type="http://schemas.openxmlformats.org/officeDocument/2006/relationships/hyperlink" Target="https://www.goodreports.org/reporting-checklists/spirit/info/#20a" TargetMode="External"/><Relationship Id="rId38" Type="http://schemas.openxmlformats.org/officeDocument/2006/relationships/hyperlink" Target="https://www.goodreports.org/reporting-checklists/spirit/info/#19" TargetMode="External"/><Relationship Id="rId20" Type="http://schemas.openxmlformats.org/officeDocument/2006/relationships/hyperlink" Target="https://www.goodreports.org/reporting-checklists/spirit/info/#8" TargetMode="External"/><Relationship Id="rId22" Type="http://schemas.openxmlformats.org/officeDocument/2006/relationships/hyperlink" Target="https://www.goodreports.org/reporting-checklists/spirit/info/#10" TargetMode="External"/><Relationship Id="rId21" Type="http://schemas.openxmlformats.org/officeDocument/2006/relationships/hyperlink" Target="https://www.goodreports.org/reporting-checklists/spirit/info/#9" TargetMode="External"/><Relationship Id="rId24" Type="http://schemas.openxmlformats.org/officeDocument/2006/relationships/hyperlink" Target="https://www.goodreports.org/reporting-checklists/spirit/info/#11b" TargetMode="External"/><Relationship Id="rId23" Type="http://schemas.openxmlformats.org/officeDocument/2006/relationships/hyperlink" Target="https://www.goodreports.org/reporting-checklists/spirit/info/#11a" TargetMode="External"/><Relationship Id="rId60" Type="http://schemas.openxmlformats.org/officeDocument/2006/relationships/header" Target="header1.xml"/><Relationship Id="rId26" Type="http://schemas.openxmlformats.org/officeDocument/2006/relationships/hyperlink" Target="https://www.goodreports.org/reporting-checklists/spirit/info/#11d" TargetMode="External"/><Relationship Id="rId25" Type="http://schemas.openxmlformats.org/officeDocument/2006/relationships/hyperlink" Target="https://www.goodreports.org/reporting-checklists/spirit/info/#11c" TargetMode="External"/><Relationship Id="rId28" Type="http://schemas.openxmlformats.org/officeDocument/2006/relationships/hyperlink" Target="https://www.goodreports.org/reporting-checklists/spirit/info/#13" TargetMode="External"/><Relationship Id="rId27" Type="http://schemas.openxmlformats.org/officeDocument/2006/relationships/hyperlink" Target="https://www.goodreports.org/reporting-checklists/spirit/info/#12" TargetMode="External"/><Relationship Id="rId29" Type="http://schemas.openxmlformats.org/officeDocument/2006/relationships/hyperlink" Target="https://www.goodreports.org/reporting-checklists/spirit/info/#14" TargetMode="External"/><Relationship Id="rId51" Type="http://schemas.openxmlformats.org/officeDocument/2006/relationships/hyperlink" Target="https://www.goodreports.org/reporting-checklists/spirit/info/#28" TargetMode="External"/><Relationship Id="rId50" Type="http://schemas.openxmlformats.org/officeDocument/2006/relationships/hyperlink" Target="https://www.goodreports.org/reporting-checklists/spirit/info/#27" TargetMode="External"/><Relationship Id="rId53" Type="http://schemas.openxmlformats.org/officeDocument/2006/relationships/hyperlink" Target="https://www.goodreports.org/reporting-checklists/spirit/info/#30" TargetMode="External"/><Relationship Id="rId52" Type="http://schemas.openxmlformats.org/officeDocument/2006/relationships/hyperlink" Target="https://www.goodreports.org/reporting-checklists/spirit/info/#29" TargetMode="External"/><Relationship Id="rId11" Type="http://schemas.openxmlformats.org/officeDocument/2006/relationships/hyperlink" Target="https://www.goodreports.org/reporting-checklists/spirit/info/#3" TargetMode="External"/><Relationship Id="rId55" Type="http://schemas.openxmlformats.org/officeDocument/2006/relationships/hyperlink" Target="https://www.goodreports.org/reporting-checklists/spirit/info/#31b" TargetMode="External"/><Relationship Id="rId10" Type="http://schemas.openxmlformats.org/officeDocument/2006/relationships/hyperlink" Target="https://www.goodreports.org/reporting-checklists/spirit/info/#2b" TargetMode="External"/><Relationship Id="rId54" Type="http://schemas.openxmlformats.org/officeDocument/2006/relationships/hyperlink" Target="https://www.goodreports.org/reporting-checklists/spirit/info/#31a" TargetMode="External"/><Relationship Id="rId13" Type="http://schemas.openxmlformats.org/officeDocument/2006/relationships/hyperlink" Target="https://www.goodreports.org/reporting-checklists/spirit/info/#5a" TargetMode="External"/><Relationship Id="rId57" Type="http://schemas.openxmlformats.org/officeDocument/2006/relationships/hyperlink" Target="https://www.goodreports.org/reporting-checklists/spirit/info/#32" TargetMode="External"/><Relationship Id="rId12" Type="http://schemas.openxmlformats.org/officeDocument/2006/relationships/hyperlink" Target="https://www.goodreports.org/reporting-checklists/spirit/info/#4" TargetMode="External"/><Relationship Id="rId56" Type="http://schemas.openxmlformats.org/officeDocument/2006/relationships/hyperlink" Target="https://www.goodreports.org/reporting-checklists/spirit/info/#31c" TargetMode="External"/><Relationship Id="rId15" Type="http://schemas.openxmlformats.org/officeDocument/2006/relationships/hyperlink" Target="https://www.goodreports.org/reporting-checklists/spirit/info/#5c" TargetMode="External"/><Relationship Id="rId59" Type="http://schemas.openxmlformats.org/officeDocument/2006/relationships/hyperlink" Target="http://www.creativecommons.org/licenses/by-nc-nd/3.0/" TargetMode="External"/><Relationship Id="rId14" Type="http://schemas.openxmlformats.org/officeDocument/2006/relationships/hyperlink" Target="https://www.goodreports.org/reporting-checklists/spirit/info/#5b" TargetMode="External"/><Relationship Id="rId58" Type="http://schemas.openxmlformats.org/officeDocument/2006/relationships/hyperlink" Target="https://www.goodreports.org/reporting-checklists/spirit/info/#33" TargetMode="External"/><Relationship Id="rId17" Type="http://schemas.openxmlformats.org/officeDocument/2006/relationships/hyperlink" Target="https://www.goodreports.org/reporting-checklists/spirit/info/#6a" TargetMode="External"/><Relationship Id="rId16" Type="http://schemas.openxmlformats.org/officeDocument/2006/relationships/hyperlink" Target="https://www.goodreports.org/reporting-checklists/spirit/info/#5d" TargetMode="External"/><Relationship Id="rId19" Type="http://schemas.openxmlformats.org/officeDocument/2006/relationships/hyperlink" Target="https://www.goodreports.org/reporting-checklists/spirit/info/#7" TargetMode="External"/><Relationship Id="rId18" Type="http://schemas.openxmlformats.org/officeDocument/2006/relationships/hyperlink" Target="https://www.goodreports.org/reporting-checklists/spirit/info/#6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DkKTQUO1X05X0bRPnqr3nTT6qA==">AMUW2mVAh+zxhkzjwQgfy2xBllBn2qvi9em9C20sDtmI2PEX5xpv4QR8a2QY5KNBTg5oFUecdiTLwe0r0PaQyPSG/8vUW/jxqTeQlvZyQ1nRyOOPqSz9/+vHSo37Li21if39UOR6FILPbdB/0RUu8mLIrYVc9ovnH0w7/TvzwNtNKYbY8OC1bXveGJEo8ZOhPcnEfnWvZUiCayEjXAJRKPja2G1JYd2PW+b7R7B5ZrKoxuW7tUwy2io5aCewbpb0u3bT3+TSYEqo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2022-12-02T06:31:00Z</dcterms:created>
  <dc:creator>Jonathan Collin</dc:creator>
</cp:coreProperties>
</file>