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9260" w14:textId="77777777" w:rsidR="00581A5F" w:rsidRPr="009173EE" w:rsidRDefault="00243756" w:rsidP="00B92EB9">
      <w:pPr>
        <w:spacing w:after="0" w:line="480" w:lineRule="auto"/>
        <w:jc w:val="center"/>
        <w:rPr>
          <w:rFonts w:ascii="Times New Roman" w:hAnsi="Times New Roman" w:cs="Times New Roman"/>
          <w:b/>
          <w:sz w:val="24"/>
          <w:szCs w:val="24"/>
        </w:rPr>
      </w:pPr>
      <w:r w:rsidRPr="009173EE">
        <w:rPr>
          <w:rFonts w:ascii="Times New Roman" w:hAnsi="Times New Roman" w:cs="Times New Roman"/>
          <w:b/>
          <w:sz w:val="24"/>
          <w:szCs w:val="24"/>
        </w:rPr>
        <w:t>Supplementary data S1</w:t>
      </w:r>
      <w:r w:rsidR="00B92EB9" w:rsidRPr="009173EE">
        <w:rPr>
          <w:rFonts w:ascii="Times New Roman" w:hAnsi="Times New Roman" w:cs="Times New Roman"/>
          <w:b/>
          <w:sz w:val="24"/>
          <w:szCs w:val="24"/>
        </w:rPr>
        <w:t xml:space="preserve">- STUDY CRITERIA </w:t>
      </w:r>
    </w:p>
    <w:p w14:paraId="6A51431D" w14:textId="5747E18E" w:rsidR="00581A5F" w:rsidRPr="009173EE" w:rsidRDefault="00581A5F" w:rsidP="00581A5F">
      <w:pPr>
        <w:spacing w:after="0" w:line="480" w:lineRule="auto"/>
        <w:rPr>
          <w:rFonts w:ascii="Times New Roman" w:hAnsi="Times New Roman" w:cs="Times New Roman"/>
          <w:sz w:val="24"/>
          <w:szCs w:val="24"/>
        </w:rPr>
      </w:pPr>
      <w:r w:rsidRPr="009173EE">
        <w:rPr>
          <w:rFonts w:ascii="Times New Roman" w:hAnsi="Times New Roman" w:cs="Times New Roman"/>
          <w:b/>
          <w:sz w:val="24"/>
          <w:szCs w:val="24"/>
        </w:rPr>
        <w:t>Inclusion criteria:</w:t>
      </w:r>
      <w:r w:rsidRPr="009173EE">
        <w:rPr>
          <w:rFonts w:ascii="Times New Roman" w:hAnsi="Times New Roman" w:cs="Times New Roman"/>
          <w:sz w:val="24"/>
          <w:szCs w:val="24"/>
        </w:rPr>
        <w:t xml:space="preserve"> Patients diagnosed with ATB by any of the following methods were </w:t>
      </w:r>
      <w:r w:rsidR="00295964">
        <w:rPr>
          <w:rFonts w:ascii="Times New Roman" w:hAnsi="Times New Roman" w:cs="Times New Roman"/>
          <w:sz w:val="24"/>
          <w:szCs w:val="24"/>
        </w:rPr>
        <w:t>i</w:t>
      </w:r>
      <w:r w:rsidRPr="009173EE">
        <w:rPr>
          <w:rFonts w:ascii="Times New Roman" w:hAnsi="Times New Roman" w:cs="Times New Roman"/>
          <w:sz w:val="24"/>
          <w:szCs w:val="24"/>
        </w:rPr>
        <w:t xml:space="preserve">ncluded in the study </w:t>
      </w:r>
    </w:p>
    <w:p w14:paraId="4A88B25C" w14:textId="77777777" w:rsidR="00581A5F" w:rsidRPr="009173EE" w:rsidRDefault="00581A5F" w:rsidP="00581A5F">
      <w:pPr>
        <w:pStyle w:val="ListParagraph"/>
        <w:numPr>
          <w:ilvl w:val="0"/>
          <w:numId w:val="1"/>
        </w:numPr>
        <w:spacing w:line="480" w:lineRule="auto"/>
      </w:pPr>
      <w:r w:rsidRPr="009173EE">
        <w:t xml:space="preserve">Solid or liquid mycobacterial culture growing </w:t>
      </w:r>
      <w:r w:rsidRPr="009173EE">
        <w:rPr>
          <w:i/>
        </w:rPr>
        <w:t xml:space="preserve">Mycobacterium tuberculosis </w:t>
      </w:r>
      <w:r w:rsidRPr="009173EE">
        <w:t>(</w:t>
      </w:r>
      <w:proofErr w:type="spellStart"/>
      <w:r w:rsidRPr="009173EE">
        <w:t>Mtb</w:t>
      </w:r>
      <w:proofErr w:type="spellEnd"/>
      <w:r w:rsidRPr="009173EE">
        <w:t>)</w:t>
      </w:r>
      <w:r w:rsidRPr="009173EE">
        <w:rPr>
          <w:i/>
        </w:rPr>
        <w:t xml:space="preserve"> </w:t>
      </w:r>
      <w:r w:rsidRPr="009173EE">
        <w:t xml:space="preserve">from any abdominal sample. (ascitic fluid/ </w:t>
      </w:r>
      <w:proofErr w:type="spellStart"/>
      <w:r w:rsidRPr="009173EE">
        <w:t>colonoscopic</w:t>
      </w:r>
      <w:proofErr w:type="spellEnd"/>
      <w:r w:rsidRPr="009173EE">
        <w:t xml:space="preserve"> biopsy/ abdominal lymph node aspirate or biopsy)</w:t>
      </w:r>
    </w:p>
    <w:p w14:paraId="792F52CD" w14:textId="77777777" w:rsidR="00581A5F" w:rsidRPr="009173EE" w:rsidRDefault="00581A5F" w:rsidP="00581A5F">
      <w:pPr>
        <w:pStyle w:val="ListParagraph"/>
        <w:numPr>
          <w:ilvl w:val="0"/>
          <w:numId w:val="1"/>
        </w:numPr>
        <w:spacing w:line="480" w:lineRule="auto"/>
      </w:pPr>
      <w:r w:rsidRPr="009173EE">
        <w:t xml:space="preserve">Abdominal sample showing positive nucleic acid amplification like gene </w:t>
      </w:r>
      <w:proofErr w:type="spellStart"/>
      <w:r w:rsidRPr="009173EE">
        <w:t>Xpert</w:t>
      </w:r>
      <w:proofErr w:type="spellEnd"/>
      <w:r w:rsidRPr="009173EE">
        <w:t xml:space="preserve"> MTB/RIF or acid fast bacilli (AFB) on </w:t>
      </w:r>
      <w:proofErr w:type="spellStart"/>
      <w:r w:rsidRPr="009173EE">
        <w:t>Ziehl</w:t>
      </w:r>
      <w:proofErr w:type="spellEnd"/>
      <w:r w:rsidRPr="009173EE">
        <w:t>- Neelsen stain.</w:t>
      </w:r>
    </w:p>
    <w:p w14:paraId="27888B72" w14:textId="77777777" w:rsidR="00581A5F" w:rsidRPr="009173EE" w:rsidRDefault="00581A5F" w:rsidP="00581A5F">
      <w:pPr>
        <w:pStyle w:val="ListParagraph"/>
        <w:numPr>
          <w:ilvl w:val="0"/>
          <w:numId w:val="1"/>
        </w:numPr>
        <w:spacing w:line="480" w:lineRule="auto"/>
      </w:pPr>
      <w:r w:rsidRPr="009173EE">
        <w:t>Ascitic fluid analysis having exudative pattern (ascetic protein&gt;3gm/dl and an adenosine deaminase or ADA value &gt; 30 Units/L)</w:t>
      </w:r>
    </w:p>
    <w:p w14:paraId="3C5A4964" w14:textId="77777777" w:rsidR="00581A5F" w:rsidRPr="009173EE" w:rsidRDefault="00581A5F" w:rsidP="00581A5F">
      <w:pPr>
        <w:pStyle w:val="ListParagraph"/>
        <w:numPr>
          <w:ilvl w:val="0"/>
          <w:numId w:val="1"/>
        </w:numPr>
        <w:spacing w:line="480" w:lineRule="auto"/>
      </w:pPr>
      <w:r w:rsidRPr="009173EE">
        <w:t>Biopsy from abdominal sample (</w:t>
      </w:r>
      <w:proofErr w:type="spellStart"/>
      <w:r w:rsidRPr="009173EE">
        <w:t>colonoscopic</w:t>
      </w:r>
      <w:proofErr w:type="spellEnd"/>
      <w:r w:rsidRPr="009173EE">
        <w:t>/ surgical/ needle aided) suggestive of TB</w:t>
      </w:r>
    </w:p>
    <w:p w14:paraId="6EBE44E9" w14:textId="77777777" w:rsidR="00B92EB9" w:rsidRPr="009173EE" w:rsidRDefault="00B92EB9" w:rsidP="00B92EB9">
      <w:pPr>
        <w:pStyle w:val="ListParagraph"/>
        <w:spacing w:line="480" w:lineRule="auto"/>
      </w:pPr>
    </w:p>
    <w:p w14:paraId="146698B5" w14:textId="77777777" w:rsidR="00991181" w:rsidRPr="009173EE" w:rsidRDefault="00581A5F" w:rsidP="00581A5F">
      <w:pPr>
        <w:spacing w:after="0" w:line="480" w:lineRule="auto"/>
        <w:rPr>
          <w:rFonts w:ascii="Times New Roman" w:hAnsi="Times New Roman" w:cs="Times New Roman"/>
          <w:sz w:val="24"/>
          <w:szCs w:val="24"/>
        </w:rPr>
      </w:pPr>
      <w:r w:rsidRPr="009173EE">
        <w:rPr>
          <w:rFonts w:ascii="Times New Roman" w:hAnsi="Times New Roman" w:cs="Times New Roman"/>
          <w:b/>
          <w:sz w:val="24"/>
          <w:szCs w:val="24"/>
        </w:rPr>
        <w:t xml:space="preserve">Exclusion </w:t>
      </w:r>
      <w:proofErr w:type="gramStart"/>
      <w:r w:rsidRPr="009173EE">
        <w:rPr>
          <w:rFonts w:ascii="Times New Roman" w:hAnsi="Times New Roman" w:cs="Times New Roman"/>
          <w:b/>
          <w:sz w:val="24"/>
          <w:szCs w:val="24"/>
        </w:rPr>
        <w:t>Criteria :</w:t>
      </w:r>
      <w:proofErr w:type="gramEnd"/>
      <w:r w:rsidRPr="009173EE">
        <w:rPr>
          <w:rFonts w:ascii="Times New Roman" w:hAnsi="Times New Roman" w:cs="Times New Roman"/>
          <w:sz w:val="24"/>
          <w:szCs w:val="24"/>
        </w:rPr>
        <w:t xml:space="preserve"> Patients with TB limited to lung, known chronic kidney disease, Gene </w:t>
      </w:r>
      <w:proofErr w:type="spellStart"/>
      <w:r w:rsidRPr="009173EE">
        <w:rPr>
          <w:rFonts w:ascii="Times New Roman" w:hAnsi="Times New Roman" w:cs="Times New Roman"/>
          <w:sz w:val="24"/>
          <w:szCs w:val="24"/>
        </w:rPr>
        <w:t>Xpert</w:t>
      </w:r>
      <w:proofErr w:type="spellEnd"/>
      <w:r w:rsidRPr="009173EE">
        <w:rPr>
          <w:rFonts w:ascii="Times New Roman" w:hAnsi="Times New Roman" w:cs="Times New Roman"/>
          <w:sz w:val="24"/>
          <w:szCs w:val="24"/>
        </w:rPr>
        <w:t xml:space="preserve"> MTB/RIF showing rifampicin resistance, TB culture and drug sensitivity test showing resistance to anti TB drug, patients refusing consent and patients aged less than 18 years were excluded from the study.</w:t>
      </w:r>
    </w:p>
    <w:p w14:paraId="3EFD072F" w14:textId="77777777" w:rsidR="00581A5F" w:rsidRPr="009173EE" w:rsidRDefault="00581A5F" w:rsidP="00581A5F">
      <w:pPr>
        <w:spacing w:after="0" w:line="480" w:lineRule="auto"/>
        <w:rPr>
          <w:rFonts w:ascii="Times New Roman" w:hAnsi="Times New Roman" w:cs="Times New Roman"/>
          <w:sz w:val="24"/>
          <w:szCs w:val="24"/>
        </w:rPr>
      </w:pPr>
    </w:p>
    <w:p w14:paraId="0C096F18" w14:textId="77777777" w:rsidR="00B92EB9" w:rsidRPr="009173EE" w:rsidRDefault="00243756" w:rsidP="00B92EB9">
      <w:pPr>
        <w:spacing w:after="0" w:line="480" w:lineRule="auto"/>
        <w:jc w:val="center"/>
        <w:rPr>
          <w:rFonts w:ascii="Times New Roman" w:hAnsi="Times New Roman" w:cs="Times New Roman"/>
          <w:b/>
          <w:sz w:val="24"/>
          <w:szCs w:val="24"/>
        </w:rPr>
      </w:pPr>
      <w:r w:rsidRPr="009173EE">
        <w:rPr>
          <w:rFonts w:ascii="Times New Roman" w:hAnsi="Times New Roman" w:cs="Times New Roman"/>
          <w:b/>
          <w:sz w:val="24"/>
          <w:szCs w:val="24"/>
        </w:rPr>
        <w:t>Supplementary data S2</w:t>
      </w:r>
      <w:r w:rsidR="00B92EB9" w:rsidRPr="009173EE">
        <w:rPr>
          <w:rFonts w:ascii="Times New Roman" w:hAnsi="Times New Roman" w:cs="Times New Roman"/>
          <w:b/>
          <w:sz w:val="24"/>
          <w:szCs w:val="24"/>
        </w:rPr>
        <w:t xml:space="preserve"> - METHODS </w:t>
      </w:r>
    </w:p>
    <w:p w14:paraId="60F7971A" w14:textId="77777777" w:rsidR="00B34C6C" w:rsidRPr="009173EE" w:rsidRDefault="00B92EB9" w:rsidP="00581A5F">
      <w:pPr>
        <w:spacing w:after="0" w:line="480" w:lineRule="auto"/>
        <w:jc w:val="both"/>
        <w:rPr>
          <w:rFonts w:ascii="Times New Roman" w:hAnsi="Times New Roman" w:cs="Times New Roman"/>
          <w:b/>
          <w:sz w:val="24"/>
          <w:szCs w:val="24"/>
        </w:rPr>
      </w:pPr>
      <w:r w:rsidRPr="009173EE">
        <w:rPr>
          <w:rFonts w:ascii="Times New Roman" w:hAnsi="Times New Roman" w:cs="Times New Roman"/>
          <w:b/>
          <w:sz w:val="24"/>
          <w:szCs w:val="24"/>
        </w:rPr>
        <w:t xml:space="preserve">DIAGNOSTIC MICROBIOLOGIC METHODS </w:t>
      </w:r>
    </w:p>
    <w:p w14:paraId="156CA0CE" w14:textId="77777777" w:rsidR="00581A5F" w:rsidRPr="009173EE" w:rsidRDefault="00581A5F" w:rsidP="00B92EB9">
      <w:pPr>
        <w:pStyle w:val="ListParagraph"/>
        <w:numPr>
          <w:ilvl w:val="0"/>
          <w:numId w:val="3"/>
        </w:numPr>
        <w:spacing w:line="480" w:lineRule="auto"/>
        <w:jc w:val="both"/>
        <w:rPr>
          <w:b/>
        </w:rPr>
      </w:pPr>
      <w:r w:rsidRPr="009173EE">
        <w:rPr>
          <w:b/>
        </w:rPr>
        <w:t>Samples processing and AFB-staining</w:t>
      </w:r>
    </w:p>
    <w:p w14:paraId="0361C8F2" w14:textId="77777777" w:rsidR="00581A5F" w:rsidRPr="009173EE" w:rsidRDefault="00581A5F" w:rsidP="00581A5F">
      <w:pPr>
        <w:spacing w:after="0" w:line="480" w:lineRule="auto"/>
        <w:jc w:val="both"/>
        <w:rPr>
          <w:rFonts w:ascii="Times New Roman" w:hAnsi="Times New Roman" w:cs="Times New Roman"/>
          <w:b/>
          <w:sz w:val="24"/>
          <w:szCs w:val="24"/>
        </w:rPr>
      </w:pPr>
      <w:r w:rsidRPr="009173EE">
        <w:rPr>
          <w:rFonts w:ascii="Times New Roman" w:hAnsi="Times New Roman" w:cs="Times New Roman"/>
          <w:sz w:val="24"/>
          <w:szCs w:val="24"/>
        </w:rPr>
        <w:t>Samples were processed after decontamination by Modified Petroff’s method and stained for acid fast bacilli by Ziehl-Neelson's (ZN) staining as per standard protocol</w:t>
      </w:r>
      <w:bookmarkStart w:id="0" w:name="_GoBack"/>
      <w:bookmarkEnd w:id="0"/>
    </w:p>
    <w:p w14:paraId="596691AD" w14:textId="77777777" w:rsidR="00581A5F" w:rsidRPr="009173EE" w:rsidRDefault="00581A5F" w:rsidP="00B92EB9">
      <w:pPr>
        <w:pStyle w:val="ListParagraph"/>
        <w:numPr>
          <w:ilvl w:val="0"/>
          <w:numId w:val="3"/>
        </w:numPr>
        <w:spacing w:line="480" w:lineRule="auto"/>
        <w:jc w:val="both"/>
        <w:rPr>
          <w:b/>
        </w:rPr>
      </w:pPr>
      <w:r w:rsidRPr="009173EE">
        <w:rPr>
          <w:b/>
        </w:rPr>
        <w:t>Culture for Mycobacterium tuberculosis</w:t>
      </w:r>
    </w:p>
    <w:p w14:paraId="4EEF88AA" w14:textId="77777777" w:rsidR="00581A5F" w:rsidRPr="009173EE" w:rsidRDefault="00581A5F" w:rsidP="00581A5F">
      <w:pPr>
        <w:spacing w:after="0" w:line="480" w:lineRule="auto"/>
        <w:jc w:val="both"/>
        <w:rPr>
          <w:rFonts w:ascii="Times New Roman" w:hAnsi="Times New Roman" w:cs="Times New Roman"/>
          <w:sz w:val="24"/>
          <w:szCs w:val="24"/>
          <w:highlight w:val="yellow"/>
        </w:rPr>
      </w:pPr>
      <w:r w:rsidRPr="009173EE">
        <w:rPr>
          <w:rFonts w:ascii="Times New Roman" w:hAnsi="Times New Roman" w:cs="Times New Roman"/>
          <w:sz w:val="24"/>
          <w:szCs w:val="24"/>
        </w:rPr>
        <w:lastRenderedPageBreak/>
        <w:t>Mycobacterium tuberculosis (</w:t>
      </w:r>
      <w:proofErr w:type="spellStart"/>
      <w:r w:rsidRPr="009173EE">
        <w:rPr>
          <w:rFonts w:ascii="Times New Roman" w:hAnsi="Times New Roman" w:cs="Times New Roman"/>
          <w:sz w:val="24"/>
          <w:szCs w:val="24"/>
        </w:rPr>
        <w:t>Mtb</w:t>
      </w:r>
      <w:proofErr w:type="spellEnd"/>
      <w:r w:rsidRPr="009173EE">
        <w:rPr>
          <w:rFonts w:ascii="Times New Roman" w:hAnsi="Times New Roman" w:cs="Times New Roman"/>
          <w:sz w:val="24"/>
          <w:szCs w:val="24"/>
        </w:rPr>
        <w:t>) was cultured using the MGIT method. In short, a concentrated sediment from decontaminated sample as mentioned above was inoculated in MGIT 960 medium (BD Biosciences) using standard MGIT</w:t>
      </w:r>
      <w:r w:rsidRPr="009173EE">
        <w:rPr>
          <w:rFonts w:ascii="Times New Roman" w:hAnsi="Times New Roman" w:cs="Times New Roman"/>
          <w:sz w:val="24"/>
          <w:szCs w:val="24"/>
          <w:vertAlign w:val="superscript"/>
        </w:rPr>
        <w:t xml:space="preserve">TM </w:t>
      </w:r>
      <w:r w:rsidRPr="009173EE">
        <w:rPr>
          <w:rFonts w:ascii="Times New Roman" w:hAnsi="Times New Roman" w:cs="Times New Roman"/>
          <w:sz w:val="24"/>
          <w:szCs w:val="24"/>
        </w:rPr>
        <w:t xml:space="preserve">method (Beckton Dickinson, </w:t>
      </w:r>
      <w:proofErr w:type="gramStart"/>
      <w:r w:rsidRPr="009173EE">
        <w:rPr>
          <w:rFonts w:ascii="Times New Roman" w:hAnsi="Times New Roman" w:cs="Times New Roman"/>
          <w:sz w:val="24"/>
          <w:szCs w:val="24"/>
        </w:rPr>
        <w:t>MD,USA</w:t>
      </w:r>
      <w:proofErr w:type="gramEnd"/>
      <w:r w:rsidRPr="009173EE">
        <w:rPr>
          <w:rFonts w:ascii="Times New Roman" w:hAnsi="Times New Roman" w:cs="Times New Roman"/>
          <w:sz w:val="24"/>
          <w:szCs w:val="24"/>
        </w:rPr>
        <w:t xml:space="preserve">). MGIT tubes were examined for visible turbidity and fluorescence-quenching activity on a 365-nm UV-illuminator. Cultures were classified as negative or positive based on the fluorescence intensity and turbidity observed in each tube relative to the inoculated positive and un-inoculated negative control. Contamination was ruled out by using MHA Plate. Sterility and positivity was determined by ZN smear microscopy. </w:t>
      </w:r>
      <w:proofErr w:type="spellStart"/>
      <w:r w:rsidRPr="009173EE">
        <w:rPr>
          <w:rFonts w:ascii="Times New Roman" w:hAnsi="Times New Roman" w:cs="Times New Roman"/>
          <w:sz w:val="24"/>
          <w:szCs w:val="24"/>
        </w:rPr>
        <w:t>TBc</w:t>
      </w:r>
      <w:proofErr w:type="spellEnd"/>
      <w:r w:rsidRPr="009173EE">
        <w:rPr>
          <w:rFonts w:ascii="Times New Roman" w:hAnsi="Times New Roman" w:cs="Times New Roman"/>
          <w:sz w:val="24"/>
          <w:szCs w:val="24"/>
        </w:rPr>
        <w:t xml:space="preserve">-ID test was used to differentiate between </w:t>
      </w:r>
      <w:proofErr w:type="spellStart"/>
      <w:r w:rsidRPr="009173EE">
        <w:rPr>
          <w:rFonts w:ascii="Times New Roman" w:hAnsi="Times New Roman" w:cs="Times New Roman"/>
          <w:sz w:val="24"/>
          <w:szCs w:val="24"/>
        </w:rPr>
        <w:t>Mtb</w:t>
      </w:r>
      <w:proofErr w:type="spellEnd"/>
      <w:r w:rsidRPr="009173EE">
        <w:rPr>
          <w:rFonts w:ascii="Times New Roman" w:hAnsi="Times New Roman" w:cs="Times New Roman"/>
          <w:sz w:val="24"/>
          <w:szCs w:val="24"/>
        </w:rPr>
        <w:t xml:space="preserve"> complex and Nontuberculous mycobacteria (NTM).</w:t>
      </w:r>
    </w:p>
    <w:p w14:paraId="565AD466" w14:textId="77777777" w:rsidR="00581A5F" w:rsidRPr="009173EE" w:rsidRDefault="00581A5F" w:rsidP="00B92EB9">
      <w:pPr>
        <w:pStyle w:val="ListParagraph"/>
        <w:numPr>
          <w:ilvl w:val="0"/>
          <w:numId w:val="3"/>
        </w:numPr>
        <w:spacing w:line="480" w:lineRule="auto"/>
        <w:jc w:val="both"/>
        <w:rPr>
          <w:b/>
        </w:rPr>
      </w:pPr>
      <w:proofErr w:type="spellStart"/>
      <w:r w:rsidRPr="009173EE">
        <w:rPr>
          <w:b/>
        </w:rPr>
        <w:t>Xpert</w:t>
      </w:r>
      <w:proofErr w:type="spellEnd"/>
      <w:r w:rsidRPr="009173EE">
        <w:rPr>
          <w:b/>
        </w:rPr>
        <w:t xml:space="preserve"> MTB/RIF Assay</w:t>
      </w:r>
    </w:p>
    <w:p w14:paraId="75932372" w14:textId="77777777" w:rsidR="00B92EB9" w:rsidRPr="009173EE" w:rsidRDefault="00581A5F" w:rsidP="00581A5F">
      <w:pPr>
        <w:spacing w:after="0" w:line="480" w:lineRule="auto"/>
        <w:jc w:val="both"/>
        <w:rPr>
          <w:rFonts w:ascii="Times New Roman" w:hAnsi="Times New Roman" w:cs="Times New Roman"/>
          <w:sz w:val="24"/>
          <w:szCs w:val="24"/>
        </w:rPr>
      </w:pPr>
      <w:proofErr w:type="spellStart"/>
      <w:r w:rsidRPr="009173EE">
        <w:rPr>
          <w:rFonts w:ascii="Times New Roman" w:hAnsi="Times New Roman" w:cs="Times New Roman"/>
          <w:sz w:val="24"/>
          <w:szCs w:val="24"/>
        </w:rPr>
        <w:t>Xpert</w:t>
      </w:r>
      <w:proofErr w:type="spellEnd"/>
      <w:r w:rsidRPr="009173EE">
        <w:rPr>
          <w:rFonts w:ascii="Times New Roman" w:hAnsi="Times New Roman" w:cs="Times New Roman"/>
          <w:sz w:val="24"/>
          <w:szCs w:val="24"/>
        </w:rPr>
        <w:t xml:space="preserve"> MTB/RIF assay (Cepheid, Sunnyvale, CA, USA) was used for detection of </w:t>
      </w:r>
      <w:proofErr w:type="spellStart"/>
      <w:r w:rsidRPr="009173EE">
        <w:rPr>
          <w:rFonts w:ascii="Times New Roman" w:hAnsi="Times New Roman" w:cs="Times New Roman"/>
          <w:sz w:val="24"/>
          <w:szCs w:val="24"/>
        </w:rPr>
        <w:t>Mtb</w:t>
      </w:r>
      <w:proofErr w:type="spellEnd"/>
      <w:r w:rsidRPr="009173EE">
        <w:rPr>
          <w:rFonts w:ascii="Times New Roman" w:hAnsi="Times New Roman" w:cs="Times New Roman"/>
          <w:sz w:val="24"/>
          <w:szCs w:val="24"/>
        </w:rPr>
        <w:t xml:space="preserve"> and resistance to Rifampicin (RR), as per manufacturer’s instructions. Briefly, sample reagent was added to clinical specimens at a ratio of 2:1 and incubated for 15 min at room temperature with intermittent shaking. Three </w:t>
      </w:r>
      <w:proofErr w:type="spellStart"/>
      <w:r w:rsidRPr="009173EE">
        <w:rPr>
          <w:rFonts w:ascii="Times New Roman" w:hAnsi="Times New Roman" w:cs="Times New Roman"/>
          <w:sz w:val="24"/>
          <w:szCs w:val="24"/>
        </w:rPr>
        <w:t>milliliters</w:t>
      </w:r>
      <w:proofErr w:type="spellEnd"/>
      <w:r w:rsidRPr="009173EE">
        <w:rPr>
          <w:rFonts w:ascii="Times New Roman" w:hAnsi="Times New Roman" w:cs="Times New Roman"/>
          <w:sz w:val="24"/>
          <w:szCs w:val="24"/>
        </w:rPr>
        <w:t xml:space="preserve"> of the inactivated mix was transferred to the cartridge. The cartridges were then inserted into the test device and the results were generated after 90 min. Repeat GeneXpert MTB/RIF tests were run for indeterminate </w:t>
      </w:r>
      <w:r w:rsidR="00B92EB9" w:rsidRPr="009173EE">
        <w:rPr>
          <w:rFonts w:ascii="Times New Roman" w:hAnsi="Times New Roman" w:cs="Times New Roman"/>
          <w:sz w:val="24"/>
          <w:szCs w:val="24"/>
        </w:rPr>
        <w:t>results.</w:t>
      </w:r>
    </w:p>
    <w:p w14:paraId="28C3B6D0" w14:textId="77777777" w:rsidR="00581A5F" w:rsidRPr="009173EE" w:rsidRDefault="00B34C6C" w:rsidP="00B92EB9">
      <w:pPr>
        <w:pStyle w:val="ListParagraph"/>
        <w:numPr>
          <w:ilvl w:val="0"/>
          <w:numId w:val="3"/>
        </w:numPr>
        <w:spacing w:line="480" w:lineRule="auto"/>
        <w:jc w:val="both"/>
        <w:rPr>
          <w:b/>
        </w:rPr>
      </w:pPr>
      <w:r w:rsidRPr="009173EE">
        <w:rPr>
          <w:b/>
        </w:rPr>
        <w:t xml:space="preserve"> </w:t>
      </w:r>
      <w:r w:rsidR="00581A5F" w:rsidRPr="009173EE">
        <w:rPr>
          <w:b/>
        </w:rPr>
        <w:t xml:space="preserve">LC-MS/MS and </w:t>
      </w:r>
      <w:proofErr w:type="spellStart"/>
      <w:r w:rsidR="00581A5F" w:rsidRPr="009173EE">
        <w:rPr>
          <w:b/>
        </w:rPr>
        <w:t>C</w:t>
      </w:r>
      <w:r w:rsidR="00581A5F" w:rsidRPr="009173EE">
        <w:rPr>
          <w:b/>
          <w:vertAlign w:val="subscript"/>
        </w:rPr>
        <w:t>max</w:t>
      </w:r>
      <w:proofErr w:type="spellEnd"/>
      <w:r w:rsidR="00581A5F" w:rsidRPr="009173EE">
        <w:rPr>
          <w:b/>
          <w:vertAlign w:val="subscript"/>
        </w:rPr>
        <w:t xml:space="preserve"> </w:t>
      </w:r>
      <w:r w:rsidR="00581A5F" w:rsidRPr="009173EE">
        <w:rPr>
          <w:b/>
        </w:rPr>
        <w:t>Determination</w:t>
      </w:r>
      <w:r w:rsidR="00581A5F" w:rsidRPr="009173EE">
        <w:rPr>
          <w:b/>
          <w:color w:val="222222"/>
        </w:rPr>
        <w:t xml:space="preserve"> </w:t>
      </w:r>
    </w:p>
    <w:p w14:paraId="774920B3" w14:textId="77777777" w:rsidR="00581A5F" w:rsidRPr="009173EE" w:rsidRDefault="00581A5F" w:rsidP="00581A5F">
      <w:pPr>
        <w:spacing w:after="0" w:line="480" w:lineRule="auto"/>
        <w:jc w:val="both"/>
        <w:rPr>
          <w:rFonts w:ascii="Times New Roman" w:hAnsi="Times New Roman" w:cs="Times New Roman"/>
          <w:sz w:val="24"/>
          <w:szCs w:val="24"/>
        </w:rPr>
      </w:pPr>
      <w:r w:rsidRPr="009173EE">
        <w:rPr>
          <w:rFonts w:ascii="Times New Roman" w:hAnsi="Times New Roman" w:cs="Times New Roman"/>
          <w:sz w:val="24"/>
          <w:szCs w:val="24"/>
        </w:rPr>
        <w:t xml:space="preserve">Level of drugs in plasma samples were analysed by Liquid chromatography-tandem mass spectrometry (LC-MS/MS) as described below.  </w:t>
      </w:r>
    </w:p>
    <w:p w14:paraId="4B787CBF" w14:textId="77777777" w:rsidR="00581A5F" w:rsidRPr="009173EE" w:rsidRDefault="00B92EB9" w:rsidP="00581A5F">
      <w:pPr>
        <w:spacing w:after="0" w:line="480" w:lineRule="auto"/>
        <w:jc w:val="both"/>
        <w:rPr>
          <w:rFonts w:ascii="Times New Roman" w:hAnsi="Times New Roman" w:cs="Times New Roman"/>
          <w:b/>
          <w:sz w:val="24"/>
          <w:szCs w:val="24"/>
        </w:rPr>
      </w:pPr>
      <w:r w:rsidRPr="009173EE">
        <w:rPr>
          <w:rFonts w:ascii="Times New Roman" w:hAnsi="Times New Roman" w:cs="Times New Roman"/>
          <w:b/>
          <w:sz w:val="24"/>
          <w:szCs w:val="24"/>
        </w:rPr>
        <w:t xml:space="preserve">     4.1   </w:t>
      </w:r>
      <w:r w:rsidR="00581A5F" w:rsidRPr="009173EE">
        <w:rPr>
          <w:rFonts w:ascii="Times New Roman" w:hAnsi="Times New Roman" w:cs="Times New Roman"/>
          <w:b/>
          <w:sz w:val="24"/>
          <w:szCs w:val="24"/>
        </w:rPr>
        <w:t xml:space="preserve">Reagents for LC-MS </w:t>
      </w:r>
    </w:p>
    <w:p w14:paraId="68567FD4" w14:textId="77777777" w:rsidR="00581A5F" w:rsidRPr="009173EE" w:rsidRDefault="00581A5F" w:rsidP="00581A5F">
      <w:pPr>
        <w:spacing w:after="0" w:line="480" w:lineRule="auto"/>
        <w:jc w:val="both"/>
        <w:rPr>
          <w:rFonts w:ascii="Times New Roman" w:hAnsi="Times New Roman" w:cs="Times New Roman"/>
          <w:sz w:val="24"/>
          <w:szCs w:val="24"/>
        </w:rPr>
      </w:pPr>
      <w:r w:rsidRPr="009173EE">
        <w:rPr>
          <w:rFonts w:ascii="Times New Roman" w:hAnsi="Times New Roman" w:cs="Times New Roman"/>
          <w:sz w:val="24"/>
          <w:szCs w:val="24"/>
        </w:rPr>
        <w:t xml:space="preserve">Analytical reference standards for isoniazid, rifampicin, pyrazinamide, ethambutol, streptomycin, and 6- amino-nicotinic acid (6-ANA) having purity greater than 99% were purchased from Sigma-Aldrich, USA and homatropine from Boehringer Ingelheim, Germany. LC-MS grade formic acid </w:t>
      </w:r>
      <w:r w:rsidRPr="009173EE">
        <w:rPr>
          <w:rFonts w:ascii="Times New Roman" w:hAnsi="Times New Roman" w:cs="Times New Roman"/>
          <w:sz w:val="24"/>
          <w:szCs w:val="24"/>
        </w:rPr>
        <w:lastRenderedPageBreak/>
        <w:t xml:space="preserve">(FA), ammonium acetate, ammonium </w:t>
      </w:r>
      <w:proofErr w:type="spellStart"/>
      <w:r w:rsidRPr="009173EE">
        <w:rPr>
          <w:rFonts w:ascii="Times New Roman" w:hAnsi="Times New Roman" w:cs="Times New Roman"/>
          <w:sz w:val="24"/>
          <w:szCs w:val="24"/>
        </w:rPr>
        <w:t>formate</w:t>
      </w:r>
      <w:proofErr w:type="spellEnd"/>
      <w:r w:rsidRPr="009173EE">
        <w:rPr>
          <w:rFonts w:ascii="Times New Roman" w:hAnsi="Times New Roman" w:cs="Times New Roman"/>
          <w:sz w:val="24"/>
          <w:szCs w:val="24"/>
        </w:rPr>
        <w:t xml:space="preserve">, acetonitrile and methanol were procured from Merck (Darmstadt, Germany). Fresh, ultrapure water of 18.2 MΩ resistance from a Milli-Q Gradient system (Millipore Corp., Bedford, MA, USA) was used for the study. All other chemicals and solvents were of the highest analytical grades available. </w:t>
      </w:r>
    </w:p>
    <w:p w14:paraId="5972DD0D" w14:textId="77777777" w:rsidR="00B92EB9" w:rsidRPr="009173EE" w:rsidRDefault="00B92EB9" w:rsidP="00581A5F">
      <w:pPr>
        <w:spacing w:after="0" w:line="480" w:lineRule="auto"/>
        <w:jc w:val="both"/>
        <w:rPr>
          <w:rFonts w:ascii="Times New Roman" w:hAnsi="Times New Roman" w:cs="Times New Roman"/>
          <w:sz w:val="24"/>
          <w:szCs w:val="24"/>
        </w:rPr>
      </w:pPr>
    </w:p>
    <w:p w14:paraId="26973149" w14:textId="77777777" w:rsidR="00581A5F" w:rsidRPr="009173EE" w:rsidRDefault="00B92EB9" w:rsidP="00581A5F">
      <w:pPr>
        <w:spacing w:after="0" w:line="480" w:lineRule="auto"/>
        <w:jc w:val="both"/>
        <w:rPr>
          <w:rFonts w:ascii="Times New Roman" w:hAnsi="Times New Roman" w:cs="Times New Roman"/>
          <w:b/>
          <w:bCs/>
          <w:sz w:val="24"/>
          <w:szCs w:val="24"/>
        </w:rPr>
      </w:pPr>
      <w:r w:rsidRPr="009173EE">
        <w:rPr>
          <w:rFonts w:ascii="Times New Roman" w:hAnsi="Times New Roman" w:cs="Times New Roman"/>
          <w:b/>
          <w:bCs/>
          <w:sz w:val="24"/>
          <w:szCs w:val="24"/>
        </w:rPr>
        <w:t xml:space="preserve">     </w:t>
      </w:r>
      <w:proofErr w:type="gramStart"/>
      <w:r w:rsidRPr="009173EE">
        <w:rPr>
          <w:rFonts w:ascii="Times New Roman" w:hAnsi="Times New Roman" w:cs="Times New Roman"/>
          <w:b/>
          <w:bCs/>
          <w:sz w:val="24"/>
          <w:szCs w:val="24"/>
        </w:rPr>
        <w:t xml:space="preserve">4.2  </w:t>
      </w:r>
      <w:r w:rsidR="00581A5F" w:rsidRPr="009173EE">
        <w:rPr>
          <w:rFonts w:ascii="Times New Roman" w:hAnsi="Times New Roman" w:cs="Times New Roman"/>
          <w:b/>
          <w:bCs/>
          <w:sz w:val="24"/>
          <w:szCs w:val="24"/>
        </w:rPr>
        <w:t>Sample</w:t>
      </w:r>
      <w:proofErr w:type="gramEnd"/>
      <w:r w:rsidR="00581A5F" w:rsidRPr="009173EE">
        <w:rPr>
          <w:rFonts w:ascii="Times New Roman" w:hAnsi="Times New Roman" w:cs="Times New Roman"/>
          <w:b/>
          <w:bCs/>
          <w:sz w:val="24"/>
          <w:szCs w:val="24"/>
        </w:rPr>
        <w:t xml:space="preserve"> preparation for LC-MS/MS</w:t>
      </w:r>
    </w:p>
    <w:p w14:paraId="114A9723" w14:textId="77777777" w:rsidR="00581A5F" w:rsidRPr="009173EE" w:rsidRDefault="00581A5F" w:rsidP="00B92EB9">
      <w:pPr>
        <w:spacing w:after="0" w:line="480" w:lineRule="auto"/>
        <w:jc w:val="both"/>
        <w:rPr>
          <w:rFonts w:ascii="Times New Roman" w:hAnsi="Times New Roman" w:cs="Times New Roman"/>
          <w:sz w:val="24"/>
          <w:szCs w:val="24"/>
        </w:rPr>
      </w:pPr>
      <w:r w:rsidRPr="009173EE">
        <w:rPr>
          <w:rFonts w:ascii="Times New Roman" w:hAnsi="Times New Roman" w:cs="Times New Roman"/>
          <w:sz w:val="24"/>
          <w:szCs w:val="24"/>
        </w:rPr>
        <w:t>Direct protein precipitation was used to extract H, R, E, Z, and S from human plasma sample and quality control samples. Briefly, an aliquot of 50 µL of plasma standard calibrators and samples was mixed with 200 µL of extraction solvent. The solution was vortexed mixed using cyclomixer for 1 min and centrifuged at 7840 g for 10 min. Supernatant (150 µL) was loaded into 96-well plate for LC-MS/MS analysis. Plasma samples outside the calibration range were diluted with blank plasma and concentration calculated by multiplying with appropriate factor to get the actual concentration.</w:t>
      </w:r>
    </w:p>
    <w:p w14:paraId="7594D67B" w14:textId="77777777" w:rsidR="00581A5F" w:rsidRPr="009173EE" w:rsidRDefault="00581A5F" w:rsidP="00581A5F">
      <w:pPr>
        <w:spacing w:after="0" w:line="480" w:lineRule="auto"/>
        <w:jc w:val="both"/>
        <w:rPr>
          <w:rFonts w:ascii="Times New Roman" w:hAnsi="Times New Roman" w:cs="Times New Roman"/>
          <w:sz w:val="24"/>
          <w:szCs w:val="24"/>
        </w:rPr>
      </w:pPr>
      <w:r w:rsidRPr="009173EE">
        <w:rPr>
          <w:rFonts w:ascii="Times New Roman" w:hAnsi="Times New Roman" w:cs="Times New Roman"/>
          <w:sz w:val="24"/>
          <w:szCs w:val="24"/>
        </w:rPr>
        <w:t xml:space="preserve">A triple quadrupole tandem mass spectrometer (Model 4000 Q-Trap, AB </w:t>
      </w:r>
      <w:proofErr w:type="spellStart"/>
      <w:r w:rsidRPr="009173EE">
        <w:rPr>
          <w:rFonts w:ascii="Times New Roman" w:hAnsi="Times New Roman" w:cs="Times New Roman"/>
          <w:sz w:val="24"/>
          <w:szCs w:val="24"/>
        </w:rPr>
        <w:t>Sciex</w:t>
      </w:r>
      <w:proofErr w:type="spellEnd"/>
      <w:r w:rsidRPr="009173EE">
        <w:rPr>
          <w:rFonts w:ascii="Times New Roman" w:hAnsi="Times New Roman" w:cs="Times New Roman"/>
          <w:sz w:val="24"/>
          <w:szCs w:val="24"/>
        </w:rPr>
        <w:t xml:space="preserve"> Foster City, CA, USA) was used in combination with </w:t>
      </w:r>
      <w:r w:rsidRPr="009173EE">
        <w:rPr>
          <w:rFonts w:ascii="Times New Roman" w:hAnsi="Times New Roman" w:cs="Times New Roman"/>
          <w:noProof/>
          <w:sz w:val="24"/>
          <w:szCs w:val="24"/>
        </w:rPr>
        <w:t>ultra-high</w:t>
      </w:r>
      <w:r w:rsidRPr="009173EE">
        <w:rPr>
          <w:rFonts w:ascii="Times New Roman" w:hAnsi="Times New Roman" w:cs="Times New Roman"/>
          <w:sz w:val="24"/>
          <w:szCs w:val="24"/>
        </w:rPr>
        <w:t xml:space="preserve">-performance liquid chromatography system (UHPLC, Accela, Thermo Electron Corp, Waltham, MA, USA) connected to column thermostat, autosampler and online solvent degasser unit. All the parameters of tandem mass spectrometer and UHPLC were acquired by Analyst software, version 1.5.2 (AB </w:t>
      </w:r>
      <w:proofErr w:type="spellStart"/>
      <w:r w:rsidRPr="009173EE">
        <w:rPr>
          <w:rFonts w:ascii="Times New Roman" w:hAnsi="Times New Roman" w:cs="Times New Roman"/>
          <w:sz w:val="24"/>
          <w:szCs w:val="24"/>
        </w:rPr>
        <w:t>Sciex</w:t>
      </w:r>
      <w:proofErr w:type="spellEnd"/>
      <w:r w:rsidRPr="009173EE">
        <w:rPr>
          <w:rFonts w:ascii="Times New Roman" w:hAnsi="Times New Roman" w:cs="Times New Roman"/>
          <w:sz w:val="24"/>
          <w:szCs w:val="24"/>
        </w:rPr>
        <w:t xml:space="preserve">, Foster City, CA, USA) and </w:t>
      </w:r>
      <w:proofErr w:type="spellStart"/>
      <w:r w:rsidRPr="009173EE">
        <w:rPr>
          <w:rFonts w:ascii="Times New Roman" w:hAnsi="Times New Roman" w:cs="Times New Roman"/>
          <w:sz w:val="24"/>
          <w:szCs w:val="24"/>
        </w:rPr>
        <w:t>ChromQuest</w:t>
      </w:r>
      <w:proofErr w:type="spellEnd"/>
      <w:r w:rsidRPr="009173EE">
        <w:rPr>
          <w:rFonts w:ascii="Times New Roman" w:hAnsi="Times New Roman" w:cs="Times New Roman"/>
          <w:sz w:val="24"/>
          <w:szCs w:val="24"/>
        </w:rPr>
        <w:t xml:space="preserve"> software, version 4.5 (Thermo Fisher, Waltham, MA, USA), respectively. </w:t>
      </w:r>
    </w:p>
    <w:p w14:paraId="69F5126F" w14:textId="77777777" w:rsidR="00581A5F" w:rsidRPr="009173EE" w:rsidRDefault="00581A5F" w:rsidP="00581A5F">
      <w:pPr>
        <w:spacing w:after="0" w:line="480" w:lineRule="auto"/>
        <w:jc w:val="both"/>
        <w:rPr>
          <w:rFonts w:ascii="Times New Roman" w:hAnsi="Times New Roman" w:cs="Times New Roman"/>
          <w:sz w:val="24"/>
          <w:szCs w:val="24"/>
        </w:rPr>
      </w:pPr>
      <w:r w:rsidRPr="009173EE">
        <w:rPr>
          <w:rFonts w:ascii="Times New Roman" w:hAnsi="Times New Roman" w:cs="Times New Roman"/>
          <w:bCs/>
          <w:sz w:val="24"/>
          <w:szCs w:val="24"/>
        </w:rPr>
        <w:t xml:space="preserve">Methodology for Chromatographic conditions, </w:t>
      </w:r>
      <w:r w:rsidRPr="009173EE">
        <w:rPr>
          <w:rFonts w:ascii="Times New Roman" w:hAnsi="Times New Roman" w:cs="Times New Roman"/>
          <w:sz w:val="24"/>
          <w:szCs w:val="24"/>
        </w:rPr>
        <w:t xml:space="preserve">standard calibrators </w:t>
      </w:r>
      <w:r w:rsidRPr="009173EE">
        <w:rPr>
          <w:rFonts w:ascii="Times New Roman" w:hAnsi="Times New Roman" w:cs="Times New Roman"/>
          <w:bCs/>
          <w:sz w:val="24"/>
          <w:szCs w:val="24"/>
        </w:rPr>
        <w:t xml:space="preserve">for </w:t>
      </w:r>
      <w:r w:rsidRPr="009173EE">
        <w:rPr>
          <w:rFonts w:ascii="Times New Roman" w:hAnsi="Times New Roman" w:cs="Times New Roman"/>
          <w:sz w:val="24"/>
          <w:szCs w:val="24"/>
        </w:rPr>
        <w:t xml:space="preserve">isoniazid, rifampicin, ethambutol and pyrazinamide and streptomycin, MS detection parameters, method- validation for selectivity, sensitivity, accuracy and precision are described in </w:t>
      </w:r>
      <w:r w:rsidR="00B92EB9" w:rsidRPr="009173EE">
        <w:rPr>
          <w:rFonts w:ascii="Times New Roman" w:hAnsi="Times New Roman" w:cs="Times New Roman"/>
          <w:b/>
          <w:sz w:val="24"/>
          <w:szCs w:val="24"/>
        </w:rPr>
        <w:t>M</w:t>
      </w:r>
      <w:r w:rsidR="00B34C6C" w:rsidRPr="009173EE">
        <w:rPr>
          <w:rFonts w:ascii="Times New Roman" w:hAnsi="Times New Roman" w:cs="Times New Roman"/>
          <w:b/>
          <w:sz w:val="24"/>
          <w:szCs w:val="24"/>
        </w:rPr>
        <w:t>ohan et al</w:t>
      </w:r>
      <w:r w:rsidR="00B34C6C" w:rsidRPr="009173EE">
        <w:rPr>
          <w:rFonts w:ascii="Times New Roman" w:hAnsi="Times New Roman" w:cs="Times New Roman"/>
          <w:sz w:val="24"/>
          <w:szCs w:val="24"/>
        </w:rPr>
        <w:t xml:space="preserve"> </w:t>
      </w:r>
      <w:r w:rsidR="00B92EB9" w:rsidRPr="009173EE">
        <w:rPr>
          <w:rFonts w:ascii="Times New Roman" w:hAnsi="Times New Roman" w:cs="Times New Roman"/>
          <w:sz w:val="24"/>
          <w:szCs w:val="24"/>
        </w:rPr>
        <w:t>[6]</w:t>
      </w:r>
    </w:p>
    <w:p w14:paraId="79D11FEF" w14:textId="77777777" w:rsidR="00581A5F" w:rsidRPr="009173EE" w:rsidRDefault="00581A5F" w:rsidP="00581A5F">
      <w:pPr>
        <w:spacing w:after="0" w:line="480" w:lineRule="auto"/>
        <w:jc w:val="both"/>
        <w:rPr>
          <w:rFonts w:ascii="Times New Roman" w:hAnsi="Times New Roman" w:cs="Times New Roman"/>
          <w:sz w:val="24"/>
          <w:szCs w:val="24"/>
        </w:rPr>
      </w:pPr>
      <w:r w:rsidRPr="009173EE">
        <w:rPr>
          <w:rFonts w:ascii="Times New Roman" w:hAnsi="Times New Roman" w:cs="Times New Roman"/>
          <w:sz w:val="24"/>
          <w:szCs w:val="24"/>
        </w:rPr>
        <w:lastRenderedPageBreak/>
        <w:t xml:space="preserve">Plasma samples were analyzed post </w:t>
      </w:r>
      <w:proofErr w:type="gramStart"/>
      <w:r w:rsidRPr="009173EE">
        <w:rPr>
          <w:rFonts w:ascii="Times New Roman" w:hAnsi="Times New Roman" w:cs="Times New Roman"/>
          <w:sz w:val="24"/>
          <w:szCs w:val="24"/>
        </w:rPr>
        <w:t>validation .</w:t>
      </w:r>
      <w:proofErr w:type="gramEnd"/>
      <w:r w:rsidRPr="009173EE">
        <w:rPr>
          <w:rFonts w:ascii="Times New Roman" w:hAnsi="Times New Roman" w:cs="Times New Roman"/>
          <w:sz w:val="24"/>
          <w:szCs w:val="24"/>
        </w:rPr>
        <w:t xml:space="preserve"> Pharmacokinetic parameters of C</w:t>
      </w:r>
      <w:r w:rsidRPr="009173EE">
        <w:rPr>
          <w:rFonts w:ascii="Times New Roman" w:hAnsi="Times New Roman" w:cs="Times New Roman"/>
          <w:sz w:val="24"/>
          <w:szCs w:val="24"/>
          <w:vertAlign w:val="subscript"/>
        </w:rPr>
        <w:t>0hr</w:t>
      </w:r>
      <w:r w:rsidRPr="009173EE">
        <w:rPr>
          <w:rFonts w:ascii="Times New Roman" w:hAnsi="Times New Roman" w:cs="Times New Roman"/>
          <w:sz w:val="24"/>
          <w:szCs w:val="24"/>
        </w:rPr>
        <w:t xml:space="preserve"> were measured for baseline plasma drug concentration. </w:t>
      </w:r>
    </w:p>
    <w:p w14:paraId="66C31E71" w14:textId="77777777" w:rsidR="00581A5F" w:rsidRPr="009173EE" w:rsidRDefault="00581A5F" w:rsidP="00581A5F">
      <w:pPr>
        <w:spacing w:after="0" w:line="480" w:lineRule="auto"/>
        <w:jc w:val="both"/>
        <w:rPr>
          <w:rFonts w:ascii="Times New Roman" w:hAnsi="Times New Roman" w:cs="Times New Roman"/>
          <w:sz w:val="24"/>
          <w:szCs w:val="24"/>
        </w:rPr>
      </w:pPr>
    </w:p>
    <w:p w14:paraId="6673B063" w14:textId="77777777" w:rsidR="00B34C6C" w:rsidRDefault="00B34C6C" w:rsidP="00581A5F">
      <w:pPr>
        <w:spacing w:after="0" w:line="480" w:lineRule="auto"/>
        <w:jc w:val="both"/>
        <w:rPr>
          <w:rFonts w:ascii="Times New Roman" w:hAnsi="Times New Roman" w:cs="Times New Roman"/>
          <w:sz w:val="24"/>
          <w:szCs w:val="24"/>
        </w:rPr>
      </w:pPr>
    </w:p>
    <w:p w14:paraId="7F42AFE9" w14:textId="77777777" w:rsidR="009173EE" w:rsidRDefault="009173EE" w:rsidP="00581A5F">
      <w:pPr>
        <w:spacing w:after="0" w:line="480" w:lineRule="auto"/>
        <w:jc w:val="both"/>
        <w:rPr>
          <w:rFonts w:ascii="Times New Roman" w:hAnsi="Times New Roman" w:cs="Times New Roman"/>
          <w:sz w:val="24"/>
          <w:szCs w:val="24"/>
        </w:rPr>
      </w:pPr>
    </w:p>
    <w:p w14:paraId="3C6377B4" w14:textId="77777777" w:rsidR="009173EE" w:rsidRDefault="009173EE" w:rsidP="00581A5F">
      <w:pPr>
        <w:spacing w:after="0" w:line="480" w:lineRule="auto"/>
        <w:jc w:val="both"/>
        <w:rPr>
          <w:rFonts w:ascii="Times New Roman" w:hAnsi="Times New Roman" w:cs="Times New Roman"/>
          <w:sz w:val="24"/>
          <w:szCs w:val="24"/>
        </w:rPr>
      </w:pPr>
    </w:p>
    <w:p w14:paraId="4EF40A2F" w14:textId="77777777" w:rsidR="009173EE" w:rsidRDefault="009173EE" w:rsidP="00581A5F">
      <w:pPr>
        <w:spacing w:after="0" w:line="480" w:lineRule="auto"/>
        <w:jc w:val="both"/>
        <w:rPr>
          <w:rFonts w:ascii="Times New Roman" w:hAnsi="Times New Roman" w:cs="Times New Roman"/>
          <w:sz w:val="24"/>
          <w:szCs w:val="24"/>
        </w:rPr>
      </w:pPr>
    </w:p>
    <w:p w14:paraId="03378618" w14:textId="77777777" w:rsidR="009173EE" w:rsidRDefault="009173EE" w:rsidP="00581A5F">
      <w:pPr>
        <w:spacing w:after="0" w:line="480" w:lineRule="auto"/>
        <w:jc w:val="both"/>
        <w:rPr>
          <w:rFonts w:ascii="Times New Roman" w:hAnsi="Times New Roman" w:cs="Times New Roman"/>
          <w:sz w:val="24"/>
          <w:szCs w:val="24"/>
        </w:rPr>
      </w:pPr>
    </w:p>
    <w:p w14:paraId="041FF21B" w14:textId="77777777" w:rsidR="009173EE" w:rsidRDefault="009173EE" w:rsidP="00581A5F">
      <w:pPr>
        <w:spacing w:after="0" w:line="480" w:lineRule="auto"/>
        <w:jc w:val="both"/>
        <w:rPr>
          <w:rFonts w:ascii="Times New Roman" w:hAnsi="Times New Roman" w:cs="Times New Roman"/>
          <w:sz w:val="24"/>
          <w:szCs w:val="24"/>
        </w:rPr>
      </w:pPr>
    </w:p>
    <w:p w14:paraId="5897AFCE" w14:textId="77777777" w:rsidR="009173EE" w:rsidRDefault="009173EE" w:rsidP="00581A5F">
      <w:pPr>
        <w:spacing w:after="0" w:line="480" w:lineRule="auto"/>
        <w:jc w:val="both"/>
        <w:rPr>
          <w:rFonts w:ascii="Times New Roman" w:hAnsi="Times New Roman" w:cs="Times New Roman"/>
          <w:sz w:val="24"/>
          <w:szCs w:val="24"/>
        </w:rPr>
      </w:pPr>
    </w:p>
    <w:p w14:paraId="4E4052EF" w14:textId="77777777" w:rsidR="009173EE" w:rsidRDefault="009173EE" w:rsidP="00581A5F">
      <w:pPr>
        <w:spacing w:after="0" w:line="480" w:lineRule="auto"/>
        <w:jc w:val="both"/>
        <w:rPr>
          <w:rFonts w:ascii="Times New Roman" w:hAnsi="Times New Roman" w:cs="Times New Roman"/>
          <w:sz w:val="24"/>
          <w:szCs w:val="24"/>
        </w:rPr>
      </w:pPr>
    </w:p>
    <w:p w14:paraId="14BA74F7" w14:textId="77777777" w:rsidR="009173EE" w:rsidRDefault="009173EE" w:rsidP="00581A5F">
      <w:pPr>
        <w:spacing w:after="0" w:line="480" w:lineRule="auto"/>
        <w:jc w:val="both"/>
        <w:rPr>
          <w:rFonts w:ascii="Times New Roman" w:hAnsi="Times New Roman" w:cs="Times New Roman"/>
          <w:sz w:val="24"/>
          <w:szCs w:val="24"/>
        </w:rPr>
      </w:pPr>
    </w:p>
    <w:p w14:paraId="5025EEE9" w14:textId="77777777" w:rsidR="009173EE" w:rsidRDefault="009173EE" w:rsidP="00581A5F">
      <w:pPr>
        <w:spacing w:after="0" w:line="480" w:lineRule="auto"/>
        <w:jc w:val="both"/>
        <w:rPr>
          <w:rFonts w:ascii="Times New Roman" w:hAnsi="Times New Roman" w:cs="Times New Roman"/>
          <w:sz w:val="24"/>
          <w:szCs w:val="24"/>
        </w:rPr>
      </w:pPr>
    </w:p>
    <w:p w14:paraId="5A4B4FE9" w14:textId="77777777" w:rsidR="009173EE" w:rsidRDefault="009173EE" w:rsidP="00581A5F">
      <w:pPr>
        <w:spacing w:after="0" w:line="480" w:lineRule="auto"/>
        <w:jc w:val="both"/>
        <w:rPr>
          <w:rFonts w:ascii="Times New Roman" w:hAnsi="Times New Roman" w:cs="Times New Roman"/>
          <w:sz w:val="24"/>
          <w:szCs w:val="24"/>
        </w:rPr>
      </w:pPr>
    </w:p>
    <w:p w14:paraId="164593BC" w14:textId="77777777" w:rsidR="009173EE" w:rsidRDefault="009173EE" w:rsidP="00581A5F">
      <w:pPr>
        <w:spacing w:after="0" w:line="480" w:lineRule="auto"/>
        <w:jc w:val="both"/>
        <w:rPr>
          <w:rFonts w:ascii="Times New Roman" w:hAnsi="Times New Roman" w:cs="Times New Roman"/>
          <w:sz w:val="24"/>
          <w:szCs w:val="24"/>
        </w:rPr>
      </w:pPr>
    </w:p>
    <w:p w14:paraId="064150F7" w14:textId="77777777" w:rsidR="009173EE" w:rsidRDefault="009173EE" w:rsidP="00581A5F">
      <w:pPr>
        <w:spacing w:after="0" w:line="480" w:lineRule="auto"/>
        <w:jc w:val="both"/>
        <w:rPr>
          <w:rFonts w:ascii="Times New Roman" w:hAnsi="Times New Roman" w:cs="Times New Roman"/>
          <w:sz w:val="24"/>
          <w:szCs w:val="24"/>
        </w:rPr>
      </w:pPr>
    </w:p>
    <w:p w14:paraId="12CBDA04" w14:textId="77777777" w:rsidR="009173EE" w:rsidRDefault="009173EE" w:rsidP="00581A5F">
      <w:pPr>
        <w:spacing w:after="0" w:line="480" w:lineRule="auto"/>
        <w:jc w:val="both"/>
        <w:rPr>
          <w:rFonts w:ascii="Times New Roman" w:hAnsi="Times New Roman" w:cs="Times New Roman"/>
          <w:sz w:val="24"/>
          <w:szCs w:val="24"/>
        </w:rPr>
      </w:pPr>
    </w:p>
    <w:p w14:paraId="31778D77" w14:textId="77777777" w:rsidR="009173EE" w:rsidRPr="009173EE" w:rsidRDefault="009173EE" w:rsidP="00581A5F">
      <w:pPr>
        <w:spacing w:after="0" w:line="480" w:lineRule="auto"/>
        <w:jc w:val="both"/>
        <w:rPr>
          <w:rFonts w:ascii="Times New Roman" w:hAnsi="Times New Roman" w:cs="Times New Roman"/>
          <w:sz w:val="24"/>
          <w:szCs w:val="24"/>
        </w:rPr>
      </w:pPr>
    </w:p>
    <w:p w14:paraId="527AE90B" w14:textId="77777777" w:rsidR="00B92EB9" w:rsidRPr="009173EE" w:rsidRDefault="00B92EB9" w:rsidP="00581A5F">
      <w:pPr>
        <w:spacing w:after="0" w:line="480" w:lineRule="auto"/>
        <w:jc w:val="both"/>
        <w:rPr>
          <w:rFonts w:ascii="Times New Roman" w:hAnsi="Times New Roman" w:cs="Times New Roman"/>
          <w:sz w:val="24"/>
          <w:szCs w:val="24"/>
        </w:rPr>
      </w:pPr>
    </w:p>
    <w:p w14:paraId="504B2A87" w14:textId="77777777" w:rsidR="00B92EB9" w:rsidRPr="009173EE" w:rsidRDefault="00B92EB9" w:rsidP="00581A5F">
      <w:pPr>
        <w:spacing w:after="0" w:line="480" w:lineRule="auto"/>
        <w:jc w:val="both"/>
        <w:rPr>
          <w:rFonts w:ascii="Times New Roman" w:hAnsi="Times New Roman" w:cs="Times New Roman"/>
          <w:sz w:val="24"/>
          <w:szCs w:val="24"/>
        </w:rPr>
      </w:pPr>
    </w:p>
    <w:p w14:paraId="6EAB6D95" w14:textId="77777777" w:rsidR="00B34C6C" w:rsidRPr="009173EE" w:rsidRDefault="00B34C6C" w:rsidP="00B34C6C">
      <w:pPr>
        <w:spacing w:after="0" w:line="480" w:lineRule="auto"/>
        <w:jc w:val="center"/>
        <w:rPr>
          <w:rFonts w:ascii="Times New Roman" w:hAnsi="Times New Roman" w:cs="Times New Roman"/>
          <w:b/>
          <w:sz w:val="24"/>
          <w:szCs w:val="24"/>
        </w:rPr>
      </w:pPr>
    </w:p>
    <w:p w14:paraId="4197E697" w14:textId="77777777" w:rsidR="00B34C6C" w:rsidRPr="009173EE" w:rsidRDefault="00B34C6C" w:rsidP="00B34C6C">
      <w:pPr>
        <w:spacing w:after="0" w:line="480" w:lineRule="auto"/>
        <w:jc w:val="center"/>
        <w:rPr>
          <w:rFonts w:ascii="Times New Roman" w:hAnsi="Times New Roman" w:cs="Times New Roman"/>
          <w:b/>
          <w:sz w:val="24"/>
          <w:szCs w:val="24"/>
        </w:rPr>
      </w:pPr>
    </w:p>
    <w:p w14:paraId="7B75F343" w14:textId="77777777" w:rsidR="00B34C6C" w:rsidRPr="009173EE" w:rsidRDefault="00B34C6C" w:rsidP="00B34C6C">
      <w:pPr>
        <w:spacing w:after="0" w:line="480" w:lineRule="auto"/>
        <w:jc w:val="center"/>
        <w:rPr>
          <w:rFonts w:ascii="Times New Roman" w:hAnsi="Times New Roman" w:cs="Times New Roman"/>
          <w:b/>
          <w:sz w:val="24"/>
          <w:szCs w:val="24"/>
        </w:rPr>
      </w:pPr>
    </w:p>
    <w:p w14:paraId="77024B52" w14:textId="77777777" w:rsidR="00B34C6C" w:rsidRPr="009173EE" w:rsidRDefault="00B34C6C" w:rsidP="00B34C6C">
      <w:pPr>
        <w:spacing w:after="0" w:line="480" w:lineRule="auto"/>
        <w:jc w:val="center"/>
        <w:rPr>
          <w:rFonts w:ascii="Times New Roman" w:hAnsi="Times New Roman" w:cs="Times New Roman"/>
          <w:b/>
          <w:sz w:val="24"/>
          <w:szCs w:val="24"/>
        </w:rPr>
      </w:pPr>
      <w:r w:rsidRPr="009173EE">
        <w:rPr>
          <w:rFonts w:ascii="Times New Roman" w:hAnsi="Times New Roman" w:cs="Times New Roman"/>
          <w:b/>
          <w:sz w:val="24"/>
          <w:szCs w:val="24"/>
        </w:rPr>
        <w:lastRenderedPageBreak/>
        <w:t>Supplementary</w:t>
      </w:r>
      <w:r w:rsidR="00243756" w:rsidRPr="009173EE">
        <w:rPr>
          <w:rFonts w:ascii="Times New Roman" w:hAnsi="Times New Roman" w:cs="Times New Roman"/>
          <w:b/>
          <w:sz w:val="24"/>
          <w:szCs w:val="24"/>
        </w:rPr>
        <w:t xml:space="preserve"> </w:t>
      </w:r>
      <w:r w:rsidR="00A66B92" w:rsidRPr="009173EE">
        <w:rPr>
          <w:rFonts w:ascii="Times New Roman" w:hAnsi="Times New Roman" w:cs="Times New Roman"/>
          <w:b/>
          <w:sz w:val="24"/>
          <w:szCs w:val="24"/>
        </w:rPr>
        <w:t>Tables</w:t>
      </w:r>
      <w:r w:rsidR="00243756" w:rsidRPr="009173EE">
        <w:rPr>
          <w:rFonts w:ascii="Times New Roman" w:hAnsi="Times New Roman" w:cs="Times New Roman"/>
          <w:b/>
          <w:sz w:val="24"/>
          <w:szCs w:val="24"/>
        </w:rPr>
        <w:t xml:space="preserve"> </w:t>
      </w:r>
    </w:p>
    <w:p w14:paraId="2E107DE7" w14:textId="77777777" w:rsidR="00B34C6C" w:rsidRPr="009173EE" w:rsidRDefault="00B34C6C" w:rsidP="00B34C6C">
      <w:pPr>
        <w:rPr>
          <w:rFonts w:ascii="Times New Roman" w:hAnsi="Times New Roman" w:cs="Times New Roman"/>
          <w:b/>
          <w:sz w:val="24"/>
          <w:szCs w:val="24"/>
        </w:rPr>
      </w:pPr>
      <w:r w:rsidRPr="009173EE">
        <w:rPr>
          <w:rFonts w:ascii="Times New Roman" w:hAnsi="Times New Roman" w:cs="Times New Roman"/>
          <w:b/>
          <w:sz w:val="24"/>
          <w:szCs w:val="24"/>
        </w:rPr>
        <w:t>Table</w:t>
      </w:r>
      <w:r w:rsidR="00865290" w:rsidRPr="009173EE">
        <w:rPr>
          <w:rFonts w:ascii="Times New Roman" w:hAnsi="Times New Roman" w:cs="Times New Roman"/>
          <w:b/>
          <w:sz w:val="24"/>
          <w:szCs w:val="24"/>
        </w:rPr>
        <w:t xml:space="preserve"> S1</w:t>
      </w:r>
      <w:r w:rsidRPr="009173EE">
        <w:rPr>
          <w:rFonts w:ascii="Times New Roman" w:hAnsi="Times New Roman" w:cs="Times New Roman"/>
          <w:b/>
          <w:sz w:val="24"/>
          <w:szCs w:val="24"/>
        </w:rPr>
        <w:t xml:space="preserve">. </w:t>
      </w:r>
    </w:p>
    <w:p w14:paraId="49BADD29" w14:textId="77777777" w:rsidR="00B34C6C" w:rsidRPr="009173EE" w:rsidRDefault="00B34C6C" w:rsidP="00B34C6C">
      <w:pPr>
        <w:rPr>
          <w:rFonts w:ascii="Times New Roman" w:hAnsi="Times New Roman" w:cs="Times New Roman"/>
          <w:b/>
          <w:sz w:val="24"/>
          <w:szCs w:val="24"/>
        </w:rPr>
      </w:pPr>
      <w:r w:rsidRPr="009173EE">
        <w:rPr>
          <w:rFonts w:ascii="Times New Roman" w:hAnsi="Times New Roman" w:cs="Times New Roman"/>
          <w:b/>
          <w:sz w:val="24"/>
          <w:szCs w:val="24"/>
        </w:rPr>
        <w:t>Socio- demographics and Baseline History</w:t>
      </w:r>
    </w:p>
    <w:tbl>
      <w:tblPr>
        <w:tblW w:w="7230" w:type="dxa"/>
        <w:tblInd w:w="108" w:type="dxa"/>
        <w:tblLook w:val="04A0" w:firstRow="1" w:lastRow="0" w:firstColumn="1" w:lastColumn="0" w:noHBand="0" w:noVBand="1"/>
      </w:tblPr>
      <w:tblGrid>
        <w:gridCol w:w="5103"/>
        <w:gridCol w:w="2127"/>
      </w:tblGrid>
      <w:tr w:rsidR="00865290" w:rsidRPr="00F515E2" w14:paraId="000225A9" w14:textId="77777777" w:rsidTr="00F515E2">
        <w:trPr>
          <w:trHeight w:val="20"/>
        </w:trPr>
        <w:tc>
          <w:tcPr>
            <w:tcW w:w="5103" w:type="dxa"/>
            <w:tcBorders>
              <w:top w:val="single" w:sz="8" w:space="0" w:color="auto"/>
              <w:left w:val="single" w:sz="8" w:space="0" w:color="auto"/>
              <w:bottom w:val="single" w:sz="8" w:space="0" w:color="auto"/>
              <w:right w:val="single" w:sz="8" w:space="0" w:color="auto"/>
            </w:tcBorders>
            <w:shd w:val="clear" w:color="auto" w:fill="auto"/>
            <w:noWrap/>
            <w:hideMark/>
          </w:tcPr>
          <w:p w14:paraId="20C34A5C"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val="en-US" w:eastAsia="en-IN" w:bidi="ar-SA"/>
              </w:rPr>
              <w:t>Variables</w:t>
            </w:r>
          </w:p>
        </w:tc>
        <w:tc>
          <w:tcPr>
            <w:tcW w:w="2127" w:type="dxa"/>
            <w:tcBorders>
              <w:top w:val="single" w:sz="8" w:space="0" w:color="auto"/>
              <w:left w:val="nil"/>
              <w:bottom w:val="single" w:sz="8" w:space="0" w:color="auto"/>
              <w:right w:val="single" w:sz="8" w:space="0" w:color="auto"/>
            </w:tcBorders>
            <w:shd w:val="clear" w:color="auto" w:fill="auto"/>
            <w:noWrap/>
            <w:hideMark/>
          </w:tcPr>
          <w:p w14:paraId="7F086470"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val="en-US" w:eastAsia="en-IN" w:bidi="ar-SA"/>
              </w:rPr>
              <w:t>n=45</w:t>
            </w:r>
          </w:p>
        </w:tc>
      </w:tr>
      <w:tr w:rsidR="00865290" w:rsidRPr="00F515E2" w14:paraId="7E96A1B6"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6D6B795E"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Age, years (Mean ± SD)</w:t>
            </w:r>
          </w:p>
        </w:tc>
        <w:tc>
          <w:tcPr>
            <w:tcW w:w="2127" w:type="dxa"/>
            <w:tcBorders>
              <w:top w:val="nil"/>
              <w:left w:val="nil"/>
              <w:bottom w:val="single" w:sz="8" w:space="0" w:color="auto"/>
              <w:right w:val="single" w:sz="8" w:space="0" w:color="auto"/>
            </w:tcBorders>
            <w:shd w:val="clear" w:color="auto" w:fill="auto"/>
            <w:noWrap/>
            <w:hideMark/>
          </w:tcPr>
          <w:p w14:paraId="4F1BF519"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32.8 ± 12.57</w:t>
            </w:r>
          </w:p>
        </w:tc>
      </w:tr>
      <w:tr w:rsidR="00865290" w:rsidRPr="00F515E2" w14:paraId="3BE8F21D"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73C6B6F4" w14:textId="77777777" w:rsidR="00865290" w:rsidRPr="00F515E2" w:rsidRDefault="00865290" w:rsidP="00865290">
            <w:pPr>
              <w:spacing w:after="0" w:line="240" w:lineRule="auto"/>
              <w:rPr>
                <w:rFonts w:ascii="Arial" w:eastAsia="Times New Roman" w:hAnsi="Arial" w:cs="Arial"/>
                <w:color w:val="000000"/>
                <w:sz w:val="20"/>
                <w:lang w:eastAsia="en-IN" w:bidi="ar-SA"/>
              </w:rPr>
            </w:pPr>
            <w:proofErr w:type="gramStart"/>
            <w:r w:rsidRPr="00F515E2">
              <w:rPr>
                <w:rFonts w:ascii="Arial" w:eastAsia="Times New Roman" w:hAnsi="Arial" w:cs="Arial"/>
                <w:color w:val="000000"/>
                <w:sz w:val="20"/>
                <w:lang w:eastAsia="en-IN" w:bidi="ar-SA"/>
              </w:rPr>
              <w:t>Gender  :</w:t>
            </w:r>
            <w:proofErr w:type="gramEnd"/>
            <w:r w:rsidRPr="00F515E2">
              <w:rPr>
                <w:rFonts w:ascii="Arial" w:eastAsia="Times New Roman" w:hAnsi="Arial" w:cs="Arial"/>
                <w:color w:val="000000"/>
                <w:sz w:val="20"/>
                <w:lang w:eastAsia="en-IN" w:bidi="ar-SA"/>
              </w:rPr>
              <w:t xml:space="preserve"> Male ,    n</w:t>
            </w:r>
          </w:p>
        </w:tc>
        <w:tc>
          <w:tcPr>
            <w:tcW w:w="2127" w:type="dxa"/>
            <w:tcBorders>
              <w:top w:val="nil"/>
              <w:left w:val="nil"/>
              <w:bottom w:val="single" w:sz="8" w:space="0" w:color="auto"/>
              <w:right w:val="single" w:sz="8" w:space="0" w:color="auto"/>
            </w:tcBorders>
            <w:shd w:val="clear" w:color="auto" w:fill="auto"/>
            <w:noWrap/>
            <w:hideMark/>
          </w:tcPr>
          <w:p w14:paraId="2965A7F4"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29</w:t>
            </w:r>
          </w:p>
        </w:tc>
      </w:tr>
      <w:tr w:rsidR="00865290" w:rsidRPr="00F515E2" w14:paraId="7E2FDF5E"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729D1E65"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Female, n (%)</w:t>
            </w:r>
          </w:p>
        </w:tc>
        <w:tc>
          <w:tcPr>
            <w:tcW w:w="2127" w:type="dxa"/>
            <w:tcBorders>
              <w:top w:val="nil"/>
              <w:left w:val="nil"/>
              <w:bottom w:val="single" w:sz="8" w:space="0" w:color="auto"/>
              <w:right w:val="single" w:sz="8" w:space="0" w:color="auto"/>
            </w:tcBorders>
            <w:shd w:val="clear" w:color="auto" w:fill="auto"/>
            <w:noWrap/>
            <w:hideMark/>
          </w:tcPr>
          <w:p w14:paraId="10A3FD0F"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16</w:t>
            </w:r>
          </w:p>
        </w:tc>
      </w:tr>
      <w:tr w:rsidR="00865290" w:rsidRPr="00F515E2" w14:paraId="28FB188F"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hideMark/>
          </w:tcPr>
          <w:p w14:paraId="0D991ED3"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Average weight at recruitment, Kg (Mean ± SD)</w:t>
            </w:r>
          </w:p>
        </w:tc>
        <w:tc>
          <w:tcPr>
            <w:tcW w:w="2127" w:type="dxa"/>
            <w:tcBorders>
              <w:top w:val="nil"/>
              <w:left w:val="nil"/>
              <w:bottom w:val="single" w:sz="8" w:space="0" w:color="auto"/>
              <w:right w:val="single" w:sz="8" w:space="0" w:color="auto"/>
            </w:tcBorders>
            <w:shd w:val="clear" w:color="auto" w:fill="auto"/>
            <w:noWrap/>
            <w:hideMark/>
          </w:tcPr>
          <w:p w14:paraId="464039ED"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50.33 ± 8.18</w:t>
            </w:r>
          </w:p>
        </w:tc>
      </w:tr>
      <w:tr w:rsidR="00865290" w:rsidRPr="00F515E2" w14:paraId="1D0B997F"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43E9E929"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Current smoker, n (%)</w:t>
            </w:r>
          </w:p>
        </w:tc>
        <w:tc>
          <w:tcPr>
            <w:tcW w:w="2127" w:type="dxa"/>
            <w:tcBorders>
              <w:top w:val="nil"/>
              <w:left w:val="nil"/>
              <w:bottom w:val="single" w:sz="8" w:space="0" w:color="auto"/>
              <w:right w:val="single" w:sz="8" w:space="0" w:color="auto"/>
            </w:tcBorders>
            <w:shd w:val="clear" w:color="auto" w:fill="auto"/>
            <w:noWrap/>
            <w:hideMark/>
          </w:tcPr>
          <w:p w14:paraId="7FA2A11C"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11 (24.44%)</w:t>
            </w:r>
          </w:p>
        </w:tc>
      </w:tr>
      <w:tr w:rsidR="00865290" w:rsidRPr="00F515E2" w14:paraId="3FC59729"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610C6D62"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History of alcohol use, n (%)</w:t>
            </w:r>
          </w:p>
        </w:tc>
        <w:tc>
          <w:tcPr>
            <w:tcW w:w="2127" w:type="dxa"/>
            <w:tcBorders>
              <w:top w:val="nil"/>
              <w:left w:val="nil"/>
              <w:bottom w:val="single" w:sz="8" w:space="0" w:color="auto"/>
              <w:right w:val="single" w:sz="8" w:space="0" w:color="auto"/>
            </w:tcBorders>
            <w:shd w:val="clear" w:color="auto" w:fill="auto"/>
            <w:noWrap/>
            <w:hideMark/>
          </w:tcPr>
          <w:p w14:paraId="34CD370C"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08 (17.78%)</w:t>
            </w:r>
          </w:p>
        </w:tc>
      </w:tr>
      <w:tr w:rsidR="00865290" w:rsidRPr="00F515E2" w14:paraId="02103E6E"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1A44C488"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Past history of TB, n (%)</w:t>
            </w:r>
          </w:p>
        </w:tc>
        <w:tc>
          <w:tcPr>
            <w:tcW w:w="2127" w:type="dxa"/>
            <w:tcBorders>
              <w:top w:val="nil"/>
              <w:left w:val="nil"/>
              <w:bottom w:val="single" w:sz="8" w:space="0" w:color="auto"/>
              <w:right w:val="single" w:sz="8" w:space="0" w:color="auto"/>
            </w:tcBorders>
            <w:shd w:val="clear" w:color="auto" w:fill="auto"/>
            <w:noWrap/>
            <w:hideMark/>
          </w:tcPr>
          <w:p w14:paraId="5B345791"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10 (22%)</w:t>
            </w:r>
          </w:p>
        </w:tc>
      </w:tr>
      <w:tr w:rsidR="00865290" w:rsidRPr="00F515E2" w14:paraId="6FBBB887"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4437B2E4"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 xml:space="preserve">TB </w:t>
            </w:r>
            <w:proofErr w:type="gramStart"/>
            <w:r w:rsidRPr="00F515E2">
              <w:rPr>
                <w:rFonts w:ascii="Arial" w:eastAsia="Times New Roman" w:hAnsi="Arial" w:cs="Arial"/>
                <w:color w:val="000000"/>
                <w:sz w:val="20"/>
                <w:lang w:eastAsia="en-IN" w:bidi="ar-SA"/>
              </w:rPr>
              <w:t>contact ,</w:t>
            </w:r>
            <w:proofErr w:type="gramEnd"/>
            <w:r w:rsidRPr="00F515E2">
              <w:rPr>
                <w:rFonts w:ascii="Arial" w:eastAsia="Times New Roman" w:hAnsi="Arial" w:cs="Arial"/>
                <w:color w:val="000000"/>
                <w:sz w:val="20"/>
                <w:lang w:eastAsia="en-IN" w:bidi="ar-SA"/>
              </w:rPr>
              <w:t xml:space="preserve"> n (%)</w:t>
            </w:r>
          </w:p>
        </w:tc>
        <w:tc>
          <w:tcPr>
            <w:tcW w:w="2127" w:type="dxa"/>
            <w:tcBorders>
              <w:top w:val="nil"/>
              <w:left w:val="nil"/>
              <w:bottom w:val="single" w:sz="8" w:space="0" w:color="auto"/>
              <w:right w:val="single" w:sz="8" w:space="0" w:color="auto"/>
            </w:tcBorders>
            <w:shd w:val="clear" w:color="auto" w:fill="auto"/>
            <w:noWrap/>
            <w:hideMark/>
          </w:tcPr>
          <w:p w14:paraId="27D69FC3"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5</w:t>
            </w:r>
          </w:p>
        </w:tc>
      </w:tr>
      <w:tr w:rsidR="00865290" w:rsidRPr="00F515E2" w14:paraId="073F58FF"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0FA31832"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Diabetes, n (%)</w:t>
            </w:r>
          </w:p>
        </w:tc>
        <w:tc>
          <w:tcPr>
            <w:tcW w:w="2127" w:type="dxa"/>
            <w:tcBorders>
              <w:top w:val="nil"/>
              <w:left w:val="nil"/>
              <w:bottom w:val="single" w:sz="8" w:space="0" w:color="auto"/>
              <w:right w:val="single" w:sz="8" w:space="0" w:color="auto"/>
            </w:tcBorders>
            <w:shd w:val="clear" w:color="auto" w:fill="auto"/>
            <w:noWrap/>
            <w:hideMark/>
          </w:tcPr>
          <w:p w14:paraId="7EE3E118"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02 (4%)</w:t>
            </w:r>
          </w:p>
        </w:tc>
      </w:tr>
      <w:tr w:rsidR="00865290" w:rsidRPr="00F515E2" w14:paraId="5E472185"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2445EB1B"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HIV positive, n (%)</w:t>
            </w:r>
          </w:p>
        </w:tc>
        <w:tc>
          <w:tcPr>
            <w:tcW w:w="2127" w:type="dxa"/>
            <w:tcBorders>
              <w:top w:val="nil"/>
              <w:left w:val="nil"/>
              <w:bottom w:val="single" w:sz="8" w:space="0" w:color="auto"/>
              <w:right w:val="single" w:sz="8" w:space="0" w:color="auto"/>
            </w:tcBorders>
            <w:shd w:val="clear" w:color="auto" w:fill="auto"/>
            <w:noWrap/>
            <w:hideMark/>
          </w:tcPr>
          <w:p w14:paraId="295934B1"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11 (24%)</w:t>
            </w:r>
          </w:p>
        </w:tc>
      </w:tr>
      <w:tr w:rsidR="00865290" w:rsidRPr="00F515E2" w14:paraId="40C0F2A0" w14:textId="77777777" w:rsidTr="00F515E2">
        <w:trPr>
          <w:trHeight w:val="20"/>
        </w:trPr>
        <w:tc>
          <w:tcPr>
            <w:tcW w:w="5103" w:type="dxa"/>
            <w:tcBorders>
              <w:top w:val="nil"/>
              <w:left w:val="single" w:sz="8" w:space="0" w:color="auto"/>
              <w:bottom w:val="single" w:sz="4" w:space="0" w:color="auto"/>
              <w:right w:val="single" w:sz="8" w:space="0" w:color="auto"/>
            </w:tcBorders>
            <w:shd w:val="clear" w:color="auto" w:fill="auto"/>
            <w:noWrap/>
            <w:hideMark/>
          </w:tcPr>
          <w:p w14:paraId="69DDE67F"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On ART, n (%)</w:t>
            </w:r>
          </w:p>
        </w:tc>
        <w:tc>
          <w:tcPr>
            <w:tcW w:w="2127" w:type="dxa"/>
            <w:tcBorders>
              <w:top w:val="nil"/>
              <w:left w:val="nil"/>
              <w:bottom w:val="single" w:sz="8" w:space="0" w:color="auto"/>
              <w:right w:val="single" w:sz="8" w:space="0" w:color="auto"/>
            </w:tcBorders>
            <w:shd w:val="clear" w:color="auto" w:fill="auto"/>
            <w:noWrap/>
            <w:hideMark/>
          </w:tcPr>
          <w:p w14:paraId="00E087A8"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01(2.2%)</w:t>
            </w:r>
          </w:p>
        </w:tc>
      </w:tr>
      <w:tr w:rsidR="00865290" w:rsidRPr="00F515E2" w14:paraId="474BC705" w14:textId="77777777" w:rsidTr="00F515E2">
        <w:trPr>
          <w:gridAfter w:val="1"/>
          <w:wAfter w:w="2127" w:type="dxa"/>
          <w:trHeight w:val="20"/>
        </w:trPr>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528BF9D"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eastAsia="en-IN" w:bidi="ar-SA"/>
              </w:rPr>
              <w:t>ATB- Patterns of involvement</w:t>
            </w:r>
          </w:p>
        </w:tc>
      </w:tr>
      <w:tr w:rsidR="00865290" w:rsidRPr="00F515E2" w14:paraId="67D4377D" w14:textId="77777777" w:rsidTr="00F515E2">
        <w:trPr>
          <w:trHeight w:val="20"/>
        </w:trPr>
        <w:tc>
          <w:tcPr>
            <w:tcW w:w="5103" w:type="dxa"/>
            <w:tcBorders>
              <w:top w:val="single" w:sz="4" w:space="0" w:color="auto"/>
              <w:left w:val="single" w:sz="8" w:space="0" w:color="auto"/>
              <w:bottom w:val="single" w:sz="8" w:space="0" w:color="auto"/>
              <w:right w:val="single" w:sz="8" w:space="0" w:color="auto"/>
            </w:tcBorders>
            <w:shd w:val="clear" w:color="auto" w:fill="auto"/>
            <w:noWrap/>
            <w:hideMark/>
          </w:tcPr>
          <w:p w14:paraId="411EF49E"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val="en-US" w:eastAsia="en-IN" w:bidi="ar-SA"/>
              </w:rPr>
              <w:t>Abdominal TB involvement</w:t>
            </w:r>
          </w:p>
        </w:tc>
        <w:tc>
          <w:tcPr>
            <w:tcW w:w="2127" w:type="dxa"/>
            <w:tcBorders>
              <w:top w:val="nil"/>
              <w:left w:val="nil"/>
              <w:bottom w:val="single" w:sz="8" w:space="0" w:color="auto"/>
              <w:right w:val="single" w:sz="8" w:space="0" w:color="auto"/>
            </w:tcBorders>
            <w:shd w:val="clear" w:color="auto" w:fill="auto"/>
            <w:noWrap/>
            <w:hideMark/>
          </w:tcPr>
          <w:p w14:paraId="5B9B1728"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val="en-US" w:eastAsia="en-IN" w:bidi="ar-SA"/>
              </w:rPr>
              <w:t>n</w:t>
            </w:r>
          </w:p>
        </w:tc>
      </w:tr>
      <w:tr w:rsidR="00865290" w:rsidRPr="00F515E2" w14:paraId="2626AF9C"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5361AE12"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Abdominal lymph nodal</w:t>
            </w:r>
          </w:p>
        </w:tc>
        <w:tc>
          <w:tcPr>
            <w:tcW w:w="2127" w:type="dxa"/>
            <w:tcBorders>
              <w:top w:val="nil"/>
              <w:left w:val="nil"/>
              <w:bottom w:val="single" w:sz="8" w:space="0" w:color="auto"/>
              <w:right w:val="single" w:sz="8" w:space="0" w:color="auto"/>
            </w:tcBorders>
            <w:shd w:val="clear" w:color="auto" w:fill="auto"/>
            <w:noWrap/>
            <w:hideMark/>
          </w:tcPr>
          <w:p w14:paraId="655FC573"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val="en-US" w:eastAsia="en-IN" w:bidi="ar-SA"/>
              </w:rPr>
              <w:t>27</w:t>
            </w:r>
          </w:p>
        </w:tc>
      </w:tr>
      <w:tr w:rsidR="00865290" w:rsidRPr="00F515E2" w14:paraId="0F198505"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352BBD8D"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Peritoneal</w:t>
            </w:r>
          </w:p>
        </w:tc>
        <w:tc>
          <w:tcPr>
            <w:tcW w:w="2127" w:type="dxa"/>
            <w:tcBorders>
              <w:top w:val="nil"/>
              <w:left w:val="nil"/>
              <w:bottom w:val="single" w:sz="8" w:space="0" w:color="auto"/>
              <w:right w:val="single" w:sz="8" w:space="0" w:color="auto"/>
            </w:tcBorders>
            <w:shd w:val="clear" w:color="auto" w:fill="auto"/>
            <w:noWrap/>
            <w:hideMark/>
          </w:tcPr>
          <w:p w14:paraId="6A13A7CE"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val="en-US" w:eastAsia="en-IN" w:bidi="ar-SA"/>
              </w:rPr>
              <w:t>11</w:t>
            </w:r>
          </w:p>
        </w:tc>
      </w:tr>
      <w:tr w:rsidR="00865290" w:rsidRPr="00F515E2" w14:paraId="76C9C035"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6110DBF8"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Intestinal</w:t>
            </w:r>
          </w:p>
        </w:tc>
        <w:tc>
          <w:tcPr>
            <w:tcW w:w="2127" w:type="dxa"/>
            <w:tcBorders>
              <w:top w:val="nil"/>
              <w:left w:val="nil"/>
              <w:bottom w:val="single" w:sz="8" w:space="0" w:color="auto"/>
              <w:right w:val="single" w:sz="8" w:space="0" w:color="auto"/>
            </w:tcBorders>
            <w:shd w:val="clear" w:color="auto" w:fill="auto"/>
            <w:noWrap/>
            <w:hideMark/>
          </w:tcPr>
          <w:p w14:paraId="5ED39A0D"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val="en-US" w:eastAsia="en-IN" w:bidi="ar-SA"/>
              </w:rPr>
              <w:t>18</w:t>
            </w:r>
          </w:p>
        </w:tc>
      </w:tr>
      <w:tr w:rsidR="00865290" w:rsidRPr="00F515E2" w14:paraId="5E3D58DF"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34DFA924"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eastAsia="en-IN" w:bidi="ar-SA"/>
              </w:rPr>
              <w:t>Mixed involvement (total)</w:t>
            </w:r>
          </w:p>
        </w:tc>
        <w:tc>
          <w:tcPr>
            <w:tcW w:w="2127" w:type="dxa"/>
            <w:tcBorders>
              <w:top w:val="nil"/>
              <w:left w:val="nil"/>
              <w:bottom w:val="single" w:sz="8" w:space="0" w:color="auto"/>
              <w:right w:val="single" w:sz="8" w:space="0" w:color="auto"/>
            </w:tcBorders>
            <w:shd w:val="clear" w:color="auto" w:fill="auto"/>
            <w:noWrap/>
            <w:hideMark/>
          </w:tcPr>
          <w:p w14:paraId="03689589"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val="en-US" w:eastAsia="en-IN" w:bidi="ar-SA"/>
              </w:rPr>
              <w:t>11</w:t>
            </w:r>
          </w:p>
        </w:tc>
      </w:tr>
      <w:tr w:rsidR="00865290" w:rsidRPr="00F515E2" w14:paraId="04F427B6"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72875460"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Lymph node and intestinal</w:t>
            </w:r>
          </w:p>
        </w:tc>
        <w:tc>
          <w:tcPr>
            <w:tcW w:w="2127" w:type="dxa"/>
            <w:tcBorders>
              <w:top w:val="nil"/>
              <w:left w:val="nil"/>
              <w:bottom w:val="single" w:sz="8" w:space="0" w:color="auto"/>
              <w:right w:val="single" w:sz="8" w:space="0" w:color="auto"/>
            </w:tcBorders>
            <w:shd w:val="clear" w:color="auto" w:fill="auto"/>
            <w:noWrap/>
            <w:hideMark/>
          </w:tcPr>
          <w:p w14:paraId="4CBCE042"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val="en-US" w:eastAsia="en-IN" w:bidi="ar-SA"/>
              </w:rPr>
              <w:t>7</w:t>
            </w:r>
          </w:p>
        </w:tc>
      </w:tr>
      <w:tr w:rsidR="00865290" w:rsidRPr="00F515E2" w14:paraId="38D97373"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25A41B87"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Lymph node and peritoneal</w:t>
            </w:r>
          </w:p>
        </w:tc>
        <w:tc>
          <w:tcPr>
            <w:tcW w:w="2127" w:type="dxa"/>
            <w:tcBorders>
              <w:top w:val="nil"/>
              <w:left w:val="nil"/>
              <w:bottom w:val="single" w:sz="8" w:space="0" w:color="auto"/>
              <w:right w:val="single" w:sz="8" w:space="0" w:color="auto"/>
            </w:tcBorders>
            <w:shd w:val="clear" w:color="auto" w:fill="auto"/>
            <w:noWrap/>
            <w:hideMark/>
          </w:tcPr>
          <w:p w14:paraId="23C0DC8B"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val="en-US" w:eastAsia="en-IN" w:bidi="ar-SA"/>
              </w:rPr>
              <w:t>4</w:t>
            </w:r>
          </w:p>
        </w:tc>
      </w:tr>
      <w:tr w:rsidR="00865290" w:rsidRPr="00F515E2" w14:paraId="002BD60C"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hideMark/>
          </w:tcPr>
          <w:p w14:paraId="092ECA0A"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 </w:t>
            </w:r>
          </w:p>
        </w:tc>
        <w:tc>
          <w:tcPr>
            <w:tcW w:w="2127" w:type="dxa"/>
            <w:tcBorders>
              <w:top w:val="nil"/>
              <w:left w:val="nil"/>
              <w:bottom w:val="single" w:sz="8" w:space="0" w:color="auto"/>
              <w:right w:val="single" w:sz="8" w:space="0" w:color="auto"/>
            </w:tcBorders>
            <w:shd w:val="clear" w:color="auto" w:fill="auto"/>
            <w:hideMark/>
          </w:tcPr>
          <w:p w14:paraId="63098B24"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 </w:t>
            </w:r>
          </w:p>
        </w:tc>
      </w:tr>
      <w:tr w:rsidR="00865290" w:rsidRPr="00F515E2" w14:paraId="41495A2E" w14:textId="77777777" w:rsidTr="00F515E2">
        <w:trPr>
          <w:gridAfter w:val="1"/>
          <w:wAfter w:w="2127" w:type="dxa"/>
          <w:trHeight w:val="20"/>
        </w:trPr>
        <w:tc>
          <w:tcPr>
            <w:tcW w:w="5103" w:type="dxa"/>
            <w:tcBorders>
              <w:top w:val="nil"/>
              <w:left w:val="single" w:sz="8" w:space="0" w:color="auto"/>
              <w:bottom w:val="single" w:sz="8" w:space="0" w:color="auto"/>
              <w:right w:val="single" w:sz="8" w:space="0" w:color="auto"/>
            </w:tcBorders>
            <w:shd w:val="clear" w:color="auto" w:fill="auto"/>
            <w:hideMark/>
          </w:tcPr>
          <w:p w14:paraId="2CBF4867"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proofErr w:type="gramStart"/>
            <w:r w:rsidRPr="00F515E2">
              <w:rPr>
                <w:rFonts w:ascii="Arial" w:eastAsia="Times New Roman" w:hAnsi="Arial" w:cs="Arial"/>
                <w:b/>
                <w:bCs/>
                <w:color w:val="000000"/>
                <w:sz w:val="20"/>
                <w:lang w:eastAsia="en-IN" w:bidi="ar-SA"/>
              </w:rPr>
              <w:t>Other</w:t>
            </w:r>
            <w:proofErr w:type="gramEnd"/>
            <w:r w:rsidRPr="00F515E2">
              <w:rPr>
                <w:rFonts w:ascii="Arial" w:eastAsia="Times New Roman" w:hAnsi="Arial" w:cs="Arial"/>
                <w:b/>
                <w:bCs/>
                <w:color w:val="000000"/>
                <w:sz w:val="20"/>
                <w:lang w:eastAsia="en-IN" w:bidi="ar-SA"/>
              </w:rPr>
              <w:t xml:space="preserve"> organs involvement (total n=29)</w:t>
            </w:r>
          </w:p>
        </w:tc>
      </w:tr>
      <w:tr w:rsidR="00865290" w:rsidRPr="00F515E2" w14:paraId="2B7CEE72"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361578DE"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eastAsia="en-IN" w:bidi="ar-SA"/>
              </w:rPr>
              <w:t>Organ</w:t>
            </w:r>
          </w:p>
        </w:tc>
        <w:tc>
          <w:tcPr>
            <w:tcW w:w="2127" w:type="dxa"/>
            <w:tcBorders>
              <w:top w:val="nil"/>
              <w:left w:val="nil"/>
              <w:bottom w:val="single" w:sz="8" w:space="0" w:color="auto"/>
              <w:right w:val="single" w:sz="8" w:space="0" w:color="auto"/>
            </w:tcBorders>
            <w:shd w:val="clear" w:color="auto" w:fill="auto"/>
            <w:noWrap/>
            <w:hideMark/>
          </w:tcPr>
          <w:p w14:paraId="70CAB489" w14:textId="77777777" w:rsidR="00865290" w:rsidRPr="00F515E2" w:rsidRDefault="00865290" w:rsidP="00865290">
            <w:pPr>
              <w:spacing w:after="0" w:line="240" w:lineRule="auto"/>
              <w:rPr>
                <w:rFonts w:ascii="Arial" w:eastAsia="Times New Roman" w:hAnsi="Arial" w:cs="Arial"/>
                <w:b/>
                <w:bCs/>
                <w:color w:val="000000"/>
                <w:sz w:val="20"/>
                <w:lang w:eastAsia="en-IN" w:bidi="ar-SA"/>
              </w:rPr>
            </w:pPr>
            <w:r w:rsidRPr="00F515E2">
              <w:rPr>
                <w:rFonts w:ascii="Arial" w:eastAsia="Times New Roman" w:hAnsi="Arial" w:cs="Arial"/>
                <w:b/>
                <w:bCs/>
                <w:color w:val="000000"/>
                <w:sz w:val="20"/>
                <w:lang w:eastAsia="en-IN" w:bidi="ar-SA"/>
              </w:rPr>
              <w:t>n</w:t>
            </w:r>
          </w:p>
        </w:tc>
      </w:tr>
      <w:tr w:rsidR="00865290" w:rsidRPr="00F515E2" w14:paraId="5F09B64E"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72D45CDC"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Other lymph nodes</w:t>
            </w:r>
          </w:p>
        </w:tc>
        <w:tc>
          <w:tcPr>
            <w:tcW w:w="2127" w:type="dxa"/>
            <w:tcBorders>
              <w:top w:val="nil"/>
              <w:left w:val="nil"/>
              <w:bottom w:val="single" w:sz="8" w:space="0" w:color="auto"/>
              <w:right w:val="single" w:sz="8" w:space="0" w:color="auto"/>
            </w:tcBorders>
            <w:shd w:val="clear" w:color="auto" w:fill="auto"/>
            <w:noWrap/>
            <w:hideMark/>
          </w:tcPr>
          <w:p w14:paraId="57FB4EC5"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17 (37.8%)</w:t>
            </w:r>
          </w:p>
        </w:tc>
      </w:tr>
      <w:tr w:rsidR="00865290" w:rsidRPr="00F515E2" w14:paraId="5362C910"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12A3A6E7" w14:textId="77777777" w:rsidR="00865290" w:rsidRPr="00F515E2" w:rsidRDefault="00865290" w:rsidP="009173EE">
            <w:pPr>
              <w:spacing w:after="0" w:line="240" w:lineRule="auto"/>
              <w:ind w:firstLineChars="400" w:firstLine="800"/>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       Cervical</w:t>
            </w:r>
          </w:p>
        </w:tc>
        <w:tc>
          <w:tcPr>
            <w:tcW w:w="2127" w:type="dxa"/>
            <w:tcBorders>
              <w:top w:val="nil"/>
              <w:left w:val="nil"/>
              <w:bottom w:val="single" w:sz="8" w:space="0" w:color="auto"/>
              <w:right w:val="single" w:sz="8" w:space="0" w:color="auto"/>
            </w:tcBorders>
            <w:shd w:val="clear" w:color="auto" w:fill="auto"/>
            <w:noWrap/>
            <w:hideMark/>
          </w:tcPr>
          <w:p w14:paraId="2B46BA38"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10</w:t>
            </w:r>
          </w:p>
        </w:tc>
      </w:tr>
      <w:tr w:rsidR="00865290" w:rsidRPr="00F515E2" w14:paraId="3B2B4142"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0FC85909" w14:textId="77777777" w:rsidR="00865290" w:rsidRPr="00F515E2" w:rsidRDefault="00865290" w:rsidP="009173EE">
            <w:pPr>
              <w:spacing w:after="0" w:line="240" w:lineRule="auto"/>
              <w:ind w:firstLineChars="400" w:firstLine="800"/>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       Mediastinal</w:t>
            </w:r>
          </w:p>
        </w:tc>
        <w:tc>
          <w:tcPr>
            <w:tcW w:w="2127" w:type="dxa"/>
            <w:tcBorders>
              <w:top w:val="nil"/>
              <w:left w:val="nil"/>
              <w:bottom w:val="single" w:sz="8" w:space="0" w:color="auto"/>
              <w:right w:val="single" w:sz="8" w:space="0" w:color="auto"/>
            </w:tcBorders>
            <w:shd w:val="clear" w:color="auto" w:fill="auto"/>
            <w:noWrap/>
            <w:hideMark/>
          </w:tcPr>
          <w:p w14:paraId="140C692B"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4</w:t>
            </w:r>
          </w:p>
        </w:tc>
      </w:tr>
      <w:tr w:rsidR="00865290" w:rsidRPr="00F515E2" w14:paraId="09573E2A"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05734205" w14:textId="77777777" w:rsidR="00865290" w:rsidRPr="00F515E2" w:rsidRDefault="00865290" w:rsidP="009173EE">
            <w:pPr>
              <w:spacing w:after="0" w:line="240" w:lineRule="auto"/>
              <w:ind w:firstLineChars="400" w:firstLine="800"/>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       Mediastinal and cervical</w:t>
            </w:r>
          </w:p>
        </w:tc>
        <w:tc>
          <w:tcPr>
            <w:tcW w:w="2127" w:type="dxa"/>
            <w:tcBorders>
              <w:top w:val="nil"/>
              <w:left w:val="nil"/>
              <w:bottom w:val="single" w:sz="8" w:space="0" w:color="auto"/>
              <w:right w:val="single" w:sz="8" w:space="0" w:color="auto"/>
            </w:tcBorders>
            <w:shd w:val="clear" w:color="auto" w:fill="auto"/>
            <w:noWrap/>
            <w:hideMark/>
          </w:tcPr>
          <w:p w14:paraId="31B86068"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2</w:t>
            </w:r>
          </w:p>
        </w:tc>
      </w:tr>
      <w:tr w:rsidR="00865290" w:rsidRPr="00F515E2" w14:paraId="4EAE0276"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72F89690" w14:textId="77777777" w:rsidR="00865290" w:rsidRPr="00F515E2" w:rsidRDefault="00865290" w:rsidP="009173EE">
            <w:pPr>
              <w:spacing w:after="0" w:line="240" w:lineRule="auto"/>
              <w:ind w:firstLineChars="400" w:firstLine="800"/>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       Axillary and inguinal</w:t>
            </w:r>
          </w:p>
        </w:tc>
        <w:tc>
          <w:tcPr>
            <w:tcW w:w="2127" w:type="dxa"/>
            <w:tcBorders>
              <w:top w:val="nil"/>
              <w:left w:val="nil"/>
              <w:bottom w:val="single" w:sz="8" w:space="0" w:color="auto"/>
              <w:right w:val="single" w:sz="8" w:space="0" w:color="auto"/>
            </w:tcBorders>
            <w:shd w:val="clear" w:color="auto" w:fill="auto"/>
            <w:noWrap/>
            <w:hideMark/>
          </w:tcPr>
          <w:p w14:paraId="45B51330"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2</w:t>
            </w:r>
          </w:p>
        </w:tc>
      </w:tr>
      <w:tr w:rsidR="00865290" w:rsidRPr="00F515E2" w14:paraId="11C31ACA"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04A14389"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Pleura</w:t>
            </w:r>
          </w:p>
        </w:tc>
        <w:tc>
          <w:tcPr>
            <w:tcW w:w="2127" w:type="dxa"/>
            <w:tcBorders>
              <w:top w:val="nil"/>
              <w:left w:val="nil"/>
              <w:bottom w:val="single" w:sz="8" w:space="0" w:color="auto"/>
              <w:right w:val="single" w:sz="8" w:space="0" w:color="auto"/>
            </w:tcBorders>
            <w:shd w:val="clear" w:color="auto" w:fill="auto"/>
            <w:noWrap/>
            <w:hideMark/>
          </w:tcPr>
          <w:p w14:paraId="39A88A01"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4 (16%)</w:t>
            </w:r>
          </w:p>
        </w:tc>
      </w:tr>
      <w:tr w:rsidR="00865290" w:rsidRPr="00F515E2" w14:paraId="7C0E828A"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04E7635F"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Lung</w:t>
            </w:r>
          </w:p>
        </w:tc>
        <w:tc>
          <w:tcPr>
            <w:tcW w:w="2127" w:type="dxa"/>
            <w:tcBorders>
              <w:top w:val="nil"/>
              <w:left w:val="nil"/>
              <w:bottom w:val="single" w:sz="8" w:space="0" w:color="auto"/>
              <w:right w:val="single" w:sz="8" w:space="0" w:color="auto"/>
            </w:tcBorders>
            <w:shd w:val="clear" w:color="auto" w:fill="auto"/>
            <w:noWrap/>
            <w:hideMark/>
          </w:tcPr>
          <w:p w14:paraId="3BDBD887"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5 (11.1%)</w:t>
            </w:r>
          </w:p>
        </w:tc>
      </w:tr>
      <w:tr w:rsidR="00865290" w:rsidRPr="00F515E2" w14:paraId="0FA95009" w14:textId="77777777" w:rsidTr="00F515E2">
        <w:trPr>
          <w:trHeight w:val="20"/>
        </w:trPr>
        <w:tc>
          <w:tcPr>
            <w:tcW w:w="5103" w:type="dxa"/>
            <w:tcBorders>
              <w:top w:val="nil"/>
              <w:left w:val="single" w:sz="8" w:space="0" w:color="auto"/>
              <w:bottom w:val="single" w:sz="8" w:space="0" w:color="auto"/>
              <w:right w:val="single" w:sz="8" w:space="0" w:color="auto"/>
            </w:tcBorders>
            <w:shd w:val="clear" w:color="auto" w:fill="auto"/>
            <w:noWrap/>
            <w:hideMark/>
          </w:tcPr>
          <w:p w14:paraId="53B2DD9F"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Disseminated TB</w:t>
            </w:r>
          </w:p>
        </w:tc>
        <w:tc>
          <w:tcPr>
            <w:tcW w:w="2127" w:type="dxa"/>
            <w:tcBorders>
              <w:top w:val="nil"/>
              <w:left w:val="nil"/>
              <w:bottom w:val="single" w:sz="8" w:space="0" w:color="auto"/>
              <w:right w:val="single" w:sz="8" w:space="0" w:color="auto"/>
            </w:tcBorders>
            <w:shd w:val="clear" w:color="auto" w:fill="auto"/>
            <w:noWrap/>
            <w:hideMark/>
          </w:tcPr>
          <w:p w14:paraId="0FECEF69" w14:textId="77777777" w:rsidR="00865290" w:rsidRPr="00F515E2" w:rsidRDefault="00865290" w:rsidP="00865290">
            <w:pPr>
              <w:spacing w:after="0" w:line="240" w:lineRule="auto"/>
              <w:rPr>
                <w:rFonts w:ascii="Arial" w:eastAsia="Times New Roman" w:hAnsi="Arial" w:cs="Arial"/>
                <w:color w:val="000000"/>
                <w:sz w:val="20"/>
                <w:lang w:eastAsia="en-IN" w:bidi="ar-SA"/>
              </w:rPr>
            </w:pPr>
            <w:r w:rsidRPr="00F515E2">
              <w:rPr>
                <w:rFonts w:ascii="Arial" w:eastAsia="Times New Roman" w:hAnsi="Arial" w:cs="Arial"/>
                <w:color w:val="000000"/>
                <w:sz w:val="20"/>
                <w:lang w:eastAsia="en-IN" w:bidi="ar-SA"/>
              </w:rPr>
              <w:t>3 (6.7%)</w:t>
            </w:r>
          </w:p>
        </w:tc>
      </w:tr>
    </w:tbl>
    <w:p w14:paraId="6D702848" w14:textId="77777777" w:rsidR="00865290" w:rsidRPr="009173EE" w:rsidRDefault="00865290" w:rsidP="00B34C6C">
      <w:pPr>
        <w:rPr>
          <w:rFonts w:ascii="Times New Roman" w:hAnsi="Times New Roman" w:cs="Times New Roman"/>
          <w:b/>
          <w:sz w:val="24"/>
          <w:szCs w:val="24"/>
        </w:rPr>
      </w:pPr>
    </w:p>
    <w:p w14:paraId="02C64925" w14:textId="77777777" w:rsidR="00865290" w:rsidRPr="009173EE" w:rsidRDefault="00865290" w:rsidP="00B34C6C">
      <w:pPr>
        <w:rPr>
          <w:rFonts w:ascii="Times New Roman" w:hAnsi="Times New Roman" w:cs="Times New Roman"/>
          <w:b/>
          <w:sz w:val="24"/>
          <w:szCs w:val="24"/>
        </w:rPr>
      </w:pPr>
    </w:p>
    <w:p w14:paraId="0BF0D501" w14:textId="69E2088E" w:rsidR="00243756" w:rsidRDefault="00243756" w:rsidP="00B34C6C">
      <w:pPr>
        <w:rPr>
          <w:rFonts w:ascii="Times New Roman" w:hAnsi="Times New Roman" w:cs="Times New Roman"/>
          <w:b/>
          <w:sz w:val="24"/>
          <w:szCs w:val="24"/>
        </w:rPr>
      </w:pPr>
    </w:p>
    <w:p w14:paraId="1F6F1AE3" w14:textId="6C75266D" w:rsidR="00F515E2" w:rsidRDefault="00F515E2" w:rsidP="00B34C6C">
      <w:pPr>
        <w:rPr>
          <w:rFonts w:ascii="Times New Roman" w:hAnsi="Times New Roman" w:cs="Times New Roman"/>
          <w:b/>
          <w:sz w:val="24"/>
          <w:szCs w:val="24"/>
        </w:rPr>
      </w:pPr>
    </w:p>
    <w:p w14:paraId="65500D52" w14:textId="5AACA200" w:rsidR="00F515E2" w:rsidRDefault="00F515E2" w:rsidP="00B34C6C">
      <w:pPr>
        <w:rPr>
          <w:rFonts w:ascii="Times New Roman" w:hAnsi="Times New Roman" w:cs="Times New Roman"/>
          <w:b/>
          <w:sz w:val="24"/>
          <w:szCs w:val="24"/>
        </w:rPr>
      </w:pPr>
    </w:p>
    <w:p w14:paraId="2BCFAE85" w14:textId="77777777" w:rsidR="00F515E2" w:rsidRDefault="00F515E2" w:rsidP="00B34C6C">
      <w:pPr>
        <w:rPr>
          <w:rFonts w:ascii="Times New Roman" w:hAnsi="Times New Roman" w:cs="Times New Roman"/>
          <w:b/>
          <w:sz w:val="24"/>
          <w:szCs w:val="24"/>
        </w:rPr>
      </w:pPr>
    </w:p>
    <w:p w14:paraId="094B909D" w14:textId="77777777" w:rsidR="00F515E2" w:rsidRPr="009173EE" w:rsidRDefault="00F515E2" w:rsidP="00B34C6C">
      <w:pPr>
        <w:rPr>
          <w:rFonts w:ascii="Times New Roman" w:hAnsi="Times New Roman" w:cs="Times New Roman"/>
          <w:b/>
          <w:sz w:val="24"/>
          <w:szCs w:val="24"/>
        </w:rPr>
      </w:pPr>
    </w:p>
    <w:p w14:paraId="3128428F" w14:textId="77777777" w:rsidR="00865290" w:rsidRPr="009173EE" w:rsidRDefault="00865290" w:rsidP="00B34C6C">
      <w:pPr>
        <w:rPr>
          <w:rFonts w:ascii="Times New Roman" w:hAnsi="Times New Roman" w:cs="Times New Roman"/>
          <w:b/>
          <w:sz w:val="24"/>
          <w:szCs w:val="24"/>
        </w:rPr>
      </w:pPr>
    </w:p>
    <w:p w14:paraId="708E4573" w14:textId="05E1E96D" w:rsidR="00865290" w:rsidRDefault="00B34C6C" w:rsidP="00B34C6C">
      <w:pPr>
        <w:rPr>
          <w:rFonts w:ascii="Times New Roman" w:hAnsi="Times New Roman" w:cs="Times New Roman"/>
          <w:b/>
          <w:sz w:val="24"/>
          <w:szCs w:val="24"/>
        </w:rPr>
      </w:pPr>
      <w:r w:rsidRPr="009173EE">
        <w:rPr>
          <w:rFonts w:ascii="Times New Roman" w:hAnsi="Times New Roman" w:cs="Times New Roman"/>
          <w:b/>
          <w:sz w:val="24"/>
          <w:szCs w:val="24"/>
        </w:rPr>
        <w:lastRenderedPageBreak/>
        <w:t xml:space="preserve">Table </w:t>
      </w:r>
      <w:r w:rsidR="00865290" w:rsidRPr="009173EE">
        <w:rPr>
          <w:rFonts w:ascii="Times New Roman" w:hAnsi="Times New Roman" w:cs="Times New Roman"/>
          <w:b/>
          <w:sz w:val="24"/>
          <w:szCs w:val="24"/>
        </w:rPr>
        <w:t>S</w:t>
      </w:r>
      <w:proofErr w:type="gramStart"/>
      <w:r w:rsidRPr="009173EE">
        <w:rPr>
          <w:rFonts w:ascii="Times New Roman" w:hAnsi="Times New Roman" w:cs="Times New Roman"/>
          <w:b/>
          <w:sz w:val="24"/>
          <w:szCs w:val="24"/>
        </w:rPr>
        <w:t>2 :</w:t>
      </w:r>
      <w:proofErr w:type="gramEnd"/>
      <w:r w:rsidRPr="009173EE">
        <w:rPr>
          <w:rFonts w:ascii="Times New Roman" w:hAnsi="Times New Roman" w:cs="Times New Roman"/>
          <w:b/>
          <w:sz w:val="24"/>
          <w:szCs w:val="24"/>
        </w:rPr>
        <w:t xml:space="preserve"> Clinical Details of study patients </w:t>
      </w:r>
    </w:p>
    <w:p w14:paraId="7A341F16" w14:textId="77777777" w:rsidR="00F515E2" w:rsidRPr="009173EE" w:rsidRDefault="00F515E2" w:rsidP="00B34C6C">
      <w:pPr>
        <w:rPr>
          <w:rFonts w:ascii="Times New Roman" w:hAnsi="Times New Roman" w:cs="Times New Roman"/>
          <w:b/>
          <w:sz w:val="24"/>
          <w:szCs w:val="24"/>
        </w:rPr>
      </w:pPr>
    </w:p>
    <w:tbl>
      <w:tblPr>
        <w:tblStyle w:val="TableGrid"/>
        <w:tblW w:w="4638" w:type="pct"/>
        <w:tblLayout w:type="fixed"/>
        <w:tblCellMar>
          <w:left w:w="28" w:type="dxa"/>
          <w:right w:w="28" w:type="dxa"/>
        </w:tblCellMar>
        <w:tblLook w:val="04A0" w:firstRow="1" w:lastRow="0" w:firstColumn="1" w:lastColumn="0" w:noHBand="0" w:noVBand="1"/>
      </w:tblPr>
      <w:tblGrid>
        <w:gridCol w:w="3125"/>
        <w:gridCol w:w="1128"/>
        <w:gridCol w:w="1408"/>
        <w:gridCol w:w="1546"/>
        <w:gridCol w:w="1550"/>
      </w:tblGrid>
      <w:tr w:rsidR="00F515E2" w:rsidRPr="0004033C" w14:paraId="51E74986" w14:textId="77777777" w:rsidTr="0004033C">
        <w:trPr>
          <w:trHeight w:val="20"/>
        </w:trPr>
        <w:tc>
          <w:tcPr>
            <w:tcW w:w="1784" w:type="pct"/>
            <w:noWrap/>
            <w:vAlign w:val="center"/>
          </w:tcPr>
          <w:p w14:paraId="3CD461A1" w14:textId="1FC56BEE" w:rsidR="00B34C6C" w:rsidRPr="0004033C" w:rsidRDefault="00F515E2" w:rsidP="0004033C">
            <w:pPr>
              <w:rPr>
                <w:rFonts w:ascii="Arial" w:eastAsia="Times New Roman" w:hAnsi="Arial" w:cs="Arial"/>
                <w:b/>
                <w:bCs/>
                <w:color w:val="000000"/>
                <w:sz w:val="20"/>
                <w:lang w:val="en-US" w:eastAsia="en-IN"/>
              </w:rPr>
            </w:pPr>
            <w:r w:rsidRPr="0004033C">
              <w:rPr>
                <w:rFonts w:ascii="Arial" w:hAnsi="Arial" w:cs="Arial"/>
                <w:b/>
                <w:sz w:val="20"/>
              </w:rPr>
              <w:t>Clinical Presentation</w:t>
            </w:r>
          </w:p>
        </w:tc>
        <w:tc>
          <w:tcPr>
            <w:tcW w:w="644" w:type="pct"/>
            <w:noWrap/>
          </w:tcPr>
          <w:p w14:paraId="3AB227BE" w14:textId="77777777" w:rsidR="00B34C6C" w:rsidRPr="0004033C" w:rsidRDefault="00B34C6C" w:rsidP="00F515E2">
            <w:pPr>
              <w:jc w:val="center"/>
              <w:rPr>
                <w:rFonts w:ascii="Arial" w:hAnsi="Arial" w:cs="Arial"/>
                <w:sz w:val="20"/>
              </w:rPr>
            </w:pPr>
            <w:r w:rsidRPr="0004033C">
              <w:rPr>
                <w:rFonts w:ascii="Arial" w:eastAsia="Times New Roman" w:hAnsi="Arial" w:cs="Arial"/>
                <w:b/>
                <w:bCs/>
                <w:color w:val="000000"/>
                <w:sz w:val="20"/>
                <w:lang w:eastAsia="en-IN"/>
              </w:rPr>
              <w:t>All patients (n-45)</w:t>
            </w:r>
          </w:p>
        </w:tc>
        <w:tc>
          <w:tcPr>
            <w:tcW w:w="804" w:type="pct"/>
            <w:noWrap/>
          </w:tcPr>
          <w:p w14:paraId="5FAB7E16" w14:textId="77777777" w:rsidR="00B34C6C" w:rsidRPr="0004033C" w:rsidRDefault="00B34C6C" w:rsidP="00F515E2">
            <w:pPr>
              <w:jc w:val="center"/>
              <w:rPr>
                <w:rFonts w:ascii="Arial" w:hAnsi="Arial" w:cs="Arial"/>
                <w:sz w:val="20"/>
              </w:rPr>
            </w:pPr>
            <w:r w:rsidRPr="0004033C">
              <w:rPr>
                <w:rFonts w:ascii="Arial" w:eastAsia="Times New Roman" w:hAnsi="Arial" w:cs="Arial"/>
                <w:b/>
                <w:bCs/>
                <w:color w:val="000000"/>
                <w:sz w:val="20"/>
                <w:lang w:eastAsia="en-IN"/>
              </w:rPr>
              <w:t>Responders (n=36)</w:t>
            </w:r>
          </w:p>
        </w:tc>
        <w:tc>
          <w:tcPr>
            <w:tcW w:w="883" w:type="pct"/>
            <w:noWrap/>
          </w:tcPr>
          <w:p w14:paraId="5110F891" w14:textId="77777777" w:rsidR="00B34C6C" w:rsidRPr="0004033C" w:rsidRDefault="00B34C6C" w:rsidP="00F515E2">
            <w:pPr>
              <w:jc w:val="center"/>
              <w:rPr>
                <w:rFonts w:ascii="Arial" w:hAnsi="Arial" w:cs="Arial"/>
                <w:sz w:val="20"/>
              </w:rPr>
            </w:pPr>
            <w:r w:rsidRPr="0004033C">
              <w:rPr>
                <w:rFonts w:ascii="Arial" w:eastAsia="Times New Roman" w:hAnsi="Arial" w:cs="Arial"/>
                <w:b/>
                <w:bCs/>
                <w:color w:val="000000"/>
                <w:sz w:val="20"/>
                <w:lang w:eastAsia="en-IN"/>
              </w:rPr>
              <w:t>Poor responders (n=9)</w:t>
            </w:r>
          </w:p>
        </w:tc>
        <w:tc>
          <w:tcPr>
            <w:tcW w:w="885" w:type="pct"/>
          </w:tcPr>
          <w:p w14:paraId="131CC612" w14:textId="77777777" w:rsidR="00B34C6C" w:rsidRPr="0004033C" w:rsidRDefault="00B34C6C" w:rsidP="00F515E2">
            <w:pPr>
              <w:jc w:val="cente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Responders vs Poor responders</w:t>
            </w:r>
          </w:p>
        </w:tc>
      </w:tr>
      <w:tr w:rsidR="00F515E2" w:rsidRPr="0004033C" w14:paraId="26686704" w14:textId="77777777" w:rsidTr="00F515E2">
        <w:trPr>
          <w:trHeight w:val="157"/>
        </w:trPr>
        <w:tc>
          <w:tcPr>
            <w:tcW w:w="1784" w:type="pct"/>
            <w:noWrap/>
            <w:hideMark/>
          </w:tcPr>
          <w:p w14:paraId="30FC813B"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val="en-US" w:eastAsia="en-IN"/>
              </w:rPr>
              <w:t>Symptoms</w:t>
            </w:r>
          </w:p>
        </w:tc>
        <w:tc>
          <w:tcPr>
            <w:tcW w:w="644" w:type="pct"/>
            <w:noWrap/>
            <w:hideMark/>
          </w:tcPr>
          <w:p w14:paraId="61F68F52" w14:textId="77777777" w:rsidR="00B34C6C" w:rsidRPr="0004033C" w:rsidRDefault="00243756"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val="en-US" w:eastAsia="en-IN"/>
              </w:rPr>
              <w:t xml:space="preserve">n </w:t>
            </w:r>
            <w:r w:rsidR="00B34C6C" w:rsidRPr="0004033C">
              <w:rPr>
                <w:rFonts w:ascii="Arial" w:eastAsia="Times New Roman" w:hAnsi="Arial" w:cs="Arial"/>
                <w:b/>
                <w:bCs/>
                <w:color w:val="000000"/>
                <w:sz w:val="20"/>
                <w:lang w:val="en-US" w:eastAsia="en-IN"/>
              </w:rPr>
              <w:t>(%)</w:t>
            </w:r>
          </w:p>
        </w:tc>
        <w:tc>
          <w:tcPr>
            <w:tcW w:w="804" w:type="pct"/>
            <w:noWrap/>
            <w:hideMark/>
          </w:tcPr>
          <w:p w14:paraId="4AE5234A"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n (%)</w:t>
            </w:r>
          </w:p>
        </w:tc>
        <w:tc>
          <w:tcPr>
            <w:tcW w:w="883" w:type="pct"/>
            <w:noWrap/>
            <w:hideMark/>
          </w:tcPr>
          <w:p w14:paraId="5387BA4E"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n (%)</w:t>
            </w:r>
          </w:p>
        </w:tc>
        <w:tc>
          <w:tcPr>
            <w:tcW w:w="885" w:type="pct"/>
            <w:hideMark/>
          </w:tcPr>
          <w:p w14:paraId="190315CF" w14:textId="0121A520"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p-value</w:t>
            </w:r>
          </w:p>
        </w:tc>
      </w:tr>
      <w:tr w:rsidR="00F515E2" w:rsidRPr="0004033C" w14:paraId="18BEA94A" w14:textId="77777777" w:rsidTr="00F515E2">
        <w:trPr>
          <w:trHeight w:val="305"/>
        </w:trPr>
        <w:tc>
          <w:tcPr>
            <w:tcW w:w="1784" w:type="pct"/>
            <w:noWrap/>
            <w:hideMark/>
          </w:tcPr>
          <w:p w14:paraId="0E44BC81"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Fever</w:t>
            </w:r>
          </w:p>
        </w:tc>
        <w:tc>
          <w:tcPr>
            <w:tcW w:w="644" w:type="pct"/>
            <w:noWrap/>
            <w:hideMark/>
          </w:tcPr>
          <w:p w14:paraId="7E004F3E"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31 (68.9)</w:t>
            </w:r>
          </w:p>
        </w:tc>
        <w:tc>
          <w:tcPr>
            <w:tcW w:w="804" w:type="pct"/>
            <w:noWrap/>
            <w:hideMark/>
          </w:tcPr>
          <w:p w14:paraId="6CECE81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24 (66.7)</w:t>
            </w:r>
          </w:p>
        </w:tc>
        <w:tc>
          <w:tcPr>
            <w:tcW w:w="883" w:type="pct"/>
            <w:noWrap/>
            <w:hideMark/>
          </w:tcPr>
          <w:p w14:paraId="578FDFC4"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7 (77.8)</w:t>
            </w:r>
          </w:p>
        </w:tc>
        <w:tc>
          <w:tcPr>
            <w:tcW w:w="885" w:type="pct"/>
            <w:noWrap/>
            <w:hideMark/>
          </w:tcPr>
          <w:p w14:paraId="45884B54"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0.52</w:t>
            </w:r>
          </w:p>
        </w:tc>
      </w:tr>
      <w:tr w:rsidR="00F515E2" w:rsidRPr="0004033C" w14:paraId="31A24B9F" w14:textId="77777777" w:rsidTr="00F515E2">
        <w:trPr>
          <w:trHeight w:val="20"/>
        </w:trPr>
        <w:tc>
          <w:tcPr>
            <w:tcW w:w="1784" w:type="pct"/>
            <w:noWrap/>
            <w:hideMark/>
          </w:tcPr>
          <w:p w14:paraId="65713234"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Abdominal pain</w:t>
            </w:r>
          </w:p>
        </w:tc>
        <w:tc>
          <w:tcPr>
            <w:tcW w:w="644" w:type="pct"/>
            <w:noWrap/>
            <w:hideMark/>
          </w:tcPr>
          <w:p w14:paraId="429FE92E"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36 (80)</w:t>
            </w:r>
          </w:p>
        </w:tc>
        <w:tc>
          <w:tcPr>
            <w:tcW w:w="804" w:type="pct"/>
            <w:noWrap/>
            <w:hideMark/>
          </w:tcPr>
          <w:p w14:paraId="0BC15FF5"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29 (80.5)</w:t>
            </w:r>
          </w:p>
        </w:tc>
        <w:tc>
          <w:tcPr>
            <w:tcW w:w="883" w:type="pct"/>
            <w:noWrap/>
            <w:hideMark/>
          </w:tcPr>
          <w:p w14:paraId="148AF01B"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7 (77.8)</w:t>
            </w:r>
          </w:p>
        </w:tc>
        <w:tc>
          <w:tcPr>
            <w:tcW w:w="885" w:type="pct"/>
            <w:noWrap/>
            <w:hideMark/>
          </w:tcPr>
          <w:p w14:paraId="3129F4D5"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0.85</w:t>
            </w:r>
          </w:p>
        </w:tc>
      </w:tr>
      <w:tr w:rsidR="00F515E2" w:rsidRPr="0004033C" w14:paraId="5B4051B4" w14:textId="77777777" w:rsidTr="00F515E2">
        <w:trPr>
          <w:trHeight w:val="20"/>
        </w:trPr>
        <w:tc>
          <w:tcPr>
            <w:tcW w:w="1784" w:type="pct"/>
            <w:noWrap/>
            <w:hideMark/>
          </w:tcPr>
          <w:p w14:paraId="3A3BEE1A"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Diarrhoea</w:t>
            </w:r>
          </w:p>
        </w:tc>
        <w:tc>
          <w:tcPr>
            <w:tcW w:w="644" w:type="pct"/>
            <w:noWrap/>
            <w:hideMark/>
          </w:tcPr>
          <w:p w14:paraId="282A1F08"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16 (35.5)</w:t>
            </w:r>
          </w:p>
        </w:tc>
        <w:tc>
          <w:tcPr>
            <w:tcW w:w="804" w:type="pct"/>
            <w:noWrap/>
            <w:hideMark/>
          </w:tcPr>
          <w:p w14:paraId="72F54999"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12 (33.3)</w:t>
            </w:r>
          </w:p>
        </w:tc>
        <w:tc>
          <w:tcPr>
            <w:tcW w:w="883" w:type="pct"/>
            <w:noWrap/>
            <w:hideMark/>
          </w:tcPr>
          <w:p w14:paraId="47156EAA"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4 (44.4)</w:t>
            </w:r>
          </w:p>
        </w:tc>
        <w:tc>
          <w:tcPr>
            <w:tcW w:w="885" w:type="pct"/>
            <w:noWrap/>
            <w:hideMark/>
          </w:tcPr>
          <w:p w14:paraId="1C4341C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0.53</w:t>
            </w:r>
          </w:p>
        </w:tc>
      </w:tr>
      <w:tr w:rsidR="00F515E2" w:rsidRPr="0004033C" w14:paraId="2C9677B7" w14:textId="77777777" w:rsidTr="00F515E2">
        <w:trPr>
          <w:trHeight w:val="20"/>
        </w:trPr>
        <w:tc>
          <w:tcPr>
            <w:tcW w:w="1784" w:type="pct"/>
            <w:noWrap/>
            <w:hideMark/>
          </w:tcPr>
          <w:p w14:paraId="4D8B4660"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Blood mixed stool</w:t>
            </w:r>
          </w:p>
        </w:tc>
        <w:tc>
          <w:tcPr>
            <w:tcW w:w="644" w:type="pct"/>
            <w:noWrap/>
            <w:hideMark/>
          </w:tcPr>
          <w:p w14:paraId="73179E7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8 (17.7)</w:t>
            </w:r>
          </w:p>
        </w:tc>
        <w:tc>
          <w:tcPr>
            <w:tcW w:w="804" w:type="pct"/>
            <w:noWrap/>
            <w:hideMark/>
          </w:tcPr>
          <w:p w14:paraId="6C28753B"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4 (11.1)</w:t>
            </w:r>
          </w:p>
        </w:tc>
        <w:tc>
          <w:tcPr>
            <w:tcW w:w="883" w:type="pct"/>
            <w:noWrap/>
            <w:hideMark/>
          </w:tcPr>
          <w:p w14:paraId="67264574"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4 (44.4)</w:t>
            </w:r>
          </w:p>
        </w:tc>
        <w:tc>
          <w:tcPr>
            <w:tcW w:w="885" w:type="pct"/>
            <w:noWrap/>
            <w:hideMark/>
          </w:tcPr>
          <w:p w14:paraId="42435812"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0.01</w:t>
            </w:r>
          </w:p>
        </w:tc>
      </w:tr>
      <w:tr w:rsidR="00F515E2" w:rsidRPr="0004033C" w14:paraId="23C6EB9E" w14:textId="77777777" w:rsidTr="00F515E2">
        <w:trPr>
          <w:trHeight w:val="20"/>
        </w:trPr>
        <w:tc>
          <w:tcPr>
            <w:tcW w:w="1784" w:type="pct"/>
            <w:noWrap/>
            <w:hideMark/>
          </w:tcPr>
          <w:p w14:paraId="237B84C5" w14:textId="02C87832"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Abdominal distention</w:t>
            </w:r>
          </w:p>
        </w:tc>
        <w:tc>
          <w:tcPr>
            <w:tcW w:w="644" w:type="pct"/>
            <w:noWrap/>
            <w:hideMark/>
          </w:tcPr>
          <w:p w14:paraId="54A13283"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8 (17.7)</w:t>
            </w:r>
          </w:p>
        </w:tc>
        <w:tc>
          <w:tcPr>
            <w:tcW w:w="804" w:type="pct"/>
            <w:noWrap/>
            <w:hideMark/>
          </w:tcPr>
          <w:p w14:paraId="471BA73A"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6 (16.7)</w:t>
            </w:r>
          </w:p>
        </w:tc>
        <w:tc>
          <w:tcPr>
            <w:tcW w:w="883" w:type="pct"/>
            <w:noWrap/>
            <w:hideMark/>
          </w:tcPr>
          <w:p w14:paraId="0AEB3B88"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 (22.2)</w:t>
            </w:r>
          </w:p>
        </w:tc>
        <w:tc>
          <w:tcPr>
            <w:tcW w:w="885" w:type="pct"/>
            <w:noWrap/>
            <w:hideMark/>
          </w:tcPr>
          <w:p w14:paraId="7D57939D"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0.69</w:t>
            </w:r>
          </w:p>
        </w:tc>
      </w:tr>
      <w:tr w:rsidR="00F515E2" w:rsidRPr="0004033C" w14:paraId="59AC96CC" w14:textId="77777777" w:rsidTr="00F515E2">
        <w:trPr>
          <w:trHeight w:val="20"/>
        </w:trPr>
        <w:tc>
          <w:tcPr>
            <w:tcW w:w="1784" w:type="pct"/>
            <w:noWrap/>
            <w:hideMark/>
          </w:tcPr>
          <w:p w14:paraId="2149D05C"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Lump</w:t>
            </w:r>
          </w:p>
        </w:tc>
        <w:tc>
          <w:tcPr>
            <w:tcW w:w="644" w:type="pct"/>
            <w:noWrap/>
            <w:hideMark/>
          </w:tcPr>
          <w:p w14:paraId="27CB2999"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6 (13.3)</w:t>
            </w:r>
          </w:p>
        </w:tc>
        <w:tc>
          <w:tcPr>
            <w:tcW w:w="804" w:type="pct"/>
            <w:noWrap/>
            <w:hideMark/>
          </w:tcPr>
          <w:p w14:paraId="380793B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5 (13.9)</w:t>
            </w:r>
          </w:p>
        </w:tc>
        <w:tc>
          <w:tcPr>
            <w:tcW w:w="883" w:type="pct"/>
            <w:noWrap/>
            <w:hideMark/>
          </w:tcPr>
          <w:p w14:paraId="15B9E796"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 (11.1)</w:t>
            </w:r>
          </w:p>
        </w:tc>
        <w:tc>
          <w:tcPr>
            <w:tcW w:w="885" w:type="pct"/>
            <w:noWrap/>
            <w:hideMark/>
          </w:tcPr>
          <w:p w14:paraId="17F629C1"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0.82</w:t>
            </w:r>
          </w:p>
        </w:tc>
      </w:tr>
      <w:tr w:rsidR="00F515E2" w:rsidRPr="0004033C" w14:paraId="248C1087" w14:textId="77777777" w:rsidTr="00F515E2">
        <w:trPr>
          <w:trHeight w:val="20"/>
        </w:trPr>
        <w:tc>
          <w:tcPr>
            <w:tcW w:w="1784" w:type="pct"/>
            <w:noWrap/>
            <w:hideMark/>
          </w:tcPr>
          <w:p w14:paraId="4D21E71A"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Constipation</w:t>
            </w:r>
          </w:p>
        </w:tc>
        <w:tc>
          <w:tcPr>
            <w:tcW w:w="644" w:type="pct"/>
            <w:noWrap/>
            <w:hideMark/>
          </w:tcPr>
          <w:p w14:paraId="28ABA5DE"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24 (53.3)</w:t>
            </w:r>
          </w:p>
        </w:tc>
        <w:tc>
          <w:tcPr>
            <w:tcW w:w="804" w:type="pct"/>
            <w:noWrap/>
            <w:hideMark/>
          </w:tcPr>
          <w:p w14:paraId="5C06EBD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14 (38.9)</w:t>
            </w:r>
          </w:p>
        </w:tc>
        <w:tc>
          <w:tcPr>
            <w:tcW w:w="883" w:type="pct"/>
            <w:noWrap/>
            <w:hideMark/>
          </w:tcPr>
          <w:p w14:paraId="1091BDA5"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3 (33.3)</w:t>
            </w:r>
          </w:p>
        </w:tc>
        <w:tc>
          <w:tcPr>
            <w:tcW w:w="885" w:type="pct"/>
            <w:noWrap/>
            <w:hideMark/>
          </w:tcPr>
          <w:p w14:paraId="42251B10"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0.75</w:t>
            </w:r>
          </w:p>
        </w:tc>
      </w:tr>
      <w:tr w:rsidR="00F515E2" w:rsidRPr="0004033C" w14:paraId="3F31EA6A" w14:textId="77777777" w:rsidTr="00F515E2">
        <w:trPr>
          <w:trHeight w:val="20"/>
        </w:trPr>
        <w:tc>
          <w:tcPr>
            <w:tcW w:w="1784" w:type="pct"/>
            <w:noWrap/>
            <w:hideMark/>
          </w:tcPr>
          <w:p w14:paraId="2C62CB1C"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Loss of appetite</w:t>
            </w:r>
          </w:p>
        </w:tc>
        <w:tc>
          <w:tcPr>
            <w:tcW w:w="644" w:type="pct"/>
            <w:noWrap/>
            <w:hideMark/>
          </w:tcPr>
          <w:p w14:paraId="6516B04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17 (37.8)</w:t>
            </w:r>
          </w:p>
        </w:tc>
        <w:tc>
          <w:tcPr>
            <w:tcW w:w="804" w:type="pct"/>
            <w:noWrap/>
            <w:hideMark/>
          </w:tcPr>
          <w:p w14:paraId="3274D1E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19 (52.8)</w:t>
            </w:r>
          </w:p>
        </w:tc>
        <w:tc>
          <w:tcPr>
            <w:tcW w:w="883" w:type="pct"/>
            <w:noWrap/>
            <w:hideMark/>
          </w:tcPr>
          <w:p w14:paraId="46A67E43"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5 (55.5)</w:t>
            </w:r>
          </w:p>
        </w:tc>
        <w:tc>
          <w:tcPr>
            <w:tcW w:w="885" w:type="pct"/>
            <w:noWrap/>
            <w:hideMark/>
          </w:tcPr>
          <w:p w14:paraId="7C46B245"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0.88</w:t>
            </w:r>
          </w:p>
        </w:tc>
      </w:tr>
      <w:tr w:rsidR="00F515E2" w:rsidRPr="0004033C" w14:paraId="11426F19" w14:textId="77777777" w:rsidTr="00F515E2">
        <w:trPr>
          <w:trHeight w:val="20"/>
        </w:trPr>
        <w:tc>
          <w:tcPr>
            <w:tcW w:w="1784" w:type="pct"/>
            <w:tcBorders>
              <w:bottom w:val="single" w:sz="4" w:space="0" w:color="auto"/>
            </w:tcBorders>
            <w:noWrap/>
            <w:hideMark/>
          </w:tcPr>
          <w:p w14:paraId="78FACD54"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Weight loss</w:t>
            </w:r>
          </w:p>
        </w:tc>
        <w:tc>
          <w:tcPr>
            <w:tcW w:w="644" w:type="pct"/>
            <w:tcBorders>
              <w:bottom w:val="single" w:sz="4" w:space="0" w:color="auto"/>
            </w:tcBorders>
            <w:noWrap/>
            <w:hideMark/>
          </w:tcPr>
          <w:p w14:paraId="48A41423"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26 (57.8)</w:t>
            </w:r>
          </w:p>
        </w:tc>
        <w:tc>
          <w:tcPr>
            <w:tcW w:w="804" w:type="pct"/>
            <w:noWrap/>
            <w:hideMark/>
          </w:tcPr>
          <w:p w14:paraId="59A57009"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21 (58.3)</w:t>
            </w:r>
          </w:p>
        </w:tc>
        <w:tc>
          <w:tcPr>
            <w:tcW w:w="883" w:type="pct"/>
            <w:noWrap/>
            <w:hideMark/>
          </w:tcPr>
          <w:p w14:paraId="3AC7E3A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5 (55.5)</w:t>
            </w:r>
          </w:p>
        </w:tc>
        <w:tc>
          <w:tcPr>
            <w:tcW w:w="885" w:type="pct"/>
            <w:noWrap/>
            <w:hideMark/>
          </w:tcPr>
          <w:p w14:paraId="217499F1"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0.88</w:t>
            </w:r>
          </w:p>
        </w:tc>
      </w:tr>
      <w:tr w:rsidR="00F515E2" w:rsidRPr="0004033C" w14:paraId="10A681B2" w14:textId="77777777" w:rsidTr="00F515E2">
        <w:trPr>
          <w:trHeight w:val="20"/>
        </w:trPr>
        <w:tc>
          <w:tcPr>
            <w:tcW w:w="1784" w:type="pct"/>
            <w:tcBorders>
              <w:bottom w:val="single" w:sz="4" w:space="0" w:color="auto"/>
            </w:tcBorders>
            <w:noWrap/>
            <w:hideMark/>
          </w:tcPr>
          <w:p w14:paraId="3CACBC91"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Cough</w:t>
            </w:r>
          </w:p>
        </w:tc>
        <w:tc>
          <w:tcPr>
            <w:tcW w:w="644" w:type="pct"/>
            <w:tcBorders>
              <w:bottom w:val="single" w:sz="4" w:space="0" w:color="auto"/>
            </w:tcBorders>
            <w:noWrap/>
            <w:hideMark/>
          </w:tcPr>
          <w:p w14:paraId="49CAE024"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13 (28.9)</w:t>
            </w:r>
          </w:p>
        </w:tc>
        <w:tc>
          <w:tcPr>
            <w:tcW w:w="804" w:type="pct"/>
            <w:noWrap/>
            <w:hideMark/>
          </w:tcPr>
          <w:p w14:paraId="07059A47"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12 (33.3)</w:t>
            </w:r>
          </w:p>
        </w:tc>
        <w:tc>
          <w:tcPr>
            <w:tcW w:w="883" w:type="pct"/>
            <w:noWrap/>
            <w:hideMark/>
          </w:tcPr>
          <w:p w14:paraId="7CFC370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 (11.1)</w:t>
            </w:r>
          </w:p>
        </w:tc>
        <w:tc>
          <w:tcPr>
            <w:tcW w:w="885" w:type="pct"/>
            <w:noWrap/>
            <w:hideMark/>
          </w:tcPr>
          <w:p w14:paraId="72D92D29"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0.18</w:t>
            </w:r>
          </w:p>
        </w:tc>
      </w:tr>
      <w:tr w:rsidR="00F515E2" w:rsidRPr="0004033C" w14:paraId="1E120206" w14:textId="77777777" w:rsidTr="0004033C">
        <w:trPr>
          <w:gridAfter w:val="4"/>
          <w:wAfter w:w="3216" w:type="pct"/>
          <w:trHeight w:val="20"/>
        </w:trPr>
        <w:tc>
          <w:tcPr>
            <w:tcW w:w="1784" w:type="pct"/>
            <w:tcBorders>
              <w:top w:val="nil"/>
              <w:left w:val="nil"/>
              <w:bottom w:val="nil"/>
              <w:right w:val="nil"/>
            </w:tcBorders>
            <w:noWrap/>
            <w:vAlign w:val="center"/>
          </w:tcPr>
          <w:p w14:paraId="30641DE8" w14:textId="77777777" w:rsidR="0004033C" w:rsidRPr="0004033C" w:rsidRDefault="0004033C" w:rsidP="0004033C">
            <w:pPr>
              <w:rPr>
                <w:rFonts w:ascii="Arial" w:eastAsia="Times New Roman" w:hAnsi="Arial" w:cs="Arial"/>
                <w:b/>
                <w:bCs/>
                <w:color w:val="000000"/>
                <w:sz w:val="20"/>
                <w:lang w:eastAsia="en-IN"/>
              </w:rPr>
            </w:pPr>
          </w:p>
          <w:p w14:paraId="6321ADB6" w14:textId="12CBD2D6" w:rsidR="00F515E2" w:rsidRPr="0004033C" w:rsidRDefault="00F515E2" w:rsidP="0004033C">
            <w:pPr>
              <w:rPr>
                <w:rFonts w:ascii="Arial" w:eastAsia="Times New Roman" w:hAnsi="Arial" w:cs="Arial"/>
                <w:color w:val="000000"/>
                <w:sz w:val="20"/>
                <w:lang w:eastAsia="en-IN"/>
              </w:rPr>
            </w:pPr>
            <w:r w:rsidRPr="0004033C">
              <w:rPr>
                <w:rFonts w:ascii="Arial" w:eastAsia="Times New Roman" w:hAnsi="Arial" w:cs="Arial"/>
                <w:b/>
                <w:bCs/>
                <w:color w:val="000000"/>
                <w:sz w:val="20"/>
                <w:lang w:eastAsia="en-IN"/>
              </w:rPr>
              <w:t>Clinical Examination-Findings</w:t>
            </w:r>
          </w:p>
        </w:tc>
      </w:tr>
      <w:tr w:rsidR="00F515E2" w:rsidRPr="0004033C" w14:paraId="75F33ADC" w14:textId="77777777" w:rsidTr="00F515E2">
        <w:trPr>
          <w:trHeight w:val="20"/>
        </w:trPr>
        <w:tc>
          <w:tcPr>
            <w:tcW w:w="1784" w:type="pct"/>
            <w:tcBorders>
              <w:top w:val="single" w:sz="4" w:space="0" w:color="auto"/>
            </w:tcBorders>
            <w:noWrap/>
          </w:tcPr>
          <w:p w14:paraId="33E47107" w14:textId="77777777" w:rsidR="00B34C6C" w:rsidRPr="0004033C" w:rsidRDefault="00B34C6C" w:rsidP="00F515E2">
            <w:pPr>
              <w:rPr>
                <w:rFonts w:ascii="Arial" w:eastAsia="Times New Roman" w:hAnsi="Arial" w:cs="Arial"/>
                <w:b/>
                <w:bCs/>
                <w:color w:val="000000"/>
                <w:sz w:val="20"/>
                <w:lang w:eastAsia="en-IN"/>
              </w:rPr>
            </w:pPr>
          </w:p>
        </w:tc>
        <w:tc>
          <w:tcPr>
            <w:tcW w:w="644" w:type="pct"/>
            <w:tcBorders>
              <w:top w:val="single" w:sz="4" w:space="0" w:color="auto"/>
            </w:tcBorders>
            <w:noWrap/>
          </w:tcPr>
          <w:p w14:paraId="5DD0F301"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All patients (n-45)</w:t>
            </w:r>
          </w:p>
        </w:tc>
        <w:tc>
          <w:tcPr>
            <w:tcW w:w="804" w:type="pct"/>
            <w:noWrap/>
          </w:tcPr>
          <w:p w14:paraId="340768EC"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Responders (n=36)</w:t>
            </w:r>
          </w:p>
        </w:tc>
        <w:tc>
          <w:tcPr>
            <w:tcW w:w="883" w:type="pct"/>
            <w:noWrap/>
          </w:tcPr>
          <w:p w14:paraId="1B50ED5E"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Poor responder (n=9)</w:t>
            </w:r>
          </w:p>
        </w:tc>
        <w:tc>
          <w:tcPr>
            <w:tcW w:w="885" w:type="pct"/>
            <w:noWrap/>
          </w:tcPr>
          <w:p w14:paraId="0AAEFB81"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Responders vs Poor responders</w:t>
            </w:r>
          </w:p>
        </w:tc>
      </w:tr>
      <w:tr w:rsidR="00F515E2" w:rsidRPr="0004033C" w14:paraId="01301E3F" w14:textId="77777777" w:rsidTr="00F515E2">
        <w:trPr>
          <w:trHeight w:val="20"/>
        </w:trPr>
        <w:tc>
          <w:tcPr>
            <w:tcW w:w="1784" w:type="pct"/>
            <w:noWrap/>
          </w:tcPr>
          <w:p w14:paraId="0F25F034"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val="en-US" w:eastAsia="en-IN"/>
              </w:rPr>
              <w:t>Clinical sign</w:t>
            </w:r>
          </w:p>
        </w:tc>
        <w:tc>
          <w:tcPr>
            <w:tcW w:w="644" w:type="pct"/>
            <w:noWrap/>
          </w:tcPr>
          <w:p w14:paraId="3D7CAC1E"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val="en-US" w:eastAsia="en-IN"/>
              </w:rPr>
              <w:t>n (%)</w:t>
            </w:r>
          </w:p>
        </w:tc>
        <w:tc>
          <w:tcPr>
            <w:tcW w:w="804" w:type="pct"/>
            <w:noWrap/>
          </w:tcPr>
          <w:p w14:paraId="72E3E1B3"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n (%)</w:t>
            </w:r>
          </w:p>
        </w:tc>
        <w:tc>
          <w:tcPr>
            <w:tcW w:w="883" w:type="pct"/>
            <w:noWrap/>
          </w:tcPr>
          <w:p w14:paraId="2B5671F6"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n (%)</w:t>
            </w:r>
          </w:p>
        </w:tc>
        <w:tc>
          <w:tcPr>
            <w:tcW w:w="885" w:type="pct"/>
            <w:noWrap/>
          </w:tcPr>
          <w:p w14:paraId="2E5EAD6E" w14:textId="5FB7D926"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p-value</w:t>
            </w:r>
          </w:p>
        </w:tc>
      </w:tr>
      <w:tr w:rsidR="00F515E2" w:rsidRPr="0004033C" w14:paraId="1565EF53" w14:textId="77777777" w:rsidTr="00F515E2">
        <w:trPr>
          <w:trHeight w:val="20"/>
        </w:trPr>
        <w:tc>
          <w:tcPr>
            <w:tcW w:w="1784" w:type="pct"/>
            <w:noWrap/>
          </w:tcPr>
          <w:p w14:paraId="2E04FCBA"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Pallor</w:t>
            </w:r>
          </w:p>
        </w:tc>
        <w:tc>
          <w:tcPr>
            <w:tcW w:w="644" w:type="pct"/>
            <w:noWrap/>
          </w:tcPr>
          <w:p w14:paraId="10603B00"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11 (24.4)</w:t>
            </w:r>
          </w:p>
        </w:tc>
        <w:tc>
          <w:tcPr>
            <w:tcW w:w="804" w:type="pct"/>
            <w:noWrap/>
          </w:tcPr>
          <w:p w14:paraId="56C41C4B"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8 (22.2)</w:t>
            </w:r>
          </w:p>
        </w:tc>
        <w:tc>
          <w:tcPr>
            <w:tcW w:w="883" w:type="pct"/>
            <w:noWrap/>
          </w:tcPr>
          <w:p w14:paraId="3C7E4EA9"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3 (33.3)</w:t>
            </w:r>
          </w:p>
        </w:tc>
        <w:tc>
          <w:tcPr>
            <w:tcW w:w="885" w:type="pct"/>
            <w:noWrap/>
          </w:tcPr>
          <w:p w14:paraId="549C90A5"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0.48</w:t>
            </w:r>
          </w:p>
        </w:tc>
      </w:tr>
      <w:tr w:rsidR="00F515E2" w:rsidRPr="0004033C" w14:paraId="7DE9398C" w14:textId="77777777" w:rsidTr="00F515E2">
        <w:trPr>
          <w:trHeight w:val="20"/>
        </w:trPr>
        <w:tc>
          <w:tcPr>
            <w:tcW w:w="1784" w:type="pct"/>
            <w:noWrap/>
          </w:tcPr>
          <w:p w14:paraId="029AED6A"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Lymph nodes palpable in neck</w:t>
            </w:r>
          </w:p>
        </w:tc>
        <w:tc>
          <w:tcPr>
            <w:tcW w:w="644" w:type="pct"/>
            <w:noWrap/>
          </w:tcPr>
          <w:p w14:paraId="0C92C01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19 (42.2)</w:t>
            </w:r>
          </w:p>
        </w:tc>
        <w:tc>
          <w:tcPr>
            <w:tcW w:w="804" w:type="pct"/>
            <w:noWrap/>
          </w:tcPr>
          <w:p w14:paraId="74DF2DBB"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14 (38.9)</w:t>
            </w:r>
          </w:p>
        </w:tc>
        <w:tc>
          <w:tcPr>
            <w:tcW w:w="883" w:type="pct"/>
            <w:noWrap/>
          </w:tcPr>
          <w:p w14:paraId="30EA62CD"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5 (55.5)</w:t>
            </w:r>
          </w:p>
        </w:tc>
        <w:tc>
          <w:tcPr>
            <w:tcW w:w="885" w:type="pct"/>
            <w:noWrap/>
          </w:tcPr>
          <w:p w14:paraId="2ADD1130"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0.36</w:t>
            </w:r>
          </w:p>
        </w:tc>
      </w:tr>
      <w:tr w:rsidR="00F515E2" w:rsidRPr="0004033C" w14:paraId="7C89E131" w14:textId="77777777" w:rsidTr="00F515E2">
        <w:trPr>
          <w:trHeight w:val="20"/>
        </w:trPr>
        <w:tc>
          <w:tcPr>
            <w:tcW w:w="1784" w:type="pct"/>
            <w:noWrap/>
          </w:tcPr>
          <w:p w14:paraId="7751AB43"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Palpable lymph node in other areas</w:t>
            </w:r>
          </w:p>
        </w:tc>
        <w:tc>
          <w:tcPr>
            <w:tcW w:w="644" w:type="pct"/>
            <w:noWrap/>
          </w:tcPr>
          <w:p w14:paraId="13242FD7"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4 (8.9)</w:t>
            </w:r>
          </w:p>
        </w:tc>
        <w:tc>
          <w:tcPr>
            <w:tcW w:w="804" w:type="pct"/>
            <w:noWrap/>
          </w:tcPr>
          <w:p w14:paraId="6E4C0061"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4 (11.1)</w:t>
            </w:r>
          </w:p>
        </w:tc>
        <w:tc>
          <w:tcPr>
            <w:tcW w:w="883" w:type="pct"/>
            <w:noWrap/>
          </w:tcPr>
          <w:p w14:paraId="74B768B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w:t>
            </w:r>
          </w:p>
        </w:tc>
        <w:tc>
          <w:tcPr>
            <w:tcW w:w="885" w:type="pct"/>
            <w:noWrap/>
          </w:tcPr>
          <w:p w14:paraId="3B385E63"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0.29</w:t>
            </w:r>
          </w:p>
        </w:tc>
      </w:tr>
      <w:tr w:rsidR="00F515E2" w:rsidRPr="0004033C" w14:paraId="309A0F94" w14:textId="77777777" w:rsidTr="00F515E2">
        <w:trPr>
          <w:trHeight w:val="20"/>
        </w:trPr>
        <w:tc>
          <w:tcPr>
            <w:tcW w:w="1784" w:type="pct"/>
            <w:noWrap/>
          </w:tcPr>
          <w:p w14:paraId="5090FDD9"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Matted lymph nodes</w:t>
            </w:r>
          </w:p>
        </w:tc>
        <w:tc>
          <w:tcPr>
            <w:tcW w:w="644" w:type="pct"/>
            <w:noWrap/>
          </w:tcPr>
          <w:p w14:paraId="65676125"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9 (20)</w:t>
            </w:r>
          </w:p>
        </w:tc>
        <w:tc>
          <w:tcPr>
            <w:tcW w:w="804" w:type="pct"/>
            <w:noWrap/>
          </w:tcPr>
          <w:p w14:paraId="4A06B72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8 (22.2)</w:t>
            </w:r>
          </w:p>
        </w:tc>
        <w:tc>
          <w:tcPr>
            <w:tcW w:w="883" w:type="pct"/>
            <w:noWrap/>
          </w:tcPr>
          <w:p w14:paraId="7EAE71BE"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 (11.1)</w:t>
            </w:r>
          </w:p>
        </w:tc>
        <w:tc>
          <w:tcPr>
            <w:tcW w:w="885" w:type="pct"/>
            <w:noWrap/>
          </w:tcPr>
          <w:p w14:paraId="054E86E7"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0.45</w:t>
            </w:r>
          </w:p>
        </w:tc>
      </w:tr>
      <w:tr w:rsidR="00F515E2" w:rsidRPr="0004033C" w14:paraId="0F5A2AA0" w14:textId="77777777" w:rsidTr="00F515E2">
        <w:trPr>
          <w:trHeight w:val="20"/>
        </w:trPr>
        <w:tc>
          <w:tcPr>
            <w:tcW w:w="1784" w:type="pct"/>
            <w:noWrap/>
          </w:tcPr>
          <w:p w14:paraId="21547B6E"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Hepatomegaly</w:t>
            </w:r>
          </w:p>
        </w:tc>
        <w:tc>
          <w:tcPr>
            <w:tcW w:w="644" w:type="pct"/>
            <w:noWrap/>
          </w:tcPr>
          <w:p w14:paraId="410FFC8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20 (44.4)</w:t>
            </w:r>
          </w:p>
        </w:tc>
        <w:tc>
          <w:tcPr>
            <w:tcW w:w="804" w:type="pct"/>
            <w:noWrap/>
          </w:tcPr>
          <w:p w14:paraId="1D58CC5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19 (52.8)</w:t>
            </w:r>
          </w:p>
        </w:tc>
        <w:tc>
          <w:tcPr>
            <w:tcW w:w="883" w:type="pct"/>
            <w:noWrap/>
          </w:tcPr>
          <w:p w14:paraId="72A52ADB"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 (11.1)</w:t>
            </w:r>
          </w:p>
        </w:tc>
        <w:tc>
          <w:tcPr>
            <w:tcW w:w="885" w:type="pct"/>
            <w:noWrap/>
          </w:tcPr>
          <w:p w14:paraId="456A054D" w14:textId="77777777" w:rsidR="00B34C6C" w:rsidRPr="0004033C" w:rsidRDefault="00B34C6C" w:rsidP="00F515E2">
            <w:pPr>
              <w:rPr>
                <w:rFonts w:ascii="Arial" w:eastAsia="Times New Roman" w:hAnsi="Arial" w:cs="Arial"/>
                <w:b/>
                <w:bCs/>
                <w:color w:val="000000"/>
                <w:sz w:val="20"/>
                <w:lang w:eastAsia="en-IN"/>
              </w:rPr>
            </w:pPr>
            <w:r w:rsidRPr="0004033C">
              <w:rPr>
                <w:rFonts w:ascii="Arial" w:eastAsia="Times New Roman" w:hAnsi="Arial" w:cs="Arial"/>
                <w:b/>
                <w:bCs/>
                <w:color w:val="000000"/>
                <w:sz w:val="20"/>
                <w:lang w:eastAsia="en-IN"/>
              </w:rPr>
              <w:t>0.02</w:t>
            </w:r>
          </w:p>
        </w:tc>
      </w:tr>
      <w:tr w:rsidR="00F515E2" w:rsidRPr="0004033C" w14:paraId="43951BB4" w14:textId="77777777" w:rsidTr="00F515E2">
        <w:trPr>
          <w:trHeight w:val="20"/>
        </w:trPr>
        <w:tc>
          <w:tcPr>
            <w:tcW w:w="1784" w:type="pct"/>
            <w:noWrap/>
          </w:tcPr>
          <w:p w14:paraId="1121F2D3"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Splenomegaly</w:t>
            </w:r>
          </w:p>
        </w:tc>
        <w:tc>
          <w:tcPr>
            <w:tcW w:w="644" w:type="pct"/>
            <w:noWrap/>
          </w:tcPr>
          <w:p w14:paraId="5E6D530E"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7 (15.5)</w:t>
            </w:r>
          </w:p>
        </w:tc>
        <w:tc>
          <w:tcPr>
            <w:tcW w:w="804" w:type="pct"/>
            <w:noWrap/>
          </w:tcPr>
          <w:p w14:paraId="23182817"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7 (19.4)</w:t>
            </w:r>
          </w:p>
        </w:tc>
        <w:tc>
          <w:tcPr>
            <w:tcW w:w="883" w:type="pct"/>
            <w:noWrap/>
          </w:tcPr>
          <w:p w14:paraId="70C6B253"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w:t>
            </w:r>
          </w:p>
        </w:tc>
        <w:tc>
          <w:tcPr>
            <w:tcW w:w="885" w:type="pct"/>
            <w:noWrap/>
          </w:tcPr>
          <w:p w14:paraId="11B40E4B"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0.15</w:t>
            </w:r>
          </w:p>
        </w:tc>
      </w:tr>
      <w:tr w:rsidR="00F515E2" w:rsidRPr="0004033C" w14:paraId="63A62B8F" w14:textId="77777777" w:rsidTr="00F515E2">
        <w:trPr>
          <w:trHeight w:val="20"/>
        </w:trPr>
        <w:tc>
          <w:tcPr>
            <w:tcW w:w="1784" w:type="pct"/>
            <w:noWrap/>
          </w:tcPr>
          <w:p w14:paraId="4A5494AB" w14:textId="2B127AFB"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Lump abdomen</w:t>
            </w:r>
          </w:p>
        </w:tc>
        <w:tc>
          <w:tcPr>
            <w:tcW w:w="644" w:type="pct"/>
            <w:noWrap/>
          </w:tcPr>
          <w:p w14:paraId="29D83A84"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7 (15.5)</w:t>
            </w:r>
          </w:p>
        </w:tc>
        <w:tc>
          <w:tcPr>
            <w:tcW w:w="804" w:type="pct"/>
            <w:noWrap/>
          </w:tcPr>
          <w:p w14:paraId="67499DFC"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5 (13.9)</w:t>
            </w:r>
          </w:p>
        </w:tc>
        <w:tc>
          <w:tcPr>
            <w:tcW w:w="883" w:type="pct"/>
            <w:noWrap/>
          </w:tcPr>
          <w:p w14:paraId="0E3ECA0E"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2 (22.2)</w:t>
            </w:r>
          </w:p>
        </w:tc>
        <w:tc>
          <w:tcPr>
            <w:tcW w:w="885" w:type="pct"/>
            <w:noWrap/>
          </w:tcPr>
          <w:p w14:paraId="19DA3815"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0.53</w:t>
            </w:r>
          </w:p>
        </w:tc>
      </w:tr>
      <w:tr w:rsidR="00F515E2" w:rsidRPr="0004033C" w14:paraId="654788A7" w14:textId="77777777" w:rsidTr="00F515E2">
        <w:trPr>
          <w:trHeight w:val="20"/>
        </w:trPr>
        <w:tc>
          <w:tcPr>
            <w:tcW w:w="1784" w:type="pct"/>
            <w:noWrap/>
          </w:tcPr>
          <w:p w14:paraId="78E1F40C"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val="en-US" w:eastAsia="en-IN"/>
              </w:rPr>
              <w:t>Free fluid</w:t>
            </w:r>
          </w:p>
        </w:tc>
        <w:tc>
          <w:tcPr>
            <w:tcW w:w="644" w:type="pct"/>
            <w:noWrap/>
          </w:tcPr>
          <w:p w14:paraId="0F5C6E2B"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6 (13.3)</w:t>
            </w:r>
          </w:p>
        </w:tc>
        <w:tc>
          <w:tcPr>
            <w:tcW w:w="804" w:type="pct"/>
            <w:noWrap/>
          </w:tcPr>
          <w:p w14:paraId="67FB1A32"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5 (13.9)</w:t>
            </w:r>
          </w:p>
        </w:tc>
        <w:tc>
          <w:tcPr>
            <w:tcW w:w="883" w:type="pct"/>
            <w:noWrap/>
          </w:tcPr>
          <w:p w14:paraId="2728E14F"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1 (11.1)</w:t>
            </w:r>
          </w:p>
        </w:tc>
        <w:tc>
          <w:tcPr>
            <w:tcW w:w="885" w:type="pct"/>
            <w:noWrap/>
          </w:tcPr>
          <w:p w14:paraId="665851D0" w14:textId="77777777" w:rsidR="00B34C6C" w:rsidRPr="0004033C" w:rsidRDefault="00B34C6C" w:rsidP="00F515E2">
            <w:pPr>
              <w:rPr>
                <w:rFonts w:ascii="Arial" w:eastAsia="Times New Roman" w:hAnsi="Arial" w:cs="Arial"/>
                <w:color w:val="000000"/>
                <w:sz w:val="20"/>
                <w:lang w:eastAsia="en-IN"/>
              </w:rPr>
            </w:pPr>
            <w:r w:rsidRPr="0004033C">
              <w:rPr>
                <w:rFonts w:ascii="Arial" w:eastAsia="Times New Roman" w:hAnsi="Arial" w:cs="Arial"/>
                <w:color w:val="000000"/>
                <w:sz w:val="20"/>
                <w:lang w:eastAsia="en-IN"/>
              </w:rPr>
              <w:t>0.82</w:t>
            </w:r>
          </w:p>
        </w:tc>
      </w:tr>
    </w:tbl>
    <w:p w14:paraId="045264AF" w14:textId="77777777" w:rsidR="00B34C6C" w:rsidRPr="00F515E2" w:rsidRDefault="00B34C6C" w:rsidP="00B34C6C">
      <w:pPr>
        <w:rPr>
          <w:rFonts w:ascii="Arial" w:hAnsi="Arial" w:cs="Arial"/>
          <w:szCs w:val="22"/>
        </w:rPr>
      </w:pPr>
    </w:p>
    <w:p w14:paraId="67ED4445" w14:textId="25F33E6E" w:rsidR="00B34C6C" w:rsidRDefault="00B34C6C" w:rsidP="00B34C6C">
      <w:pPr>
        <w:rPr>
          <w:rFonts w:ascii="Arial" w:hAnsi="Arial" w:cs="Arial"/>
          <w:szCs w:val="22"/>
        </w:rPr>
      </w:pPr>
    </w:p>
    <w:p w14:paraId="7FAED235" w14:textId="77777777" w:rsidR="00F515E2" w:rsidRPr="00F515E2" w:rsidRDefault="00F515E2" w:rsidP="00B34C6C">
      <w:pPr>
        <w:rPr>
          <w:rFonts w:ascii="Arial" w:hAnsi="Arial" w:cs="Arial"/>
          <w:szCs w:val="22"/>
        </w:rPr>
      </w:pPr>
    </w:p>
    <w:p w14:paraId="1460FBD6" w14:textId="77777777" w:rsidR="00B34C6C" w:rsidRPr="00F515E2" w:rsidRDefault="00B34C6C" w:rsidP="00B34C6C">
      <w:pPr>
        <w:rPr>
          <w:rFonts w:ascii="Arial" w:hAnsi="Arial" w:cs="Arial"/>
          <w:szCs w:val="22"/>
        </w:rPr>
      </w:pPr>
      <w:r w:rsidRPr="00F515E2">
        <w:rPr>
          <w:rFonts w:ascii="Arial" w:hAnsi="Arial" w:cs="Arial"/>
          <w:b/>
          <w:szCs w:val="22"/>
        </w:rPr>
        <w:t xml:space="preserve">Table </w:t>
      </w:r>
      <w:r w:rsidR="00865290" w:rsidRPr="00F515E2">
        <w:rPr>
          <w:rFonts w:ascii="Arial" w:hAnsi="Arial" w:cs="Arial"/>
          <w:b/>
          <w:szCs w:val="22"/>
        </w:rPr>
        <w:t>S</w:t>
      </w:r>
      <w:proofErr w:type="gramStart"/>
      <w:r w:rsidRPr="00F515E2">
        <w:rPr>
          <w:rFonts w:ascii="Arial" w:hAnsi="Arial" w:cs="Arial"/>
          <w:b/>
          <w:szCs w:val="22"/>
        </w:rPr>
        <w:t>3 :</w:t>
      </w:r>
      <w:proofErr w:type="gramEnd"/>
      <w:r w:rsidRPr="00F515E2">
        <w:rPr>
          <w:rFonts w:ascii="Arial" w:hAnsi="Arial" w:cs="Arial"/>
          <w:b/>
          <w:szCs w:val="22"/>
        </w:rPr>
        <w:t xml:space="preserve"> Clinical details of patients by response to treatment </w:t>
      </w:r>
      <w:r w:rsidRPr="00F515E2">
        <w:rPr>
          <w:rFonts w:ascii="Arial" w:hAnsi="Arial" w:cs="Arial"/>
          <w:szCs w:val="22"/>
        </w:rPr>
        <w:t xml:space="preserve"> </w:t>
      </w:r>
    </w:p>
    <w:tbl>
      <w:tblPr>
        <w:tblW w:w="0" w:type="auto"/>
        <w:tblInd w:w="-318" w:type="dxa"/>
        <w:tblLook w:val="04A0" w:firstRow="1" w:lastRow="0" w:firstColumn="1" w:lastColumn="0" w:noHBand="0" w:noVBand="1"/>
      </w:tblPr>
      <w:tblGrid>
        <w:gridCol w:w="4373"/>
        <w:gridCol w:w="2136"/>
        <w:gridCol w:w="2480"/>
        <w:gridCol w:w="759"/>
      </w:tblGrid>
      <w:tr w:rsidR="0004033C" w:rsidRPr="0004033C" w14:paraId="6638476F" w14:textId="77777777" w:rsidTr="0004033C">
        <w:trPr>
          <w:trHeight w:val="290"/>
        </w:trPr>
        <w:tc>
          <w:tcPr>
            <w:tcW w:w="0" w:type="auto"/>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87D9E8C"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Diagnostic Modality</w:t>
            </w:r>
          </w:p>
        </w:tc>
      </w:tr>
      <w:tr w:rsidR="0004033C" w:rsidRPr="0004033C" w14:paraId="37182ED1" w14:textId="77777777" w:rsidTr="0004033C">
        <w:trPr>
          <w:trHeight w:val="28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960B7" w14:textId="4B577E2D"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Method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01BD5"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Responder Frequency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87B91"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Poor responder Frequency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94491"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p-value</w:t>
            </w:r>
          </w:p>
        </w:tc>
      </w:tr>
      <w:tr w:rsidR="0004033C" w:rsidRPr="0004033C" w14:paraId="00CF4240" w14:textId="77777777" w:rsidTr="0004033C">
        <w:trPr>
          <w:trHeight w:val="290"/>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5C8CDFC"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Clinical suspect</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14:paraId="73931004"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33 (91.6)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14:paraId="6BDA50A1"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8 (88.9)</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14:paraId="31540EF9"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0.79</w:t>
            </w:r>
          </w:p>
        </w:tc>
      </w:tr>
      <w:tr w:rsidR="0004033C" w:rsidRPr="0004033C" w14:paraId="49B59526"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2D31EC"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Radiological suggestion</w:t>
            </w:r>
          </w:p>
        </w:tc>
        <w:tc>
          <w:tcPr>
            <w:tcW w:w="0" w:type="auto"/>
            <w:tcBorders>
              <w:top w:val="nil"/>
              <w:left w:val="nil"/>
              <w:bottom w:val="single" w:sz="8" w:space="0" w:color="auto"/>
              <w:right w:val="single" w:sz="8" w:space="0" w:color="auto"/>
            </w:tcBorders>
            <w:shd w:val="clear" w:color="auto" w:fill="auto"/>
            <w:noWrap/>
            <w:vAlign w:val="center"/>
            <w:hideMark/>
          </w:tcPr>
          <w:p w14:paraId="22E0E5B5"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35 (97)</w:t>
            </w:r>
          </w:p>
        </w:tc>
        <w:tc>
          <w:tcPr>
            <w:tcW w:w="0" w:type="auto"/>
            <w:tcBorders>
              <w:top w:val="nil"/>
              <w:left w:val="nil"/>
              <w:bottom w:val="single" w:sz="8" w:space="0" w:color="auto"/>
              <w:right w:val="single" w:sz="8" w:space="0" w:color="auto"/>
            </w:tcBorders>
            <w:shd w:val="clear" w:color="auto" w:fill="auto"/>
            <w:noWrap/>
            <w:vAlign w:val="center"/>
            <w:hideMark/>
          </w:tcPr>
          <w:p w14:paraId="28D90DDC"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8 (88.9)</w:t>
            </w:r>
          </w:p>
        </w:tc>
        <w:tc>
          <w:tcPr>
            <w:tcW w:w="0" w:type="auto"/>
            <w:tcBorders>
              <w:top w:val="nil"/>
              <w:left w:val="nil"/>
              <w:bottom w:val="single" w:sz="8" w:space="0" w:color="auto"/>
              <w:right w:val="single" w:sz="8" w:space="0" w:color="auto"/>
            </w:tcBorders>
            <w:shd w:val="clear" w:color="auto" w:fill="auto"/>
            <w:noWrap/>
            <w:vAlign w:val="center"/>
            <w:hideMark/>
          </w:tcPr>
          <w:p w14:paraId="29F57C7D"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0.27</w:t>
            </w:r>
          </w:p>
        </w:tc>
      </w:tr>
      <w:tr w:rsidR="0004033C" w:rsidRPr="0004033C" w14:paraId="6B902FF7"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27AACF"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Microbiological confirmation</w:t>
            </w:r>
          </w:p>
        </w:tc>
        <w:tc>
          <w:tcPr>
            <w:tcW w:w="0" w:type="auto"/>
            <w:tcBorders>
              <w:top w:val="nil"/>
              <w:left w:val="nil"/>
              <w:bottom w:val="single" w:sz="8" w:space="0" w:color="auto"/>
              <w:right w:val="single" w:sz="8" w:space="0" w:color="auto"/>
            </w:tcBorders>
            <w:shd w:val="clear" w:color="auto" w:fill="auto"/>
            <w:noWrap/>
            <w:vAlign w:val="center"/>
            <w:hideMark/>
          </w:tcPr>
          <w:p w14:paraId="4AD09AD2"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30 (83.3)</w:t>
            </w:r>
          </w:p>
        </w:tc>
        <w:tc>
          <w:tcPr>
            <w:tcW w:w="0" w:type="auto"/>
            <w:tcBorders>
              <w:top w:val="nil"/>
              <w:left w:val="nil"/>
              <w:bottom w:val="single" w:sz="8" w:space="0" w:color="auto"/>
              <w:right w:val="single" w:sz="8" w:space="0" w:color="auto"/>
            </w:tcBorders>
            <w:shd w:val="clear" w:color="auto" w:fill="auto"/>
            <w:noWrap/>
            <w:vAlign w:val="center"/>
            <w:hideMark/>
          </w:tcPr>
          <w:p w14:paraId="3FD0390A"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8 (88.9)</w:t>
            </w:r>
          </w:p>
        </w:tc>
        <w:tc>
          <w:tcPr>
            <w:tcW w:w="0" w:type="auto"/>
            <w:tcBorders>
              <w:top w:val="nil"/>
              <w:left w:val="nil"/>
              <w:bottom w:val="single" w:sz="8" w:space="0" w:color="auto"/>
              <w:right w:val="single" w:sz="8" w:space="0" w:color="auto"/>
            </w:tcBorders>
            <w:shd w:val="clear" w:color="auto" w:fill="auto"/>
            <w:noWrap/>
            <w:vAlign w:val="center"/>
            <w:hideMark/>
          </w:tcPr>
          <w:p w14:paraId="32290ACD"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0.68</w:t>
            </w:r>
          </w:p>
        </w:tc>
      </w:tr>
      <w:tr w:rsidR="0004033C" w:rsidRPr="0004033C" w14:paraId="4F7BFA7E"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8CFA3D"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 xml:space="preserve">Histopathological diagnosis </w:t>
            </w:r>
            <w:proofErr w:type="gramStart"/>
            <w:r w:rsidRPr="0004033C">
              <w:rPr>
                <w:rFonts w:ascii="Arial" w:eastAsia="Times New Roman" w:hAnsi="Arial" w:cs="Arial"/>
                <w:color w:val="000000"/>
                <w:sz w:val="20"/>
                <w:lang w:eastAsia="en-IN" w:bidi="ar-SA"/>
              </w:rPr>
              <w:t>( biopsy</w:t>
            </w:r>
            <w:proofErr w:type="gramEnd"/>
            <w:r w:rsidRPr="0004033C">
              <w:rPr>
                <w:rFonts w:ascii="Arial" w:eastAsia="Times New Roman" w:hAnsi="Arial" w:cs="Arial"/>
                <w:color w:val="000000"/>
                <w:sz w:val="20"/>
                <w:lang w:eastAsia="en-IN" w:bidi="ar-SA"/>
              </w:rPr>
              <w:t xml:space="preserve"> 25 cases )</w:t>
            </w:r>
          </w:p>
        </w:tc>
        <w:tc>
          <w:tcPr>
            <w:tcW w:w="0" w:type="auto"/>
            <w:tcBorders>
              <w:top w:val="nil"/>
              <w:left w:val="nil"/>
              <w:bottom w:val="single" w:sz="8" w:space="0" w:color="auto"/>
              <w:right w:val="single" w:sz="8" w:space="0" w:color="auto"/>
            </w:tcBorders>
            <w:shd w:val="clear" w:color="auto" w:fill="auto"/>
            <w:noWrap/>
            <w:vAlign w:val="center"/>
            <w:hideMark/>
          </w:tcPr>
          <w:p w14:paraId="5C68B207"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12 (57.1%)</w:t>
            </w:r>
          </w:p>
        </w:tc>
        <w:tc>
          <w:tcPr>
            <w:tcW w:w="0" w:type="auto"/>
            <w:tcBorders>
              <w:top w:val="nil"/>
              <w:left w:val="nil"/>
              <w:bottom w:val="single" w:sz="8" w:space="0" w:color="auto"/>
              <w:right w:val="single" w:sz="8" w:space="0" w:color="auto"/>
            </w:tcBorders>
            <w:shd w:val="clear" w:color="auto" w:fill="auto"/>
            <w:noWrap/>
            <w:vAlign w:val="center"/>
            <w:hideMark/>
          </w:tcPr>
          <w:p w14:paraId="37829567"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9 (44.4%)</w:t>
            </w:r>
          </w:p>
        </w:tc>
        <w:tc>
          <w:tcPr>
            <w:tcW w:w="0" w:type="auto"/>
            <w:tcBorders>
              <w:top w:val="nil"/>
              <w:left w:val="nil"/>
              <w:bottom w:val="single" w:sz="8" w:space="0" w:color="auto"/>
              <w:right w:val="single" w:sz="8" w:space="0" w:color="auto"/>
            </w:tcBorders>
            <w:shd w:val="clear" w:color="auto" w:fill="auto"/>
            <w:noWrap/>
            <w:vAlign w:val="center"/>
            <w:hideMark/>
          </w:tcPr>
          <w:p w14:paraId="27AA689C"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0.23</w:t>
            </w:r>
          </w:p>
        </w:tc>
      </w:tr>
      <w:tr w:rsidR="0004033C" w:rsidRPr="0004033C" w14:paraId="3A4E854B"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459B19" w14:textId="76906D65" w:rsidR="0004033C" w:rsidRPr="0004033C" w:rsidRDefault="0004033C" w:rsidP="0004033C">
            <w:pPr>
              <w:spacing w:after="0" w:line="240" w:lineRule="auto"/>
              <w:rPr>
                <w:rFonts w:ascii="Arial" w:eastAsia="Times New Roman" w:hAnsi="Arial" w:cs="Arial"/>
                <w:color w:val="000000"/>
                <w:sz w:val="20"/>
                <w:lang w:eastAsia="en-IN" w:bidi="ar-SA"/>
              </w:rPr>
            </w:pPr>
          </w:p>
        </w:tc>
        <w:tc>
          <w:tcPr>
            <w:tcW w:w="0" w:type="auto"/>
            <w:tcBorders>
              <w:top w:val="nil"/>
              <w:left w:val="nil"/>
              <w:bottom w:val="single" w:sz="8" w:space="0" w:color="auto"/>
              <w:right w:val="single" w:sz="8" w:space="0" w:color="auto"/>
            </w:tcBorders>
            <w:shd w:val="clear" w:color="auto" w:fill="auto"/>
            <w:noWrap/>
            <w:vAlign w:val="center"/>
            <w:hideMark/>
          </w:tcPr>
          <w:p w14:paraId="235BFA6E"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(responder = 21)</w:t>
            </w:r>
          </w:p>
        </w:tc>
        <w:tc>
          <w:tcPr>
            <w:tcW w:w="0" w:type="auto"/>
            <w:tcBorders>
              <w:top w:val="nil"/>
              <w:left w:val="nil"/>
              <w:bottom w:val="single" w:sz="8" w:space="0" w:color="auto"/>
              <w:right w:val="single" w:sz="8" w:space="0" w:color="auto"/>
            </w:tcBorders>
            <w:shd w:val="clear" w:color="auto" w:fill="auto"/>
            <w:noWrap/>
            <w:vAlign w:val="center"/>
            <w:hideMark/>
          </w:tcPr>
          <w:p w14:paraId="1AA31A77"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(poor responder= 4)</w:t>
            </w:r>
          </w:p>
        </w:tc>
        <w:tc>
          <w:tcPr>
            <w:tcW w:w="0" w:type="auto"/>
            <w:tcBorders>
              <w:top w:val="nil"/>
              <w:left w:val="nil"/>
              <w:bottom w:val="single" w:sz="8" w:space="0" w:color="auto"/>
              <w:right w:val="single" w:sz="8" w:space="0" w:color="auto"/>
            </w:tcBorders>
            <w:shd w:val="clear" w:color="auto" w:fill="auto"/>
            <w:noWrap/>
            <w:vAlign w:val="center"/>
            <w:hideMark/>
          </w:tcPr>
          <w:p w14:paraId="7E3B0C29" w14:textId="1DC1AEDC" w:rsidR="0004033C" w:rsidRPr="0004033C" w:rsidRDefault="0004033C" w:rsidP="0004033C">
            <w:pPr>
              <w:spacing w:after="0" w:line="240" w:lineRule="auto"/>
              <w:rPr>
                <w:rFonts w:ascii="Arial" w:eastAsia="Times New Roman" w:hAnsi="Arial" w:cs="Arial"/>
                <w:color w:val="000000"/>
                <w:sz w:val="20"/>
                <w:lang w:eastAsia="en-IN" w:bidi="ar-SA"/>
              </w:rPr>
            </w:pPr>
          </w:p>
        </w:tc>
      </w:tr>
      <w:tr w:rsidR="0004033C" w:rsidRPr="0004033C" w14:paraId="50622E90"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5C6695" w14:textId="77777777" w:rsidR="0004033C" w:rsidRPr="0004033C" w:rsidRDefault="0004033C" w:rsidP="0004033C">
            <w:pPr>
              <w:spacing w:after="0" w:line="240" w:lineRule="auto"/>
              <w:rPr>
                <w:rFonts w:ascii="Arial" w:eastAsia="Times New Roman" w:hAnsi="Arial" w:cs="Arial"/>
                <w:color w:val="000000"/>
                <w:sz w:val="20"/>
                <w:lang w:eastAsia="en-IN" w:bidi="ar-SA"/>
              </w:rPr>
            </w:pPr>
            <w:proofErr w:type="spellStart"/>
            <w:r w:rsidRPr="0004033C">
              <w:rPr>
                <w:rFonts w:ascii="Arial" w:eastAsia="Times New Roman" w:hAnsi="Arial" w:cs="Arial"/>
                <w:color w:val="000000"/>
                <w:sz w:val="20"/>
                <w:lang w:eastAsia="en-IN" w:bidi="ar-SA"/>
              </w:rPr>
              <w:t>Colonoscopic</w:t>
            </w:r>
            <w:proofErr w:type="spellEnd"/>
            <w:r w:rsidRPr="0004033C">
              <w:rPr>
                <w:rFonts w:ascii="Arial" w:eastAsia="Times New Roman" w:hAnsi="Arial" w:cs="Arial"/>
                <w:color w:val="000000"/>
                <w:sz w:val="20"/>
                <w:lang w:eastAsia="en-IN" w:bidi="ar-SA"/>
              </w:rPr>
              <w:t xml:space="preserve"> suggestion (22 cases)</w:t>
            </w:r>
          </w:p>
        </w:tc>
        <w:tc>
          <w:tcPr>
            <w:tcW w:w="0" w:type="auto"/>
            <w:tcBorders>
              <w:top w:val="nil"/>
              <w:left w:val="nil"/>
              <w:bottom w:val="single" w:sz="8" w:space="0" w:color="auto"/>
              <w:right w:val="single" w:sz="8" w:space="0" w:color="auto"/>
            </w:tcBorders>
            <w:shd w:val="clear" w:color="auto" w:fill="auto"/>
            <w:noWrap/>
            <w:vAlign w:val="center"/>
            <w:hideMark/>
          </w:tcPr>
          <w:p w14:paraId="00D86841"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2 (14.2%)</w:t>
            </w:r>
          </w:p>
        </w:tc>
        <w:tc>
          <w:tcPr>
            <w:tcW w:w="0" w:type="auto"/>
            <w:tcBorders>
              <w:top w:val="nil"/>
              <w:left w:val="nil"/>
              <w:bottom w:val="single" w:sz="8" w:space="0" w:color="auto"/>
              <w:right w:val="single" w:sz="8" w:space="0" w:color="auto"/>
            </w:tcBorders>
            <w:shd w:val="clear" w:color="auto" w:fill="auto"/>
            <w:noWrap/>
            <w:vAlign w:val="center"/>
            <w:hideMark/>
          </w:tcPr>
          <w:p w14:paraId="09243E7D"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5 (62.5%)</w:t>
            </w:r>
          </w:p>
        </w:tc>
        <w:tc>
          <w:tcPr>
            <w:tcW w:w="0" w:type="auto"/>
            <w:tcBorders>
              <w:top w:val="nil"/>
              <w:left w:val="nil"/>
              <w:bottom w:val="single" w:sz="8" w:space="0" w:color="auto"/>
              <w:right w:val="single" w:sz="8" w:space="0" w:color="auto"/>
            </w:tcBorders>
            <w:shd w:val="clear" w:color="auto" w:fill="auto"/>
            <w:noWrap/>
            <w:vAlign w:val="center"/>
            <w:hideMark/>
          </w:tcPr>
          <w:p w14:paraId="4E7DEFB7"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0.01</w:t>
            </w:r>
          </w:p>
        </w:tc>
      </w:tr>
      <w:tr w:rsidR="0004033C" w:rsidRPr="0004033C" w14:paraId="0B16E153" w14:textId="77777777" w:rsidTr="0004033C">
        <w:trPr>
          <w:trHeight w:val="30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A11BD5" w14:textId="2A5DE871" w:rsidR="0004033C" w:rsidRPr="0004033C" w:rsidRDefault="0004033C" w:rsidP="0004033C">
            <w:pPr>
              <w:spacing w:after="0" w:line="240" w:lineRule="auto"/>
              <w:rPr>
                <w:rFonts w:ascii="Arial" w:eastAsia="Times New Roman" w:hAnsi="Arial" w:cs="Arial"/>
                <w:color w:val="000000"/>
                <w:sz w:val="20"/>
                <w:lang w:eastAsia="en-IN" w:bidi="ar-SA"/>
              </w:rPr>
            </w:pPr>
          </w:p>
        </w:tc>
        <w:tc>
          <w:tcPr>
            <w:tcW w:w="0" w:type="auto"/>
            <w:tcBorders>
              <w:top w:val="nil"/>
              <w:left w:val="nil"/>
              <w:bottom w:val="single" w:sz="8" w:space="0" w:color="auto"/>
              <w:right w:val="single" w:sz="8" w:space="0" w:color="auto"/>
            </w:tcBorders>
            <w:shd w:val="clear" w:color="auto" w:fill="auto"/>
            <w:noWrap/>
            <w:vAlign w:val="center"/>
            <w:hideMark/>
          </w:tcPr>
          <w:p w14:paraId="7CB5AC31" w14:textId="6FAB0B91"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(responder 14)</w:t>
            </w:r>
          </w:p>
        </w:tc>
        <w:tc>
          <w:tcPr>
            <w:tcW w:w="0" w:type="auto"/>
            <w:tcBorders>
              <w:top w:val="nil"/>
              <w:left w:val="nil"/>
              <w:bottom w:val="single" w:sz="8" w:space="0" w:color="auto"/>
              <w:right w:val="single" w:sz="8" w:space="0" w:color="auto"/>
            </w:tcBorders>
            <w:shd w:val="clear" w:color="auto" w:fill="auto"/>
            <w:noWrap/>
            <w:vAlign w:val="center"/>
            <w:hideMark/>
          </w:tcPr>
          <w:p w14:paraId="609BD0A1"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(poor responder 8)</w:t>
            </w:r>
          </w:p>
        </w:tc>
        <w:tc>
          <w:tcPr>
            <w:tcW w:w="0" w:type="auto"/>
            <w:tcBorders>
              <w:top w:val="nil"/>
              <w:left w:val="nil"/>
              <w:bottom w:val="single" w:sz="8" w:space="0" w:color="auto"/>
              <w:right w:val="single" w:sz="8" w:space="0" w:color="auto"/>
            </w:tcBorders>
            <w:shd w:val="clear" w:color="auto" w:fill="auto"/>
            <w:noWrap/>
            <w:vAlign w:val="center"/>
            <w:hideMark/>
          </w:tcPr>
          <w:p w14:paraId="549FA201" w14:textId="0FE7B5AF" w:rsidR="0004033C" w:rsidRPr="0004033C" w:rsidRDefault="0004033C" w:rsidP="0004033C">
            <w:pPr>
              <w:spacing w:after="0" w:line="240" w:lineRule="auto"/>
              <w:rPr>
                <w:rFonts w:ascii="Arial" w:eastAsia="Times New Roman" w:hAnsi="Arial" w:cs="Arial"/>
                <w:color w:val="000000"/>
                <w:sz w:val="20"/>
                <w:lang w:eastAsia="en-IN" w:bidi="ar-SA"/>
              </w:rPr>
            </w:pPr>
          </w:p>
        </w:tc>
      </w:tr>
      <w:tr w:rsidR="0004033C" w:rsidRPr="0004033C" w14:paraId="26CB8F51" w14:textId="77777777" w:rsidTr="0004033C">
        <w:trPr>
          <w:trHeight w:val="290"/>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7CEE248"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Clinical presentation during treatment</w:t>
            </w:r>
          </w:p>
        </w:tc>
      </w:tr>
      <w:tr w:rsidR="0004033C" w:rsidRPr="0004033C" w14:paraId="18F74B5E" w14:textId="77777777" w:rsidTr="0004033C">
        <w:trPr>
          <w:trHeight w:val="280"/>
        </w:trPr>
        <w:tc>
          <w:tcPr>
            <w:tcW w:w="0" w:type="auto"/>
            <w:tcBorders>
              <w:top w:val="nil"/>
              <w:left w:val="single" w:sz="8" w:space="0" w:color="auto"/>
              <w:bottom w:val="nil"/>
              <w:right w:val="single" w:sz="8" w:space="0" w:color="auto"/>
            </w:tcBorders>
            <w:shd w:val="clear" w:color="auto" w:fill="auto"/>
            <w:noWrap/>
            <w:vAlign w:val="center"/>
            <w:hideMark/>
          </w:tcPr>
          <w:p w14:paraId="6A45E1E0" w14:textId="4731C5BA" w:rsidR="0004033C" w:rsidRPr="0004033C" w:rsidRDefault="0004033C" w:rsidP="0004033C">
            <w:pPr>
              <w:spacing w:after="0" w:line="240" w:lineRule="auto"/>
              <w:rPr>
                <w:rFonts w:ascii="Arial" w:eastAsia="Times New Roman" w:hAnsi="Arial" w:cs="Arial"/>
                <w:color w:val="000000"/>
                <w:sz w:val="20"/>
                <w:lang w:eastAsia="en-IN" w:bidi="ar-SA"/>
              </w:rPr>
            </w:pPr>
          </w:p>
        </w:tc>
        <w:tc>
          <w:tcPr>
            <w:tcW w:w="0" w:type="auto"/>
            <w:tcBorders>
              <w:top w:val="nil"/>
              <w:left w:val="nil"/>
              <w:bottom w:val="nil"/>
              <w:right w:val="single" w:sz="8" w:space="0" w:color="auto"/>
            </w:tcBorders>
            <w:shd w:val="clear" w:color="auto" w:fill="auto"/>
            <w:noWrap/>
            <w:vAlign w:val="center"/>
            <w:hideMark/>
          </w:tcPr>
          <w:p w14:paraId="15F74B35"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Responder Frequency (%)</w:t>
            </w:r>
          </w:p>
        </w:tc>
        <w:tc>
          <w:tcPr>
            <w:tcW w:w="0" w:type="auto"/>
            <w:tcBorders>
              <w:top w:val="nil"/>
              <w:left w:val="nil"/>
              <w:bottom w:val="nil"/>
              <w:right w:val="single" w:sz="8" w:space="0" w:color="auto"/>
            </w:tcBorders>
            <w:shd w:val="clear" w:color="auto" w:fill="auto"/>
            <w:noWrap/>
            <w:vAlign w:val="center"/>
            <w:hideMark/>
          </w:tcPr>
          <w:p w14:paraId="4B0CFB42"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Poor responder Frequency (%)</w:t>
            </w:r>
          </w:p>
        </w:tc>
        <w:tc>
          <w:tcPr>
            <w:tcW w:w="0" w:type="auto"/>
            <w:tcBorders>
              <w:top w:val="nil"/>
              <w:left w:val="nil"/>
              <w:bottom w:val="nil"/>
              <w:right w:val="single" w:sz="8" w:space="0" w:color="auto"/>
            </w:tcBorders>
            <w:shd w:val="clear" w:color="auto" w:fill="auto"/>
            <w:noWrap/>
            <w:vAlign w:val="center"/>
            <w:hideMark/>
          </w:tcPr>
          <w:p w14:paraId="4C0FE5FF"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p-value</w:t>
            </w:r>
          </w:p>
        </w:tc>
      </w:tr>
      <w:tr w:rsidR="0004033C" w:rsidRPr="0004033C" w14:paraId="5DFFAA99"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1325EB"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Fever persistent at 3 months</w:t>
            </w:r>
          </w:p>
        </w:tc>
        <w:tc>
          <w:tcPr>
            <w:tcW w:w="0" w:type="auto"/>
            <w:tcBorders>
              <w:top w:val="nil"/>
              <w:left w:val="nil"/>
              <w:bottom w:val="single" w:sz="8" w:space="0" w:color="auto"/>
              <w:right w:val="single" w:sz="8" w:space="0" w:color="auto"/>
            </w:tcBorders>
            <w:shd w:val="clear" w:color="auto" w:fill="auto"/>
            <w:noWrap/>
            <w:vAlign w:val="center"/>
            <w:hideMark/>
          </w:tcPr>
          <w:p w14:paraId="13A2A13C"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11 (30.5)</w:t>
            </w:r>
          </w:p>
        </w:tc>
        <w:tc>
          <w:tcPr>
            <w:tcW w:w="0" w:type="auto"/>
            <w:tcBorders>
              <w:top w:val="nil"/>
              <w:left w:val="nil"/>
              <w:bottom w:val="single" w:sz="8" w:space="0" w:color="auto"/>
              <w:right w:val="single" w:sz="8" w:space="0" w:color="auto"/>
            </w:tcBorders>
            <w:shd w:val="clear" w:color="auto" w:fill="auto"/>
            <w:noWrap/>
            <w:vAlign w:val="center"/>
            <w:hideMark/>
          </w:tcPr>
          <w:p w14:paraId="61102DBF"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5 (55.5)</w:t>
            </w:r>
          </w:p>
        </w:tc>
        <w:tc>
          <w:tcPr>
            <w:tcW w:w="0" w:type="auto"/>
            <w:tcBorders>
              <w:top w:val="nil"/>
              <w:left w:val="nil"/>
              <w:bottom w:val="single" w:sz="8" w:space="0" w:color="auto"/>
              <w:right w:val="single" w:sz="8" w:space="0" w:color="auto"/>
            </w:tcBorders>
            <w:shd w:val="clear" w:color="auto" w:fill="auto"/>
            <w:noWrap/>
            <w:vAlign w:val="center"/>
            <w:hideMark/>
          </w:tcPr>
          <w:p w14:paraId="44B7E602"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0.16</w:t>
            </w:r>
          </w:p>
        </w:tc>
      </w:tr>
      <w:tr w:rsidR="0004033C" w:rsidRPr="0004033C" w14:paraId="1A1DD8B0"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40A18D"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Constitutional symptoms persistent at 3 months</w:t>
            </w:r>
          </w:p>
        </w:tc>
        <w:tc>
          <w:tcPr>
            <w:tcW w:w="0" w:type="auto"/>
            <w:tcBorders>
              <w:top w:val="nil"/>
              <w:left w:val="nil"/>
              <w:bottom w:val="single" w:sz="8" w:space="0" w:color="auto"/>
              <w:right w:val="single" w:sz="8" w:space="0" w:color="auto"/>
            </w:tcBorders>
            <w:shd w:val="clear" w:color="auto" w:fill="auto"/>
            <w:noWrap/>
            <w:vAlign w:val="center"/>
            <w:hideMark/>
          </w:tcPr>
          <w:p w14:paraId="2E825C44"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10 (27.8)</w:t>
            </w:r>
          </w:p>
        </w:tc>
        <w:tc>
          <w:tcPr>
            <w:tcW w:w="0" w:type="auto"/>
            <w:tcBorders>
              <w:top w:val="nil"/>
              <w:left w:val="nil"/>
              <w:bottom w:val="single" w:sz="8" w:space="0" w:color="auto"/>
              <w:right w:val="single" w:sz="8" w:space="0" w:color="auto"/>
            </w:tcBorders>
            <w:shd w:val="clear" w:color="auto" w:fill="auto"/>
            <w:noWrap/>
            <w:vAlign w:val="center"/>
            <w:hideMark/>
          </w:tcPr>
          <w:p w14:paraId="5A1A5F77"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9 (100)</w:t>
            </w:r>
          </w:p>
        </w:tc>
        <w:tc>
          <w:tcPr>
            <w:tcW w:w="0" w:type="auto"/>
            <w:tcBorders>
              <w:top w:val="nil"/>
              <w:left w:val="nil"/>
              <w:bottom w:val="single" w:sz="8" w:space="0" w:color="auto"/>
              <w:right w:val="single" w:sz="8" w:space="0" w:color="auto"/>
            </w:tcBorders>
            <w:shd w:val="clear" w:color="auto" w:fill="auto"/>
            <w:noWrap/>
            <w:vAlign w:val="center"/>
            <w:hideMark/>
          </w:tcPr>
          <w:p w14:paraId="40CD2C00"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0</w:t>
            </w:r>
          </w:p>
        </w:tc>
      </w:tr>
      <w:tr w:rsidR="0004033C" w:rsidRPr="0004033C" w14:paraId="225A7F50"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EA5DE"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Radiological persistent lesion at end of treatment</w:t>
            </w:r>
          </w:p>
        </w:tc>
        <w:tc>
          <w:tcPr>
            <w:tcW w:w="0" w:type="auto"/>
            <w:tcBorders>
              <w:top w:val="nil"/>
              <w:left w:val="nil"/>
              <w:bottom w:val="single" w:sz="8" w:space="0" w:color="auto"/>
              <w:right w:val="single" w:sz="8" w:space="0" w:color="auto"/>
            </w:tcBorders>
            <w:shd w:val="clear" w:color="auto" w:fill="auto"/>
            <w:noWrap/>
            <w:vAlign w:val="center"/>
            <w:hideMark/>
          </w:tcPr>
          <w:p w14:paraId="7AFDE586"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3 (8.3)</w:t>
            </w:r>
          </w:p>
        </w:tc>
        <w:tc>
          <w:tcPr>
            <w:tcW w:w="0" w:type="auto"/>
            <w:tcBorders>
              <w:top w:val="nil"/>
              <w:left w:val="nil"/>
              <w:bottom w:val="single" w:sz="8" w:space="0" w:color="auto"/>
              <w:right w:val="single" w:sz="8" w:space="0" w:color="auto"/>
            </w:tcBorders>
            <w:shd w:val="clear" w:color="auto" w:fill="auto"/>
            <w:noWrap/>
            <w:vAlign w:val="center"/>
            <w:hideMark/>
          </w:tcPr>
          <w:p w14:paraId="795B4880"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7 (77.8)</w:t>
            </w:r>
          </w:p>
        </w:tc>
        <w:tc>
          <w:tcPr>
            <w:tcW w:w="0" w:type="auto"/>
            <w:tcBorders>
              <w:top w:val="nil"/>
              <w:left w:val="nil"/>
              <w:bottom w:val="single" w:sz="8" w:space="0" w:color="auto"/>
              <w:right w:val="single" w:sz="8" w:space="0" w:color="auto"/>
            </w:tcBorders>
            <w:shd w:val="clear" w:color="auto" w:fill="auto"/>
            <w:noWrap/>
            <w:vAlign w:val="center"/>
            <w:hideMark/>
          </w:tcPr>
          <w:p w14:paraId="3DF95C66"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0</w:t>
            </w:r>
          </w:p>
        </w:tc>
      </w:tr>
      <w:tr w:rsidR="0004033C" w:rsidRPr="0004033C" w14:paraId="1DB20E79"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D2D3C4"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Follow up EP sample – positive for AFB (not culture positive)</w:t>
            </w:r>
          </w:p>
        </w:tc>
        <w:tc>
          <w:tcPr>
            <w:tcW w:w="0" w:type="auto"/>
            <w:tcBorders>
              <w:top w:val="nil"/>
              <w:left w:val="nil"/>
              <w:bottom w:val="single" w:sz="8" w:space="0" w:color="auto"/>
              <w:right w:val="single" w:sz="8" w:space="0" w:color="auto"/>
            </w:tcBorders>
            <w:shd w:val="clear" w:color="auto" w:fill="auto"/>
            <w:noWrap/>
            <w:vAlign w:val="center"/>
            <w:hideMark/>
          </w:tcPr>
          <w:p w14:paraId="2712C66B"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2 (5.5)</w:t>
            </w:r>
          </w:p>
        </w:tc>
        <w:tc>
          <w:tcPr>
            <w:tcW w:w="0" w:type="auto"/>
            <w:tcBorders>
              <w:top w:val="nil"/>
              <w:left w:val="nil"/>
              <w:bottom w:val="single" w:sz="8" w:space="0" w:color="auto"/>
              <w:right w:val="single" w:sz="8" w:space="0" w:color="auto"/>
            </w:tcBorders>
            <w:shd w:val="clear" w:color="auto" w:fill="auto"/>
            <w:noWrap/>
            <w:vAlign w:val="center"/>
            <w:hideMark/>
          </w:tcPr>
          <w:p w14:paraId="1652C3E6"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1 (11.1)</w:t>
            </w:r>
          </w:p>
        </w:tc>
        <w:tc>
          <w:tcPr>
            <w:tcW w:w="0" w:type="auto"/>
            <w:tcBorders>
              <w:top w:val="nil"/>
              <w:left w:val="nil"/>
              <w:bottom w:val="single" w:sz="8" w:space="0" w:color="auto"/>
              <w:right w:val="single" w:sz="8" w:space="0" w:color="auto"/>
            </w:tcBorders>
            <w:shd w:val="clear" w:color="auto" w:fill="auto"/>
            <w:noWrap/>
            <w:vAlign w:val="center"/>
            <w:hideMark/>
          </w:tcPr>
          <w:p w14:paraId="00321DE8"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0.55</w:t>
            </w:r>
          </w:p>
        </w:tc>
      </w:tr>
      <w:tr w:rsidR="0004033C" w:rsidRPr="0004033C" w14:paraId="13E71B6B"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E1EC7B" w14:textId="24639EF6" w:rsidR="0004033C" w:rsidRPr="0004033C" w:rsidRDefault="0004033C" w:rsidP="0004033C">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eastAsia="en-IN" w:bidi="ar-SA"/>
              </w:rPr>
              <w:t>Non-serious</w:t>
            </w:r>
            <w:r w:rsidRPr="0004033C">
              <w:rPr>
                <w:rFonts w:ascii="Arial" w:eastAsia="Times New Roman" w:hAnsi="Arial" w:cs="Arial"/>
                <w:color w:val="000000"/>
                <w:sz w:val="20"/>
                <w:lang w:eastAsia="en-IN" w:bidi="ar-SA"/>
              </w:rPr>
              <w:t xml:space="preserve"> adverse drug reaction</w:t>
            </w:r>
          </w:p>
        </w:tc>
        <w:tc>
          <w:tcPr>
            <w:tcW w:w="0" w:type="auto"/>
            <w:tcBorders>
              <w:top w:val="nil"/>
              <w:left w:val="nil"/>
              <w:bottom w:val="single" w:sz="8" w:space="0" w:color="auto"/>
              <w:right w:val="single" w:sz="8" w:space="0" w:color="auto"/>
            </w:tcBorders>
            <w:shd w:val="clear" w:color="auto" w:fill="auto"/>
            <w:noWrap/>
            <w:vAlign w:val="center"/>
            <w:hideMark/>
          </w:tcPr>
          <w:p w14:paraId="403A1F92"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11 (30.5)</w:t>
            </w:r>
          </w:p>
        </w:tc>
        <w:tc>
          <w:tcPr>
            <w:tcW w:w="0" w:type="auto"/>
            <w:tcBorders>
              <w:top w:val="nil"/>
              <w:left w:val="nil"/>
              <w:bottom w:val="single" w:sz="8" w:space="0" w:color="auto"/>
              <w:right w:val="single" w:sz="8" w:space="0" w:color="auto"/>
            </w:tcBorders>
            <w:shd w:val="clear" w:color="auto" w:fill="auto"/>
            <w:noWrap/>
            <w:vAlign w:val="center"/>
            <w:hideMark/>
          </w:tcPr>
          <w:p w14:paraId="10DA0BAB"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6 (66.7)</w:t>
            </w:r>
          </w:p>
        </w:tc>
        <w:tc>
          <w:tcPr>
            <w:tcW w:w="0" w:type="auto"/>
            <w:tcBorders>
              <w:top w:val="nil"/>
              <w:left w:val="nil"/>
              <w:bottom w:val="single" w:sz="8" w:space="0" w:color="auto"/>
              <w:right w:val="single" w:sz="8" w:space="0" w:color="auto"/>
            </w:tcBorders>
            <w:shd w:val="clear" w:color="auto" w:fill="auto"/>
            <w:noWrap/>
            <w:vAlign w:val="center"/>
            <w:hideMark/>
          </w:tcPr>
          <w:p w14:paraId="17FE5A9E"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0.04</w:t>
            </w:r>
          </w:p>
        </w:tc>
      </w:tr>
      <w:tr w:rsidR="0004033C" w:rsidRPr="0004033C" w14:paraId="6DEEB9B6"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139E4E"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Drug induced liver injury (DILI)</w:t>
            </w:r>
          </w:p>
        </w:tc>
        <w:tc>
          <w:tcPr>
            <w:tcW w:w="0" w:type="auto"/>
            <w:tcBorders>
              <w:top w:val="nil"/>
              <w:left w:val="nil"/>
              <w:bottom w:val="single" w:sz="8" w:space="0" w:color="auto"/>
              <w:right w:val="single" w:sz="8" w:space="0" w:color="auto"/>
            </w:tcBorders>
            <w:shd w:val="clear" w:color="auto" w:fill="auto"/>
            <w:noWrap/>
            <w:vAlign w:val="center"/>
            <w:hideMark/>
          </w:tcPr>
          <w:p w14:paraId="1FACE649"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2 (5.5)</w:t>
            </w:r>
          </w:p>
        </w:tc>
        <w:tc>
          <w:tcPr>
            <w:tcW w:w="0" w:type="auto"/>
            <w:tcBorders>
              <w:top w:val="nil"/>
              <w:left w:val="nil"/>
              <w:bottom w:val="single" w:sz="8" w:space="0" w:color="auto"/>
              <w:right w:val="single" w:sz="8" w:space="0" w:color="auto"/>
            </w:tcBorders>
            <w:shd w:val="clear" w:color="auto" w:fill="auto"/>
            <w:noWrap/>
            <w:vAlign w:val="center"/>
            <w:hideMark/>
          </w:tcPr>
          <w:p w14:paraId="470B5117"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2 (22.2)</w:t>
            </w:r>
          </w:p>
        </w:tc>
        <w:tc>
          <w:tcPr>
            <w:tcW w:w="0" w:type="auto"/>
            <w:tcBorders>
              <w:top w:val="nil"/>
              <w:left w:val="nil"/>
              <w:bottom w:val="single" w:sz="8" w:space="0" w:color="auto"/>
              <w:right w:val="single" w:sz="8" w:space="0" w:color="auto"/>
            </w:tcBorders>
            <w:shd w:val="clear" w:color="auto" w:fill="auto"/>
            <w:noWrap/>
            <w:vAlign w:val="center"/>
            <w:hideMark/>
          </w:tcPr>
          <w:p w14:paraId="1832BFA4"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0.11</w:t>
            </w:r>
          </w:p>
        </w:tc>
      </w:tr>
      <w:tr w:rsidR="0004033C" w:rsidRPr="0004033C" w14:paraId="07B2DB18" w14:textId="77777777" w:rsidTr="0004033C">
        <w:trPr>
          <w:trHeight w:val="290"/>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A5771BA"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Comparison of body weight</w:t>
            </w:r>
          </w:p>
        </w:tc>
      </w:tr>
      <w:tr w:rsidR="0004033C" w:rsidRPr="0004033C" w14:paraId="3D5E8D8A"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8BD832"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Variable</w:t>
            </w:r>
          </w:p>
        </w:tc>
        <w:tc>
          <w:tcPr>
            <w:tcW w:w="0" w:type="auto"/>
            <w:tcBorders>
              <w:top w:val="nil"/>
              <w:left w:val="nil"/>
              <w:bottom w:val="single" w:sz="8" w:space="0" w:color="auto"/>
              <w:right w:val="single" w:sz="8" w:space="0" w:color="auto"/>
            </w:tcBorders>
            <w:shd w:val="clear" w:color="auto" w:fill="auto"/>
            <w:noWrap/>
            <w:vAlign w:val="center"/>
            <w:hideMark/>
          </w:tcPr>
          <w:p w14:paraId="56F1E402"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Responder Frequency (%)</w:t>
            </w:r>
          </w:p>
        </w:tc>
        <w:tc>
          <w:tcPr>
            <w:tcW w:w="0" w:type="auto"/>
            <w:tcBorders>
              <w:top w:val="nil"/>
              <w:left w:val="nil"/>
              <w:bottom w:val="single" w:sz="8" w:space="0" w:color="auto"/>
              <w:right w:val="single" w:sz="8" w:space="0" w:color="auto"/>
            </w:tcBorders>
            <w:shd w:val="clear" w:color="auto" w:fill="auto"/>
            <w:noWrap/>
            <w:vAlign w:val="center"/>
            <w:hideMark/>
          </w:tcPr>
          <w:p w14:paraId="18C505A8"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Poor responder Frequency (%)</w:t>
            </w:r>
          </w:p>
        </w:tc>
        <w:tc>
          <w:tcPr>
            <w:tcW w:w="0" w:type="auto"/>
            <w:tcBorders>
              <w:top w:val="nil"/>
              <w:left w:val="nil"/>
              <w:bottom w:val="nil"/>
              <w:right w:val="single" w:sz="8" w:space="0" w:color="auto"/>
            </w:tcBorders>
            <w:shd w:val="clear" w:color="auto" w:fill="auto"/>
            <w:noWrap/>
            <w:vAlign w:val="center"/>
            <w:hideMark/>
          </w:tcPr>
          <w:p w14:paraId="5976CB35"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p-value</w:t>
            </w:r>
          </w:p>
        </w:tc>
      </w:tr>
      <w:tr w:rsidR="0004033C" w:rsidRPr="0004033C" w14:paraId="0041DCF7"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68C670"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Baseline Wt.*</w:t>
            </w:r>
          </w:p>
        </w:tc>
        <w:tc>
          <w:tcPr>
            <w:tcW w:w="0" w:type="auto"/>
            <w:tcBorders>
              <w:top w:val="nil"/>
              <w:left w:val="nil"/>
              <w:bottom w:val="single" w:sz="8" w:space="0" w:color="auto"/>
              <w:right w:val="single" w:sz="8" w:space="0" w:color="auto"/>
            </w:tcBorders>
            <w:shd w:val="clear" w:color="auto" w:fill="auto"/>
            <w:noWrap/>
            <w:vAlign w:val="center"/>
            <w:hideMark/>
          </w:tcPr>
          <w:p w14:paraId="2191B8B1" w14:textId="77777777" w:rsidR="0004033C" w:rsidRPr="0004033C" w:rsidRDefault="0004033C" w:rsidP="0004033C">
            <w:pPr>
              <w:spacing w:after="0" w:line="240" w:lineRule="auto"/>
              <w:rPr>
                <w:rFonts w:ascii="Arial" w:eastAsia="Times New Roman" w:hAnsi="Arial" w:cs="Arial"/>
                <w:color w:val="000000"/>
                <w:sz w:val="20"/>
                <w:lang w:eastAsia="en-IN" w:bidi="ar-SA"/>
              </w:rPr>
            </w:pPr>
            <w:proofErr w:type="gramStart"/>
            <w:r w:rsidRPr="0004033C">
              <w:rPr>
                <w:rFonts w:ascii="Arial" w:eastAsia="Times New Roman" w:hAnsi="Arial" w:cs="Arial"/>
                <w:color w:val="000000"/>
                <w:sz w:val="20"/>
                <w:lang w:eastAsia="en-IN" w:bidi="ar-SA"/>
              </w:rPr>
              <w:t>49.6  ±</w:t>
            </w:r>
            <w:proofErr w:type="gramEnd"/>
            <w:r w:rsidRPr="0004033C">
              <w:rPr>
                <w:rFonts w:ascii="Arial" w:eastAsia="Times New Roman" w:hAnsi="Arial" w:cs="Arial"/>
                <w:color w:val="000000"/>
                <w:sz w:val="20"/>
                <w:lang w:eastAsia="en-IN" w:bidi="ar-SA"/>
              </w:rPr>
              <w:t xml:space="preserve"> 11.7</w:t>
            </w:r>
          </w:p>
        </w:tc>
        <w:tc>
          <w:tcPr>
            <w:tcW w:w="0" w:type="auto"/>
            <w:tcBorders>
              <w:top w:val="nil"/>
              <w:left w:val="nil"/>
              <w:bottom w:val="single" w:sz="8" w:space="0" w:color="auto"/>
              <w:right w:val="single" w:sz="8" w:space="0" w:color="auto"/>
            </w:tcBorders>
            <w:shd w:val="clear" w:color="auto" w:fill="auto"/>
            <w:noWrap/>
            <w:vAlign w:val="center"/>
            <w:hideMark/>
          </w:tcPr>
          <w:p w14:paraId="6E671778"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48.7 ± 7.6</w:t>
            </w:r>
          </w:p>
        </w:tc>
        <w:tc>
          <w:tcPr>
            <w:tcW w:w="0" w:type="auto"/>
            <w:tcBorders>
              <w:top w:val="nil"/>
              <w:left w:val="nil"/>
              <w:bottom w:val="single" w:sz="8" w:space="0" w:color="auto"/>
              <w:right w:val="single" w:sz="8" w:space="0" w:color="auto"/>
            </w:tcBorders>
            <w:shd w:val="clear" w:color="auto" w:fill="auto"/>
            <w:noWrap/>
            <w:vAlign w:val="center"/>
            <w:hideMark/>
          </w:tcPr>
          <w:p w14:paraId="03FC4724"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0.78</w:t>
            </w:r>
          </w:p>
        </w:tc>
      </w:tr>
      <w:tr w:rsidR="0004033C" w:rsidRPr="0004033C" w14:paraId="75EABC98"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C69BA3"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End of treatment Wt.*</w:t>
            </w:r>
          </w:p>
        </w:tc>
        <w:tc>
          <w:tcPr>
            <w:tcW w:w="0" w:type="auto"/>
            <w:tcBorders>
              <w:top w:val="nil"/>
              <w:left w:val="nil"/>
              <w:bottom w:val="single" w:sz="8" w:space="0" w:color="auto"/>
              <w:right w:val="single" w:sz="8" w:space="0" w:color="auto"/>
            </w:tcBorders>
            <w:shd w:val="clear" w:color="auto" w:fill="auto"/>
            <w:noWrap/>
            <w:vAlign w:val="center"/>
            <w:hideMark/>
          </w:tcPr>
          <w:p w14:paraId="534DA6FD"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56.3 ± 9.3</w:t>
            </w:r>
          </w:p>
        </w:tc>
        <w:tc>
          <w:tcPr>
            <w:tcW w:w="0" w:type="auto"/>
            <w:tcBorders>
              <w:top w:val="nil"/>
              <w:left w:val="nil"/>
              <w:bottom w:val="single" w:sz="8" w:space="0" w:color="auto"/>
              <w:right w:val="single" w:sz="8" w:space="0" w:color="auto"/>
            </w:tcBorders>
            <w:shd w:val="clear" w:color="auto" w:fill="auto"/>
            <w:noWrap/>
            <w:vAlign w:val="center"/>
            <w:hideMark/>
          </w:tcPr>
          <w:p w14:paraId="650C19FD"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50 ± 7.9</w:t>
            </w:r>
          </w:p>
        </w:tc>
        <w:tc>
          <w:tcPr>
            <w:tcW w:w="0" w:type="auto"/>
            <w:tcBorders>
              <w:top w:val="nil"/>
              <w:left w:val="nil"/>
              <w:bottom w:val="single" w:sz="8" w:space="0" w:color="auto"/>
              <w:right w:val="single" w:sz="8" w:space="0" w:color="auto"/>
            </w:tcBorders>
            <w:shd w:val="clear" w:color="auto" w:fill="auto"/>
            <w:noWrap/>
            <w:vAlign w:val="center"/>
            <w:hideMark/>
          </w:tcPr>
          <w:p w14:paraId="1C4DF633"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0.05</w:t>
            </w:r>
          </w:p>
        </w:tc>
      </w:tr>
      <w:tr w:rsidR="0004033C" w:rsidRPr="0004033C" w14:paraId="44C28FD8"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520AA7"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Wt. gained &gt; 10%</w:t>
            </w:r>
          </w:p>
        </w:tc>
        <w:tc>
          <w:tcPr>
            <w:tcW w:w="0" w:type="auto"/>
            <w:tcBorders>
              <w:top w:val="nil"/>
              <w:left w:val="nil"/>
              <w:bottom w:val="single" w:sz="8" w:space="0" w:color="auto"/>
              <w:right w:val="single" w:sz="8" w:space="0" w:color="auto"/>
            </w:tcBorders>
            <w:shd w:val="clear" w:color="auto" w:fill="auto"/>
            <w:noWrap/>
            <w:vAlign w:val="center"/>
            <w:hideMark/>
          </w:tcPr>
          <w:p w14:paraId="6B6F972F"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10 (27.8)</w:t>
            </w:r>
          </w:p>
        </w:tc>
        <w:tc>
          <w:tcPr>
            <w:tcW w:w="0" w:type="auto"/>
            <w:tcBorders>
              <w:top w:val="nil"/>
              <w:left w:val="nil"/>
              <w:bottom w:val="single" w:sz="8" w:space="0" w:color="auto"/>
              <w:right w:val="single" w:sz="8" w:space="0" w:color="auto"/>
            </w:tcBorders>
            <w:shd w:val="clear" w:color="auto" w:fill="auto"/>
            <w:noWrap/>
            <w:vAlign w:val="center"/>
            <w:hideMark/>
          </w:tcPr>
          <w:p w14:paraId="3307E335"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w:t>
            </w:r>
          </w:p>
        </w:tc>
        <w:tc>
          <w:tcPr>
            <w:tcW w:w="0" w:type="auto"/>
            <w:tcBorders>
              <w:top w:val="nil"/>
              <w:left w:val="nil"/>
              <w:bottom w:val="single" w:sz="8" w:space="0" w:color="auto"/>
              <w:right w:val="single" w:sz="8" w:space="0" w:color="auto"/>
            </w:tcBorders>
            <w:shd w:val="clear" w:color="auto" w:fill="auto"/>
            <w:noWrap/>
            <w:vAlign w:val="center"/>
            <w:hideMark/>
          </w:tcPr>
          <w:p w14:paraId="50A428EB"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0.07</w:t>
            </w:r>
          </w:p>
        </w:tc>
      </w:tr>
      <w:tr w:rsidR="0004033C" w:rsidRPr="0004033C" w14:paraId="6CCCDFB1"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152E74"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Wt. gained 5-10%</w:t>
            </w:r>
          </w:p>
        </w:tc>
        <w:tc>
          <w:tcPr>
            <w:tcW w:w="0" w:type="auto"/>
            <w:tcBorders>
              <w:top w:val="nil"/>
              <w:left w:val="nil"/>
              <w:bottom w:val="single" w:sz="8" w:space="0" w:color="auto"/>
              <w:right w:val="single" w:sz="8" w:space="0" w:color="auto"/>
            </w:tcBorders>
            <w:shd w:val="clear" w:color="auto" w:fill="auto"/>
            <w:noWrap/>
            <w:vAlign w:val="center"/>
            <w:hideMark/>
          </w:tcPr>
          <w:p w14:paraId="02A401F2"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18 (50)</w:t>
            </w:r>
          </w:p>
        </w:tc>
        <w:tc>
          <w:tcPr>
            <w:tcW w:w="0" w:type="auto"/>
            <w:tcBorders>
              <w:top w:val="nil"/>
              <w:left w:val="nil"/>
              <w:bottom w:val="single" w:sz="8" w:space="0" w:color="auto"/>
              <w:right w:val="single" w:sz="8" w:space="0" w:color="auto"/>
            </w:tcBorders>
            <w:shd w:val="clear" w:color="auto" w:fill="auto"/>
            <w:noWrap/>
            <w:vAlign w:val="center"/>
            <w:hideMark/>
          </w:tcPr>
          <w:p w14:paraId="68EB404F"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0</w:t>
            </w:r>
          </w:p>
        </w:tc>
        <w:tc>
          <w:tcPr>
            <w:tcW w:w="0" w:type="auto"/>
            <w:tcBorders>
              <w:top w:val="nil"/>
              <w:left w:val="nil"/>
              <w:bottom w:val="single" w:sz="8" w:space="0" w:color="auto"/>
              <w:right w:val="single" w:sz="8" w:space="0" w:color="auto"/>
            </w:tcBorders>
            <w:shd w:val="clear" w:color="auto" w:fill="auto"/>
            <w:noWrap/>
            <w:vAlign w:val="center"/>
            <w:hideMark/>
          </w:tcPr>
          <w:p w14:paraId="240EF4AA" w14:textId="77777777" w:rsidR="0004033C" w:rsidRPr="0004033C" w:rsidRDefault="0004033C" w:rsidP="0004033C">
            <w:pPr>
              <w:spacing w:after="0" w:line="240" w:lineRule="auto"/>
              <w:rPr>
                <w:rFonts w:ascii="Arial" w:eastAsia="Times New Roman" w:hAnsi="Arial" w:cs="Arial"/>
                <w:b/>
                <w:bCs/>
                <w:color w:val="000000"/>
                <w:sz w:val="20"/>
                <w:lang w:eastAsia="en-IN" w:bidi="ar-SA"/>
              </w:rPr>
            </w:pPr>
            <w:r w:rsidRPr="0004033C">
              <w:rPr>
                <w:rFonts w:ascii="Arial" w:eastAsia="Times New Roman" w:hAnsi="Arial" w:cs="Arial"/>
                <w:b/>
                <w:bCs/>
                <w:color w:val="000000"/>
                <w:sz w:val="20"/>
                <w:lang w:eastAsia="en-IN" w:bidi="ar-SA"/>
              </w:rPr>
              <w:t>0.006</w:t>
            </w:r>
          </w:p>
        </w:tc>
      </w:tr>
      <w:tr w:rsidR="0004033C" w:rsidRPr="0004033C" w14:paraId="0BCE7AB3" w14:textId="77777777" w:rsidTr="0004033C">
        <w:trPr>
          <w:trHeight w:val="2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AE8383"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Wt. gain &lt; 5%</w:t>
            </w:r>
          </w:p>
        </w:tc>
        <w:tc>
          <w:tcPr>
            <w:tcW w:w="0" w:type="auto"/>
            <w:tcBorders>
              <w:top w:val="nil"/>
              <w:left w:val="nil"/>
              <w:bottom w:val="single" w:sz="8" w:space="0" w:color="auto"/>
              <w:right w:val="single" w:sz="8" w:space="0" w:color="auto"/>
            </w:tcBorders>
            <w:shd w:val="clear" w:color="auto" w:fill="auto"/>
            <w:noWrap/>
            <w:vAlign w:val="center"/>
            <w:hideMark/>
          </w:tcPr>
          <w:p w14:paraId="63F7F5F4"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9 (25%)</w:t>
            </w:r>
          </w:p>
        </w:tc>
        <w:tc>
          <w:tcPr>
            <w:tcW w:w="0" w:type="auto"/>
            <w:tcBorders>
              <w:top w:val="nil"/>
              <w:left w:val="nil"/>
              <w:bottom w:val="single" w:sz="8" w:space="0" w:color="auto"/>
              <w:right w:val="single" w:sz="8" w:space="0" w:color="auto"/>
            </w:tcBorders>
            <w:shd w:val="clear" w:color="auto" w:fill="auto"/>
            <w:noWrap/>
            <w:vAlign w:val="center"/>
            <w:hideMark/>
          </w:tcPr>
          <w:p w14:paraId="3AA388C7"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9</w:t>
            </w:r>
          </w:p>
        </w:tc>
        <w:tc>
          <w:tcPr>
            <w:tcW w:w="0" w:type="auto"/>
            <w:tcBorders>
              <w:top w:val="nil"/>
              <w:left w:val="nil"/>
              <w:bottom w:val="single" w:sz="8" w:space="0" w:color="auto"/>
              <w:right w:val="single" w:sz="8" w:space="0" w:color="auto"/>
            </w:tcBorders>
            <w:shd w:val="clear" w:color="auto" w:fill="auto"/>
            <w:noWrap/>
            <w:vAlign w:val="center"/>
            <w:hideMark/>
          </w:tcPr>
          <w:p w14:paraId="2EC30CCA"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lang w:eastAsia="en-IN" w:bidi="ar-SA"/>
              </w:rPr>
              <w:t>#</w:t>
            </w:r>
          </w:p>
        </w:tc>
      </w:tr>
      <w:tr w:rsidR="0004033C" w:rsidRPr="0004033C" w14:paraId="14867C65" w14:textId="77777777" w:rsidTr="0004033C">
        <w:trPr>
          <w:trHeight w:val="300"/>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B45EC4A" w14:textId="77777777" w:rsidR="0004033C" w:rsidRPr="0004033C" w:rsidRDefault="0004033C" w:rsidP="0004033C">
            <w:pPr>
              <w:spacing w:after="0" w:line="240" w:lineRule="auto"/>
              <w:rPr>
                <w:rFonts w:ascii="Arial" w:eastAsia="Times New Roman" w:hAnsi="Arial" w:cs="Arial"/>
                <w:color w:val="000000"/>
                <w:sz w:val="20"/>
                <w:lang w:eastAsia="en-IN" w:bidi="ar-SA"/>
              </w:rPr>
            </w:pPr>
            <w:r w:rsidRPr="0004033C">
              <w:rPr>
                <w:rFonts w:ascii="Arial" w:eastAsia="Times New Roman" w:hAnsi="Arial" w:cs="Arial"/>
                <w:color w:val="000000"/>
                <w:sz w:val="20"/>
                <w:vertAlign w:val="superscript"/>
                <w:lang w:eastAsia="en-IN" w:bidi="ar-SA"/>
              </w:rPr>
              <w:t>*</w:t>
            </w:r>
            <w:r w:rsidRPr="0004033C">
              <w:rPr>
                <w:rFonts w:ascii="Arial" w:eastAsia="Times New Roman" w:hAnsi="Arial" w:cs="Arial"/>
                <w:color w:val="000000"/>
                <w:sz w:val="20"/>
                <w:lang w:eastAsia="en-IN" w:bidi="ar-SA"/>
              </w:rPr>
              <w:t>not considered, as part of the definition of poor response</w:t>
            </w:r>
          </w:p>
        </w:tc>
      </w:tr>
    </w:tbl>
    <w:p w14:paraId="677D93AC" w14:textId="77777777" w:rsidR="00B34C6C" w:rsidRPr="00F515E2" w:rsidRDefault="00B34C6C" w:rsidP="00B34C6C">
      <w:pPr>
        <w:rPr>
          <w:rFonts w:ascii="Arial" w:hAnsi="Arial" w:cs="Arial"/>
          <w:szCs w:val="22"/>
        </w:rPr>
      </w:pPr>
    </w:p>
    <w:p w14:paraId="57972C0A" w14:textId="77777777" w:rsidR="00B34C6C" w:rsidRPr="00F515E2" w:rsidRDefault="00B34C6C" w:rsidP="00B34C6C">
      <w:pPr>
        <w:rPr>
          <w:rFonts w:ascii="Arial" w:hAnsi="Arial" w:cs="Arial"/>
          <w:szCs w:val="22"/>
        </w:rPr>
      </w:pPr>
    </w:p>
    <w:p w14:paraId="5D814D74" w14:textId="1557E28F" w:rsidR="00B34C6C" w:rsidRDefault="00B34C6C" w:rsidP="00B34C6C">
      <w:pPr>
        <w:rPr>
          <w:rFonts w:ascii="Arial" w:hAnsi="Arial" w:cs="Arial"/>
          <w:szCs w:val="22"/>
        </w:rPr>
      </w:pPr>
    </w:p>
    <w:p w14:paraId="679B4C5B" w14:textId="77777777" w:rsidR="0004033C" w:rsidRPr="00F515E2" w:rsidRDefault="0004033C" w:rsidP="00B34C6C">
      <w:pPr>
        <w:rPr>
          <w:rFonts w:ascii="Arial" w:hAnsi="Arial" w:cs="Arial"/>
          <w:szCs w:val="22"/>
        </w:rPr>
      </w:pPr>
    </w:p>
    <w:p w14:paraId="44854277" w14:textId="77777777" w:rsidR="00243756" w:rsidRPr="00F515E2" w:rsidRDefault="00243756" w:rsidP="00B34C6C">
      <w:pPr>
        <w:rPr>
          <w:rFonts w:ascii="Arial" w:hAnsi="Arial" w:cs="Arial"/>
          <w:szCs w:val="22"/>
        </w:rPr>
      </w:pPr>
    </w:p>
    <w:p w14:paraId="4753BB94" w14:textId="77777777" w:rsidR="00243756" w:rsidRPr="00F515E2" w:rsidRDefault="00243756" w:rsidP="00B34C6C">
      <w:pPr>
        <w:rPr>
          <w:rFonts w:ascii="Arial" w:hAnsi="Arial" w:cs="Arial"/>
          <w:szCs w:val="22"/>
        </w:rPr>
      </w:pPr>
    </w:p>
    <w:p w14:paraId="724FE944" w14:textId="77777777" w:rsidR="00243756" w:rsidRPr="00F515E2" w:rsidRDefault="00243756" w:rsidP="00B34C6C">
      <w:pPr>
        <w:rPr>
          <w:rFonts w:ascii="Arial" w:hAnsi="Arial" w:cs="Arial"/>
          <w:szCs w:val="22"/>
        </w:rPr>
      </w:pPr>
    </w:p>
    <w:p w14:paraId="7EB4C0FF" w14:textId="77777777" w:rsidR="00243756" w:rsidRPr="00F515E2" w:rsidRDefault="00243756" w:rsidP="00B34C6C">
      <w:pPr>
        <w:rPr>
          <w:rFonts w:ascii="Arial" w:hAnsi="Arial" w:cs="Arial"/>
          <w:szCs w:val="22"/>
        </w:rPr>
      </w:pPr>
    </w:p>
    <w:p w14:paraId="29BCD60A" w14:textId="77777777" w:rsidR="00B34C6C" w:rsidRPr="009173EE" w:rsidRDefault="00865290" w:rsidP="00B34C6C">
      <w:pPr>
        <w:pStyle w:val="ListParagraph"/>
        <w:ind w:left="0"/>
        <w:rPr>
          <w:b/>
        </w:rPr>
      </w:pPr>
      <w:r w:rsidRPr="009173EE">
        <w:rPr>
          <w:b/>
        </w:rPr>
        <w:t>T</w:t>
      </w:r>
      <w:r w:rsidR="00B34C6C" w:rsidRPr="009173EE">
        <w:rPr>
          <w:b/>
        </w:rPr>
        <w:t xml:space="preserve">able </w:t>
      </w:r>
      <w:r w:rsidRPr="009173EE">
        <w:rPr>
          <w:b/>
        </w:rPr>
        <w:t xml:space="preserve">S4:  </w:t>
      </w:r>
      <w:r w:rsidR="00B34C6C" w:rsidRPr="009173EE">
        <w:rPr>
          <w:b/>
        </w:rPr>
        <w:t xml:space="preserve">DRUG CONCENTRATION – </w:t>
      </w:r>
      <w:r w:rsidRPr="009173EE">
        <w:rPr>
          <w:b/>
        </w:rPr>
        <w:t>SUMMARIZED OBSERVATIONS</w:t>
      </w:r>
    </w:p>
    <w:p w14:paraId="4C6C06B0" w14:textId="77777777" w:rsidR="00B34C6C" w:rsidRPr="009173EE" w:rsidRDefault="00B34C6C" w:rsidP="00B34C6C">
      <w:pPr>
        <w:rPr>
          <w:rFonts w:ascii="Times New Roman" w:hAnsi="Times New Roman" w:cs="Times New Roman"/>
          <w:sz w:val="24"/>
          <w:szCs w:val="24"/>
        </w:rPr>
      </w:pPr>
    </w:p>
    <w:tbl>
      <w:tblPr>
        <w:tblW w:w="0" w:type="auto"/>
        <w:tblInd w:w="108" w:type="dxa"/>
        <w:tblLook w:val="04A0" w:firstRow="1" w:lastRow="0" w:firstColumn="1" w:lastColumn="0" w:noHBand="0" w:noVBand="1"/>
      </w:tblPr>
      <w:tblGrid>
        <w:gridCol w:w="2668"/>
        <w:gridCol w:w="4496"/>
        <w:gridCol w:w="2039"/>
      </w:tblGrid>
      <w:tr w:rsidR="00252FB0" w:rsidRPr="00252FB0" w14:paraId="6800CDDC"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0CCDF056" w14:textId="4185E5E5"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 xml:space="preserve">Total patients  </w:t>
            </w:r>
          </w:p>
        </w:tc>
        <w:tc>
          <w:tcPr>
            <w:tcW w:w="0" w:type="auto"/>
            <w:tcBorders>
              <w:top w:val="single" w:sz="4" w:space="0" w:color="auto"/>
              <w:left w:val="nil"/>
              <w:bottom w:val="single" w:sz="4" w:space="0" w:color="auto"/>
              <w:right w:val="single" w:sz="4" w:space="0" w:color="auto"/>
            </w:tcBorders>
            <w:shd w:val="clear" w:color="auto" w:fill="auto"/>
            <w:noWrap/>
            <w:hideMark/>
          </w:tcPr>
          <w:p w14:paraId="5389C96A"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45</w:t>
            </w:r>
          </w:p>
        </w:tc>
      </w:tr>
      <w:tr w:rsidR="00252FB0" w:rsidRPr="00252FB0" w14:paraId="2461DC34"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01E64F69"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 xml:space="preserve">Total </w:t>
            </w:r>
            <w:r w:rsidRPr="00252FB0">
              <w:rPr>
                <w:rFonts w:ascii="Arial" w:eastAsia="Times New Roman" w:hAnsi="Arial" w:cs="Arial"/>
                <w:b/>
                <w:bCs/>
                <w:i/>
                <w:color w:val="000000"/>
                <w:sz w:val="20"/>
                <w:lang w:val="en-US" w:eastAsia="en-IN" w:bidi="ar-SA"/>
              </w:rPr>
              <w:t>patient-days</w:t>
            </w:r>
            <w:r w:rsidRPr="00252FB0">
              <w:rPr>
                <w:rFonts w:ascii="Arial" w:eastAsia="Times New Roman" w:hAnsi="Arial" w:cs="Arial"/>
                <w:b/>
                <w:bCs/>
                <w:color w:val="000000"/>
                <w:sz w:val="20"/>
                <w:lang w:val="en-US" w:eastAsia="en-IN" w:bidi="ar-SA"/>
              </w:rPr>
              <w:t xml:space="preserve"> observed</w:t>
            </w:r>
          </w:p>
        </w:tc>
        <w:tc>
          <w:tcPr>
            <w:tcW w:w="0" w:type="auto"/>
            <w:tcBorders>
              <w:top w:val="nil"/>
              <w:left w:val="nil"/>
              <w:bottom w:val="single" w:sz="4" w:space="0" w:color="auto"/>
              <w:right w:val="single" w:sz="4" w:space="0" w:color="auto"/>
            </w:tcBorders>
            <w:shd w:val="clear" w:color="auto" w:fill="auto"/>
            <w:noWrap/>
            <w:hideMark/>
          </w:tcPr>
          <w:p w14:paraId="7B81247D"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135</w:t>
            </w:r>
          </w:p>
        </w:tc>
      </w:tr>
      <w:tr w:rsidR="00252FB0" w:rsidRPr="00252FB0" w14:paraId="03C8E5F3" w14:textId="77777777" w:rsidTr="00252FB0">
        <w:trPr>
          <w:trHeight w:val="26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Pr>
          <w:p w14:paraId="4D063FC2" w14:textId="77777777" w:rsidR="00252FB0" w:rsidRPr="00252FB0" w:rsidRDefault="00252FB0" w:rsidP="00252FB0">
            <w:pPr>
              <w:spacing w:after="0" w:line="240" w:lineRule="auto"/>
              <w:jc w:val="center"/>
              <w:rPr>
                <w:rFonts w:ascii="Arial" w:eastAsia="Times New Roman" w:hAnsi="Arial" w:cs="Arial"/>
                <w:b/>
                <w:color w:val="000000"/>
                <w:sz w:val="20"/>
                <w:lang w:val="en-US" w:eastAsia="en-IN" w:bidi="ar-SA"/>
              </w:rPr>
            </w:pPr>
          </w:p>
        </w:tc>
      </w:tr>
      <w:tr w:rsidR="00252FB0" w:rsidRPr="00252FB0" w14:paraId="75B26E12" w14:textId="77777777" w:rsidTr="00252FB0">
        <w:trPr>
          <w:trHeight w:val="26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hideMark/>
          </w:tcPr>
          <w:p w14:paraId="59498CFB" w14:textId="77777777" w:rsidR="00252FB0" w:rsidRPr="00252FB0" w:rsidRDefault="00252FB0" w:rsidP="00252FB0">
            <w:pPr>
              <w:spacing w:after="0" w:line="240" w:lineRule="auto"/>
              <w:jc w:val="center"/>
              <w:rPr>
                <w:rFonts w:ascii="Arial" w:eastAsia="Times New Roman" w:hAnsi="Arial" w:cs="Arial"/>
                <w:b/>
                <w:color w:val="000000"/>
                <w:sz w:val="20"/>
                <w:lang w:eastAsia="en-IN" w:bidi="ar-SA"/>
              </w:rPr>
            </w:pPr>
            <w:r w:rsidRPr="00252FB0">
              <w:rPr>
                <w:rFonts w:ascii="Arial" w:eastAsia="Times New Roman" w:hAnsi="Arial" w:cs="Arial"/>
                <w:b/>
                <w:color w:val="000000"/>
                <w:sz w:val="20"/>
                <w:lang w:val="en-US" w:eastAsia="en-IN" w:bidi="ar-SA"/>
              </w:rPr>
              <w:t>OBSERVED DRUG CONCENTRATIONS</w:t>
            </w:r>
          </w:p>
        </w:tc>
      </w:tr>
      <w:tr w:rsidR="00252FB0" w:rsidRPr="00252FB0" w14:paraId="501783C9"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5935902A"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 xml:space="preserve">Drug concentration </w:t>
            </w:r>
          </w:p>
        </w:tc>
        <w:tc>
          <w:tcPr>
            <w:tcW w:w="0" w:type="auto"/>
            <w:tcBorders>
              <w:top w:val="nil"/>
              <w:left w:val="nil"/>
              <w:bottom w:val="single" w:sz="4" w:space="0" w:color="auto"/>
              <w:right w:val="single" w:sz="4" w:space="0" w:color="auto"/>
            </w:tcBorders>
            <w:shd w:val="clear" w:color="auto" w:fill="auto"/>
            <w:noWrap/>
            <w:hideMark/>
          </w:tcPr>
          <w:p w14:paraId="76E87D30"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 xml:space="preserve">No. of patients </w:t>
            </w:r>
          </w:p>
        </w:tc>
      </w:tr>
      <w:tr w:rsidR="00252FB0" w:rsidRPr="00252FB0" w14:paraId="6B40A6BD"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31279ED8"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 xml:space="preserve">Normal </w:t>
            </w:r>
          </w:p>
        </w:tc>
        <w:tc>
          <w:tcPr>
            <w:tcW w:w="0" w:type="auto"/>
            <w:tcBorders>
              <w:top w:val="nil"/>
              <w:left w:val="nil"/>
              <w:bottom w:val="single" w:sz="4" w:space="0" w:color="auto"/>
              <w:right w:val="single" w:sz="4" w:space="0" w:color="auto"/>
            </w:tcBorders>
            <w:shd w:val="clear" w:color="auto" w:fill="auto"/>
            <w:noWrap/>
            <w:hideMark/>
          </w:tcPr>
          <w:p w14:paraId="5805A2BA"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10 (22.2%)</w:t>
            </w:r>
          </w:p>
        </w:tc>
      </w:tr>
      <w:tr w:rsidR="00252FB0" w:rsidRPr="00252FB0" w14:paraId="200DF8F8"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2A499374"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Low - one drug</w:t>
            </w:r>
          </w:p>
        </w:tc>
        <w:tc>
          <w:tcPr>
            <w:tcW w:w="0" w:type="auto"/>
            <w:tcBorders>
              <w:top w:val="nil"/>
              <w:left w:val="nil"/>
              <w:bottom w:val="single" w:sz="4" w:space="0" w:color="auto"/>
              <w:right w:val="single" w:sz="4" w:space="0" w:color="auto"/>
            </w:tcBorders>
            <w:shd w:val="clear" w:color="auto" w:fill="auto"/>
            <w:noWrap/>
            <w:hideMark/>
          </w:tcPr>
          <w:p w14:paraId="63AA871B"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16 (35.5%)</w:t>
            </w:r>
          </w:p>
        </w:tc>
      </w:tr>
      <w:tr w:rsidR="00252FB0" w:rsidRPr="00252FB0" w14:paraId="695D6559"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5314F39F"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 xml:space="preserve">Low -two drugs </w:t>
            </w:r>
          </w:p>
        </w:tc>
        <w:tc>
          <w:tcPr>
            <w:tcW w:w="0" w:type="auto"/>
            <w:tcBorders>
              <w:top w:val="nil"/>
              <w:left w:val="nil"/>
              <w:bottom w:val="single" w:sz="4" w:space="0" w:color="auto"/>
              <w:right w:val="single" w:sz="4" w:space="0" w:color="auto"/>
            </w:tcBorders>
            <w:shd w:val="clear" w:color="auto" w:fill="auto"/>
            <w:noWrap/>
            <w:hideMark/>
          </w:tcPr>
          <w:p w14:paraId="65D2F712"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14 (31.1%)</w:t>
            </w:r>
          </w:p>
        </w:tc>
      </w:tr>
      <w:tr w:rsidR="00252FB0" w:rsidRPr="00252FB0" w14:paraId="4CF3B99A"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3F05F22E"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Low - three drugs</w:t>
            </w:r>
          </w:p>
        </w:tc>
        <w:tc>
          <w:tcPr>
            <w:tcW w:w="0" w:type="auto"/>
            <w:tcBorders>
              <w:top w:val="nil"/>
              <w:left w:val="nil"/>
              <w:bottom w:val="single" w:sz="4" w:space="0" w:color="auto"/>
              <w:right w:val="single" w:sz="4" w:space="0" w:color="auto"/>
            </w:tcBorders>
            <w:shd w:val="clear" w:color="auto" w:fill="auto"/>
            <w:noWrap/>
            <w:hideMark/>
          </w:tcPr>
          <w:p w14:paraId="6228A94C"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4 (8.9%)</w:t>
            </w:r>
          </w:p>
        </w:tc>
      </w:tr>
      <w:tr w:rsidR="00252FB0" w:rsidRPr="00252FB0" w14:paraId="71BF0E80"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3D241F7D"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Low -four drugs</w:t>
            </w:r>
          </w:p>
        </w:tc>
        <w:tc>
          <w:tcPr>
            <w:tcW w:w="0" w:type="auto"/>
            <w:tcBorders>
              <w:top w:val="nil"/>
              <w:left w:val="nil"/>
              <w:bottom w:val="single" w:sz="4" w:space="0" w:color="auto"/>
              <w:right w:val="single" w:sz="4" w:space="0" w:color="auto"/>
            </w:tcBorders>
            <w:shd w:val="clear" w:color="auto" w:fill="auto"/>
            <w:noWrap/>
            <w:hideMark/>
          </w:tcPr>
          <w:p w14:paraId="2DD8D062"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1 (2%)</w:t>
            </w:r>
          </w:p>
        </w:tc>
      </w:tr>
      <w:tr w:rsidR="00252FB0" w:rsidRPr="00252FB0" w14:paraId="3D664534"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499C289B"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Low- Isoniazid</w:t>
            </w:r>
          </w:p>
        </w:tc>
        <w:tc>
          <w:tcPr>
            <w:tcW w:w="0" w:type="auto"/>
            <w:tcBorders>
              <w:top w:val="nil"/>
              <w:left w:val="nil"/>
              <w:bottom w:val="single" w:sz="4" w:space="0" w:color="auto"/>
              <w:right w:val="single" w:sz="4" w:space="0" w:color="auto"/>
            </w:tcBorders>
            <w:shd w:val="clear" w:color="auto" w:fill="auto"/>
            <w:noWrap/>
            <w:hideMark/>
          </w:tcPr>
          <w:p w14:paraId="06CE8F90"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57 (42.2%)</w:t>
            </w:r>
          </w:p>
        </w:tc>
      </w:tr>
      <w:tr w:rsidR="00252FB0" w:rsidRPr="00252FB0" w14:paraId="1E07BDBB"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1779B715"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Low -Rifampicin</w:t>
            </w:r>
          </w:p>
        </w:tc>
        <w:tc>
          <w:tcPr>
            <w:tcW w:w="0" w:type="auto"/>
            <w:tcBorders>
              <w:top w:val="nil"/>
              <w:left w:val="nil"/>
              <w:bottom w:val="single" w:sz="4" w:space="0" w:color="auto"/>
              <w:right w:val="single" w:sz="4" w:space="0" w:color="auto"/>
            </w:tcBorders>
            <w:shd w:val="clear" w:color="auto" w:fill="auto"/>
            <w:noWrap/>
            <w:hideMark/>
          </w:tcPr>
          <w:p w14:paraId="33715647"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52 (38.5%)</w:t>
            </w:r>
          </w:p>
        </w:tc>
      </w:tr>
      <w:tr w:rsidR="00252FB0" w:rsidRPr="00252FB0" w14:paraId="11C93B72"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2A0683E7"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Low -Pyrazinamide</w:t>
            </w:r>
          </w:p>
        </w:tc>
        <w:tc>
          <w:tcPr>
            <w:tcW w:w="0" w:type="auto"/>
            <w:tcBorders>
              <w:top w:val="nil"/>
              <w:left w:val="nil"/>
              <w:bottom w:val="single" w:sz="4" w:space="0" w:color="auto"/>
              <w:right w:val="single" w:sz="4" w:space="0" w:color="auto"/>
            </w:tcBorders>
            <w:shd w:val="clear" w:color="auto" w:fill="auto"/>
            <w:noWrap/>
            <w:hideMark/>
          </w:tcPr>
          <w:p w14:paraId="56FF0E02"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7 (7.8%)</w:t>
            </w:r>
          </w:p>
        </w:tc>
      </w:tr>
      <w:tr w:rsidR="00252FB0" w:rsidRPr="00252FB0" w14:paraId="6C76FF8A"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6FFA3A49"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Low -Ethambutol</w:t>
            </w:r>
          </w:p>
        </w:tc>
        <w:tc>
          <w:tcPr>
            <w:tcW w:w="0" w:type="auto"/>
            <w:tcBorders>
              <w:top w:val="nil"/>
              <w:left w:val="nil"/>
              <w:bottom w:val="single" w:sz="4" w:space="0" w:color="auto"/>
              <w:right w:val="single" w:sz="4" w:space="0" w:color="auto"/>
            </w:tcBorders>
            <w:shd w:val="clear" w:color="auto" w:fill="auto"/>
            <w:noWrap/>
            <w:hideMark/>
          </w:tcPr>
          <w:p w14:paraId="6D9AF35C"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27 (20%)</w:t>
            </w:r>
          </w:p>
        </w:tc>
      </w:tr>
      <w:tr w:rsidR="00252FB0" w:rsidRPr="00252FB0" w14:paraId="2BAF6A42"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2C36395C"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eastAsia="en-IN" w:bidi="ar-SA"/>
              </w:rPr>
              <w:t> </w:t>
            </w:r>
          </w:p>
        </w:tc>
        <w:tc>
          <w:tcPr>
            <w:tcW w:w="0" w:type="auto"/>
            <w:tcBorders>
              <w:top w:val="nil"/>
              <w:left w:val="nil"/>
              <w:bottom w:val="single" w:sz="4" w:space="0" w:color="auto"/>
              <w:right w:val="single" w:sz="4" w:space="0" w:color="auto"/>
            </w:tcBorders>
            <w:shd w:val="clear" w:color="auto" w:fill="auto"/>
            <w:noWrap/>
            <w:hideMark/>
          </w:tcPr>
          <w:p w14:paraId="37434B60"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eastAsia="en-IN" w:bidi="ar-SA"/>
              </w:rPr>
              <w:t> </w:t>
            </w:r>
          </w:p>
        </w:tc>
      </w:tr>
      <w:tr w:rsidR="00252FB0" w:rsidRPr="00252FB0" w14:paraId="33656A09" w14:textId="77777777" w:rsidTr="00252FB0">
        <w:trPr>
          <w:trHeight w:val="26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hideMark/>
          </w:tcPr>
          <w:p w14:paraId="038C2B4A" w14:textId="77777777" w:rsidR="00252FB0" w:rsidRPr="00252FB0" w:rsidRDefault="00252FB0" w:rsidP="00252FB0">
            <w:pPr>
              <w:spacing w:after="0" w:line="240" w:lineRule="auto"/>
              <w:jc w:val="center"/>
              <w:rPr>
                <w:rFonts w:ascii="Arial" w:eastAsia="Times New Roman" w:hAnsi="Arial" w:cs="Arial"/>
                <w:b/>
                <w:color w:val="000000"/>
                <w:sz w:val="20"/>
                <w:lang w:eastAsia="en-IN" w:bidi="ar-SA"/>
              </w:rPr>
            </w:pPr>
            <w:r w:rsidRPr="00252FB0">
              <w:rPr>
                <w:rFonts w:ascii="Arial" w:eastAsia="Times New Roman" w:hAnsi="Arial" w:cs="Arial"/>
                <w:b/>
                <w:color w:val="000000"/>
                <w:sz w:val="20"/>
                <w:lang w:eastAsia="en-IN" w:bidi="ar-SA"/>
              </w:rPr>
              <w:t>CLINICAL RESPONSE AND MAXIMUM DRUG CONCENTRATION (</w:t>
            </w:r>
            <w:proofErr w:type="spellStart"/>
            <w:r w:rsidRPr="00252FB0">
              <w:rPr>
                <w:rFonts w:ascii="Arial" w:eastAsia="Times New Roman" w:hAnsi="Arial" w:cs="Arial"/>
                <w:b/>
                <w:color w:val="000000"/>
                <w:sz w:val="20"/>
                <w:lang w:eastAsia="en-IN" w:bidi="ar-SA"/>
              </w:rPr>
              <w:t>Cmax</w:t>
            </w:r>
            <w:proofErr w:type="spellEnd"/>
            <w:r w:rsidRPr="00252FB0">
              <w:rPr>
                <w:rFonts w:ascii="Arial" w:eastAsia="Times New Roman" w:hAnsi="Arial" w:cs="Arial"/>
                <w:b/>
                <w:color w:val="000000"/>
                <w:sz w:val="20"/>
                <w:lang w:eastAsia="en-IN" w:bidi="ar-SA"/>
              </w:rPr>
              <w:t>)</w:t>
            </w:r>
          </w:p>
        </w:tc>
      </w:tr>
      <w:tr w:rsidR="00252FB0" w:rsidRPr="00252FB0" w14:paraId="55FAFC39"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54A19EEE"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Drug level vs response</w:t>
            </w:r>
          </w:p>
        </w:tc>
        <w:tc>
          <w:tcPr>
            <w:tcW w:w="0" w:type="auto"/>
            <w:tcBorders>
              <w:top w:val="nil"/>
              <w:left w:val="nil"/>
              <w:bottom w:val="single" w:sz="4" w:space="0" w:color="auto"/>
              <w:right w:val="single" w:sz="4" w:space="0" w:color="auto"/>
            </w:tcBorders>
            <w:shd w:val="clear" w:color="auto" w:fill="auto"/>
            <w:noWrap/>
            <w:hideMark/>
          </w:tcPr>
          <w:p w14:paraId="575AEB20"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Number of patients</w:t>
            </w:r>
          </w:p>
        </w:tc>
      </w:tr>
      <w:tr w:rsidR="00252FB0" w:rsidRPr="00252FB0" w14:paraId="76DBD39E"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18AAE922"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 xml:space="preserve">Low </w:t>
            </w:r>
            <w:proofErr w:type="spellStart"/>
            <w:r w:rsidRPr="00252FB0">
              <w:rPr>
                <w:rFonts w:ascii="Arial" w:eastAsia="Times New Roman" w:hAnsi="Arial" w:cs="Arial"/>
                <w:color w:val="000000"/>
                <w:sz w:val="20"/>
                <w:lang w:val="en-US" w:eastAsia="en-IN" w:bidi="ar-SA"/>
              </w:rPr>
              <w:t>Cmax</w:t>
            </w:r>
            <w:proofErr w:type="spellEnd"/>
            <w:r w:rsidRPr="00252FB0">
              <w:rPr>
                <w:rFonts w:ascii="Arial" w:eastAsia="Times New Roman" w:hAnsi="Arial" w:cs="Arial"/>
                <w:color w:val="000000"/>
                <w:sz w:val="20"/>
                <w:lang w:val="en-US" w:eastAsia="en-IN" w:bidi="ar-SA"/>
              </w:rPr>
              <w:t xml:space="preserve"> with adequate response</w:t>
            </w:r>
          </w:p>
        </w:tc>
        <w:tc>
          <w:tcPr>
            <w:tcW w:w="0" w:type="auto"/>
            <w:tcBorders>
              <w:top w:val="nil"/>
              <w:left w:val="nil"/>
              <w:bottom w:val="single" w:sz="4" w:space="0" w:color="auto"/>
              <w:right w:val="single" w:sz="4" w:space="0" w:color="auto"/>
            </w:tcBorders>
            <w:shd w:val="clear" w:color="auto" w:fill="auto"/>
            <w:noWrap/>
            <w:hideMark/>
          </w:tcPr>
          <w:p w14:paraId="6FBE6955"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26 (57.8%)</w:t>
            </w:r>
          </w:p>
        </w:tc>
      </w:tr>
      <w:tr w:rsidR="00252FB0" w:rsidRPr="00252FB0" w14:paraId="246F4A88"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6A524A69"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 xml:space="preserve">Low </w:t>
            </w:r>
            <w:proofErr w:type="spellStart"/>
            <w:r w:rsidRPr="00252FB0">
              <w:rPr>
                <w:rFonts w:ascii="Arial" w:eastAsia="Times New Roman" w:hAnsi="Arial" w:cs="Arial"/>
                <w:color w:val="000000"/>
                <w:sz w:val="20"/>
                <w:lang w:val="en-US" w:eastAsia="en-IN" w:bidi="ar-SA"/>
              </w:rPr>
              <w:t>Cmax</w:t>
            </w:r>
            <w:proofErr w:type="spellEnd"/>
            <w:r w:rsidRPr="00252FB0">
              <w:rPr>
                <w:rFonts w:ascii="Arial" w:eastAsia="Times New Roman" w:hAnsi="Arial" w:cs="Arial"/>
                <w:color w:val="000000"/>
                <w:sz w:val="20"/>
                <w:lang w:val="en-US" w:eastAsia="en-IN" w:bidi="ar-SA"/>
              </w:rPr>
              <w:t xml:space="preserve"> with poor response</w:t>
            </w:r>
          </w:p>
        </w:tc>
        <w:tc>
          <w:tcPr>
            <w:tcW w:w="0" w:type="auto"/>
            <w:tcBorders>
              <w:top w:val="nil"/>
              <w:left w:val="nil"/>
              <w:bottom w:val="single" w:sz="4" w:space="0" w:color="auto"/>
              <w:right w:val="single" w:sz="4" w:space="0" w:color="auto"/>
            </w:tcBorders>
            <w:shd w:val="clear" w:color="auto" w:fill="auto"/>
            <w:noWrap/>
            <w:hideMark/>
          </w:tcPr>
          <w:p w14:paraId="71FD7B47"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9 (20%)</w:t>
            </w:r>
          </w:p>
        </w:tc>
      </w:tr>
      <w:tr w:rsidR="00252FB0" w:rsidRPr="00252FB0" w14:paraId="493B7F73"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5C8B0112"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 xml:space="preserve">Normal </w:t>
            </w:r>
            <w:proofErr w:type="spellStart"/>
            <w:r w:rsidRPr="00252FB0">
              <w:rPr>
                <w:rFonts w:ascii="Arial" w:eastAsia="Times New Roman" w:hAnsi="Arial" w:cs="Arial"/>
                <w:color w:val="000000"/>
                <w:sz w:val="20"/>
                <w:lang w:val="en-US" w:eastAsia="en-IN" w:bidi="ar-SA"/>
              </w:rPr>
              <w:t>Cmax</w:t>
            </w:r>
            <w:proofErr w:type="spellEnd"/>
            <w:r w:rsidRPr="00252FB0">
              <w:rPr>
                <w:rFonts w:ascii="Arial" w:eastAsia="Times New Roman" w:hAnsi="Arial" w:cs="Arial"/>
                <w:color w:val="000000"/>
                <w:sz w:val="20"/>
                <w:lang w:val="en-US" w:eastAsia="en-IN" w:bidi="ar-SA"/>
              </w:rPr>
              <w:t xml:space="preserve"> with normal response</w:t>
            </w:r>
          </w:p>
        </w:tc>
        <w:tc>
          <w:tcPr>
            <w:tcW w:w="0" w:type="auto"/>
            <w:tcBorders>
              <w:top w:val="nil"/>
              <w:left w:val="nil"/>
              <w:bottom w:val="single" w:sz="4" w:space="0" w:color="auto"/>
              <w:right w:val="single" w:sz="4" w:space="0" w:color="auto"/>
            </w:tcBorders>
            <w:shd w:val="clear" w:color="auto" w:fill="auto"/>
            <w:noWrap/>
            <w:hideMark/>
          </w:tcPr>
          <w:p w14:paraId="5BB4FC2F"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10 (22.2%)</w:t>
            </w:r>
          </w:p>
        </w:tc>
      </w:tr>
      <w:tr w:rsidR="00252FB0" w:rsidRPr="00252FB0" w14:paraId="3D400782"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0A953998"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 xml:space="preserve">Normal </w:t>
            </w:r>
            <w:proofErr w:type="spellStart"/>
            <w:r w:rsidRPr="00252FB0">
              <w:rPr>
                <w:rFonts w:ascii="Arial" w:eastAsia="Times New Roman" w:hAnsi="Arial" w:cs="Arial"/>
                <w:color w:val="000000"/>
                <w:sz w:val="20"/>
                <w:lang w:val="en-US" w:eastAsia="en-IN" w:bidi="ar-SA"/>
              </w:rPr>
              <w:t>Cmax</w:t>
            </w:r>
            <w:proofErr w:type="spellEnd"/>
            <w:r w:rsidRPr="00252FB0">
              <w:rPr>
                <w:rFonts w:ascii="Arial" w:eastAsia="Times New Roman" w:hAnsi="Arial" w:cs="Arial"/>
                <w:color w:val="000000"/>
                <w:sz w:val="20"/>
                <w:lang w:val="en-US" w:eastAsia="en-IN" w:bidi="ar-SA"/>
              </w:rPr>
              <w:t xml:space="preserve"> with poor response</w:t>
            </w:r>
          </w:p>
        </w:tc>
        <w:tc>
          <w:tcPr>
            <w:tcW w:w="0" w:type="auto"/>
            <w:tcBorders>
              <w:top w:val="nil"/>
              <w:left w:val="nil"/>
              <w:bottom w:val="single" w:sz="4" w:space="0" w:color="auto"/>
              <w:right w:val="single" w:sz="4" w:space="0" w:color="auto"/>
            </w:tcBorders>
            <w:shd w:val="clear" w:color="auto" w:fill="auto"/>
            <w:noWrap/>
            <w:hideMark/>
          </w:tcPr>
          <w:p w14:paraId="19CF3564"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0</w:t>
            </w:r>
          </w:p>
        </w:tc>
      </w:tr>
      <w:tr w:rsidR="00252FB0" w:rsidRPr="00252FB0" w14:paraId="05AACD11" w14:textId="77777777" w:rsidTr="00252FB0">
        <w:trPr>
          <w:trHeight w:val="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14:paraId="5C6CD952"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eastAsia="en-IN" w:bidi="ar-SA"/>
              </w:rPr>
              <w:t> </w:t>
            </w:r>
          </w:p>
        </w:tc>
        <w:tc>
          <w:tcPr>
            <w:tcW w:w="0" w:type="auto"/>
            <w:tcBorders>
              <w:top w:val="nil"/>
              <w:left w:val="nil"/>
              <w:bottom w:val="single" w:sz="4" w:space="0" w:color="auto"/>
              <w:right w:val="single" w:sz="4" w:space="0" w:color="auto"/>
            </w:tcBorders>
            <w:shd w:val="clear" w:color="auto" w:fill="auto"/>
            <w:noWrap/>
            <w:hideMark/>
          </w:tcPr>
          <w:p w14:paraId="56DA097C"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eastAsia="en-IN" w:bidi="ar-SA"/>
              </w:rPr>
              <w:t> </w:t>
            </w:r>
          </w:p>
        </w:tc>
      </w:tr>
      <w:tr w:rsidR="00252FB0" w:rsidRPr="00252FB0" w14:paraId="31725C5E" w14:textId="77777777" w:rsidTr="00252FB0">
        <w:trPr>
          <w:trHeight w:val="26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hideMark/>
          </w:tcPr>
          <w:p w14:paraId="0489B1B0" w14:textId="77777777" w:rsidR="00252FB0" w:rsidRPr="00252FB0" w:rsidRDefault="00252FB0" w:rsidP="00252FB0">
            <w:pPr>
              <w:spacing w:after="0" w:line="240" w:lineRule="auto"/>
              <w:jc w:val="center"/>
              <w:rPr>
                <w:rFonts w:ascii="Arial" w:eastAsia="Times New Roman" w:hAnsi="Arial" w:cs="Arial"/>
                <w:b/>
                <w:color w:val="000000"/>
                <w:sz w:val="20"/>
                <w:lang w:eastAsia="en-IN" w:bidi="ar-SA"/>
              </w:rPr>
            </w:pPr>
            <w:r w:rsidRPr="00252FB0">
              <w:rPr>
                <w:rFonts w:ascii="Arial" w:eastAsia="Times New Roman" w:hAnsi="Arial" w:cs="Arial"/>
                <w:color w:val="000000"/>
                <w:sz w:val="20"/>
                <w:lang w:eastAsia="en-IN" w:bidi="ar-SA"/>
              </w:rPr>
              <w:t xml:space="preserve">              </w:t>
            </w:r>
            <w:r w:rsidRPr="00252FB0">
              <w:rPr>
                <w:rFonts w:ascii="Arial" w:eastAsia="Times New Roman" w:hAnsi="Arial" w:cs="Arial"/>
                <w:b/>
                <w:color w:val="000000"/>
                <w:sz w:val="20"/>
                <w:lang w:eastAsia="en-IN" w:bidi="ar-SA"/>
              </w:rPr>
              <w:t xml:space="preserve">DRUG LEVELS OF POOR REPONDER PATIENTS </w:t>
            </w:r>
          </w:p>
        </w:tc>
      </w:tr>
      <w:tr w:rsidR="00252FB0" w:rsidRPr="00252FB0" w14:paraId="4FD23D4F"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0B4E5B2B"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Abdominal involvement</w:t>
            </w:r>
          </w:p>
        </w:tc>
        <w:tc>
          <w:tcPr>
            <w:tcW w:w="0" w:type="auto"/>
            <w:tcBorders>
              <w:top w:val="nil"/>
              <w:left w:val="nil"/>
              <w:bottom w:val="single" w:sz="4" w:space="0" w:color="auto"/>
              <w:right w:val="single" w:sz="4" w:space="0" w:color="auto"/>
            </w:tcBorders>
            <w:shd w:val="clear" w:color="auto" w:fill="auto"/>
            <w:noWrap/>
            <w:hideMark/>
          </w:tcPr>
          <w:p w14:paraId="580C2C01"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Low levels of drug (s)</w:t>
            </w:r>
          </w:p>
        </w:tc>
        <w:tc>
          <w:tcPr>
            <w:tcW w:w="0" w:type="auto"/>
            <w:tcBorders>
              <w:top w:val="nil"/>
              <w:left w:val="nil"/>
              <w:bottom w:val="single" w:sz="4" w:space="0" w:color="auto"/>
              <w:right w:val="single" w:sz="4" w:space="0" w:color="auto"/>
            </w:tcBorders>
            <w:shd w:val="clear" w:color="auto" w:fill="auto"/>
            <w:noWrap/>
            <w:hideMark/>
          </w:tcPr>
          <w:p w14:paraId="660102B8" w14:textId="77777777" w:rsidR="00252FB0" w:rsidRPr="00252FB0" w:rsidRDefault="00252FB0" w:rsidP="00252FB0">
            <w:pPr>
              <w:spacing w:after="0" w:line="240" w:lineRule="auto"/>
              <w:rPr>
                <w:rFonts w:ascii="Arial" w:eastAsia="Times New Roman" w:hAnsi="Arial" w:cs="Arial"/>
                <w:b/>
                <w:bCs/>
                <w:color w:val="000000"/>
                <w:sz w:val="20"/>
                <w:lang w:eastAsia="en-IN" w:bidi="ar-SA"/>
              </w:rPr>
            </w:pPr>
            <w:r w:rsidRPr="00252FB0">
              <w:rPr>
                <w:rFonts w:ascii="Arial" w:eastAsia="Times New Roman" w:hAnsi="Arial" w:cs="Arial"/>
                <w:b/>
                <w:bCs/>
                <w:color w:val="000000"/>
                <w:sz w:val="20"/>
                <w:lang w:val="en-US" w:eastAsia="en-IN" w:bidi="ar-SA"/>
              </w:rPr>
              <w:t>Patient no.</w:t>
            </w:r>
          </w:p>
        </w:tc>
      </w:tr>
      <w:tr w:rsidR="00252FB0" w:rsidRPr="00252FB0" w14:paraId="3F945E02"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4F86F230"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Intestine</w:t>
            </w:r>
          </w:p>
        </w:tc>
        <w:tc>
          <w:tcPr>
            <w:tcW w:w="0" w:type="auto"/>
            <w:tcBorders>
              <w:top w:val="nil"/>
              <w:left w:val="nil"/>
              <w:bottom w:val="single" w:sz="4" w:space="0" w:color="auto"/>
              <w:right w:val="single" w:sz="4" w:space="0" w:color="auto"/>
            </w:tcBorders>
            <w:shd w:val="clear" w:color="auto" w:fill="auto"/>
            <w:noWrap/>
            <w:hideMark/>
          </w:tcPr>
          <w:p w14:paraId="07060A43"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Isoniazid</w:t>
            </w:r>
          </w:p>
        </w:tc>
        <w:tc>
          <w:tcPr>
            <w:tcW w:w="0" w:type="auto"/>
            <w:tcBorders>
              <w:top w:val="nil"/>
              <w:left w:val="nil"/>
              <w:bottom w:val="single" w:sz="4" w:space="0" w:color="auto"/>
              <w:right w:val="single" w:sz="4" w:space="0" w:color="auto"/>
            </w:tcBorders>
            <w:shd w:val="clear" w:color="auto" w:fill="auto"/>
            <w:noWrap/>
            <w:hideMark/>
          </w:tcPr>
          <w:p w14:paraId="0DC45242"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1</w:t>
            </w:r>
          </w:p>
        </w:tc>
      </w:tr>
      <w:tr w:rsidR="00252FB0" w:rsidRPr="00252FB0" w14:paraId="5346D793"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39E736C3"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Peritoneum</w:t>
            </w:r>
          </w:p>
        </w:tc>
        <w:tc>
          <w:tcPr>
            <w:tcW w:w="0" w:type="auto"/>
            <w:tcBorders>
              <w:top w:val="nil"/>
              <w:left w:val="nil"/>
              <w:bottom w:val="single" w:sz="4" w:space="0" w:color="auto"/>
              <w:right w:val="single" w:sz="4" w:space="0" w:color="auto"/>
            </w:tcBorders>
            <w:shd w:val="clear" w:color="auto" w:fill="auto"/>
            <w:noWrap/>
            <w:hideMark/>
          </w:tcPr>
          <w:p w14:paraId="762CADFA"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Isoniazid</w:t>
            </w:r>
          </w:p>
        </w:tc>
        <w:tc>
          <w:tcPr>
            <w:tcW w:w="0" w:type="auto"/>
            <w:tcBorders>
              <w:top w:val="nil"/>
              <w:left w:val="nil"/>
              <w:bottom w:val="single" w:sz="4" w:space="0" w:color="auto"/>
              <w:right w:val="single" w:sz="4" w:space="0" w:color="auto"/>
            </w:tcBorders>
            <w:shd w:val="clear" w:color="auto" w:fill="auto"/>
            <w:noWrap/>
            <w:hideMark/>
          </w:tcPr>
          <w:p w14:paraId="2B1B598A"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2</w:t>
            </w:r>
          </w:p>
        </w:tc>
      </w:tr>
      <w:tr w:rsidR="00252FB0" w:rsidRPr="00252FB0" w14:paraId="367A526B"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5FC91770"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Lymph nodes + Intestine</w:t>
            </w:r>
          </w:p>
        </w:tc>
        <w:tc>
          <w:tcPr>
            <w:tcW w:w="0" w:type="auto"/>
            <w:tcBorders>
              <w:top w:val="nil"/>
              <w:left w:val="nil"/>
              <w:bottom w:val="single" w:sz="4" w:space="0" w:color="auto"/>
              <w:right w:val="single" w:sz="4" w:space="0" w:color="auto"/>
            </w:tcBorders>
            <w:shd w:val="clear" w:color="auto" w:fill="auto"/>
            <w:noWrap/>
            <w:hideMark/>
          </w:tcPr>
          <w:p w14:paraId="40951940"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Isoniazid, Rifampicin, Ethambutol</w:t>
            </w:r>
          </w:p>
        </w:tc>
        <w:tc>
          <w:tcPr>
            <w:tcW w:w="0" w:type="auto"/>
            <w:tcBorders>
              <w:top w:val="nil"/>
              <w:left w:val="nil"/>
              <w:bottom w:val="single" w:sz="4" w:space="0" w:color="auto"/>
              <w:right w:val="single" w:sz="4" w:space="0" w:color="auto"/>
            </w:tcBorders>
            <w:shd w:val="clear" w:color="auto" w:fill="auto"/>
            <w:noWrap/>
            <w:hideMark/>
          </w:tcPr>
          <w:p w14:paraId="32F685DE"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3</w:t>
            </w:r>
          </w:p>
        </w:tc>
      </w:tr>
      <w:tr w:rsidR="00252FB0" w:rsidRPr="00252FB0" w14:paraId="377E3394"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0DB89244"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Peritoneum + Lymph nodes</w:t>
            </w:r>
          </w:p>
        </w:tc>
        <w:tc>
          <w:tcPr>
            <w:tcW w:w="0" w:type="auto"/>
            <w:tcBorders>
              <w:top w:val="nil"/>
              <w:left w:val="nil"/>
              <w:bottom w:val="single" w:sz="4" w:space="0" w:color="auto"/>
              <w:right w:val="single" w:sz="4" w:space="0" w:color="auto"/>
            </w:tcBorders>
            <w:shd w:val="clear" w:color="auto" w:fill="auto"/>
            <w:noWrap/>
            <w:hideMark/>
          </w:tcPr>
          <w:p w14:paraId="7CCFE170"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Rifampicin, Ethambutol</w:t>
            </w:r>
          </w:p>
        </w:tc>
        <w:tc>
          <w:tcPr>
            <w:tcW w:w="0" w:type="auto"/>
            <w:tcBorders>
              <w:top w:val="nil"/>
              <w:left w:val="nil"/>
              <w:bottom w:val="single" w:sz="4" w:space="0" w:color="auto"/>
              <w:right w:val="single" w:sz="4" w:space="0" w:color="auto"/>
            </w:tcBorders>
            <w:shd w:val="clear" w:color="auto" w:fill="auto"/>
            <w:noWrap/>
            <w:hideMark/>
          </w:tcPr>
          <w:p w14:paraId="4E08825E"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4</w:t>
            </w:r>
          </w:p>
        </w:tc>
      </w:tr>
      <w:tr w:rsidR="00252FB0" w:rsidRPr="00252FB0" w14:paraId="77C7F06C"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7F8D9006"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Intestine</w:t>
            </w:r>
          </w:p>
        </w:tc>
        <w:tc>
          <w:tcPr>
            <w:tcW w:w="0" w:type="auto"/>
            <w:tcBorders>
              <w:top w:val="nil"/>
              <w:left w:val="nil"/>
              <w:bottom w:val="single" w:sz="4" w:space="0" w:color="auto"/>
              <w:right w:val="single" w:sz="4" w:space="0" w:color="auto"/>
            </w:tcBorders>
            <w:shd w:val="clear" w:color="auto" w:fill="auto"/>
            <w:noWrap/>
            <w:hideMark/>
          </w:tcPr>
          <w:p w14:paraId="74DB3F85"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Isoniazid, Rifampicin, Pyrazinamide, Ethambutol</w:t>
            </w:r>
          </w:p>
        </w:tc>
        <w:tc>
          <w:tcPr>
            <w:tcW w:w="0" w:type="auto"/>
            <w:tcBorders>
              <w:top w:val="nil"/>
              <w:left w:val="nil"/>
              <w:bottom w:val="single" w:sz="4" w:space="0" w:color="auto"/>
              <w:right w:val="single" w:sz="4" w:space="0" w:color="auto"/>
            </w:tcBorders>
            <w:shd w:val="clear" w:color="auto" w:fill="auto"/>
            <w:noWrap/>
            <w:hideMark/>
          </w:tcPr>
          <w:p w14:paraId="1A20CF93"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5</w:t>
            </w:r>
          </w:p>
        </w:tc>
      </w:tr>
      <w:tr w:rsidR="00252FB0" w:rsidRPr="00252FB0" w14:paraId="013FA4F1"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4C5F5E03"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Intestine</w:t>
            </w:r>
          </w:p>
        </w:tc>
        <w:tc>
          <w:tcPr>
            <w:tcW w:w="0" w:type="auto"/>
            <w:tcBorders>
              <w:top w:val="nil"/>
              <w:left w:val="nil"/>
              <w:bottom w:val="single" w:sz="4" w:space="0" w:color="auto"/>
              <w:right w:val="single" w:sz="4" w:space="0" w:color="auto"/>
            </w:tcBorders>
            <w:shd w:val="clear" w:color="auto" w:fill="auto"/>
            <w:noWrap/>
            <w:hideMark/>
          </w:tcPr>
          <w:p w14:paraId="01A67FD2"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Rifampicin</w:t>
            </w:r>
          </w:p>
        </w:tc>
        <w:tc>
          <w:tcPr>
            <w:tcW w:w="0" w:type="auto"/>
            <w:tcBorders>
              <w:top w:val="nil"/>
              <w:left w:val="nil"/>
              <w:bottom w:val="single" w:sz="4" w:space="0" w:color="auto"/>
              <w:right w:val="single" w:sz="4" w:space="0" w:color="auto"/>
            </w:tcBorders>
            <w:shd w:val="clear" w:color="auto" w:fill="auto"/>
            <w:noWrap/>
            <w:hideMark/>
          </w:tcPr>
          <w:p w14:paraId="6B824FE3"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6</w:t>
            </w:r>
          </w:p>
        </w:tc>
      </w:tr>
      <w:tr w:rsidR="00252FB0" w:rsidRPr="00252FB0" w14:paraId="22FA70A4"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01A758BE"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 xml:space="preserve">Lymph </w:t>
            </w:r>
            <w:proofErr w:type="gramStart"/>
            <w:r w:rsidRPr="00252FB0">
              <w:rPr>
                <w:rFonts w:ascii="Arial" w:eastAsia="Times New Roman" w:hAnsi="Arial" w:cs="Arial"/>
                <w:color w:val="000000"/>
                <w:sz w:val="20"/>
                <w:lang w:val="en-US" w:eastAsia="en-IN" w:bidi="ar-SA"/>
              </w:rPr>
              <w:t>nodes  +</w:t>
            </w:r>
            <w:proofErr w:type="gramEnd"/>
            <w:r w:rsidRPr="00252FB0">
              <w:rPr>
                <w:rFonts w:ascii="Arial" w:eastAsia="Times New Roman" w:hAnsi="Arial" w:cs="Arial"/>
                <w:color w:val="000000"/>
                <w:sz w:val="20"/>
                <w:lang w:val="en-US" w:eastAsia="en-IN" w:bidi="ar-SA"/>
              </w:rPr>
              <w:t xml:space="preserve"> Intestine</w:t>
            </w:r>
          </w:p>
        </w:tc>
        <w:tc>
          <w:tcPr>
            <w:tcW w:w="0" w:type="auto"/>
            <w:tcBorders>
              <w:top w:val="nil"/>
              <w:left w:val="nil"/>
              <w:bottom w:val="single" w:sz="4" w:space="0" w:color="auto"/>
              <w:right w:val="single" w:sz="4" w:space="0" w:color="auto"/>
            </w:tcBorders>
            <w:shd w:val="clear" w:color="auto" w:fill="auto"/>
            <w:noWrap/>
            <w:hideMark/>
          </w:tcPr>
          <w:p w14:paraId="0C04246E"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Rifampicin, Ethambutol</w:t>
            </w:r>
          </w:p>
        </w:tc>
        <w:tc>
          <w:tcPr>
            <w:tcW w:w="0" w:type="auto"/>
            <w:tcBorders>
              <w:top w:val="nil"/>
              <w:left w:val="nil"/>
              <w:bottom w:val="single" w:sz="4" w:space="0" w:color="auto"/>
              <w:right w:val="single" w:sz="4" w:space="0" w:color="auto"/>
            </w:tcBorders>
            <w:shd w:val="clear" w:color="auto" w:fill="auto"/>
            <w:noWrap/>
            <w:hideMark/>
          </w:tcPr>
          <w:p w14:paraId="15F63FCE"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7</w:t>
            </w:r>
          </w:p>
        </w:tc>
      </w:tr>
      <w:tr w:rsidR="00252FB0" w:rsidRPr="00252FB0" w14:paraId="3827416B"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7CC003CA"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Peritoneum</w:t>
            </w:r>
          </w:p>
        </w:tc>
        <w:tc>
          <w:tcPr>
            <w:tcW w:w="0" w:type="auto"/>
            <w:tcBorders>
              <w:top w:val="nil"/>
              <w:left w:val="nil"/>
              <w:bottom w:val="single" w:sz="4" w:space="0" w:color="auto"/>
              <w:right w:val="single" w:sz="4" w:space="0" w:color="auto"/>
            </w:tcBorders>
            <w:shd w:val="clear" w:color="auto" w:fill="auto"/>
            <w:noWrap/>
            <w:hideMark/>
          </w:tcPr>
          <w:p w14:paraId="6D5E4FC5"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Rifampicin</w:t>
            </w:r>
          </w:p>
        </w:tc>
        <w:tc>
          <w:tcPr>
            <w:tcW w:w="0" w:type="auto"/>
            <w:tcBorders>
              <w:top w:val="nil"/>
              <w:left w:val="nil"/>
              <w:bottom w:val="single" w:sz="4" w:space="0" w:color="auto"/>
              <w:right w:val="single" w:sz="4" w:space="0" w:color="auto"/>
            </w:tcBorders>
            <w:shd w:val="clear" w:color="auto" w:fill="auto"/>
            <w:noWrap/>
            <w:hideMark/>
          </w:tcPr>
          <w:p w14:paraId="56272E47"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8</w:t>
            </w:r>
          </w:p>
        </w:tc>
      </w:tr>
      <w:tr w:rsidR="00252FB0" w:rsidRPr="00252FB0" w14:paraId="76F66FD9" w14:textId="77777777" w:rsidTr="00252FB0">
        <w:trPr>
          <w:trHeight w:val="260"/>
        </w:trPr>
        <w:tc>
          <w:tcPr>
            <w:tcW w:w="0" w:type="auto"/>
            <w:tcBorders>
              <w:top w:val="nil"/>
              <w:left w:val="single" w:sz="4" w:space="0" w:color="auto"/>
              <w:bottom w:val="single" w:sz="4" w:space="0" w:color="auto"/>
              <w:right w:val="single" w:sz="4" w:space="0" w:color="auto"/>
            </w:tcBorders>
            <w:shd w:val="clear" w:color="auto" w:fill="auto"/>
            <w:noWrap/>
            <w:hideMark/>
          </w:tcPr>
          <w:p w14:paraId="550587BA"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Lymph nodes + Intestine</w:t>
            </w:r>
          </w:p>
        </w:tc>
        <w:tc>
          <w:tcPr>
            <w:tcW w:w="0" w:type="auto"/>
            <w:tcBorders>
              <w:top w:val="nil"/>
              <w:left w:val="nil"/>
              <w:bottom w:val="single" w:sz="4" w:space="0" w:color="auto"/>
              <w:right w:val="single" w:sz="4" w:space="0" w:color="auto"/>
            </w:tcBorders>
            <w:shd w:val="clear" w:color="auto" w:fill="auto"/>
            <w:noWrap/>
            <w:hideMark/>
          </w:tcPr>
          <w:p w14:paraId="5034CCF3" w14:textId="77777777" w:rsidR="00252FB0" w:rsidRPr="00252FB0" w:rsidRDefault="00252FB0" w:rsidP="00252FB0">
            <w:pPr>
              <w:spacing w:after="0" w:line="240" w:lineRule="auto"/>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Isoniazid, Rifampicin</w:t>
            </w:r>
          </w:p>
        </w:tc>
        <w:tc>
          <w:tcPr>
            <w:tcW w:w="0" w:type="auto"/>
            <w:tcBorders>
              <w:top w:val="nil"/>
              <w:left w:val="nil"/>
              <w:bottom w:val="single" w:sz="4" w:space="0" w:color="auto"/>
              <w:right w:val="single" w:sz="4" w:space="0" w:color="auto"/>
            </w:tcBorders>
            <w:shd w:val="clear" w:color="auto" w:fill="auto"/>
            <w:noWrap/>
            <w:hideMark/>
          </w:tcPr>
          <w:p w14:paraId="14A77314" w14:textId="77777777" w:rsidR="00252FB0" w:rsidRPr="00252FB0" w:rsidRDefault="00252FB0" w:rsidP="00252FB0">
            <w:pPr>
              <w:spacing w:after="0" w:line="240" w:lineRule="auto"/>
              <w:jc w:val="center"/>
              <w:rPr>
                <w:rFonts w:ascii="Arial" w:eastAsia="Times New Roman" w:hAnsi="Arial" w:cs="Arial"/>
                <w:color w:val="000000"/>
                <w:sz w:val="20"/>
                <w:lang w:eastAsia="en-IN" w:bidi="ar-SA"/>
              </w:rPr>
            </w:pPr>
            <w:r w:rsidRPr="00252FB0">
              <w:rPr>
                <w:rFonts w:ascii="Arial" w:eastAsia="Times New Roman" w:hAnsi="Arial" w:cs="Arial"/>
                <w:color w:val="000000"/>
                <w:sz w:val="20"/>
                <w:lang w:val="en-US" w:eastAsia="en-IN" w:bidi="ar-SA"/>
              </w:rPr>
              <w:t>9</w:t>
            </w:r>
          </w:p>
        </w:tc>
      </w:tr>
    </w:tbl>
    <w:p w14:paraId="7CA00C21" w14:textId="77777777" w:rsidR="00B34C6C" w:rsidRPr="009173EE" w:rsidRDefault="00B34C6C" w:rsidP="00865290">
      <w:pPr>
        <w:spacing w:after="0" w:line="480" w:lineRule="auto"/>
        <w:jc w:val="both"/>
        <w:rPr>
          <w:rFonts w:ascii="Times New Roman" w:hAnsi="Times New Roman" w:cs="Times New Roman"/>
          <w:sz w:val="24"/>
          <w:szCs w:val="24"/>
        </w:rPr>
      </w:pPr>
    </w:p>
    <w:p w14:paraId="60DCC5A0" w14:textId="1745A383" w:rsidR="00D744D3" w:rsidRDefault="00D744D3" w:rsidP="00865290">
      <w:pPr>
        <w:spacing w:after="0" w:line="480" w:lineRule="auto"/>
        <w:jc w:val="both"/>
        <w:rPr>
          <w:rFonts w:ascii="Times New Roman" w:hAnsi="Times New Roman" w:cs="Times New Roman"/>
          <w:sz w:val="24"/>
          <w:szCs w:val="24"/>
        </w:rPr>
      </w:pPr>
    </w:p>
    <w:p w14:paraId="659E8DF0" w14:textId="2457260B" w:rsidR="00252FB0" w:rsidRDefault="00252FB0" w:rsidP="00865290">
      <w:pPr>
        <w:spacing w:after="0" w:line="480" w:lineRule="auto"/>
        <w:jc w:val="both"/>
        <w:rPr>
          <w:rFonts w:ascii="Times New Roman" w:hAnsi="Times New Roman" w:cs="Times New Roman"/>
          <w:sz w:val="24"/>
          <w:szCs w:val="24"/>
        </w:rPr>
      </w:pPr>
    </w:p>
    <w:p w14:paraId="3E5B33D6" w14:textId="39865F52" w:rsidR="00252FB0" w:rsidRDefault="00252FB0" w:rsidP="00865290">
      <w:pPr>
        <w:spacing w:after="0" w:line="480" w:lineRule="auto"/>
        <w:jc w:val="both"/>
        <w:rPr>
          <w:rFonts w:ascii="Times New Roman" w:hAnsi="Times New Roman" w:cs="Times New Roman"/>
          <w:sz w:val="24"/>
          <w:szCs w:val="24"/>
        </w:rPr>
      </w:pPr>
    </w:p>
    <w:p w14:paraId="73039338" w14:textId="77777777" w:rsidR="00252FB0" w:rsidRPr="009173EE" w:rsidRDefault="00252FB0" w:rsidP="00865290">
      <w:pPr>
        <w:spacing w:after="0" w:line="480" w:lineRule="auto"/>
        <w:jc w:val="both"/>
        <w:rPr>
          <w:rFonts w:ascii="Times New Roman" w:hAnsi="Times New Roman" w:cs="Times New Roman"/>
          <w:sz w:val="24"/>
          <w:szCs w:val="24"/>
        </w:rPr>
      </w:pPr>
    </w:p>
    <w:p w14:paraId="19366BA5" w14:textId="77777777" w:rsidR="00D744D3" w:rsidRPr="009173EE" w:rsidRDefault="00D744D3" w:rsidP="00D744D3">
      <w:pPr>
        <w:spacing w:line="480" w:lineRule="auto"/>
        <w:rPr>
          <w:rFonts w:ascii="Times New Roman" w:hAnsi="Times New Roman" w:cs="Times New Roman"/>
          <w:b/>
          <w:sz w:val="24"/>
          <w:szCs w:val="24"/>
          <w:u w:val="single"/>
        </w:rPr>
      </w:pPr>
      <w:r w:rsidRPr="009173EE">
        <w:rPr>
          <w:rFonts w:ascii="Times New Roman" w:hAnsi="Times New Roman" w:cs="Times New Roman"/>
          <w:b/>
          <w:sz w:val="24"/>
          <w:szCs w:val="24"/>
          <w:u w:val="single"/>
        </w:rPr>
        <w:lastRenderedPageBreak/>
        <w:t xml:space="preserve">Supplementary Fig S1. Study Design </w:t>
      </w:r>
    </w:p>
    <w:p w14:paraId="57CC46B9" w14:textId="77777777" w:rsidR="00D744D3" w:rsidRPr="009173EE" w:rsidRDefault="00D744D3" w:rsidP="00865290">
      <w:pPr>
        <w:spacing w:after="0" w:line="480" w:lineRule="auto"/>
        <w:jc w:val="both"/>
        <w:rPr>
          <w:rFonts w:ascii="Times New Roman" w:hAnsi="Times New Roman" w:cs="Times New Roman"/>
          <w:sz w:val="24"/>
          <w:szCs w:val="24"/>
        </w:rPr>
      </w:pPr>
    </w:p>
    <w:p w14:paraId="52C2005F" w14:textId="77777777" w:rsidR="00D744D3" w:rsidRPr="009173EE" w:rsidRDefault="00D744D3" w:rsidP="00865290">
      <w:pPr>
        <w:spacing w:after="0" w:line="480" w:lineRule="auto"/>
        <w:jc w:val="both"/>
        <w:rPr>
          <w:rFonts w:ascii="Times New Roman" w:hAnsi="Times New Roman" w:cs="Times New Roman"/>
          <w:sz w:val="24"/>
          <w:szCs w:val="24"/>
        </w:rPr>
      </w:pPr>
      <w:r w:rsidRPr="009173EE">
        <w:rPr>
          <w:rFonts w:ascii="Times New Roman" w:hAnsi="Times New Roman" w:cs="Times New Roman"/>
          <w:noProof/>
          <w:sz w:val="24"/>
          <w:szCs w:val="24"/>
          <w:lang w:val="en-US" w:bidi="ar-SA"/>
        </w:rPr>
        <w:drawing>
          <wp:inline distT="0" distB="0" distL="0" distR="0" wp14:anchorId="70B20A92" wp14:editId="794C6591">
            <wp:extent cx="6000750" cy="45924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0" cy="4592443"/>
                    </a:xfrm>
                    <a:prstGeom prst="rect">
                      <a:avLst/>
                    </a:prstGeom>
                    <a:noFill/>
                    <a:ln>
                      <a:noFill/>
                    </a:ln>
                  </pic:spPr>
                </pic:pic>
              </a:graphicData>
            </a:graphic>
          </wp:inline>
        </w:drawing>
      </w:r>
    </w:p>
    <w:p w14:paraId="77951C31" w14:textId="77777777" w:rsidR="00D744D3" w:rsidRPr="009173EE" w:rsidRDefault="00D744D3" w:rsidP="00865290">
      <w:pPr>
        <w:spacing w:after="0" w:line="480" w:lineRule="auto"/>
        <w:jc w:val="both"/>
        <w:rPr>
          <w:rFonts w:ascii="Times New Roman" w:hAnsi="Times New Roman" w:cs="Times New Roman"/>
          <w:sz w:val="24"/>
          <w:szCs w:val="24"/>
        </w:rPr>
      </w:pPr>
    </w:p>
    <w:p w14:paraId="2E678248" w14:textId="77777777" w:rsidR="00D53A7F" w:rsidRPr="009173EE" w:rsidRDefault="00D53A7F" w:rsidP="00D53A7F">
      <w:pPr>
        <w:spacing w:line="480" w:lineRule="auto"/>
        <w:rPr>
          <w:rFonts w:ascii="Times New Roman" w:hAnsi="Times New Roman" w:cs="Times New Roman"/>
          <w:sz w:val="24"/>
          <w:szCs w:val="24"/>
          <w:u w:val="single"/>
        </w:rPr>
      </w:pPr>
    </w:p>
    <w:p w14:paraId="53FDCF02" w14:textId="77777777" w:rsidR="00D53A7F" w:rsidRPr="009173EE" w:rsidRDefault="00D53A7F" w:rsidP="00D53A7F">
      <w:pPr>
        <w:spacing w:line="480" w:lineRule="auto"/>
        <w:rPr>
          <w:rFonts w:ascii="Times New Roman" w:hAnsi="Times New Roman" w:cs="Times New Roman"/>
          <w:b/>
          <w:sz w:val="24"/>
          <w:szCs w:val="24"/>
          <w:u w:val="single"/>
        </w:rPr>
      </w:pPr>
      <w:r w:rsidRPr="009173EE">
        <w:rPr>
          <w:rFonts w:ascii="Times New Roman" w:hAnsi="Times New Roman" w:cs="Times New Roman"/>
          <w:b/>
          <w:sz w:val="24"/>
          <w:szCs w:val="24"/>
          <w:u w:val="single"/>
        </w:rPr>
        <w:t>Legend</w:t>
      </w:r>
    </w:p>
    <w:p w14:paraId="4AFB6B2C" w14:textId="77777777" w:rsidR="00D53A7F" w:rsidRPr="009173EE" w:rsidRDefault="00D53A7F" w:rsidP="00D53A7F">
      <w:pPr>
        <w:spacing w:line="480" w:lineRule="auto"/>
        <w:rPr>
          <w:rFonts w:ascii="Times New Roman" w:hAnsi="Times New Roman" w:cs="Times New Roman"/>
          <w:b/>
          <w:sz w:val="24"/>
          <w:szCs w:val="24"/>
          <w:u w:val="single"/>
        </w:rPr>
      </w:pPr>
      <w:r w:rsidRPr="009173EE">
        <w:rPr>
          <w:rFonts w:ascii="Times New Roman" w:hAnsi="Times New Roman" w:cs="Times New Roman"/>
          <w:b/>
          <w:sz w:val="24"/>
          <w:szCs w:val="24"/>
          <w:u w:val="single"/>
        </w:rPr>
        <w:t xml:space="preserve">Supplementary Fig S1. Study Design </w:t>
      </w:r>
    </w:p>
    <w:p w14:paraId="509FE315" w14:textId="03E57044" w:rsidR="00D744D3" w:rsidRPr="009173EE" w:rsidRDefault="00D53A7F" w:rsidP="00F515E2">
      <w:pPr>
        <w:spacing w:line="480" w:lineRule="auto"/>
        <w:rPr>
          <w:rFonts w:ascii="Times New Roman" w:hAnsi="Times New Roman" w:cs="Times New Roman"/>
          <w:sz w:val="24"/>
          <w:szCs w:val="24"/>
        </w:rPr>
      </w:pPr>
      <w:r w:rsidRPr="009173EE">
        <w:rPr>
          <w:rFonts w:ascii="Times New Roman" w:hAnsi="Times New Roman" w:cs="Times New Roman"/>
          <w:sz w:val="24"/>
          <w:szCs w:val="24"/>
        </w:rPr>
        <w:t xml:space="preserve">Figure S1 shows the overall schematic workflow of the study </w:t>
      </w:r>
    </w:p>
    <w:sectPr w:rsidR="00D744D3" w:rsidRPr="009173EE" w:rsidSect="00D53A7F">
      <w:headerReference w:type="default" r:id="rId8"/>
      <w:footerReference w:type="default" r:id="rId9"/>
      <w:pgSz w:w="12240" w:h="15840"/>
      <w:pgMar w:top="1440" w:right="135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537BF" w14:textId="77777777" w:rsidR="003448D9" w:rsidRDefault="003448D9" w:rsidP="00581A5F">
      <w:pPr>
        <w:spacing w:after="0" w:line="240" w:lineRule="auto"/>
      </w:pPr>
      <w:r>
        <w:separator/>
      </w:r>
    </w:p>
  </w:endnote>
  <w:endnote w:type="continuationSeparator" w:id="0">
    <w:p w14:paraId="35D5FDD2" w14:textId="77777777" w:rsidR="003448D9" w:rsidRDefault="003448D9" w:rsidP="0058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724170"/>
      <w:docPartObj>
        <w:docPartGallery w:val="Page Numbers (Bottom of Page)"/>
        <w:docPartUnique/>
      </w:docPartObj>
    </w:sdtPr>
    <w:sdtEndPr>
      <w:rPr>
        <w:noProof/>
      </w:rPr>
    </w:sdtEndPr>
    <w:sdtContent>
      <w:p w14:paraId="2DD6C4B7" w14:textId="36BB23C7" w:rsidR="007438DA" w:rsidRDefault="007438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7F6AC9" w14:textId="77777777" w:rsidR="00581A5F" w:rsidRDefault="00581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B200F" w14:textId="77777777" w:rsidR="003448D9" w:rsidRDefault="003448D9" w:rsidP="00581A5F">
      <w:pPr>
        <w:spacing w:after="0" w:line="240" w:lineRule="auto"/>
      </w:pPr>
      <w:r>
        <w:separator/>
      </w:r>
    </w:p>
  </w:footnote>
  <w:footnote w:type="continuationSeparator" w:id="0">
    <w:p w14:paraId="03257A12" w14:textId="77777777" w:rsidR="003448D9" w:rsidRDefault="003448D9" w:rsidP="00581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2A4F4" w14:textId="77777777" w:rsidR="00581A5F" w:rsidRDefault="00B92EB9" w:rsidP="00581A5F">
    <w:pPr>
      <w:pStyle w:val="Header"/>
      <w:jc w:val="right"/>
    </w:pPr>
    <w:r w:rsidRPr="00B92EB9">
      <w:rPr>
        <w:i/>
      </w:rPr>
      <w:t>Ray Y et al</w:t>
    </w:r>
    <w:r>
      <w:t xml:space="preserve"> </w:t>
    </w:r>
    <w:r w:rsidR="00581A5F">
      <w:t xml:space="preserve">Supplementary data </w:t>
    </w:r>
  </w:p>
  <w:p w14:paraId="2A2EFE08" w14:textId="77777777" w:rsidR="00581A5F" w:rsidRDefault="00581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9250A"/>
    <w:multiLevelType w:val="hybridMultilevel"/>
    <w:tmpl w:val="D0B8C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8944385"/>
    <w:multiLevelType w:val="hybridMultilevel"/>
    <w:tmpl w:val="F74010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E0076BD"/>
    <w:multiLevelType w:val="hybridMultilevel"/>
    <w:tmpl w:val="9FB09C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5F"/>
    <w:rsid w:val="0004033C"/>
    <w:rsid w:val="00243756"/>
    <w:rsid w:val="0025111C"/>
    <w:rsid w:val="00252FB0"/>
    <w:rsid w:val="00295964"/>
    <w:rsid w:val="002B20C1"/>
    <w:rsid w:val="00310A3B"/>
    <w:rsid w:val="003448D9"/>
    <w:rsid w:val="003833B2"/>
    <w:rsid w:val="004E25CA"/>
    <w:rsid w:val="00581A5F"/>
    <w:rsid w:val="005C1F7F"/>
    <w:rsid w:val="00660EBB"/>
    <w:rsid w:val="006D0FF0"/>
    <w:rsid w:val="007438DA"/>
    <w:rsid w:val="007B4204"/>
    <w:rsid w:val="007E42C1"/>
    <w:rsid w:val="00811BE3"/>
    <w:rsid w:val="008246C8"/>
    <w:rsid w:val="00856E0F"/>
    <w:rsid w:val="00865290"/>
    <w:rsid w:val="008B4F7F"/>
    <w:rsid w:val="009173EE"/>
    <w:rsid w:val="009435FF"/>
    <w:rsid w:val="00991181"/>
    <w:rsid w:val="00A66B92"/>
    <w:rsid w:val="00B34C6C"/>
    <w:rsid w:val="00B92EB9"/>
    <w:rsid w:val="00BC61DC"/>
    <w:rsid w:val="00C14685"/>
    <w:rsid w:val="00D53A7F"/>
    <w:rsid w:val="00D744D3"/>
    <w:rsid w:val="00DD6D8B"/>
    <w:rsid w:val="00E34098"/>
    <w:rsid w:val="00F100E7"/>
    <w:rsid w:val="00F515E2"/>
    <w:rsid w:val="00FC1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ACD5"/>
  <w15:docId w15:val="{57C77221-4D99-4C94-93D3-6ABF3CB2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A5F"/>
    <w:pPr>
      <w:spacing w:after="160" w:line="259" w:lineRule="auto"/>
    </w:pPr>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A5F"/>
    <w:pPr>
      <w:spacing w:after="0" w:line="240" w:lineRule="auto"/>
      <w:ind w:left="720"/>
      <w:contextualSpacing/>
    </w:pPr>
    <w:rPr>
      <w:rFonts w:ascii="Times New Roman" w:eastAsia="Times New Roman" w:hAnsi="Times New Roman" w:cs="Times New Roman"/>
      <w:sz w:val="24"/>
      <w:szCs w:val="24"/>
      <w:lang w:eastAsia="en-IN" w:bidi="ar-SA"/>
    </w:rPr>
  </w:style>
  <w:style w:type="paragraph" w:styleId="Header">
    <w:name w:val="header"/>
    <w:basedOn w:val="Normal"/>
    <w:link w:val="HeaderChar"/>
    <w:uiPriority w:val="99"/>
    <w:unhideWhenUsed/>
    <w:rsid w:val="00581A5F"/>
    <w:pPr>
      <w:tabs>
        <w:tab w:val="center" w:pos="4680"/>
        <w:tab w:val="right" w:pos="9360"/>
      </w:tabs>
      <w:spacing w:after="0" w:line="240" w:lineRule="auto"/>
    </w:pPr>
    <w:rPr>
      <w:rFonts w:cs="Mangal"/>
    </w:rPr>
  </w:style>
  <w:style w:type="character" w:customStyle="1" w:styleId="HeaderChar">
    <w:name w:val="Header Char"/>
    <w:basedOn w:val="DefaultParagraphFont"/>
    <w:link w:val="Header"/>
    <w:uiPriority w:val="99"/>
    <w:rsid w:val="00581A5F"/>
    <w:rPr>
      <w:rFonts w:cs="Mangal"/>
      <w:szCs w:val="20"/>
      <w:lang w:val="en-IN" w:bidi="hi-IN"/>
    </w:rPr>
  </w:style>
  <w:style w:type="paragraph" w:styleId="Footer">
    <w:name w:val="footer"/>
    <w:basedOn w:val="Normal"/>
    <w:link w:val="FooterChar"/>
    <w:uiPriority w:val="99"/>
    <w:unhideWhenUsed/>
    <w:rsid w:val="00581A5F"/>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581A5F"/>
    <w:rPr>
      <w:rFonts w:cs="Mangal"/>
      <w:szCs w:val="20"/>
      <w:lang w:val="en-IN" w:bidi="hi-IN"/>
    </w:rPr>
  </w:style>
  <w:style w:type="paragraph" w:styleId="BalloonText">
    <w:name w:val="Balloon Text"/>
    <w:basedOn w:val="Normal"/>
    <w:link w:val="BalloonTextChar"/>
    <w:uiPriority w:val="99"/>
    <w:semiHidden/>
    <w:unhideWhenUsed/>
    <w:rsid w:val="00581A5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81A5F"/>
    <w:rPr>
      <w:rFonts w:ascii="Tahoma" w:hAnsi="Tahoma" w:cs="Mangal"/>
      <w:sz w:val="16"/>
      <w:szCs w:val="14"/>
      <w:lang w:val="en-IN" w:bidi="hi-IN"/>
    </w:rPr>
  </w:style>
  <w:style w:type="character" w:styleId="CommentReference">
    <w:name w:val="annotation reference"/>
    <w:basedOn w:val="DefaultParagraphFont"/>
    <w:uiPriority w:val="99"/>
    <w:semiHidden/>
    <w:unhideWhenUsed/>
    <w:rsid w:val="00581A5F"/>
    <w:rPr>
      <w:sz w:val="16"/>
      <w:szCs w:val="16"/>
    </w:rPr>
  </w:style>
  <w:style w:type="table" w:styleId="TableGrid">
    <w:name w:val="Table Grid"/>
    <w:basedOn w:val="TableNormal"/>
    <w:uiPriority w:val="39"/>
    <w:rsid w:val="00B34C6C"/>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44D3"/>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character" w:styleId="LineNumber">
    <w:name w:val="line number"/>
    <w:basedOn w:val="DefaultParagraphFont"/>
    <w:uiPriority w:val="99"/>
    <w:semiHidden/>
    <w:unhideWhenUsed/>
    <w:rsid w:val="00D53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339773">
      <w:bodyDiv w:val="1"/>
      <w:marLeft w:val="0"/>
      <w:marRight w:val="0"/>
      <w:marTop w:val="0"/>
      <w:marBottom w:val="0"/>
      <w:divBdr>
        <w:top w:val="none" w:sz="0" w:space="0" w:color="auto"/>
        <w:left w:val="none" w:sz="0" w:space="0" w:color="auto"/>
        <w:bottom w:val="none" w:sz="0" w:space="0" w:color="auto"/>
        <w:right w:val="none" w:sz="0" w:space="0" w:color="auto"/>
      </w:divBdr>
    </w:div>
    <w:div w:id="939802190">
      <w:bodyDiv w:val="1"/>
      <w:marLeft w:val="0"/>
      <w:marRight w:val="0"/>
      <w:marTop w:val="0"/>
      <w:marBottom w:val="0"/>
      <w:divBdr>
        <w:top w:val="none" w:sz="0" w:space="0" w:color="auto"/>
        <w:left w:val="none" w:sz="0" w:space="0" w:color="auto"/>
        <w:bottom w:val="none" w:sz="0" w:space="0" w:color="auto"/>
        <w:right w:val="none" w:sz="0" w:space="0" w:color="auto"/>
      </w:divBdr>
    </w:div>
    <w:div w:id="1134257583">
      <w:bodyDiv w:val="1"/>
      <w:marLeft w:val="0"/>
      <w:marRight w:val="0"/>
      <w:marTop w:val="0"/>
      <w:marBottom w:val="0"/>
      <w:divBdr>
        <w:top w:val="none" w:sz="0" w:space="0" w:color="auto"/>
        <w:left w:val="none" w:sz="0" w:space="0" w:color="auto"/>
        <w:bottom w:val="none" w:sz="0" w:space="0" w:color="auto"/>
        <w:right w:val="none" w:sz="0" w:space="0" w:color="auto"/>
      </w:divBdr>
    </w:div>
    <w:div w:id="1269048458">
      <w:bodyDiv w:val="1"/>
      <w:marLeft w:val="0"/>
      <w:marRight w:val="0"/>
      <w:marTop w:val="0"/>
      <w:marBottom w:val="0"/>
      <w:divBdr>
        <w:top w:val="none" w:sz="0" w:space="0" w:color="auto"/>
        <w:left w:val="none" w:sz="0" w:space="0" w:color="auto"/>
        <w:bottom w:val="none" w:sz="0" w:space="0" w:color="auto"/>
        <w:right w:val="none" w:sz="0" w:space="0" w:color="auto"/>
      </w:divBdr>
    </w:div>
    <w:div w:id="1758676749">
      <w:bodyDiv w:val="1"/>
      <w:marLeft w:val="0"/>
      <w:marRight w:val="0"/>
      <w:marTop w:val="0"/>
      <w:marBottom w:val="0"/>
      <w:divBdr>
        <w:top w:val="none" w:sz="0" w:space="0" w:color="auto"/>
        <w:left w:val="none" w:sz="0" w:space="0" w:color="auto"/>
        <w:bottom w:val="none" w:sz="0" w:space="0" w:color="auto"/>
        <w:right w:val="none" w:sz="0" w:space="0" w:color="auto"/>
      </w:divBdr>
    </w:div>
    <w:div w:id="19407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1235</Words>
  <Characters>8599</Characters>
  <Application>Microsoft Office Word</Application>
  <DocSecurity>0</DocSecurity>
  <Lines>859</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Sunita Kanswal</dc:creator>
  <cp:lastModifiedBy>BSL-3</cp:lastModifiedBy>
  <cp:revision>3</cp:revision>
  <cp:lastPrinted>2022-12-02T10:29:00Z</cp:lastPrinted>
  <dcterms:created xsi:type="dcterms:W3CDTF">2022-12-20T06:08:00Z</dcterms:created>
  <dcterms:modified xsi:type="dcterms:W3CDTF">2022-12-20T09:11:00Z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ec2042d10be5c9027980083ecf3b5909cfe8fae2c0926542c6616854f8e91390</vt:lpwstr>
  </property>
  <property fmtid="{D5CDD505-2E9C-101B-9397-08002B2CF9AE}" pid="3" name="ZOTERO_PREF_1">
    <vt:lpwstr>&lt;data data-version="3" zotero-version="6.0.16"&gt;&lt;session id="2Amboq5N"/&gt;&lt;style id="http://www.zotero.org/styles/clinical-infectious-diseases" hasBibliography="1" bibliographyStyleHasBeenSet="0"/&gt;&lt;prefs&gt;&lt;pref name="fieldType" value="Field"/&gt;&lt;/prefs&gt;&lt;/data&gt;</vt:lpwstr>
  </property>
</Properties>
</file>