
<file path=[Content_Types].xml><?xml version="1.0" encoding="utf-8"?>
<Types xmlns="http://schemas.openxmlformats.org/package/2006/content-types">
  <Default Extension="png" ContentType="image/png"/>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jc w:val="center"/>
        <w:rPr>
          <w:rFonts w:ascii="Times New Roman" w:hAnsi="Times New Roman" w:eastAsia="Times New Roman" w:cs="Times New Roman"/>
          <w:b/>
          <w:sz w:val="32"/>
          <w:szCs w:val="32"/>
          <w:lang w:val="pt-PT" w:eastAsia="en-US"/>
        </w:rPr>
      </w:pPr>
      <w:bookmarkStart w:id="0" w:name="_heading=h.gjdgxs"/>
      <w:bookmarkEnd w:id="0"/>
      <w:r>
        <w:rPr>
          <w:rFonts w:ascii="Times New Roman" w:hAnsi="Times New Roman" w:eastAsia="Times New Roman" w:cs="Times New Roman"/>
          <w:b/>
          <w:sz w:val="32"/>
          <w:szCs w:val="32"/>
          <w:u w:val="single"/>
          <w:lang w:val="pt-PT" w:eastAsia="en-US"/>
        </w:rPr>
        <w:t>Supplementary Information</w:t>
      </w:r>
    </w:p>
    <w:p>
      <w:pPr>
        <w:spacing w:line="360" w:lineRule="auto"/>
        <w:ind w:firstLine="420"/>
        <w:jc w:val="center"/>
        <w:rPr>
          <w:rFonts w:ascii="Times New Roman" w:hAnsi="Times New Roman" w:eastAsia="Times New Roman" w:cs="Times New Roman"/>
          <w:b/>
          <w:sz w:val="32"/>
          <w:szCs w:val="32"/>
          <w:lang w:eastAsia="en-US"/>
        </w:rPr>
      </w:pPr>
    </w:p>
    <w:p>
      <w:pPr>
        <w:spacing w:line="360" w:lineRule="auto"/>
        <w:ind w:firstLine="420"/>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32"/>
          <w:szCs w:val="32"/>
          <w:lang w:eastAsia="en-US"/>
        </w:rPr>
        <w:t xml:space="preserve">Graph theoretical description of phase transitions in nanoscale assemblies of surfactants </w:t>
      </w:r>
    </w:p>
    <w:p>
      <w:pPr>
        <w:spacing w:line="360" w:lineRule="auto"/>
        <w:jc w:val="both"/>
        <w:rPr>
          <w:rFonts w:ascii="Times New Roman" w:hAnsi="Times New Roman" w:eastAsia="Times New Roman" w:cs="Times New Roman"/>
          <w:sz w:val="24"/>
          <w:szCs w:val="24"/>
          <w:lang w:eastAsia="en-US"/>
        </w:rPr>
      </w:pPr>
      <w:bookmarkStart w:id="1" w:name="_heading=h.30j0zll"/>
      <w:bookmarkEnd w:id="1"/>
    </w:p>
    <w:p>
      <w:pPr>
        <w:spacing w:line="36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Ruochen Yang,</w:t>
      </w:r>
      <w:r>
        <w:rPr>
          <w:rFonts w:ascii="Times New Roman" w:hAnsi="Times New Roman" w:eastAsia="Times New Roman" w:cs="Times New Roman"/>
          <w:sz w:val="24"/>
          <w:szCs w:val="24"/>
          <w:vertAlign w:val="superscript"/>
          <w:lang w:eastAsia="en-US"/>
        </w:rPr>
        <w:t>a,§</w:t>
      </w:r>
      <w:r>
        <w:rPr>
          <w:rFonts w:ascii="Times New Roman" w:hAnsi="Times New Roman" w:eastAsia="Times New Roman" w:cs="Times New Roman"/>
          <w:sz w:val="24"/>
          <w:szCs w:val="24"/>
          <w:lang w:eastAsia="en-US"/>
        </w:rPr>
        <w:t xml:space="preserve"> Kalil Bernardino,</w:t>
      </w:r>
      <w:r>
        <w:rPr>
          <w:rFonts w:ascii="Times New Roman" w:hAnsi="Times New Roman" w:eastAsia="Times New Roman" w:cs="Times New Roman"/>
          <w:sz w:val="24"/>
          <w:szCs w:val="24"/>
          <w:vertAlign w:val="superscript"/>
          <w:lang w:eastAsia="en-US"/>
        </w:rPr>
        <w:t>b,§</w:t>
      </w:r>
      <w:r>
        <w:rPr>
          <w:rFonts w:ascii="Times New Roman" w:hAnsi="Times New Roman" w:eastAsia="Times New Roman" w:cs="Times New Roman"/>
          <w:sz w:val="24"/>
          <w:szCs w:val="24"/>
          <w:lang w:eastAsia="en-US"/>
        </w:rPr>
        <w:t xml:space="preserve"> Xiongye Xiao,</w:t>
      </w:r>
      <w:r>
        <w:rPr>
          <w:rFonts w:ascii="Times New Roman" w:hAnsi="Times New Roman" w:eastAsia="Times New Roman" w:cs="Times New Roman"/>
          <w:sz w:val="24"/>
          <w:szCs w:val="24"/>
          <w:vertAlign w:val="superscript"/>
          <w:lang w:eastAsia="en-US"/>
        </w:rPr>
        <w:t>a</w:t>
      </w:r>
      <w:r>
        <w:rPr>
          <w:rFonts w:ascii="Times New Roman" w:hAnsi="Times New Roman" w:eastAsia="Times New Roman" w:cs="Times New Roman"/>
          <w:sz w:val="24"/>
          <w:szCs w:val="24"/>
          <w:lang w:eastAsia="en-US"/>
        </w:rPr>
        <w:t xml:space="preserve"> Weverson R. Gomes,</w:t>
      </w:r>
      <w:r>
        <w:rPr>
          <w:rFonts w:ascii="Times New Roman" w:hAnsi="Times New Roman" w:eastAsia="Times New Roman" w:cs="Times New Roman"/>
          <w:sz w:val="24"/>
          <w:szCs w:val="24"/>
          <w:vertAlign w:val="superscript"/>
          <w:lang w:eastAsia="en-US"/>
        </w:rPr>
        <w:t>b</w:t>
      </w:r>
      <w:r>
        <w:rPr>
          <w:rFonts w:ascii="Times New Roman" w:hAnsi="Times New Roman" w:eastAsia="Times New Roman" w:cs="Times New Roman"/>
          <w:sz w:val="24"/>
          <w:szCs w:val="24"/>
          <w:lang w:eastAsia="en-US"/>
        </w:rPr>
        <w:t xml:space="preserve"> Davi A. Mattoso,</w:t>
      </w:r>
      <w:r>
        <w:rPr>
          <w:rFonts w:ascii="Times New Roman" w:hAnsi="Times New Roman" w:eastAsia="Times New Roman" w:cs="Times New Roman"/>
          <w:sz w:val="24"/>
          <w:szCs w:val="24"/>
          <w:vertAlign w:val="superscript"/>
          <w:lang w:eastAsia="en-US"/>
        </w:rPr>
        <w:t>b</w:t>
      </w:r>
      <w:r>
        <w:rPr>
          <w:rFonts w:ascii="Times New Roman" w:hAnsi="Times New Roman" w:eastAsia="Times New Roman" w:cs="Times New Roman"/>
          <w:sz w:val="24"/>
          <w:szCs w:val="24"/>
          <w:lang w:eastAsia="en-US"/>
        </w:rPr>
        <w:t xml:space="preserve"> Nicholas A. Kotov,</w:t>
      </w:r>
      <w:r>
        <w:rPr>
          <w:rFonts w:ascii="Times New Roman" w:hAnsi="Times New Roman" w:eastAsia="Times New Roman" w:cs="Times New Roman"/>
          <w:sz w:val="24"/>
          <w:szCs w:val="24"/>
          <w:vertAlign w:val="superscript"/>
          <w:lang w:eastAsia="en-US"/>
        </w:rPr>
        <w:t>c,*</w:t>
      </w:r>
      <w:r>
        <w:rPr>
          <w:rFonts w:ascii="Times New Roman" w:hAnsi="Times New Roman" w:eastAsia="Times New Roman" w:cs="Times New Roman"/>
          <w:sz w:val="24"/>
          <w:szCs w:val="24"/>
          <w:lang w:eastAsia="en-US"/>
        </w:rPr>
        <w:t xml:space="preserve"> Paul Bogdan</w:t>
      </w:r>
      <w:r>
        <w:rPr>
          <w:rFonts w:ascii="Times New Roman" w:hAnsi="Times New Roman" w:eastAsia="Times New Roman" w:cs="Times New Roman"/>
          <w:sz w:val="24"/>
          <w:szCs w:val="24"/>
          <w:vertAlign w:val="superscript"/>
          <w:lang w:eastAsia="en-US"/>
        </w:rPr>
        <w:t>a,*</w:t>
      </w:r>
      <w:r>
        <w:rPr>
          <w:rFonts w:ascii="Times New Roman" w:hAnsi="Times New Roman" w:eastAsia="Times New Roman" w:cs="Times New Roman"/>
          <w:sz w:val="24"/>
          <w:szCs w:val="24"/>
          <w:lang w:eastAsia="en-US"/>
        </w:rPr>
        <w:t xml:space="preserve"> and André F. de Moura</w:t>
      </w:r>
      <w:r>
        <w:rPr>
          <w:rFonts w:ascii="Times New Roman" w:hAnsi="Times New Roman" w:eastAsia="Times New Roman" w:cs="Times New Roman"/>
          <w:sz w:val="24"/>
          <w:szCs w:val="24"/>
          <w:vertAlign w:val="superscript"/>
          <w:lang w:eastAsia="en-US"/>
        </w:rPr>
        <w:t>b,*</w:t>
      </w:r>
    </w:p>
    <w:p>
      <w:pPr>
        <w:spacing w:line="360" w:lineRule="auto"/>
        <w:jc w:val="both"/>
        <w:rPr>
          <w:rFonts w:ascii="Times New Roman" w:hAnsi="Times New Roman" w:eastAsia="Times New Roman" w:cs="Times New Roman"/>
          <w:sz w:val="24"/>
          <w:szCs w:val="24"/>
          <w:lang w:eastAsia="en-US"/>
        </w:rPr>
      </w:pPr>
      <w:bookmarkStart w:id="2" w:name="_heading=h.1fob9te"/>
      <w:bookmarkEnd w:id="2"/>
      <w:r>
        <w:rPr>
          <w:rFonts w:ascii="Times New Roman" w:hAnsi="Times New Roman" w:eastAsia="Times New Roman" w:cs="Times New Roman"/>
          <w:sz w:val="24"/>
          <w:szCs w:val="24"/>
          <w:vertAlign w:val="superscript"/>
          <w:lang w:eastAsia="en-US"/>
        </w:rPr>
        <w:t>a</w:t>
      </w:r>
      <w:r>
        <w:rPr>
          <w:rFonts w:ascii="Times New Roman" w:hAnsi="Times New Roman" w:eastAsia="Times New Roman" w:cs="Times New Roman"/>
          <w:sz w:val="24"/>
          <w:szCs w:val="24"/>
          <w:lang w:eastAsia="en-US"/>
        </w:rPr>
        <w:t xml:space="preserve"> Ming Hsieh Department of Electrical and Computer Engineering, University of Southern California, Los Angeles, CA, 90089</w:t>
      </w:r>
      <w:r>
        <w:rPr>
          <w:rFonts w:ascii="Times New Roman" w:hAnsi="Times New Roman" w:eastAsia="Times New Roman" w:cs="Times New Roman"/>
          <w:sz w:val="24"/>
          <w:szCs w:val="24"/>
          <w:lang w:val="pt-PT" w:eastAsia="en-US"/>
        </w:rPr>
        <w:t>, USA</w:t>
      </w:r>
      <w:r>
        <w:rPr>
          <w:rFonts w:ascii="Times New Roman" w:hAnsi="Times New Roman" w:eastAsia="Times New Roman" w:cs="Times New Roman"/>
          <w:sz w:val="24"/>
          <w:szCs w:val="24"/>
          <w:lang w:eastAsia="en-US"/>
        </w:rPr>
        <w:t>.</w:t>
      </w:r>
    </w:p>
    <w:p>
      <w:pPr>
        <w:spacing w:line="36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vertAlign w:val="superscript"/>
          <w:lang w:eastAsia="en-US"/>
        </w:rPr>
        <w:t>b</w:t>
      </w:r>
      <w:r>
        <w:rPr>
          <w:rFonts w:ascii="Times New Roman" w:hAnsi="Times New Roman" w:eastAsia="Times New Roman" w:cs="Times New Roman"/>
          <w:sz w:val="24"/>
          <w:szCs w:val="24"/>
          <w:lang w:eastAsia="en-US"/>
        </w:rPr>
        <w:t xml:space="preserve"> Department of Chemistry, Federal University of São Carlos, São Carlos, SP, 13565-905</w:t>
      </w:r>
      <w:r>
        <w:rPr>
          <w:rFonts w:ascii="Times New Roman" w:hAnsi="Times New Roman" w:eastAsia="Times New Roman" w:cs="Times New Roman"/>
          <w:sz w:val="24"/>
          <w:szCs w:val="24"/>
          <w:lang w:val="pt-PT" w:eastAsia="en-US"/>
        </w:rPr>
        <w:t>, Brazil</w:t>
      </w:r>
      <w:r>
        <w:rPr>
          <w:rFonts w:ascii="Times New Roman" w:hAnsi="Times New Roman" w:eastAsia="Times New Roman" w:cs="Times New Roman"/>
          <w:sz w:val="24"/>
          <w:szCs w:val="24"/>
          <w:lang w:eastAsia="en-US"/>
        </w:rPr>
        <w:t>.</w:t>
      </w:r>
    </w:p>
    <w:p>
      <w:pPr>
        <w:spacing w:line="36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vertAlign w:val="superscript"/>
          <w:lang w:eastAsia="en-US"/>
        </w:rPr>
        <w:t>c</w:t>
      </w:r>
      <w:r>
        <w:rPr>
          <w:rFonts w:ascii="Times New Roman" w:hAnsi="Times New Roman" w:eastAsia="Times New Roman" w:cs="Times New Roman"/>
          <w:sz w:val="24"/>
          <w:szCs w:val="24"/>
          <w:lang w:eastAsia="en-US"/>
        </w:rPr>
        <w:t xml:space="preserve"> Department of Chemical Engineering, Department of Materials Science and Engineering, Biointerfaces Institute, University of Michigan, Ann Arbor, MI, 48109-2102</w:t>
      </w:r>
      <w:r>
        <w:rPr>
          <w:rFonts w:ascii="Times New Roman" w:hAnsi="Times New Roman" w:eastAsia="Times New Roman" w:cs="Times New Roman"/>
          <w:sz w:val="24"/>
          <w:szCs w:val="24"/>
          <w:lang w:val="pt-PT" w:eastAsia="en-US"/>
        </w:rPr>
        <w:t>, USA</w:t>
      </w:r>
      <w:r>
        <w:rPr>
          <w:rFonts w:ascii="Times New Roman" w:hAnsi="Times New Roman" w:eastAsia="Times New Roman" w:cs="Times New Roman"/>
          <w:sz w:val="24"/>
          <w:szCs w:val="24"/>
          <w:lang w:eastAsia="en-US"/>
        </w:rPr>
        <w:t>.</w:t>
      </w:r>
    </w:p>
    <w:p>
      <w:pPr>
        <w:spacing w:line="36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vertAlign w:val="superscript"/>
          <w:lang w:eastAsia="en-US"/>
        </w:rPr>
        <w:t>§</w:t>
      </w:r>
      <w:r>
        <w:rPr>
          <w:rFonts w:ascii="Times New Roman" w:hAnsi="Times New Roman" w:eastAsia="Times New Roman" w:cs="Times New Roman"/>
          <w:sz w:val="24"/>
          <w:szCs w:val="24"/>
          <w:lang w:eastAsia="en-US"/>
        </w:rPr>
        <w:t xml:space="preserve"> These authors contributed equally.</w:t>
      </w:r>
    </w:p>
    <w:p>
      <w:pPr>
        <w:spacing w:line="360" w:lineRule="auto"/>
        <w:jc w:val="both"/>
        <w:rPr>
          <w:rFonts w:ascii="Times New Roman" w:hAnsi="Times New Roman" w:eastAsia="SimSun" w:cs="Times New Roman"/>
          <w:sz w:val="22"/>
          <w:szCs w:val="22"/>
          <w:lang w:eastAsia="en-US"/>
        </w:rPr>
      </w:pPr>
      <w:r>
        <w:rPr>
          <w:rFonts w:ascii="Times New Roman" w:hAnsi="Times New Roman" w:eastAsia="Times New Roman" w:cs="Times New Roman"/>
          <w:sz w:val="24"/>
          <w:szCs w:val="24"/>
          <w:vertAlign w:val="superscript"/>
          <w:lang w:eastAsia="en-US"/>
        </w:rPr>
        <w:t>*</w:t>
      </w:r>
      <w:r>
        <w:rPr>
          <w:rFonts w:ascii="Times New Roman" w:hAnsi="Times New Roman" w:eastAsia="Times New Roman" w:cs="Times New Roman"/>
          <w:sz w:val="24"/>
          <w:szCs w:val="24"/>
          <w:lang w:eastAsia="en-US"/>
        </w:rPr>
        <w:t xml:space="preserve"> Corresponding authors: </w:t>
      </w:r>
      <w:r>
        <w:fldChar w:fldCharType="begin"/>
      </w:r>
      <w:r>
        <w:instrText xml:space="preserve"> HYPERLINK "mailto:kotov@umich.edu" \h </w:instrText>
      </w:r>
      <w:r>
        <w:fldChar w:fldCharType="separate"/>
      </w:r>
      <w:r>
        <w:rPr>
          <w:rFonts w:ascii="Times New Roman" w:hAnsi="Times New Roman" w:eastAsia="Arial" w:cs="Times New Roman"/>
          <w:color w:val="0000FF"/>
          <w:sz w:val="24"/>
          <w:szCs w:val="24"/>
          <w:u w:val="single"/>
          <w:lang w:eastAsia="en-US"/>
        </w:rPr>
        <w:t>kotov@umich.edu</w:t>
      </w:r>
      <w:r>
        <w:rPr>
          <w:rFonts w:ascii="Times New Roman" w:hAnsi="Times New Roman" w:eastAsia="Arial" w:cs="Times New Roman"/>
          <w:color w:val="0000FF"/>
          <w:sz w:val="24"/>
          <w:szCs w:val="24"/>
          <w:u w:val="single"/>
          <w:lang w:eastAsia="en-US"/>
        </w:rPr>
        <w:fldChar w:fldCharType="end"/>
      </w:r>
      <w:r>
        <w:rPr>
          <w:rFonts w:ascii="Times New Roman" w:hAnsi="Times New Roman" w:eastAsia="Times New Roman" w:cs="Times New Roman"/>
          <w:sz w:val="24"/>
          <w:szCs w:val="24"/>
          <w:lang w:eastAsia="en-US"/>
        </w:rPr>
        <w:t xml:space="preserve">, </w:t>
      </w:r>
      <w:r>
        <w:fldChar w:fldCharType="begin"/>
      </w:r>
      <w:r>
        <w:instrText xml:space="preserve"> HYPERLINK "mailto:pbogdan@usc.edu" \h </w:instrText>
      </w:r>
      <w:r>
        <w:fldChar w:fldCharType="separate"/>
      </w:r>
      <w:r>
        <w:rPr>
          <w:rFonts w:ascii="Times New Roman" w:hAnsi="Times New Roman" w:eastAsia="Arial" w:cs="Times New Roman"/>
          <w:color w:val="0000FF"/>
          <w:sz w:val="24"/>
          <w:szCs w:val="24"/>
          <w:u w:val="single"/>
          <w:lang w:eastAsia="en-US"/>
        </w:rPr>
        <w:t>pbogdan@usc.edu</w:t>
      </w:r>
      <w:r>
        <w:rPr>
          <w:rFonts w:ascii="Times New Roman" w:hAnsi="Times New Roman" w:eastAsia="Arial" w:cs="Times New Roman"/>
          <w:color w:val="0000FF"/>
          <w:sz w:val="24"/>
          <w:szCs w:val="24"/>
          <w:u w:val="single"/>
          <w:lang w:eastAsia="en-US"/>
        </w:rPr>
        <w:fldChar w:fldCharType="end"/>
      </w:r>
      <w:r>
        <w:rPr>
          <w:rFonts w:ascii="Times New Roman" w:hAnsi="Times New Roman" w:eastAsia="Times New Roman" w:cs="Times New Roman"/>
          <w:sz w:val="24"/>
          <w:szCs w:val="24"/>
          <w:lang w:eastAsia="en-US"/>
        </w:rPr>
        <w:t xml:space="preserve"> and </w:t>
      </w:r>
      <w:r>
        <w:fldChar w:fldCharType="begin"/>
      </w:r>
      <w:r>
        <w:instrText xml:space="preserve"> HYPERLINK "mailto:moura@ufscar.br" \h </w:instrText>
      </w:r>
      <w:r>
        <w:fldChar w:fldCharType="separate"/>
      </w:r>
      <w:r>
        <w:rPr>
          <w:rFonts w:ascii="Times New Roman" w:hAnsi="Times New Roman" w:eastAsia="Arial" w:cs="Times New Roman"/>
          <w:color w:val="0000FF"/>
          <w:sz w:val="24"/>
          <w:szCs w:val="24"/>
          <w:u w:val="single"/>
          <w:lang w:eastAsia="en-US"/>
        </w:rPr>
        <w:t>moura@ufscar.br</w:t>
      </w:r>
      <w:r>
        <w:rPr>
          <w:rFonts w:ascii="Times New Roman" w:hAnsi="Times New Roman" w:eastAsia="Arial" w:cs="Times New Roman"/>
          <w:color w:val="0000FF"/>
          <w:sz w:val="24"/>
          <w:szCs w:val="24"/>
          <w:u w:val="single"/>
          <w:lang w:eastAsia="en-US"/>
        </w:rPr>
        <w:fldChar w:fldCharType="end"/>
      </w: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2"/>
          <w:szCs w:val="22"/>
          <w:lang w:eastAsia="en-US"/>
        </w:rPr>
      </w:pPr>
      <w:r>
        <w:rPr>
          <w:rFonts w:ascii="Times New Roman" w:hAnsi="Times New Roman" w:eastAsia="SimSun" w:cs="Times New Roman"/>
          <w:sz w:val="22"/>
          <w:szCs w:val="22"/>
          <w:lang w:eastAsia="en-US"/>
        </w:rPr>
        <w:drawing>
          <wp:inline distT="0" distB="0" distL="0" distR="0">
            <wp:extent cx="4877435" cy="6373495"/>
            <wp:effectExtent l="0" t="0" r="18415" b="8255"/>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1.png"/>
                    <pic:cNvPicPr>
                      <a:picLocks noChangeAspect="1" noChangeArrowheads="1"/>
                    </pic:cNvPicPr>
                  </pic:nvPicPr>
                  <pic:blipFill>
                    <a:blip r:embed="rId4"/>
                    <a:stretch>
                      <a:fillRect/>
                    </a:stretch>
                  </pic:blipFill>
                  <pic:spPr>
                    <a:xfrm>
                      <a:off x="0" y="0"/>
                      <a:ext cx="4877435" cy="6373495"/>
                    </a:xfrm>
                    <a:prstGeom prst="rect">
                      <a:avLst/>
                    </a:prstGeom>
                  </pic:spPr>
                </pic:pic>
              </a:graphicData>
            </a:graphic>
          </wp:inline>
        </w:drawing>
      </w:r>
    </w:p>
    <w:p>
      <w:pPr>
        <w:jc w:val="both"/>
        <w:rPr>
          <w:rFonts w:ascii="Times New Roman" w:hAnsi="Times New Roman" w:eastAsia="SimSun" w:cs="Times New Roman"/>
          <w:sz w:val="22"/>
          <w:szCs w:val="22"/>
          <w:lang w:eastAsia="en-US"/>
        </w:rPr>
      </w:pPr>
      <w:r>
        <w:rPr>
          <w:rFonts w:ascii="Times New Roman" w:hAnsi="Times New Roman" w:eastAsia="Times New Roman" w:cs="Times New Roman"/>
          <w:b/>
          <w:sz w:val="22"/>
          <w:szCs w:val="22"/>
          <w:lang w:val="pt-PT" w:eastAsia="en-US"/>
        </w:rPr>
        <w:t>Supplementary</w:t>
      </w:r>
      <w:r>
        <w:rPr>
          <w:rFonts w:ascii="Times New Roman" w:hAnsi="Times New Roman" w:eastAsia="Times New Roman" w:cs="Times New Roman"/>
          <w:b/>
          <w:sz w:val="22"/>
          <w:szCs w:val="22"/>
          <w:lang w:eastAsia="en-US"/>
        </w:rPr>
        <w:t xml:space="preserve"> Fig</w:t>
      </w:r>
      <w:r>
        <w:rPr>
          <w:rFonts w:ascii="Times New Roman" w:hAnsi="Times New Roman" w:eastAsia="Times New Roman" w:cs="Times New Roman"/>
          <w:b/>
          <w:sz w:val="22"/>
          <w:szCs w:val="22"/>
          <w:lang w:val="pt-PT" w:eastAsia="en-US"/>
        </w:rPr>
        <w:t>ure</w:t>
      </w:r>
      <w:r>
        <w:rPr>
          <w:rFonts w:ascii="Times New Roman" w:hAnsi="Times New Roman" w:eastAsia="Times New Roman" w:cs="Times New Roman"/>
          <w:b/>
          <w:sz w:val="22"/>
          <w:szCs w:val="22"/>
          <w:lang w:eastAsia="en-US"/>
        </w:rPr>
        <w:t xml:space="preserve"> 1</w:t>
      </w:r>
      <w:r>
        <w:rPr>
          <w:rFonts w:ascii="Times New Roman" w:hAnsi="Times New Roman" w:eastAsia="Times New Roman" w:cs="Times New Roman"/>
          <w:b/>
          <w:sz w:val="22"/>
          <w:szCs w:val="22"/>
          <w:lang w:val="pt-PT" w:eastAsia="en-US"/>
        </w:rPr>
        <w:t>.</w:t>
      </w:r>
      <w:r>
        <w:rPr>
          <w:rFonts w:ascii="Times New Roman" w:hAnsi="Times New Roman" w:eastAsia="Times New Roman" w:cs="Times New Roman"/>
          <w:b/>
          <w:sz w:val="22"/>
          <w:szCs w:val="22"/>
          <w:lang w:eastAsia="en-US"/>
        </w:rPr>
        <w:t xml:space="preserve"> </w:t>
      </w:r>
      <w:r>
        <w:rPr>
          <w:rFonts w:ascii="Times New Roman" w:hAnsi="Times New Roman" w:eastAsia="Times New Roman" w:cs="Times New Roman"/>
          <w:sz w:val="22"/>
          <w:szCs w:val="22"/>
          <w:lang w:eastAsia="en-US"/>
        </w:rPr>
        <w:t xml:space="preserve">Graphical representations of the structures from which the graphs of </w:t>
      </w: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 2</w:t>
      </w:r>
      <w:r>
        <w:rPr>
          <w:rFonts w:ascii="Times New Roman" w:hAnsi="Times New Roman" w:eastAsia="Times New Roman" w:cs="Times New Roman"/>
          <w:sz w:val="22"/>
          <w:szCs w:val="22"/>
          <w:lang w:eastAsia="en-US"/>
        </w:rPr>
        <w:t xml:space="preserve"> were computed showing only surfactant tail sites colored using closeness centrality values (range of values used to color given in the bottom of each structure). Surfactant molar fraction is given by black numbers above structures. For each molar fraction, the structure in the top corresponds to the real solution with the one below corresponds to the </w:t>
      </w:r>
      <w:r>
        <w:rPr>
          <w:rFonts w:ascii="Times New Roman" w:hAnsi="Times New Roman" w:eastAsia="Times New Roman" w:cs="Times New Roman"/>
          <w:sz w:val="22"/>
          <w:szCs w:val="22"/>
          <w:lang w:val="pt-PT" w:eastAsia="en-US"/>
        </w:rPr>
        <w:t>ideal</w:t>
      </w:r>
      <w:r>
        <w:rPr>
          <w:rFonts w:ascii="Times New Roman" w:hAnsi="Times New Roman" w:eastAsia="Times New Roman" w:cs="Times New Roman"/>
          <w:sz w:val="22"/>
          <w:szCs w:val="22"/>
          <w:lang w:eastAsia="en-US"/>
        </w:rPr>
        <w:t xml:space="preserve"> solution. Connections were drawn between tail sites within 0.7 nm from each other, the same cut radius used to define the connections in the construction of the graphs. Green lines indicate the boundaries of the simulation box, which is shown in the same scale for every composition except x = 0.007, so the shrinking in box size with composition reflect the actual reduction of the simulation box for mole fractions larger than 0.1. </w:t>
      </w: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276" w:lineRule="auto"/>
        <w:rPr>
          <w:rFonts w:ascii="Times New Roman" w:hAnsi="Times New Roman" w:eastAsia="SimSun" w:cs="Times New Roman"/>
          <w:sz w:val="22"/>
          <w:szCs w:val="22"/>
          <w:lang w:eastAsia="en-US"/>
        </w:rPr>
      </w:pPr>
      <w:r>
        <w:rPr>
          <w:rFonts w:ascii="Times New Roman" w:hAnsi="Times New Roman" w:eastAsia="SimSun" w:cs="Times New Roman"/>
          <w:sz w:val="22"/>
          <w:szCs w:val="22"/>
          <w:lang w:eastAsia="en-US"/>
        </w:rPr>
        <w:drawing>
          <wp:inline distT="0" distB="0" distL="0" distR="0">
            <wp:extent cx="6332220" cy="4732655"/>
            <wp:effectExtent l="0" t="0" r="11430" b="10795"/>
            <wp:docPr id="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g"/>
                    <pic:cNvPicPr>
                      <a:picLocks noChangeAspect="1" noChangeArrowheads="1"/>
                    </pic:cNvPicPr>
                  </pic:nvPicPr>
                  <pic:blipFill>
                    <a:blip r:embed="rId5"/>
                    <a:stretch>
                      <a:fillRect/>
                    </a:stretch>
                  </pic:blipFill>
                  <pic:spPr>
                    <a:xfrm>
                      <a:off x="0" y="0"/>
                      <a:ext cx="6332220" cy="4732655"/>
                    </a:xfrm>
                    <a:prstGeom prst="rect">
                      <a:avLst/>
                    </a:prstGeom>
                  </pic:spPr>
                </pic:pic>
              </a:graphicData>
            </a:graphic>
          </wp:inline>
        </w:drawing>
      </w:r>
    </w:p>
    <w:p>
      <w:pPr>
        <w:jc w:val="both"/>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lang w:val="pt-PT" w:eastAsia="en-US"/>
        </w:rPr>
        <w:t>Supplementary</w:t>
      </w:r>
      <w:r>
        <w:rPr>
          <w:rFonts w:ascii="Times New Roman" w:hAnsi="Times New Roman" w:eastAsia="Times New Roman" w:cs="Times New Roman"/>
          <w:b/>
          <w:sz w:val="22"/>
          <w:szCs w:val="22"/>
          <w:lang w:eastAsia="en-US"/>
        </w:rPr>
        <w:t xml:space="preserve"> Fig</w:t>
      </w:r>
      <w:r>
        <w:rPr>
          <w:rFonts w:ascii="Times New Roman" w:hAnsi="Times New Roman" w:eastAsia="Times New Roman" w:cs="Times New Roman"/>
          <w:b/>
          <w:sz w:val="22"/>
          <w:szCs w:val="22"/>
          <w:lang w:val="pt-PT" w:eastAsia="en-US"/>
        </w:rPr>
        <w:t>ure</w:t>
      </w:r>
      <w:r>
        <w:rPr>
          <w:rFonts w:ascii="Times New Roman" w:hAnsi="Times New Roman" w:eastAsia="Times New Roman" w:cs="Times New Roman"/>
          <w:b/>
          <w:sz w:val="22"/>
          <w:szCs w:val="22"/>
          <w:lang w:eastAsia="en-US"/>
        </w:rPr>
        <w:t xml:space="preserve"> 2</w:t>
      </w:r>
      <w:r>
        <w:rPr>
          <w:rFonts w:ascii="Times New Roman" w:hAnsi="Times New Roman" w:eastAsia="Times New Roman" w:cs="Times New Roman"/>
          <w:b/>
          <w:sz w:val="22"/>
          <w:szCs w:val="22"/>
          <w:lang w:val="pt-PT" w:eastAsia="en-US"/>
        </w:rPr>
        <w:t>.</w:t>
      </w:r>
      <w:r>
        <w:rPr>
          <w:rFonts w:ascii="Times New Roman" w:hAnsi="Times New Roman" w:eastAsia="Times New Roman" w:cs="Times New Roman"/>
          <w:sz w:val="22"/>
          <w:szCs w:val="22"/>
          <w:lang w:eastAsia="en-US"/>
        </w:rPr>
        <w:t xml:space="preserve"> Graph visualization for the same structures from MD simulation shown in </w:t>
      </w: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 1</w:t>
      </w:r>
      <w:r>
        <w:rPr>
          <w:rFonts w:ascii="Times New Roman" w:hAnsi="Times New Roman" w:eastAsia="Times New Roman" w:cs="Times New Roman"/>
          <w:sz w:val="22"/>
          <w:szCs w:val="22"/>
          <w:lang w:eastAsia="en-US"/>
        </w:rPr>
        <w:t xml:space="preserve">. Nodes were colored based on closeness centrality value using the same color scale as </w:t>
      </w: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w:t>
      </w:r>
      <w:r>
        <w:rPr>
          <w:rFonts w:ascii="Times New Roman" w:hAnsi="Times New Roman" w:eastAsia="Times New Roman" w:cs="Times New Roman"/>
          <w:b/>
          <w:bCs/>
          <w:sz w:val="22"/>
          <w:szCs w:val="22"/>
          <w:lang w:val="pt-PT" w:eastAsia="en-US"/>
        </w:rPr>
        <w:t>.</w:t>
      </w:r>
      <w:r>
        <w:rPr>
          <w:rFonts w:ascii="Times New Roman" w:hAnsi="Times New Roman" w:eastAsia="Times New Roman" w:cs="Times New Roman"/>
          <w:b/>
          <w:bCs/>
          <w:sz w:val="22"/>
          <w:szCs w:val="22"/>
          <w:lang w:eastAsia="en-US"/>
        </w:rPr>
        <w:t xml:space="preserve"> 1</w:t>
      </w:r>
      <w:r>
        <w:rPr>
          <w:rFonts w:ascii="Times New Roman" w:hAnsi="Times New Roman" w:eastAsia="Times New Roman" w:cs="Times New Roman"/>
          <w:sz w:val="22"/>
          <w:szCs w:val="22"/>
          <w:lang w:eastAsia="en-US"/>
        </w:rPr>
        <w:t>.</w:t>
      </w: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360" w:lineRule="auto"/>
        <w:jc w:val="both"/>
        <w:rPr>
          <w:rFonts w:ascii="Times New Roman" w:hAnsi="Times New Roman" w:eastAsia="Times New Roman" w:cs="Times New Roman"/>
          <w:sz w:val="22"/>
          <w:szCs w:val="22"/>
          <w:lang w:eastAsia="en-US"/>
        </w:rPr>
      </w:pPr>
    </w:p>
    <w:p>
      <w:pPr>
        <w:spacing w:line="276" w:lineRule="auto"/>
        <w:rPr>
          <w:rFonts w:ascii="Times New Roman" w:hAnsi="Times New Roman" w:eastAsia="Times New Roman" w:cs="Times New Roman"/>
          <w:sz w:val="22"/>
          <w:szCs w:val="22"/>
          <w:lang w:eastAsia="en-US"/>
        </w:rPr>
      </w:pPr>
    </w:p>
    <w:p>
      <w:pPr>
        <w:spacing w:line="276" w:lineRule="auto"/>
        <w:jc w:val="center"/>
        <w:rPr>
          <w:rFonts w:ascii="Times New Roman" w:hAnsi="Times New Roman" w:eastAsia="Times New Roman" w:cs="Times New Roman"/>
          <w:color w:val="0000FF"/>
          <w:sz w:val="24"/>
          <w:szCs w:val="24"/>
          <w:lang w:eastAsia="en-US"/>
        </w:rPr>
      </w:pPr>
      <w:r>
        <w:rPr>
          <w:rFonts w:ascii="Times New Roman" w:hAnsi="Times New Roman" w:eastAsia="SimSun" w:cs="Times New Roman"/>
          <w:sz w:val="22"/>
          <w:szCs w:val="22"/>
          <w:lang w:eastAsia="en-US"/>
        </w:rPr>
        <w:drawing>
          <wp:inline distT="0" distB="0" distL="0" distR="0">
            <wp:extent cx="2743200" cy="188468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a:picLocks noChangeAspect="1" noChangeArrowheads="1"/>
                    </pic:cNvPicPr>
                  </pic:nvPicPr>
                  <pic:blipFill>
                    <a:blip r:embed="rId6"/>
                    <a:stretch>
                      <a:fillRect/>
                    </a:stretch>
                  </pic:blipFill>
                  <pic:spPr>
                    <a:xfrm>
                      <a:off x="0" y="0"/>
                      <a:ext cx="2743200" cy="1884680"/>
                    </a:xfrm>
                    <a:prstGeom prst="rect">
                      <a:avLst/>
                    </a:prstGeom>
                  </pic:spPr>
                </pic:pic>
              </a:graphicData>
            </a:graphic>
          </wp:inline>
        </w:drawing>
      </w:r>
    </w:p>
    <w:p>
      <w:pPr>
        <w:jc w:val="center"/>
        <w:rPr>
          <w:rFonts w:ascii="Times New Roman" w:hAnsi="Times New Roman" w:eastAsia="Times New Roman" w:cs="Times New Roman"/>
          <w:color w:val="0000FF"/>
          <w:sz w:val="24"/>
          <w:szCs w:val="24"/>
          <w:lang w:eastAsia="en-US"/>
        </w:rPr>
      </w:pPr>
    </w:p>
    <w:p>
      <w:pPr>
        <w:jc w:val="both"/>
        <w:rPr>
          <w:rFonts w:ascii="Times New Roman" w:hAnsi="Times New Roman" w:eastAsia="Times New Roman" w:cs="Times New Roman"/>
          <w:sz w:val="22"/>
          <w:szCs w:val="22"/>
          <w:lang w:eastAsia="en-US"/>
        </w:rPr>
      </w:pP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Figure 3.</w:t>
      </w:r>
      <w:r>
        <w:rPr>
          <w:rFonts w:ascii="Times New Roman" w:hAnsi="Times New Roman" w:eastAsia="Times New Roman" w:cs="Times New Roman"/>
          <w:sz w:val="22"/>
          <w:szCs w:val="22"/>
          <w:lang w:eastAsia="en-US"/>
        </w:rPr>
        <w:t xml:space="preserve"> Variance of the closeness centrality and node-based fractal dimension (NFD) during the molecular dynamic simulation. A significant drop of the variation of both closeness centrality and fractal dimension (NFD) at molar fraction </w:t>
      </w:r>
      <w:r>
        <w:rPr>
          <w:rFonts w:ascii="Times New Roman" w:hAnsi="Times New Roman" w:eastAsia="Times New Roman" w:cs="Times New Roman"/>
          <w:i/>
          <w:color w:val="000000"/>
          <w:sz w:val="22"/>
          <w:szCs w:val="22"/>
          <w:lang w:eastAsia="en-US"/>
        </w:rPr>
        <w:t>x</w:t>
      </w:r>
      <w:r>
        <w:rPr>
          <w:rFonts w:ascii="Times New Roman" w:hAnsi="Times New Roman" w:eastAsia="Times New Roman" w:cs="Times New Roman"/>
          <w:sz w:val="22"/>
          <w:szCs w:val="22"/>
          <w:lang w:eastAsia="en-US"/>
        </w:rPr>
        <w:t xml:space="preserve"> = 0.204 (transition from micelle to hexagonal) can further support our observation of the phase transition.</w:t>
      </w:r>
    </w:p>
    <w:p>
      <w:pPr>
        <w:rPr>
          <w:rFonts w:ascii="Times New Roman" w:hAnsi="Times New Roman" w:eastAsia="SimSun" w:cs="Times New Roman"/>
          <w:color w:val="000000"/>
          <w:sz w:val="22"/>
          <w:szCs w:val="22"/>
          <w:lang w:eastAsia="en-US"/>
        </w:rPr>
      </w:pPr>
      <w:r>
        <w:rPr>
          <w:rFonts w:ascii="Times New Roman" w:hAnsi="Times New Roman" w:eastAsia="SimSun" w:cs="Times New Roman"/>
          <w:sz w:val="22"/>
          <w:szCs w:val="22"/>
          <w:lang w:eastAsia="en-US"/>
        </w:rPr>
        <w:br w:type="page"/>
      </w:r>
    </w:p>
    <w:p>
      <w:pPr>
        <w:jc w:val="center"/>
        <w:rPr>
          <w:rFonts w:ascii="Times New Roman" w:hAnsi="Times New Roman" w:eastAsia="SimSun" w:cs="Times New Roman"/>
          <w:sz w:val="22"/>
          <w:szCs w:val="22"/>
          <w:lang w:eastAsia="en-US"/>
        </w:rPr>
      </w:pPr>
      <w:r>
        <w:rPr>
          <w:rFonts w:ascii="Times New Roman" w:hAnsi="Times New Roman" w:eastAsia="SimSun" w:cs="Times New Roman"/>
          <w:sz w:val="22"/>
          <w:szCs w:val="22"/>
          <w:lang w:eastAsia="en-US"/>
        </w:rPr>
        <w:drawing>
          <wp:inline distT="0" distB="0" distL="0" distR="0">
            <wp:extent cx="5451475" cy="1925955"/>
            <wp:effectExtent l="0" t="0" r="15875" b="17145"/>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1540" cy="1925955"/>
                    </a:xfrm>
                    <a:prstGeom prst="rect">
                      <a:avLst/>
                    </a:prstGeom>
                  </pic:spPr>
                </pic:pic>
              </a:graphicData>
            </a:graphic>
          </wp:inline>
        </w:drawing>
      </w:r>
    </w:p>
    <w:p>
      <w:pPr>
        <w:rPr>
          <w:rFonts w:ascii="Times New Roman" w:hAnsi="Times New Roman" w:eastAsia="Times New Roman" w:cs="Times New Roman"/>
          <w:color w:val="000000"/>
          <w:sz w:val="24"/>
          <w:szCs w:val="24"/>
          <w:lang w:eastAsia="en-US"/>
        </w:rPr>
      </w:pPr>
    </w:p>
    <w:p>
      <w:pPr>
        <w:spacing w:line="276"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Figure </w:t>
      </w:r>
      <w:r>
        <w:rPr>
          <w:rFonts w:hint="default" w:ascii="Times New Roman" w:hAnsi="Times New Roman" w:eastAsia="Times New Roman" w:cs="Times New Roman"/>
          <w:b/>
          <w:bCs/>
          <w:sz w:val="22"/>
          <w:szCs w:val="22"/>
          <w:lang w:val="pt-PT" w:eastAsia="en-US"/>
        </w:rPr>
        <w:t>4</w:t>
      </w:r>
      <w:r>
        <w:rPr>
          <w:rFonts w:ascii="Times New Roman" w:hAnsi="Times New Roman" w:eastAsia="Times New Roman" w:cs="Times New Roman"/>
          <w:b/>
          <w:bCs/>
          <w:sz w:val="22"/>
          <w:szCs w:val="22"/>
          <w:lang w:eastAsia="en-US"/>
        </w:rPr>
        <w:t>.</w:t>
      </w:r>
      <w:r>
        <w:rPr>
          <w:rFonts w:ascii="Times New Roman" w:hAnsi="Times New Roman" w:eastAsia="Times New Roman" w:cs="Times New Roman"/>
          <w:sz w:val="22"/>
          <w:szCs w:val="22"/>
          <w:lang w:eastAsia="en-US"/>
        </w:rPr>
        <w:t xml:space="preserve"> Closeness centrality distribution of </w:t>
      </w:r>
      <w:r>
        <w:rPr>
          <w:rFonts w:ascii="Times New Roman" w:hAnsi="Times New Roman" w:eastAsia="Times New Roman" w:cs="Times New Roman"/>
          <w:b/>
          <w:bCs/>
          <w:sz w:val="22"/>
          <w:szCs w:val="22"/>
          <w:lang w:eastAsia="en-US"/>
        </w:rPr>
        <w:t>(a)</w:t>
      </w:r>
      <w:r>
        <w:rPr>
          <w:rFonts w:ascii="Times New Roman" w:hAnsi="Times New Roman" w:eastAsia="Times New Roman" w:cs="Times New Roman"/>
          <w:sz w:val="22"/>
          <w:szCs w:val="22"/>
          <w:lang w:eastAsia="en-US"/>
        </w:rPr>
        <w:t xml:space="preserve"> the selected snapshots of </w:t>
      </w:r>
      <w:r>
        <w:rPr>
          <w:rFonts w:ascii="Times New Roman" w:hAnsi="Times New Roman" w:eastAsia="Times New Roman" w:cs="Times New Roman"/>
          <w:b/>
          <w:bCs/>
          <w:sz w:val="22"/>
          <w:szCs w:val="22"/>
          <w:lang w:eastAsia="en-US"/>
        </w:rPr>
        <w:t>Fig. 3a</w:t>
      </w:r>
      <w:r>
        <w:rPr>
          <w:rFonts w:ascii="Times New Roman" w:hAnsi="Times New Roman" w:eastAsia="Times New Roman" w:cs="Times New Roman"/>
          <w:sz w:val="22"/>
          <w:szCs w:val="22"/>
          <w:lang w:eastAsia="en-US"/>
        </w:rPr>
        <w:t xml:space="preserve"> around phase transitions from micelle to hexagonal and </w:t>
      </w:r>
      <w:r>
        <w:rPr>
          <w:rFonts w:ascii="Times New Roman" w:hAnsi="Times New Roman" w:eastAsia="Times New Roman" w:cs="Times New Roman"/>
          <w:b/>
          <w:bCs/>
          <w:sz w:val="22"/>
          <w:szCs w:val="22"/>
          <w:lang w:eastAsia="en-US"/>
        </w:rPr>
        <w:t>(b)</w:t>
      </w:r>
      <w:r>
        <w:rPr>
          <w:rFonts w:ascii="Times New Roman" w:hAnsi="Times New Roman" w:eastAsia="Times New Roman" w:cs="Times New Roman"/>
          <w:sz w:val="22"/>
          <w:szCs w:val="22"/>
          <w:lang w:eastAsia="en-US"/>
        </w:rPr>
        <w:t xml:space="preserve"> around the transition from hexagonal to lamellar in </w:t>
      </w:r>
      <w:r>
        <w:rPr>
          <w:rFonts w:ascii="Times New Roman" w:hAnsi="Times New Roman" w:eastAsia="Times New Roman" w:cs="Times New Roman"/>
          <w:b/>
          <w:bCs/>
          <w:sz w:val="22"/>
          <w:szCs w:val="22"/>
          <w:lang w:eastAsia="en-US"/>
        </w:rPr>
        <w:t>Fig. 4a</w:t>
      </w:r>
      <w:r>
        <w:rPr>
          <w:rFonts w:ascii="Times New Roman" w:hAnsi="Times New Roman" w:eastAsia="Times New Roman" w:cs="Times New Roman"/>
          <w:sz w:val="22"/>
          <w:szCs w:val="22"/>
          <w:lang w:eastAsia="en-US"/>
        </w:rPr>
        <w:t>.</w:t>
      </w:r>
    </w:p>
    <w:p>
      <w:pPr>
        <w:spacing w:line="276" w:lineRule="auto"/>
        <w:jc w:val="both"/>
        <w:rPr>
          <w:rFonts w:ascii="Times New Roman" w:hAnsi="Times New Roman" w:eastAsia="SimSun" w:cs="Times New Roman"/>
          <w:sz w:val="22"/>
          <w:szCs w:val="22"/>
          <w:lang w:eastAsia="en-US"/>
        </w:rPr>
      </w:pPr>
      <w:r>
        <w:rPr>
          <w:rFonts w:ascii="Times New Roman" w:hAnsi="Times New Roman" w:eastAsia="Times New Roman" w:cs="Times New Roman"/>
          <w:color w:val="000000"/>
          <w:sz w:val="24"/>
          <w:szCs w:val="24"/>
          <w:lang w:eastAsia="en-US"/>
        </w:rPr>
        <w:drawing>
          <wp:inline distT="0" distB="0" distL="0" distR="0">
            <wp:extent cx="6120130" cy="7494905"/>
            <wp:effectExtent l="0" t="0" r="13970" b="10795"/>
            <wp:docPr id="1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2"/>
                    <pic:cNvPicPr>
                      <a:picLocks noChangeAspect="1" noChangeArrowheads="1"/>
                    </pic:cNvPicPr>
                  </pic:nvPicPr>
                  <pic:blipFill>
                    <a:blip r:embed="rId8"/>
                    <a:stretch>
                      <a:fillRect/>
                    </a:stretch>
                  </pic:blipFill>
                  <pic:spPr>
                    <a:xfrm>
                      <a:off x="0" y="0"/>
                      <a:ext cx="6120130" cy="7494905"/>
                    </a:xfrm>
                    <a:prstGeom prst="rect">
                      <a:avLst/>
                    </a:prstGeom>
                  </pic:spPr>
                </pic:pic>
              </a:graphicData>
            </a:graphic>
          </wp:inline>
        </w:drawing>
      </w:r>
    </w:p>
    <w:p>
      <w:pPr>
        <w:jc w:val="both"/>
        <w:rPr>
          <w:rFonts w:ascii="Times New Roman" w:hAnsi="Times New Roman" w:eastAsia="SimSun" w:cs="Times New Roman"/>
          <w:sz w:val="22"/>
          <w:szCs w:val="22"/>
          <w:lang w:eastAsia="en-US"/>
        </w:rPr>
      </w:pP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Figure </w:t>
      </w:r>
      <w:r>
        <w:rPr>
          <w:rFonts w:hint="default" w:ascii="Times New Roman" w:hAnsi="Times New Roman" w:eastAsia="Times New Roman" w:cs="Times New Roman"/>
          <w:b/>
          <w:bCs/>
          <w:sz w:val="22"/>
          <w:szCs w:val="22"/>
          <w:lang w:val="pt-PT" w:eastAsia="en-US"/>
        </w:rPr>
        <w:t>5</w:t>
      </w:r>
      <w:r>
        <w:rPr>
          <w:rFonts w:ascii="Times New Roman" w:hAnsi="Times New Roman" w:eastAsia="Times New Roman" w:cs="Times New Roman"/>
          <w:b/>
          <w:bCs/>
          <w:sz w:val="22"/>
          <w:szCs w:val="22"/>
          <w:lang w:eastAsia="en-US"/>
        </w:rPr>
        <w:t>.</w:t>
      </w:r>
      <w:r>
        <w:rPr>
          <w:rFonts w:ascii="Times New Roman" w:hAnsi="Times New Roman" w:eastAsia="Times New Roman" w:cs="Times New Roman"/>
          <w:sz w:val="22"/>
          <w:szCs w:val="22"/>
          <w:lang w:eastAsia="en-US"/>
        </w:rPr>
        <w:t xml:space="preserve"> Two selected structures for the larger model system with the OTAB molar fraction of 0.2177 showing only the surfactant tail sites colored using (from left to right) values of closeness centrality, NFD, degree centrality and P</w:t>
      </w:r>
      <w:r>
        <w:rPr>
          <w:rFonts w:ascii="Times New Roman" w:hAnsi="Times New Roman" w:eastAsia="Times New Roman" w:cs="Times New Roman"/>
          <w:sz w:val="22"/>
          <w:szCs w:val="22"/>
          <w:vertAlign w:val="subscript"/>
          <w:lang w:eastAsia="en-US"/>
        </w:rPr>
        <w:t>2</w:t>
      </w:r>
      <w:r>
        <w:rPr>
          <w:rFonts w:ascii="Times New Roman" w:hAnsi="Times New Roman" w:eastAsia="Times New Roman" w:cs="Times New Roman"/>
          <w:sz w:val="22"/>
          <w:szCs w:val="22"/>
          <w:lang w:eastAsia="en-US"/>
        </w:rPr>
        <w:t>, with red and blue colors representing low and high values of the respective metric. Below the lateral view of the whole system, another representation of the same structure is given focusing on the lateral view of four tube segments marked with the dark green lines on the left, in which lines were included to highlighted the surfactant tails that are connected in the construction of the graph. At the bottom is shown the radial distribution function between the terminal tail site of surfactant molecules with red curves including only the 25% molecules with lowest values for the metric, blue curves including only the 25% with highest values, purple dashed curves gives the distribution of the 25% higher in relation to the 25% lower and the dotted black curves include every surfactant molecule. Insets zoom over the long-range structure for closeness centrality and fractal dimension and over the first peak for other metrics.</w:t>
      </w:r>
      <w:r>
        <w:rPr>
          <w:rFonts w:ascii="Times New Roman" w:hAnsi="Times New Roman" w:eastAsia="SimSun" w:cs="Times New Roman"/>
          <w:sz w:val="22"/>
          <w:szCs w:val="22"/>
          <w:lang w:eastAsia="en-US"/>
        </w:rPr>
        <w:br w:type="page"/>
      </w:r>
    </w:p>
    <w:p>
      <w:pPr>
        <w:spacing w:line="360" w:lineRule="auto"/>
        <w:jc w:val="both"/>
        <w:rPr>
          <w:rFonts w:ascii="Times New Roman" w:hAnsi="Times New Roman" w:eastAsia="Times New Roman" w:cs="Times New Roman"/>
          <w:sz w:val="24"/>
          <w:szCs w:val="24"/>
          <w:lang w:eastAsia="en-US"/>
        </w:rPr>
      </w:pPr>
      <w:r>
        <w:rPr>
          <w:rFonts w:ascii="Times New Roman" w:hAnsi="Times New Roman" w:eastAsia="SimSun" w:cs="Times New Roman"/>
          <w:sz w:val="22"/>
          <w:szCs w:val="22"/>
          <w:lang w:eastAsia="en-US"/>
        </w:rPr>
        <w:drawing>
          <wp:inline distT="0" distB="0" distL="0" distR="0">
            <wp:extent cx="6332220" cy="6096000"/>
            <wp:effectExtent l="0" t="0" r="11430" b="0"/>
            <wp:docPr id="1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jpg"/>
                    <pic:cNvPicPr>
                      <a:picLocks noChangeAspect="1" noChangeArrowheads="1"/>
                    </pic:cNvPicPr>
                  </pic:nvPicPr>
                  <pic:blipFill>
                    <a:blip r:embed="rId9"/>
                    <a:stretch>
                      <a:fillRect/>
                    </a:stretch>
                  </pic:blipFill>
                  <pic:spPr>
                    <a:xfrm>
                      <a:off x="0" y="0"/>
                      <a:ext cx="6332220" cy="6096000"/>
                    </a:xfrm>
                    <a:prstGeom prst="rect">
                      <a:avLst/>
                    </a:prstGeom>
                  </pic:spPr>
                </pic:pic>
              </a:graphicData>
            </a:graphic>
          </wp:inline>
        </w:drawing>
      </w:r>
    </w:p>
    <w:p>
      <w:pPr>
        <w:widowControl w:val="0"/>
        <w:jc w:val="both"/>
        <w:rPr>
          <w:rFonts w:ascii="Times New Roman" w:hAnsi="Times New Roman" w:eastAsia="Times New Roman" w:cs="Times New Roman"/>
          <w:sz w:val="22"/>
          <w:szCs w:val="22"/>
          <w:lang w:eastAsia="en-US"/>
        </w:rPr>
      </w:pP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Figure </w:t>
      </w:r>
      <w:r>
        <w:rPr>
          <w:rFonts w:hint="default" w:ascii="Times New Roman" w:hAnsi="Times New Roman" w:eastAsia="Times New Roman" w:cs="Times New Roman"/>
          <w:b/>
          <w:bCs/>
          <w:sz w:val="22"/>
          <w:szCs w:val="22"/>
          <w:lang w:val="pt-PT" w:eastAsia="en-US"/>
        </w:rPr>
        <w:t>6</w:t>
      </w:r>
      <w:r>
        <w:rPr>
          <w:rFonts w:ascii="Times New Roman" w:hAnsi="Times New Roman" w:eastAsia="Times New Roman" w:cs="Times New Roman"/>
          <w:b/>
          <w:bCs/>
          <w:sz w:val="22"/>
          <w:szCs w:val="22"/>
          <w:lang w:eastAsia="en-US"/>
        </w:rPr>
        <w:t>.</w:t>
      </w:r>
      <w:r>
        <w:rPr>
          <w:rFonts w:ascii="Times New Roman" w:hAnsi="Times New Roman" w:eastAsia="Times New Roman" w:cs="Times New Roman"/>
          <w:sz w:val="22"/>
          <w:szCs w:val="22"/>
          <w:lang w:eastAsia="en-US"/>
        </w:rPr>
        <w:t xml:space="preserve"> GT descriptors, </w:t>
      </w:r>
      <w:r>
        <w:rPr>
          <w:rFonts w:ascii="Times New Roman" w:hAnsi="Times New Roman" w:eastAsia="Times New Roman" w:cs="Times New Roman"/>
          <w:i/>
          <w:iCs/>
          <w:sz w:val="22"/>
          <w:szCs w:val="22"/>
          <w:lang w:eastAsia="en-US"/>
        </w:rPr>
        <w:t>i.e.</w:t>
      </w:r>
      <w:r>
        <w:rPr>
          <w:rFonts w:ascii="Times New Roman" w:hAnsi="Times New Roman" w:eastAsia="Times New Roman" w:cs="Times New Roman"/>
          <w:sz w:val="22"/>
          <w:szCs w:val="22"/>
          <w:lang w:val="pt-PT" w:eastAsia="en-US"/>
        </w:rPr>
        <w:t>,</w:t>
      </w:r>
      <w:r>
        <w:rPr>
          <w:rFonts w:ascii="Times New Roman" w:hAnsi="Times New Roman" w:eastAsia="Times New Roman" w:cs="Times New Roman"/>
          <w:sz w:val="22"/>
          <w:szCs w:val="22"/>
          <w:lang w:eastAsia="en-US"/>
        </w:rPr>
        <w:t xml:space="preserve"> closeness centrality, degree centrality, betweenness centrality and clustering coefficients, calculated for five idealized systems (bidimensional micelle, bilayer 1, bilayer 2, infinity cylinder micelle and monolayer) using the terminal tail sites as nodes.</w:t>
      </w:r>
      <w:r>
        <w:rPr>
          <w:rFonts w:ascii="Times New Roman" w:hAnsi="Times New Roman" w:eastAsia="SimSun" w:cs="Times New Roman"/>
          <w:sz w:val="22"/>
          <w:szCs w:val="22"/>
          <w:lang w:eastAsia="en-US"/>
        </w:rPr>
        <w:br w:type="page"/>
      </w:r>
    </w:p>
    <w:p>
      <w:pPr>
        <w:widowControl w:val="0"/>
        <w:spacing w:line="360" w:lineRule="auto"/>
        <w:jc w:val="both"/>
        <w:rPr>
          <w:rFonts w:ascii="Times New Roman" w:hAnsi="Times New Roman" w:eastAsia="Times New Roman" w:cs="Times New Roman"/>
          <w:sz w:val="22"/>
          <w:szCs w:val="22"/>
          <w:lang w:eastAsia="en-US"/>
        </w:rPr>
      </w:pPr>
      <w:r>
        <w:rPr>
          <w:rFonts w:ascii="Times New Roman" w:hAnsi="Times New Roman" w:eastAsia="SimSun" w:cs="Times New Roman"/>
          <w:sz w:val="22"/>
          <w:szCs w:val="22"/>
          <w:lang w:eastAsia="en-US"/>
        </w:rPr>
        <w:drawing>
          <wp:inline distT="0" distB="0" distL="0" distR="0">
            <wp:extent cx="6332220" cy="6057900"/>
            <wp:effectExtent l="0" t="0" r="11430" b="0"/>
            <wp:docPr id="14" nam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g"/>
                    <pic:cNvPicPr>
                      <a:picLocks noChangeAspect="1" noChangeArrowheads="1"/>
                    </pic:cNvPicPr>
                  </pic:nvPicPr>
                  <pic:blipFill>
                    <a:blip r:embed="rId10"/>
                    <a:stretch>
                      <a:fillRect/>
                    </a:stretch>
                  </pic:blipFill>
                  <pic:spPr>
                    <a:xfrm>
                      <a:off x="0" y="0"/>
                      <a:ext cx="6332220" cy="6057900"/>
                    </a:xfrm>
                    <a:prstGeom prst="rect">
                      <a:avLst/>
                    </a:prstGeom>
                  </pic:spPr>
                </pic:pic>
              </a:graphicData>
            </a:graphic>
          </wp:inline>
        </w:drawing>
      </w:r>
    </w:p>
    <w:p>
      <w:pPr>
        <w:spacing w:line="276" w:lineRule="auto"/>
        <w:jc w:val="both"/>
        <w:rPr>
          <w:rFonts w:ascii="Times New Roman" w:hAnsi="Times New Roman" w:eastAsia="Times New Roman" w:cs="Times New Roman"/>
          <w:color w:val="000000"/>
          <w:sz w:val="24"/>
          <w:szCs w:val="24"/>
          <w:lang w:eastAsia="en-US"/>
        </w:rPr>
      </w:pPr>
    </w:p>
    <w:p>
      <w:pPr>
        <w:jc w:val="both"/>
        <w:rPr>
          <w:rFonts w:ascii="Times New Roman" w:hAnsi="Times New Roman" w:eastAsia="Times New Roman" w:cs="Times New Roman"/>
          <w:sz w:val="22"/>
          <w:szCs w:val="22"/>
          <w:lang w:eastAsia="en-US"/>
        </w:rPr>
      </w:pP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Figure </w:t>
      </w:r>
      <w:r>
        <w:rPr>
          <w:rFonts w:hint="default" w:ascii="Times New Roman" w:hAnsi="Times New Roman" w:eastAsia="Times New Roman" w:cs="Times New Roman"/>
          <w:b/>
          <w:bCs/>
          <w:sz w:val="22"/>
          <w:szCs w:val="22"/>
          <w:lang w:val="pt-PT" w:eastAsia="en-US"/>
        </w:rPr>
        <w:t>7</w:t>
      </w:r>
      <w:r>
        <w:rPr>
          <w:rFonts w:ascii="Times New Roman" w:hAnsi="Times New Roman" w:eastAsia="Times New Roman" w:cs="Times New Roman"/>
          <w:b/>
          <w:bCs/>
          <w:sz w:val="22"/>
          <w:szCs w:val="22"/>
          <w:lang w:eastAsia="en-US"/>
        </w:rPr>
        <w:t>.</w:t>
      </w:r>
      <w:r>
        <w:rPr>
          <w:rFonts w:ascii="Times New Roman" w:hAnsi="Times New Roman" w:eastAsia="Times New Roman" w:cs="Times New Roman"/>
          <w:sz w:val="22"/>
          <w:szCs w:val="22"/>
          <w:lang w:eastAsia="en-US"/>
        </w:rPr>
        <w:t xml:space="preserve"> Graph properties (closeness centrality, degree centrality, betweenness centrality and clustering coefficients) calculated for the same five idealized systems in </w:t>
      </w:r>
      <w:r>
        <w:rPr>
          <w:rFonts w:hint="default"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 </w:t>
      </w:r>
      <w:r>
        <w:rPr>
          <w:rFonts w:hint="default" w:ascii="Times New Roman" w:hAnsi="Times New Roman" w:eastAsia="Times New Roman" w:cs="Times New Roman"/>
          <w:b/>
          <w:bCs/>
          <w:sz w:val="22"/>
          <w:szCs w:val="22"/>
          <w:lang w:val="pt-PT" w:eastAsia="en-US"/>
        </w:rPr>
        <w:t>6</w:t>
      </w:r>
      <w:r>
        <w:rPr>
          <w:rFonts w:ascii="Times New Roman" w:hAnsi="Times New Roman" w:eastAsia="Times New Roman" w:cs="Times New Roman"/>
          <w:b/>
          <w:bCs/>
          <w:sz w:val="22"/>
          <w:szCs w:val="22"/>
          <w:lang w:eastAsia="en-US"/>
        </w:rPr>
        <w:t xml:space="preserve"> </w:t>
      </w:r>
      <w:r>
        <w:rPr>
          <w:rFonts w:ascii="Times New Roman" w:hAnsi="Times New Roman" w:eastAsia="Times New Roman" w:cs="Times New Roman"/>
          <w:sz w:val="22"/>
          <w:szCs w:val="22"/>
          <w:lang w:eastAsia="en-US"/>
        </w:rPr>
        <w:t>using the head sites as nodes to build network.</w:t>
      </w:r>
    </w:p>
    <w:p>
      <w:pPr>
        <w:jc w:val="both"/>
        <w:rPr>
          <w:rFonts w:ascii="Times New Roman" w:hAnsi="Times New Roman" w:eastAsia="Times New Roman" w:cs="Times New Roman"/>
          <w:sz w:val="22"/>
          <w:szCs w:val="22"/>
          <w:lang w:eastAsia="en-US"/>
        </w:rPr>
      </w:pPr>
    </w:p>
    <w:p>
      <w:pPr>
        <w:jc w:val="both"/>
        <w:rPr>
          <w:rFonts w:ascii="Times New Roman" w:hAnsi="Times New Roman" w:eastAsia="Times New Roman" w:cs="Times New Roman"/>
          <w:sz w:val="22"/>
          <w:szCs w:val="22"/>
          <w:lang w:val="pt-PT" w:eastAsia="en-US"/>
        </w:rPr>
      </w:pPr>
      <w:r>
        <w:rPr>
          <w:rFonts w:ascii="Times New Roman" w:hAnsi="Times New Roman" w:eastAsia="Times New Roman" w:cs="Times New Roman"/>
          <w:b/>
          <w:bCs/>
          <w:sz w:val="22"/>
          <w:szCs w:val="22"/>
          <w:lang w:val="pt-PT" w:eastAsia="en-US"/>
        </w:rPr>
        <w:t>Supplementary Comment:</w:t>
      </w:r>
      <w:r>
        <w:rPr>
          <w:rFonts w:ascii="Times New Roman" w:hAnsi="Times New Roman" w:eastAsia="Times New Roman" w:cs="Times New Roman"/>
          <w:sz w:val="22"/>
          <w:szCs w:val="22"/>
          <w:lang w:val="pt-PT" w:eastAsia="en-US"/>
        </w:rPr>
        <w:t xml:space="preserve"> </w:t>
      </w:r>
      <w:r>
        <w:rPr>
          <w:rFonts w:ascii="Times New Roman" w:hAnsi="Times New Roman" w:eastAsia="Times New Roman" w:cs="Times New Roman"/>
          <w:sz w:val="24"/>
          <w:szCs w:val="24"/>
        </w:rPr>
        <w:t xml:space="preserve">We also </w:t>
      </w:r>
      <w:r>
        <w:rPr>
          <w:rFonts w:ascii="Times New Roman" w:hAnsi="Times New Roman" w:eastAsia="Times New Roman" w:cs="Times New Roman"/>
          <w:sz w:val="24"/>
          <w:szCs w:val="24"/>
          <w:lang w:val="pt-PT"/>
        </w:rPr>
        <w:t>considered the GT metrics for</w:t>
      </w:r>
      <w:r>
        <w:rPr>
          <w:rFonts w:ascii="Times New Roman" w:hAnsi="Times New Roman" w:eastAsia="Times New Roman" w:cs="Times New Roman"/>
          <w:sz w:val="24"/>
          <w:szCs w:val="24"/>
        </w:rPr>
        <w:t xml:space="preserve"> five idealized systems: bi-dimensional micelles, infinite cylinders, monolayers and two distinct bilayers, one with the surfactant tails interdigitated (bilayer 1) and the bilayer </w:t>
      </w:r>
      <w:r>
        <w:rPr>
          <w:rFonts w:ascii="Times New Roman" w:hAnsi="Times New Roman" w:eastAsia="Times New Roman" w:cs="Times New Roman"/>
          <w:sz w:val="24"/>
          <w:szCs w:val="24"/>
          <w:lang w:val="pt-PT"/>
        </w:rPr>
        <w:t xml:space="preserve">formed by </w:t>
      </w:r>
      <w:r>
        <w:rPr>
          <w:rFonts w:ascii="Times New Roman" w:hAnsi="Times New Roman" w:eastAsia="Times New Roman" w:cs="Times New Roman"/>
          <w:sz w:val="24"/>
          <w:szCs w:val="24"/>
        </w:rPr>
        <w:t>two dense monolayers (bilayer 2). Although these structures have not been experimentally observed for OTAB, these simulations allow one to test the ability of GT to distinguish between these different organizational patterns (</w:t>
      </w:r>
      <w:r>
        <w:rPr>
          <w:rFonts w:ascii="Times New Roman" w:hAnsi="Times New Roman" w:eastAsia="Times New Roman" w:cs="Times New Roman"/>
          <w:b/>
          <w:sz w:val="24"/>
          <w:szCs w:val="24"/>
          <w:lang w:val="pt-PT"/>
        </w:rPr>
        <w:t xml:space="preserve">Supplementary </w:t>
      </w:r>
      <w:r>
        <w:rPr>
          <w:rFonts w:ascii="Times New Roman" w:hAnsi="Times New Roman" w:eastAsia="Times New Roman" w:cs="Times New Roman"/>
          <w:b/>
          <w:sz w:val="24"/>
          <w:szCs w:val="24"/>
        </w:rPr>
        <w:t xml:space="preserve">Fig. </w:t>
      </w:r>
      <w:r>
        <w:rPr>
          <w:rFonts w:hint="default" w:ascii="Times New Roman" w:hAnsi="Times New Roman" w:eastAsia="Times New Roman" w:cs="Times New Roman"/>
          <w:b/>
          <w:sz w:val="24"/>
          <w:szCs w:val="24"/>
          <w:lang w:val="pt-PT"/>
        </w:rPr>
        <w:t>6</w:t>
      </w:r>
      <w:r>
        <w:rPr>
          <w:rFonts w:ascii="Times New Roman" w:hAnsi="Times New Roman" w:eastAsia="Times New Roman" w:cs="Times New Roman"/>
          <w:sz w:val="24"/>
          <w:szCs w:val="24"/>
        </w:rPr>
        <w:t>). Descriptors, such as degree centrality, clustering coefficient and nodal fractal dimension, can distinguish between these structures, showing different average values and/or sharpness of the distribution. The cases of surfactant molecules organized in the nearly identical structures, such as bilayer 1 and monolayer, yield similar results for every metric concerning the tail-tail contacts. If the same metrics are considered for the head-head contact, then a clear distinction between those two structures also emerges (</w:t>
      </w:r>
      <w:r>
        <w:rPr>
          <w:rFonts w:ascii="Times New Roman" w:hAnsi="Times New Roman" w:eastAsia="Times New Roman" w:cs="Times New Roman"/>
          <w:b/>
          <w:sz w:val="24"/>
          <w:szCs w:val="24"/>
          <w:lang w:val="pt-PT"/>
        </w:rPr>
        <w:t xml:space="preserve">Supplementary </w:t>
      </w:r>
      <w:r>
        <w:rPr>
          <w:rFonts w:ascii="Times New Roman" w:hAnsi="Times New Roman" w:eastAsia="Times New Roman" w:cs="Times New Roman"/>
          <w:b/>
          <w:sz w:val="24"/>
          <w:szCs w:val="24"/>
        </w:rPr>
        <w:t xml:space="preserve">Fig. </w:t>
      </w:r>
      <w:r>
        <w:rPr>
          <w:rFonts w:hint="default" w:ascii="Times New Roman" w:hAnsi="Times New Roman" w:eastAsia="Times New Roman" w:cs="Times New Roman"/>
          <w:b/>
          <w:sz w:val="24"/>
          <w:szCs w:val="24"/>
          <w:lang w:val="pt-PT"/>
        </w:rPr>
        <w:t>7</w:t>
      </w:r>
      <w:r>
        <w:rPr>
          <w:rFonts w:ascii="Times New Roman" w:hAnsi="Times New Roman" w:eastAsia="Times New Roman" w:cs="Times New Roman"/>
          <w:sz w:val="24"/>
          <w:szCs w:val="24"/>
        </w:rPr>
        <w:t>).</w:t>
      </w: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4"/>
          <w:szCs w:val="24"/>
          <w:lang w:eastAsia="en-US"/>
        </w:rPr>
      </w:pPr>
    </w:p>
    <w:p>
      <w:pPr>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br w:type="page"/>
      </w:r>
    </w:p>
    <w:p>
      <w:pPr>
        <w:spacing w:line="36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drawing>
          <wp:inline distT="0" distB="0" distL="0" distR="0">
            <wp:extent cx="4783455" cy="3429635"/>
            <wp:effectExtent l="0" t="0" r="17145" b="18415"/>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3901" cy="3429635"/>
                    </a:xfrm>
                    <a:prstGeom prst="rect">
                      <a:avLst/>
                    </a:prstGeom>
                  </pic:spPr>
                </pic:pic>
              </a:graphicData>
            </a:graphic>
          </wp:inline>
        </w:drawing>
      </w: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b/>
          <w:bCs/>
          <w:sz w:val="22"/>
          <w:szCs w:val="22"/>
          <w:lang w:val="pt-PT" w:eastAsia="en-US"/>
        </w:rPr>
        <w:t>Supplementary</w:t>
      </w:r>
      <w:r>
        <w:rPr>
          <w:rFonts w:ascii="Times New Roman" w:hAnsi="Times New Roman" w:eastAsia="Times New Roman" w:cs="Times New Roman"/>
          <w:b/>
          <w:bCs/>
          <w:sz w:val="22"/>
          <w:szCs w:val="22"/>
          <w:lang w:eastAsia="en-US"/>
        </w:rPr>
        <w:t xml:space="preserve"> Figure </w:t>
      </w:r>
      <w:r>
        <w:rPr>
          <w:rFonts w:hint="default" w:ascii="Times New Roman" w:hAnsi="Times New Roman" w:eastAsia="Times New Roman" w:cs="Times New Roman"/>
          <w:b/>
          <w:bCs/>
          <w:sz w:val="22"/>
          <w:szCs w:val="22"/>
          <w:lang w:val="pt-PT" w:eastAsia="en-US"/>
        </w:rPr>
        <w:t>8</w:t>
      </w:r>
      <w:r>
        <w:rPr>
          <w:rFonts w:ascii="Times New Roman" w:hAnsi="Times New Roman" w:eastAsia="Times New Roman" w:cs="Times New Roman"/>
          <w:b/>
          <w:bCs/>
          <w:sz w:val="22"/>
          <w:szCs w:val="22"/>
          <w:lang w:eastAsia="en-US"/>
        </w:rPr>
        <w:t>.</w:t>
      </w:r>
      <w:r>
        <w:rPr>
          <w:rFonts w:ascii="Times New Roman" w:hAnsi="Times New Roman" w:eastAsia="Times New Roman" w:cs="Times New Roman"/>
          <w:sz w:val="22"/>
          <w:szCs w:val="22"/>
          <w:lang w:eastAsia="en-US"/>
        </w:rPr>
        <w:t xml:space="preserve"> Distribution of values of closeness centrality (left) and fractal dimension (right) for selected compositions of the original model systems (top) and eight times larger model systems (bottom). </w:t>
      </w: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Times New Roman" w:cs="Times New Roman"/>
          <w:sz w:val="24"/>
          <w:szCs w:val="24"/>
          <w:lang w:eastAsia="en-US"/>
        </w:rPr>
      </w:pPr>
    </w:p>
    <w:p>
      <w:pPr>
        <w:spacing w:line="360" w:lineRule="auto"/>
        <w:jc w:val="both"/>
        <w:rPr>
          <w:rFonts w:ascii="Times New Roman" w:hAnsi="Times New Roman" w:eastAsia="SimSun" w:cs="Times New Roman"/>
          <w:sz w:val="24"/>
          <w:szCs w:val="24"/>
          <w:lang w:eastAsia="en-US"/>
        </w:rPr>
      </w:pPr>
    </w:p>
    <w:p>
      <w:pPr>
        <w:spacing w:line="360" w:lineRule="auto"/>
        <w:jc w:val="both"/>
        <w:rPr>
          <w:rFonts w:ascii="Times New Roman" w:hAnsi="Times New Roman" w:eastAsia="SimSun" w:cs="Times New Roman"/>
          <w:sz w:val="24"/>
          <w:szCs w:val="24"/>
          <w:lang w:eastAsia="en-US"/>
        </w:rPr>
      </w:pPr>
    </w:p>
    <w:p>
      <w:pPr>
        <w:spacing w:line="360" w:lineRule="auto"/>
        <w:jc w:val="both"/>
        <w:rPr>
          <w:rFonts w:ascii="Times New Roman" w:hAnsi="Times New Roman" w:eastAsia="SimSun" w:cs="Times New Roman"/>
          <w:sz w:val="24"/>
          <w:szCs w:val="24"/>
          <w:lang w:eastAsia="en-US"/>
        </w:rPr>
      </w:pPr>
    </w:p>
    <w:p>
      <w:pPr>
        <w:spacing w:line="360" w:lineRule="auto"/>
        <w:jc w:val="both"/>
        <w:rPr>
          <w:rFonts w:ascii="Times New Roman" w:hAnsi="Times New Roman" w:eastAsia="SimSun" w:cs="Times New Roman"/>
          <w:sz w:val="24"/>
          <w:szCs w:val="24"/>
          <w:lang w:eastAsia="en-US"/>
        </w:rPr>
      </w:pPr>
      <w:r>
        <w:rPr>
          <w:rFonts w:ascii="Times New Roman" w:hAnsi="Times New Roman" w:eastAsia="SimSun" w:cs="Times New Roman"/>
          <w:sz w:val="24"/>
          <w:szCs w:val="24"/>
          <w:lang w:eastAsia="en-US"/>
        </w:rPr>
        <w:drawing>
          <wp:inline distT="114300" distB="114300" distL="114300" distR="114300">
            <wp:extent cx="3881120" cy="2773680"/>
            <wp:effectExtent l="0" t="0" r="5080" b="7620"/>
            <wp:docPr id="15" name="image1.jpg"/>
            <wp:cNvGraphicFramePr/>
            <a:graphic xmlns:a="http://schemas.openxmlformats.org/drawingml/2006/main">
              <a:graphicData uri="http://schemas.openxmlformats.org/drawingml/2006/picture">
                <pic:pic xmlns:pic="http://schemas.openxmlformats.org/drawingml/2006/picture">
                  <pic:nvPicPr>
                    <pic:cNvPr id="15" name="image1.jpg"/>
                    <pic:cNvPicPr preferRelativeResize="0"/>
                  </pic:nvPicPr>
                  <pic:blipFill>
                    <a:blip r:embed="rId12"/>
                    <a:srcRect/>
                    <a:stretch>
                      <a:fillRect/>
                    </a:stretch>
                  </pic:blipFill>
                  <pic:spPr>
                    <a:xfrm>
                      <a:off x="0" y="0"/>
                      <a:ext cx="3881438" cy="2773856"/>
                    </a:xfrm>
                    <a:prstGeom prst="rect">
                      <a:avLst/>
                    </a:prstGeom>
                  </pic:spPr>
                </pic:pic>
              </a:graphicData>
            </a:graphic>
          </wp:inline>
        </w:drawing>
      </w:r>
    </w:p>
    <w:p>
      <w:pPr>
        <w:rPr>
          <w:rFonts w:ascii="Times New Roman" w:hAnsi="Times New Roman" w:eastAsia="SimSun" w:cs="Times New Roman"/>
          <w:sz w:val="22"/>
          <w:szCs w:val="22"/>
          <w:lang w:eastAsia="en-US"/>
        </w:rPr>
      </w:pPr>
      <w:r>
        <w:rPr>
          <w:rFonts w:ascii="Times New Roman" w:hAnsi="Times New Roman" w:eastAsia="SimSun" w:cs="Times New Roman"/>
          <w:b/>
          <w:sz w:val="22"/>
          <w:szCs w:val="22"/>
          <w:lang w:val="pt-PT" w:eastAsia="en-US"/>
        </w:rPr>
        <w:t>Supplementary Figure 9.</w:t>
      </w:r>
      <w:r>
        <w:rPr>
          <w:rFonts w:ascii="Times New Roman" w:hAnsi="Times New Roman" w:eastAsia="SimSun" w:cs="Times New Roman"/>
          <w:b/>
          <w:sz w:val="22"/>
          <w:szCs w:val="22"/>
          <w:lang w:eastAsia="en-US"/>
        </w:rPr>
        <w:t xml:space="preserve"> </w:t>
      </w:r>
      <w:r>
        <w:rPr>
          <w:rFonts w:ascii="Times New Roman" w:hAnsi="Times New Roman" w:eastAsia="SimSun" w:cs="Times New Roman"/>
          <w:sz w:val="22"/>
          <w:szCs w:val="22"/>
          <w:lang w:eastAsia="en-US"/>
        </w:rPr>
        <w:t xml:space="preserve">The box-growing method on the Sierpinski fractal graphs under different copy factors </w:t>
      </w:r>
      <m:oMath>
        <m:r>
          <m:rPr/>
          <w:rPr>
            <w:rFonts w:ascii="Cambria Math" w:hAnsi="Cambria Math" w:cs="Times New Roman"/>
          </w:rPr>
          <m:t>b</m:t>
        </m:r>
      </m:oMath>
      <w:r>
        <w:rPr>
          <w:rFonts w:ascii="Times New Roman" w:hAnsi="Times New Roman" w:eastAsia="SimSun" w:cs="Times New Roman"/>
          <w:sz w:val="22"/>
          <w:szCs w:val="22"/>
          <w:lang w:eastAsia="en-US"/>
        </w:rPr>
        <w:t xml:space="preserve"> and a scaling factor </w:t>
      </w:r>
      <m:oMath>
        <m:r>
          <m:rPr/>
          <w:rPr>
            <w:rFonts w:ascii="Cambria Math" w:hAnsi="Cambria Math" w:cs="Times New Roman"/>
          </w:rPr>
          <m:t>f</m:t>
        </m:r>
      </m:oMath>
      <w:r>
        <w:rPr>
          <w:rFonts w:ascii="Times New Roman" w:hAnsi="Times New Roman" w:eastAsia="SimSun" w:cs="Times New Roman"/>
          <w:sz w:val="22"/>
          <w:szCs w:val="22"/>
          <w:lang w:eastAsia="en-US"/>
        </w:rPr>
        <w:t>.</w:t>
      </w: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360" w:lineRule="auto"/>
        <w:rPr>
          <w:rFonts w:ascii="Times New Roman" w:hAnsi="Times New Roman" w:eastAsia="SimSun" w:cs="Times New Roman"/>
          <w:sz w:val="24"/>
          <w:szCs w:val="24"/>
          <w:lang w:eastAsia="en-US"/>
        </w:rPr>
      </w:pPr>
    </w:p>
    <w:p>
      <w:pPr>
        <w:spacing w:line="276" w:lineRule="auto"/>
        <w:ind w:firstLine="14"/>
        <w:rPr>
          <w:rFonts w:ascii="Times New Roman" w:hAnsi="Times New Roman" w:eastAsia="Times" w:cs="Times New Roman"/>
          <w:color w:val="000000"/>
          <w:sz w:val="22"/>
          <w:szCs w:val="22"/>
          <w:lang w:eastAsia="en-US"/>
        </w:rPr>
      </w:pPr>
      <w:r>
        <w:rPr>
          <w:rFonts w:ascii="Times New Roman" w:hAnsi="Times New Roman" w:eastAsia="Times" w:cs="Times New Roman"/>
          <w:b/>
          <w:color w:val="000000"/>
          <w:sz w:val="22"/>
          <w:szCs w:val="22"/>
          <w:lang w:val="pt-PT" w:eastAsia="en-US"/>
        </w:rPr>
        <w:t>Supplementary Table 1</w:t>
      </w:r>
      <w:r>
        <w:rPr>
          <w:rFonts w:ascii="Times New Roman" w:hAnsi="Times New Roman" w:eastAsia="Times" w:cs="Times New Roman"/>
          <w:color w:val="000000"/>
          <w:sz w:val="22"/>
          <w:szCs w:val="22"/>
          <w:lang w:eastAsia="en-US"/>
        </w:rPr>
        <w:t xml:space="preserve"> - Number of water particles, N</w:t>
      </w:r>
      <w:r>
        <w:rPr>
          <w:rFonts w:ascii="Times New Roman" w:hAnsi="Times New Roman" w:eastAsia="Times" w:cs="Times New Roman"/>
          <w:color w:val="000000"/>
          <w:sz w:val="22"/>
          <w:szCs w:val="22"/>
          <w:vertAlign w:val="subscript"/>
          <w:lang w:eastAsia="en-US"/>
        </w:rPr>
        <w:t>W</w:t>
      </w:r>
      <w:r>
        <w:rPr>
          <w:rFonts w:ascii="Times New Roman" w:hAnsi="Times New Roman" w:eastAsia="Times" w:cs="Times New Roman"/>
          <w:color w:val="000000"/>
          <w:sz w:val="22"/>
          <w:szCs w:val="22"/>
          <w:lang w:eastAsia="en-US"/>
        </w:rPr>
        <w:t>*, surfactant molar fraction, x</w:t>
      </w:r>
      <w:r>
        <w:rPr>
          <w:rFonts w:ascii="Times New Roman" w:hAnsi="Times New Roman" w:eastAsia="Times" w:cs="Times New Roman"/>
          <w:color w:val="000000"/>
          <w:sz w:val="22"/>
          <w:szCs w:val="22"/>
          <w:vertAlign w:val="subscript"/>
          <w:lang w:eastAsia="en-US"/>
        </w:rPr>
        <w:t>mol</w:t>
      </w:r>
      <w:r>
        <w:rPr>
          <w:rFonts w:ascii="Times New Roman" w:hAnsi="Times New Roman" w:eastAsia="Times" w:cs="Times New Roman"/>
          <w:color w:val="000000"/>
          <w:sz w:val="22"/>
          <w:szCs w:val="22"/>
          <w:lang w:eastAsia="en-US"/>
        </w:rPr>
        <w:t>, and mass fraction, x</w:t>
      </w:r>
      <w:r>
        <w:rPr>
          <w:rFonts w:ascii="Times New Roman" w:hAnsi="Times New Roman" w:eastAsia="Times" w:cs="Times New Roman"/>
          <w:color w:val="000000"/>
          <w:sz w:val="22"/>
          <w:szCs w:val="22"/>
          <w:vertAlign w:val="subscript"/>
          <w:lang w:eastAsia="en-US"/>
        </w:rPr>
        <w:t>mass</w:t>
      </w:r>
      <w:r>
        <w:rPr>
          <w:rFonts w:ascii="Times New Roman" w:hAnsi="Times New Roman" w:eastAsia="Times" w:cs="Times New Roman"/>
          <w:color w:val="000000"/>
          <w:sz w:val="22"/>
          <w:szCs w:val="22"/>
          <w:lang w:eastAsia="en-US"/>
        </w:rPr>
        <w:t>, in every simulation along the phase diagram scan</w:t>
      </w:r>
    </w:p>
    <w:tbl>
      <w:tblPr>
        <w:tblStyle w:val="4"/>
        <w:tblW w:w="0" w:type="auto"/>
        <w:tblInd w:w="78" w:type="dxa"/>
        <w:tblLayout w:type="autofit"/>
        <w:tblCellMar>
          <w:top w:w="0" w:type="dxa"/>
          <w:left w:w="108" w:type="dxa"/>
          <w:bottom w:w="0" w:type="dxa"/>
          <w:right w:w="108" w:type="dxa"/>
        </w:tblCellMar>
      </w:tblPr>
      <w:tblGrid>
        <w:gridCol w:w="426"/>
        <w:gridCol w:w="846"/>
        <w:gridCol w:w="794"/>
        <w:gridCol w:w="794"/>
        <w:gridCol w:w="531"/>
        <w:gridCol w:w="741"/>
        <w:gridCol w:w="794"/>
        <w:gridCol w:w="794"/>
        <w:gridCol w:w="531"/>
        <w:gridCol w:w="531"/>
        <w:gridCol w:w="794"/>
        <w:gridCol w:w="794"/>
      </w:tblGrid>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N</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N</w:t>
            </w:r>
            <w:r>
              <w:rPr>
                <w:rFonts w:ascii="Times New Roman" w:hAnsi="Times New Roman" w:eastAsia="SimSun" w:cs="Times New Roman"/>
                <w:sz w:val="21"/>
                <w:szCs w:val="21"/>
                <w:vertAlign w:val="subscript"/>
                <w:lang w:eastAsia="en-US"/>
              </w:rPr>
              <w:t>W</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x</w:t>
            </w:r>
            <w:r>
              <w:rPr>
                <w:rFonts w:ascii="Times New Roman" w:hAnsi="Times New Roman" w:eastAsia="SimSun" w:cs="Times New Roman"/>
                <w:sz w:val="21"/>
                <w:szCs w:val="21"/>
                <w:vertAlign w:val="subscript"/>
                <w:lang w:eastAsia="en-US"/>
              </w:rPr>
              <w:t>mol</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x</w:t>
            </w:r>
            <w:r>
              <w:rPr>
                <w:rFonts w:ascii="Times New Roman" w:hAnsi="Times New Roman" w:eastAsia="SimSun" w:cs="Times New Roman"/>
                <w:sz w:val="21"/>
                <w:szCs w:val="21"/>
                <w:vertAlign w:val="subscript"/>
                <w:lang w:eastAsia="en-US"/>
              </w:rPr>
              <w:t>mass</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n</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N</w:t>
            </w:r>
            <w:r>
              <w:rPr>
                <w:rFonts w:ascii="Times New Roman" w:hAnsi="Times New Roman" w:eastAsia="SimSun" w:cs="Times New Roman"/>
                <w:sz w:val="21"/>
                <w:szCs w:val="21"/>
                <w:vertAlign w:val="subscript"/>
                <w:lang w:eastAsia="en-US"/>
              </w:rPr>
              <w:t>W</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x</w:t>
            </w:r>
            <w:r>
              <w:rPr>
                <w:rFonts w:ascii="Times New Roman" w:hAnsi="Times New Roman" w:eastAsia="SimSun" w:cs="Times New Roman"/>
                <w:sz w:val="21"/>
                <w:szCs w:val="21"/>
                <w:vertAlign w:val="subscript"/>
                <w:lang w:eastAsia="en-US"/>
              </w:rPr>
              <w:t>mol</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x</w:t>
            </w:r>
            <w:r>
              <w:rPr>
                <w:rFonts w:ascii="Times New Roman" w:hAnsi="Times New Roman" w:eastAsia="SimSun" w:cs="Times New Roman"/>
                <w:sz w:val="21"/>
                <w:szCs w:val="21"/>
                <w:vertAlign w:val="subscript"/>
                <w:lang w:eastAsia="en-US"/>
              </w:rPr>
              <w:t>mass</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n</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N</w:t>
            </w:r>
            <w:r>
              <w:rPr>
                <w:rFonts w:ascii="Times New Roman" w:hAnsi="Times New Roman" w:eastAsia="SimSun" w:cs="Times New Roman"/>
                <w:sz w:val="21"/>
                <w:szCs w:val="21"/>
                <w:vertAlign w:val="subscript"/>
                <w:lang w:eastAsia="en-US"/>
              </w:rPr>
              <w:t>W</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x</w:t>
            </w:r>
            <w:r>
              <w:rPr>
                <w:rFonts w:ascii="Times New Roman" w:hAnsi="Times New Roman" w:eastAsia="SimSun" w:cs="Times New Roman"/>
                <w:sz w:val="21"/>
                <w:szCs w:val="21"/>
                <w:vertAlign w:val="subscript"/>
                <w:lang w:eastAsia="en-US"/>
              </w:rPr>
              <w:t>mol</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center"/>
              <w:rPr>
                <w:rFonts w:ascii="Times New Roman" w:hAnsi="Times New Roman" w:eastAsia="Times" w:cs="Times New Roman"/>
                <w:color w:val="000000"/>
                <w:sz w:val="21"/>
                <w:szCs w:val="21"/>
                <w:lang w:eastAsia="en-US"/>
              </w:rPr>
            </w:pPr>
            <w:r>
              <w:rPr>
                <w:rFonts w:ascii="Times New Roman" w:hAnsi="Times New Roman" w:eastAsia="SimSun" w:cs="Times New Roman"/>
                <w:sz w:val="21"/>
                <w:szCs w:val="21"/>
                <w:lang w:eastAsia="en-US"/>
              </w:rPr>
              <w:t>x</w:t>
            </w:r>
            <w:r>
              <w:rPr>
                <w:rFonts w:ascii="Times New Roman" w:hAnsi="Times New Roman" w:eastAsia="SimSun" w:cs="Times New Roman"/>
                <w:sz w:val="21"/>
                <w:szCs w:val="21"/>
                <w:vertAlign w:val="subscript"/>
                <w:lang w:eastAsia="en-US"/>
              </w:rPr>
              <w:t>mass</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112890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0.0903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10917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0.0683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0.5064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0.4538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0.9208</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108369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0.0073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0.0937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10476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0.0709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0.5167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921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0.4648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0.9240</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104031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0.0972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10053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0.0737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0.5270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879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0.4765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0.9272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99864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0.0079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0.1008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9645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0.0766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0.5373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0.4878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0.9302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95865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0.0083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0.1046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9255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0.0796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0.5475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0.4997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0.9333</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92025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0.0086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0.1085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8880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0.0826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0.5578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0.5112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0.9361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88338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0.0090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0.1125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8520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0.0858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0.5680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0.5232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0.9389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84801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0.0093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0.1167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8175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0.0891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0.5781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696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0.5348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0.9415</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81405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0.0097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0.1209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7842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0.0926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0.5882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0.5468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0.9441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78144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0.1254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7524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0.0961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0.5982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633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0.5583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0.9465</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75015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0.0106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0.1299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7218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0.0998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0.6081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0.5702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0.9489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72009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0.0110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0.1346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6924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0.1036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0.6180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573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0.5827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0.9513</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69123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0.0114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0.1394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6642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0.1075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0.6277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0.5944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0.9535</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66354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0.0119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0.1444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6372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0.1115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0.6374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519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0.6065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0.9557</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63696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0.1495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6114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0.1157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0.6469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495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0.6178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0.9577</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61143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0.1548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5865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0.1200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0.6563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471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0.6294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0.9596</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58692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0.0134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0.1602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5625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0.1245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0.6657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447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0.6415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0.9616</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56340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0.1658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5394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0.1292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0.6749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0.6525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0.9634</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54081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0.1716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5175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0.1339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0.6840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405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0.6639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0.9651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51912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0.0152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0.1775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4962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0.1388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0.6930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384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0.6757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0.9669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49830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0.1835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4758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0.1439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0.7018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0.6879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0.9686</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47832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0.1897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4563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0.1492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0.7105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0.6987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0.9701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45915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0.0171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0.1961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4377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0.1545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0.7190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327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0.7098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0.9716</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44073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0.2026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4197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0.1601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0.7274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0.7214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0.9732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42306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0.0186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0.2093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4026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0.1658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0.7356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291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0.7333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0.9747</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40608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0.0193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0.2162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3861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0.1716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0.7436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0.7435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0.9759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38979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0.2232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3702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0.1777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0.7516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0.7540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0.9772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37416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0.2304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3549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0.1840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0.7594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0.7648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0.9785</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35916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0.2377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3402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0.1904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0.7670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231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0.7759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0.9798</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34476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0.0227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0.2452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3261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0.1970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0.7745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0.7874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0.9811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33093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0.2529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3126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0.2038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0.7818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204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0.7968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0.9821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31764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0.2607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2997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0.2107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0.7889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0.8065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0.9831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30489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0.2687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2874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0.2177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0.7958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0.8163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0.9842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29265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0.2768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2754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0.2251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0.8026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0.8264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0.9852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28089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0.2851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2640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0.2326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0.8092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0.8368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0.9863</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26961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0.0288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0.2935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2529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0.2403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0.8158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0.8475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0.9873</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25878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0.0300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0.3021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2424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0.2481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0.8221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0.8556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0.9881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24837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0.3108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2322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0.2562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0.8283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0.8639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0.9889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23838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0.3197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2226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0.2644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0.8342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0.8724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0.9897</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22881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0.3286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2133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0.2728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0.8400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0.8811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0.9904</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21960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0.0351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0.3378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2043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0.2814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0.8457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0.8899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0.9912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21078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0.3470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1956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0.2903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0.8513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90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0.8989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0.9920</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20229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0.3564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1872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0.2994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0.8568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0.9081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0.9928</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19416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0.0396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0.3658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1794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0.3084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0.8619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72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0.9174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0.9936</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18636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0.0412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0.3754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1719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0.3176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0.8669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0.9238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0.9941</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17886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0.0428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0.3851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1647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0.3269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0.8718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0.9302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0.9947</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17166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0.0445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0.3948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0.3364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0.8765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0.9368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0.9952</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16476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0.0463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0.4047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0.3465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0.8813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0.9434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0.9957</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15813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0.0482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0.4146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1443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0.3567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0.8859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42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0.9963</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15177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0.0501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0.4246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0.3670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0.8903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0.9569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0.9968</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14565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0.0521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0.4347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1320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0.3774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0.8946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30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0.9639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0.9973</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13977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0.0541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0.4449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0.3878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0.8987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24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0.9979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13413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0.0563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0.4550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1209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0.3982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0.9026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0.9780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0.9984</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12873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0.0585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0.4653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1155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0.4092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0.9065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0.9852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0.9989</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12354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0.0608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0.4755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1104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0.4202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0.9103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169</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0.9926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0.9995</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11856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0.0632</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0.4858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113</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1056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0.4310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0.9138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170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1.0000</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1.0000</w:t>
            </w:r>
          </w:p>
        </w:tc>
      </w:tr>
      <w:tr>
        <w:tblPrEx>
          <w:tblCellMar>
            <w:top w:w="0" w:type="dxa"/>
            <w:left w:w="108" w:type="dxa"/>
            <w:bottom w:w="0" w:type="dxa"/>
            <w:right w:w="108" w:type="dxa"/>
          </w:tblCellMar>
        </w:tblPrEx>
        <w:trPr>
          <w:trHeight w:val="256" w:hRule="atLeast"/>
        </w:trPr>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11376</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0.0657</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0.4961</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114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1008</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0.4425</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jc w:val="right"/>
              <w:rPr>
                <w:rFonts w:ascii="Times New Roman" w:hAnsi="Times New Roman" w:eastAsia="SimSun" w:cs="Times New Roman"/>
                <w:sz w:val="21"/>
                <w:szCs w:val="21"/>
                <w:lang w:eastAsia="en-US"/>
              </w:rPr>
            </w:pPr>
            <w:r>
              <w:rPr>
                <w:rFonts w:ascii="Times New Roman" w:hAnsi="Times New Roman" w:eastAsia="SimSun" w:cs="Times New Roman"/>
                <w:sz w:val="21"/>
                <w:szCs w:val="21"/>
                <w:lang w:eastAsia="en-US"/>
              </w:rPr>
              <w:t>0.9174</w:t>
            </w: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rPr>
                <w:rFonts w:ascii="Times New Roman" w:hAnsi="Times New Roman" w:eastAsia="SimSun" w:cs="Times New Roman"/>
                <w:sz w:val="21"/>
                <w:szCs w:val="21"/>
                <w:lang w:eastAsia="en-US"/>
              </w:rPr>
            </w:pP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rPr>
                <w:rFonts w:ascii="Times New Roman" w:hAnsi="Times New Roman" w:eastAsia="SimSun" w:cs="Times New Roman"/>
                <w:sz w:val="21"/>
                <w:szCs w:val="21"/>
                <w:lang w:eastAsia="en-US"/>
              </w:rPr>
            </w:pP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rPr>
                <w:rFonts w:ascii="Times New Roman" w:hAnsi="Times New Roman" w:eastAsia="SimSun" w:cs="Times New Roman"/>
                <w:sz w:val="21"/>
                <w:szCs w:val="21"/>
                <w:lang w:eastAsia="en-US"/>
              </w:rPr>
            </w:pPr>
          </w:p>
        </w:tc>
        <w:tc>
          <w:tcPr>
            <w:tcW w:w="0" w:type="auto"/>
            <w:tcBorders>
              <w:top w:val="nil"/>
              <w:left w:val="nil"/>
              <w:bottom w:val="nil"/>
              <w:right w:val="nil"/>
            </w:tcBorders>
            <w:tcMar>
              <w:top w:w="0" w:type="dxa"/>
              <w:left w:w="108" w:type="dxa"/>
              <w:bottom w:w="0" w:type="dxa"/>
              <w:right w:w="108" w:type="dxa"/>
            </w:tcMar>
            <w:vAlign w:val="bottom"/>
          </w:tcPr>
          <w:p>
            <w:pPr>
              <w:spacing w:line="276" w:lineRule="auto"/>
              <w:rPr>
                <w:rFonts w:ascii="Times New Roman" w:hAnsi="Times New Roman" w:eastAsia="SimSun" w:cs="Times New Roman"/>
                <w:sz w:val="21"/>
                <w:szCs w:val="21"/>
                <w:lang w:eastAsia="en-US"/>
              </w:rPr>
            </w:pPr>
          </w:p>
        </w:tc>
      </w:tr>
    </w:tbl>
    <w:p>
      <w:pPr>
        <w:spacing w:line="276" w:lineRule="auto"/>
        <w:ind w:firstLine="14"/>
        <w:rPr>
          <w:rFonts w:ascii="Times New Roman" w:hAnsi="Times New Roman" w:eastAsia="Times" w:cs="Times New Roman"/>
          <w:color w:val="000000"/>
          <w:sz w:val="21"/>
          <w:szCs w:val="21"/>
          <w:lang w:eastAsia="en-US"/>
        </w:rPr>
      </w:pPr>
      <w:r>
        <w:rPr>
          <w:rFonts w:ascii="Times New Roman" w:hAnsi="Times New Roman" w:eastAsia="Times" w:cs="Times New Roman"/>
          <w:color w:val="000000"/>
          <w:sz w:val="21"/>
          <w:szCs w:val="21"/>
          <w:lang w:eastAsia="en-US"/>
        </w:rPr>
        <w:t>* NW gives the total amount of water particles, being the amount of each type equal to N</w:t>
      </w:r>
      <w:r>
        <w:rPr>
          <w:rFonts w:ascii="Times New Roman" w:hAnsi="Times New Roman" w:eastAsia="Times" w:cs="Times New Roman"/>
          <w:color w:val="000000"/>
          <w:sz w:val="21"/>
          <w:szCs w:val="21"/>
          <w:vertAlign w:val="subscript"/>
          <w:lang w:eastAsia="en-US"/>
        </w:rPr>
        <w:t>W</w:t>
      </w:r>
      <w:r>
        <w:rPr>
          <w:rFonts w:ascii="Times New Roman" w:hAnsi="Times New Roman" w:eastAsia="Times" w:cs="Times New Roman"/>
          <w:color w:val="000000"/>
          <w:sz w:val="21"/>
          <w:szCs w:val="21"/>
          <w:lang w:eastAsia="en-US"/>
        </w:rPr>
        <w:t>/3. The molar fraction reported is the equivalent in a real system, where the number of real water molecules corresponds to 3 times N</w:t>
      </w:r>
      <w:r>
        <w:rPr>
          <w:rFonts w:ascii="Times New Roman" w:hAnsi="Times New Roman" w:eastAsia="Times" w:cs="Times New Roman"/>
          <w:color w:val="000000"/>
          <w:sz w:val="21"/>
          <w:szCs w:val="21"/>
          <w:vertAlign w:val="subscript"/>
          <w:lang w:eastAsia="en-US"/>
        </w:rPr>
        <w:t>W</w:t>
      </w:r>
      <w:r>
        <w:rPr>
          <w:rFonts w:ascii="Times New Roman" w:hAnsi="Times New Roman" w:eastAsia="Times" w:cs="Times New Roman"/>
          <w:color w:val="000000"/>
          <w:sz w:val="21"/>
          <w:szCs w:val="21"/>
          <w:lang w:eastAsia="en-US"/>
        </w:rPr>
        <w:t>.</w:t>
      </w:r>
    </w:p>
    <w:p>
      <w:bookmarkStart w:id="3" w:name="_GoBack"/>
      <w:bookmarkEnd w:id="3"/>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文泉驿微米黑"/>
    <w:panose1 w:val="00000000000000000000"/>
    <w:charset w:val="86"/>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Arial">
    <w:panose1 w:val="020B0604020202020204"/>
    <w:charset w:val="00"/>
    <w:family w:val="swiss"/>
    <w:pitch w:val="default"/>
    <w:sig w:usb0="00007A87" w:usb1="80000000" w:usb2="00000008" w:usb3="00000000" w:csb0="400001FF" w:csb1="FFFF0000"/>
  </w:font>
  <w:font w:name="黑体">
    <w:altName w:val="文泉驿微米黑"/>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altName w:val="Andale Mono"/>
    <w:panose1 w:val="05000000000000000000"/>
    <w:charset w:val="00"/>
    <w:family w:val="auto"/>
    <w:pitch w:val="default"/>
    <w:sig w:usb0="00000000" w:usb1="10000000" w:usb2="00000000" w:usb3="00000000" w:csb0="80000000" w:csb1="00000000"/>
  </w:font>
  <w:font w:name="Andale Mono">
    <w:panose1 w:val="020B0509000000000004"/>
    <w:charset w:val="00"/>
    <w:family w:val="auto"/>
    <w:pitch w:val="default"/>
    <w:sig w:usb0="00000287" w:usb1="00000000" w:usb2="00000000" w:usb3="00000000" w:csb0="6000009F" w:csb1="DFD7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SimSun">
    <w:altName w:val="文泉驿微米黑"/>
    <w:panose1 w:val="02010600030101010101"/>
    <w:charset w:val="86"/>
    <w:family w:val="auto"/>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Times">
    <w:altName w:val="Times New Roman"/>
    <w:panose1 w:val="02020603050405020304"/>
    <w:charset w:val="00"/>
    <w:family w:val="auto"/>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1D7AF7"/>
    <w:rsid w:val="000242B3"/>
    <w:rsid w:val="00C73A4E"/>
    <w:rsid w:val="00DB282F"/>
    <w:rsid w:val="00DF48EC"/>
    <w:rsid w:val="0DF65EBA"/>
    <w:rsid w:val="3B1D7AF7"/>
    <w:rsid w:val="5F5FD9E0"/>
    <w:rsid w:val="736E85A1"/>
    <w:rsid w:val="77DDD597"/>
    <w:rsid w:val="7FEFE1EA"/>
    <w:rsid w:val="BB7B9BA2"/>
    <w:rsid w:val="BCAF0568"/>
    <w:rsid w:val="F7FF256A"/>
    <w:rsid w:val="FFAD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customStyle="1" w:styleId="4">
    <w:name w:val="_Style 63"/>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emf"/><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University of Michigan</Company>
  <Pages>15</Pages>
  <Words>1511</Words>
  <Characters>8614</Characters>
  <Lines>71</Lines>
  <Paragraphs>20</Paragraphs>
  <TotalTime>3</TotalTime>
  <ScaleCrop>false</ScaleCrop>
  <LinksUpToDate>false</LinksUpToDate>
  <CharactersWithSpaces>10105</CharactersWithSpaces>
  <Application>WPS Office_11.1.0.11664_F1E327BC-269C-435d-A152-05C5408002CA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2023-03-09T09:26:00Z</dcterms:created>
  <dc:creator>andre</dc:creator>
  <cp:lastModifiedBy>andre</cp:lastModifiedBy>
  <dcterms:modified xsi:type="dcterms:W3CDTF">2023-03-09T21:05:03Z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1033-11.1.0.11664</vt:lpwstr>
  </property>
</Properties>
</file>