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3A3DC" w14:textId="180E9B78" w:rsidR="008F42A0" w:rsidRPr="00D77030" w:rsidRDefault="00D613F3" w:rsidP="00E71879">
      <w:pPr>
        <w:spacing w:line="360" w:lineRule="auto"/>
        <w:rPr>
          <w:rFonts w:ascii="Times New Roman" w:eastAsia="宋体" w:hAnsi="Times New Roman" w:cs="Times New Roman"/>
          <w:b/>
          <w:bCs/>
          <w:sz w:val="24"/>
        </w:rPr>
      </w:pPr>
      <w:r w:rsidRPr="00D77030">
        <w:rPr>
          <w:rFonts w:ascii="Times New Roman" w:eastAsia="宋体" w:hAnsi="Times New Roman" w:cs="Times New Roman"/>
          <w:b/>
          <w:bCs/>
          <w:sz w:val="24"/>
        </w:rPr>
        <w:t>Limitation</w:t>
      </w:r>
      <w:r w:rsidR="004B77BE" w:rsidRPr="00D77030">
        <w:rPr>
          <w:rFonts w:ascii="Times New Roman" w:eastAsia="宋体" w:hAnsi="Times New Roman" w:cs="Times New Roman"/>
          <w:b/>
          <w:bCs/>
          <w:sz w:val="24"/>
        </w:rPr>
        <w:t>s</w:t>
      </w:r>
      <w:r w:rsidRPr="00D77030">
        <w:rPr>
          <w:rFonts w:ascii="Times New Roman" w:eastAsia="宋体" w:hAnsi="Times New Roman" w:cs="Times New Roman"/>
          <w:b/>
          <w:bCs/>
          <w:sz w:val="24"/>
        </w:rPr>
        <w:t xml:space="preserve"> on knowledge of autoimmune encephalitis and barriers to its treatment among neurologists: a survey from western China</w:t>
      </w:r>
    </w:p>
    <w:p w14:paraId="13235239" w14:textId="77777777" w:rsidR="009D4804" w:rsidRPr="00D77030" w:rsidRDefault="009D4804" w:rsidP="00E71879">
      <w:pPr>
        <w:spacing w:line="360" w:lineRule="auto"/>
        <w:rPr>
          <w:rFonts w:ascii="Times New Roman" w:eastAsia="宋体" w:hAnsi="Times New Roman" w:cs="Times New Roman"/>
          <w:b/>
          <w:bCs/>
          <w:sz w:val="24"/>
        </w:rPr>
      </w:pPr>
    </w:p>
    <w:p w14:paraId="5CA508FC" w14:textId="2ED1E09E" w:rsidR="009D4804" w:rsidRPr="00D77030" w:rsidRDefault="009D4804" w:rsidP="009D4804">
      <w:pPr>
        <w:autoSpaceDE w:val="0"/>
        <w:autoSpaceDN w:val="0"/>
        <w:adjustRightInd w:val="0"/>
        <w:rPr>
          <w:rFonts w:ascii="Times New Roman" w:eastAsia="HGHMCM+Arial,Bold" w:hAnsi="Times New Roman"/>
          <w:b/>
          <w:kern w:val="0"/>
          <w:sz w:val="22"/>
          <w:szCs w:val="21"/>
        </w:rPr>
      </w:pPr>
      <w:r w:rsidRPr="00D77030">
        <w:rPr>
          <w:rFonts w:ascii="Times New Roman" w:eastAsia="HGHMCM+Arial,Bold" w:hAnsi="Times New Roman"/>
          <w:b/>
          <w:kern w:val="0"/>
          <w:sz w:val="22"/>
          <w:szCs w:val="21"/>
        </w:rPr>
        <w:t>I. eMethods</w:t>
      </w:r>
    </w:p>
    <w:p w14:paraId="44A2D9E7" w14:textId="6A254914" w:rsidR="0055473D" w:rsidRPr="00D77030" w:rsidRDefault="0055473D" w:rsidP="009D4804">
      <w:pPr>
        <w:autoSpaceDE w:val="0"/>
        <w:autoSpaceDN w:val="0"/>
        <w:adjustRightInd w:val="0"/>
        <w:rPr>
          <w:rFonts w:ascii="Times New Roman" w:eastAsia="HGHMCM+Arial,Bold" w:hAnsi="Times New Roman"/>
          <w:b/>
          <w:kern w:val="0"/>
          <w:sz w:val="22"/>
          <w:szCs w:val="21"/>
        </w:rPr>
      </w:pPr>
      <w:r w:rsidRPr="00D77030">
        <w:rPr>
          <w:rFonts w:ascii="Times New Roman" w:eastAsia="HGHMCM+Arial,Bold" w:hAnsi="Times New Roman"/>
          <w:b/>
          <w:kern w:val="0"/>
          <w:sz w:val="22"/>
          <w:szCs w:val="21"/>
        </w:rPr>
        <w:t>1.Content validity and test-retest reliability of the knowledge section of the questionnaire</w:t>
      </w:r>
    </w:p>
    <w:p w14:paraId="6118E6D3" w14:textId="24024C22" w:rsidR="004B42C8" w:rsidRPr="00D77030" w:rsidRDefault="004B42C8" w:rsidP="005A5CF0">
      <w:pPr>
        <w:snapToGrid w:val="0"/>
        <w:rPr>
          <w:rFonts w:ascii="Times New Roman" w:hAnsi="Times New Roman" w:cs="Times New Roman"/>
          <w:sz w:val="20"/>
          <w:szCs w:val="21"/>
        </w:rPr>
      </w:pPr>
      <w:r w:rsidRPr="00D77030">
        <w:rPr>
          <w:rFonts w:ascii="Times New Roman" w:hAnsi="Times New Roman" w:cs="Times New Roman"/>
          <w:sz w:val="20"/>
          <w:szCs w:val="21"/>
        </w:rPr>
        <w:t>A pilot study to access the content validity and test-retest reliability of the knowledge section of this questionnaire</w:t>
      </w:r>
      <w:r w:rsidRPr="00D77030" w:rsidDel="00EF4B07">
        <w:rPr>
          <w:rFonts w:ascii="Times New Roman" w:hAnsi="Times New Roman" w:cs="Times New Roman"/>
          <w:sz w:val="20"/>
          <w:szCs w:val="21"/>
        </w:rPr>
        <w:t xml:space="preserve"> </w:t>
      </w:r>
      <w:r w:rsidRPr="00D77030">
        <w:rPr>
          <w:rFonts w:ascii="Times New Roman" w:hAnsi="Times New Roman" w:cs="Times New Roman"/>
          <w:sz w:val="20"/>
          <w:szCs w:val="21"/>
        </w:rPr>
        <w:t>was conducted. Content validity refers to the extent to which the method of measurement includes the major elements relevant to the concept of interest</w:t>
      </w:r>
      <w:r w:rsidRPr="00D77030">
        <w:rPr>
          <w:rFonts w:ascii="Times New Roman" w:hAnsi="Times New Roman" w:cs="Times New Roman"/>
          <w:sz w:val="20"/>
          <w:szCs w:val="21"/>
        </w:rPr>
        <w:fldChar w:fldCharType="begin"/>
      </w:r>
      <w:r w:rsidR="0055473D" w:rsidRPr="00D77030">
        <w:rPr>
          <w:rFonts w:ascii="Times New Roman" w:hAnsi="Times New Roman" w:cs="Times New Roman"/>
          <w:sz w:val="20"/>
          <w:szCs w:val="21"/>
        </w:rPr>
        <w:instrText xml:space="preserve"> ADDIN EN.CITE &lt;EndNote&gt;&lt;Cite&gt;&lt;Author&gt;Long&lt;/Author&gt;&lt;Year&gt;2005&lt;/Year&gt;&lt;RecNum&gt;41&lt;/RecNum&gt;&lt;DisplayText&gt;&lt;style face="superscript"&gt;1&lt;/style&gt;&lt;/DisplayText&gt;&lt;record&gt;&lt;rec-number&gt;41&lt;/rec-number&gt;&lt;foreign-keys&gt;&lt;key app="EN" db-id="rfvxxz5at0e0x4er50cveffzzatsdswwvpt9" timestamp="1631522937"&gt;41&lt;/key&gt;&lt;/foreign-keys&gt;&lt;ref-type name="Journal Article"&gt;17&lt;/ref-type&gt;&lt;contributors&gt;&lt;authors&gt;&lt;author&gt;Long, L&lt;/author&gt;&lt;author&gt;McAuley, JW&lt;/author&gt;&lt;author&gt;Shneker, B&lt;/author&gt;&lt;author&gt;Moore, JL&lt;/author&gt;&lt;/authors&gt;&lt;/contributors&gt;&lt;titles&gt;&lt;title&gt;The validity and reliability of the Knowledge of Women&amp;apos;s Issues and Epilepsy (KOWIE) Questionnaires I and II&lt;/title&gt;&lt;secondary-title&gt;The Journal of neuroscience nursing : journal of the American Association of Neuroscience Nurses&lt;/secondary-title&gt;&lt;/titles&gt;&lt;periodical&gt;&lt;full-title&gt;The Journal of neuroscience nursing : journal of the American Association of Neuroscience Nurses&lt;/full-title&gt;&lt;/periodical&gt;&lt;pages&gt;88-91&lt;/pages&gt;&lt;volume&gt;37&lt;/volume&gt;&lt;number&gt;2&lt;/number&gt;&lt;dates&gt;&lt;year&gt;2005&lt;/year&gt;&lt;/dates&gt;&lt;accession-num&gt;15902950&lt;/accession-num&gt;&lt;label&gt;1.109&lt;/label&gt;&lt;urls&gt;&lt;/urls&gt;&lt;/record&gt;&lt;/Cite&gt;&lt;/EndNote&gt;</w:instrText>
      </w:r>
      <w:r w:rsidRPr="00D77030">
        <w:rPr>
          <w:rFonts w:ascii="Times New Roman" w:hAnsi="Times New Roman" w:cs="Times New Roman"/>
          <w:sz w:val="20"/>
          <w:szCs w:val="21"/>
        </w:rPr>
        <w:fldChar w:fldCharType="separate"/>
      </w:r>
      <w:r w:rsidR="0055473D" w:rsidRPr="00D77030">
        <w:rPr>
          <w:rFonts w:ascii="Times New Roman" w:hAnsi="Times New Roman" w:cs="Times New Roman"/>
          <w:noProof/>
          <w:sz w:val="20"/>
          <w:szCs w:val="21"/>
          <w:vertAlign w:val="superscript"/>
        </w:rPr>
        <w:t>1</w:t>
      </w:r>
      <w:r w:rsidRPr="00D77030">
        <w:rPr>
          <w:rFonts w:ascii="Times New Roman" w:hAnsi="Times New Roman" w:cs="Times New Roman"/>
          <w:sz w:val="20"/>
          <w:szCs w:val="21"/>
        </w:rPr>
        <w:fldChar w:fldCharType="end"/>
      </w:r>
      <w:r w:rsidRPr="00D77030">
        <w:rPr>
          <w:rFonts w:ascii="Times New Roman" w:hAnsi="Times New Roman" w:cs="Times New Roman"/>
          <w:sz w:val="20"/>
          <w:szCs w:val="21"/>
        </w:rPr>
        <w:t>. Content Validity Inventory (CVI) is commonly used to quantitatively evaluate agreement among experts who review a newly designed tool</w:t>
      </w:r>
      <w:r w:rsidRPr="00D77030">
        <w:rPr>
          <w:rFonts w:ascii="Times New Roman" w:hAnsi="Times New Roman" w:cs="Times New Roman"/>
          <w:sz w:val="20"/>
          <w:szCs w:val="21"/>
          <w:vertAlign w:val="superscript"/>
        </w:rPr>
        <w:fldChar w:fldCharType="begin"/>
      </w:r>
      <w:r w:rsidR="0055473D" w:rsidRPr="00D77030">
        <w:rPr>
          <w:rFonts w:ascii="Times New Roman" w:hAnsi="Times New Roman" w:cs="Times New Roman"/>
          <w:sz w:val="20"/>
          <w:szCs w:val="21"/>
          <w:vertAlign w:val="superscript"/>
        </w:rPr>
        <w:instrText xml:space="preserve"> ADDIN EN.CITE &lt;EndNote&gt;&lt;Cite&gt;&lt;Author&gt;Long&lt;/Author&gt;&lt;Year&gt;2005&lt;/Year&gt;&lt;RecNum&gt;41&lt;/RecNum&gt;&lt;DisplayText&gt;&lt;style face="superscript"&gt;1,2&lt;/style&gt;&lt;/DisplayText&gt;&lt;record&gt;&lt;rec-number&gt;41&lt;/rec-number&gt;&lt;foreign-keys&gt;&lt;key app="EN" db-id="rfvxxz5at0e0x4er50cveffzzatsdswwvpt9" timestamp="1631522937"&gt;41&lt;/key&gt;&lt;/foreign-keys&gt;&lt;ref-type name="Journal Article"&gt;17&lt;/ref-type&gt;&lt;contributors&gt;&lt;authors&gt;&lt;author&gt;Long, L&lt;/author&gt;&lt;author&gt;McAuley, JW&lt;/author&gt;&lt;author&gt;Shneker, B&lt;/author&gt;&lt;author&gt;Moore, JL&lt;/author&gt;&lt;/authors&gt;&lt;/contributors&gt;&lt;titles&gt;&lt;title&gt;The validity and reliability of the Knowledge of Women&amp;apos;s Issues and Epilepsy (KOWIE) Questionnaires I and II&lt;/title&gt;&lt;secondary-title&gt;The Journal of neuroscience nursing : journal of the American Association of Neuroscience Nurses&lt;/secondary-title&gt;&lt;/titles&gt;&lt;periodical&gt;&lt;full-title&gt;The Journal of neuroscience nursing : journal of the American Association of Neuroscience Nurses&lt;/full-title&gt;&lt;/periodical&gt;&lt;pages&gt;88-91&lt;/pages&gt;&lt;volume&gt;37&lt;/volume&gt;&lt;number&gt;2&lt;/number&gt;&lt;dates&gt;&lt;year&gt;2005&lt;/year&gt;&lt;/dates&gt;&lt;accession-num&gt;15902950&lt;/accession-num&gt;&lt;label&gt;1.109&lt;/label&gt;&lt;urls&gt;&lt;/urls&gt;&lt;/record&gt;&lt;/Cite&gt;&lt;Cite&gt;&lt;Author&gt;Anders&lt;/Author&gt;&lt;Year&gt;1997&lt;/Year&gt;&lt;RecNum&gt;40&lt;/RecNum&gt;&lt;record&gt;&lt;rec-number&gt;40&lt;/rec-number&gt;&lt;foreign-keys&gt;&lt;key app="EN" db-id="rfvxxz5at0e0x4er50cveffzzatsdswwvpt9" timestamp="1631522794"&gt;40&lt;/key&gt;&lt;/foreign-keys&gt;&lt;ref-type name="Journal Article"&gt;17&lt;/ref-type&gt;&lt;contributors&gt;&lt;authors&gt;&lt;author&gt;Anders, RL&lt;/author&gt;&lt;author&gt;Tomai, JS&lt;/author&gt;&lt;author&gt;Clute, RM&lt;/author&gt;&lt;author&gt;Olson, T&lt;/author&gt;&lt;/authors&gt;&lt;/contributors&gt;&lt;titles&gt;&lt;title&gt;Development of a scientifically valid coordinated care path&lt;/title&gt;&lt;secondary-title&gt;The Journal of nursing administration&lt;/secondary-title&gt;&lt;/titles&gt;&lt;periodical&gt;&lt;full-title&gt;The Journal of nursing administration&lt;/full-title&gt;&lt;/periodical&gt;&lt;pages&gt;45-52&lt;/pages&gt;&lt;volume&gt;27&lt;/volume&gt;&lt;number&gt;5&lt;/number&gt;&lt;dates&gt;&lt;year&gt;1997&lt;/year&gt;&lt;/dates&gt;&lt;accession-num&gt;9159613&lt;/accession-num&gt;&lt;label&gt;1.274&lt;/label&gt;&lt;urls&gt;&lt;/urls&gt;&lt;electronic-resource-num&gt;10.1097/00005110-199705000-00009&lt;/electronic-resource-num&gt;&lt;/record&gt;&lt;/Cite&gt;&lt;/EndNote&gt;</w:instrText>
      </w:r>
      <w:r w:rsidRPr="00D77030">
        <w:rPr>
          <w:rFonts w:ascii="Times New Roman" w:hAnsi="Times New Roman" w:cs="Times New Roman"/>
          <w:sz w:val="20"/>
          <w:szCs w:val="21"/>
          <w:vertAlign w:val="superscript"/>
        </w:rPr>
        <w:fldChar w:fldCharType="separate"/>
      </w:r>
      <w:r w:rsidR="0055473D" w:rsidRPr="00D77030">
        <w:rPr>
          <w:rFonts w:ascii="Times New Roman" w:hAnsi="Times New Roman" w:cs="Times New Roman"/>
          <w:noProof/>
          <w:sz w:val="20"/>
          <w:szCs w:val="21"/>
          <w:vertAlign w:val="superscript"/>
        </w:rPr>
        <w:t>1,2</w:t>
      </w:r>
      <w:r w:rsidRPr="00D77030">
        <w:rPr>
          <w:rFonts w:ascii="Times New Roman" w:hAnsi="Times New Roman" w:cs="Times New Roman"/>
          <w:sz w:val="20"/>
          <w:szCs w:val="21"/>
          <w:vertAlign w:val="superscript"/>
        </w:rPr>
        <w:fldChar w:fldCharType="end"/>
      </w:r>
      <w:r w:rsidRPr="00D77030">
        <w:rPr>
          <w:rFonts w:ascii="Times New Roman" w:hAnsi="Times New Roman" w:cs="Times New Roman"/>
          <w:sz w:val="20"/>
          <w:szCs w:val="21"/>
        </w:rPr>
        <w:t>.</w:t>
      </w:r>
      <w:r w:rsidRPr="00D77030">
        <w:rPr>
          <w:rFonts w:ascii="Times New Roman" w:hAnsi="Times New Roman" w:cs="Times New Roman" w:hint="eastAsia"/>
          <w:sz w:val="20"/>
          <w:szCs w:val="21"/>
        </w:rPr>
        <w:t xml:space="preserve"> </w:t>
      </w:r>
      <w:r w:rsidRPr="00D77030">
        <w:rPr>
          <w:rFonts w:ascii="Times New Roman" w:hAnsi="Times New Roman" w:cs="Times New Roman"/>
          <w:sz w:val="20"/>
          <w:szCs w:val="21"/>
        </w:rPr>
        <w:t xml:space="preserve">Our original questionnaire was sent to ten experts who had authored a variety of publications in the AE field and had at least 10 years of related experience. A CVI for the AE questionnaire was developed (eTable </w:t>
      </w:r>
      <w:r w:rsidR="0055473D" w:rsidRPr="00D77030">
        <w:rPr>
          <w:rFonts w:ascii="Times New Roman" w:hAnsi="Times New Roman" w:cs="Times New Roman"/>
          <w:sz w:val="20"/>
          <w:szCs w:val="21"/>
        </w:rPr>
        <w:t>1</w:t>
      </w:r>
      <w:r w:rsidR="00EE60A0" w:rsidRPr="00D77030">
        <w:rPr>
          <w:rFonts w:ascii="Times New Roman" w:hAnsi="Times New Roman" w:cs="Times New Roman"/>
          <w:bCs/>
          <w:sz w:val="20"/>
          <w:szCs w:val="21"/>
        </w:rPr>
        <w:t xml:space="preserve"> in the supplement</w:t>
      </w:r>
      <w:r w:rsidRPr="00D77030">
        <w:rPr>
          <w:rFonts w:ascii="Times New Roman" w:hAnsi="Times New Roman" w:cs="Times New Roman"/>
          <w:sz w:val="20"/>
          <w:szCs w:val="21"/>
        </w:rPr>
        <w:t>). On an ordinal scale of 1 to 4, each expert rated the appropriateness of each item as it pertained to AE. Items rated 1 corresponded to not relevant, and a rating of 4 corresponded to extremely relevant. Items rated a 1 or 2 were considered not relevant, and those rated 3 or 4 were considered extremely relevant. Results were then calculated based on item agreement, with 0.80 representing the minimum acceptable outcome</w:t>
      </w:r>
      <w:r w:rsidRPr="00D77030">
        <w:rPr>
          <w:rFonts w:ascii="Times New Roman" w:hAnsi="Times New Roman" w:cs="Times New Roman"/>
          <w:sz w:val="20"/>
          <w:szCs w:val="21"/>
          <w:vertAlign w:val="superscript"/>
        </w:rPr>
        <w:fldChar w:fldCharType="begin"/>
      </w:r>
      <w:r w:rsidR="0055473D" w:rsidRPr="00D77030">
        <w:rPr>
          <w:rFonts w:ascii="Times New Roman" w:hAnsi="Times New Roman" w:cs="Times New Roman"/>
          <w:sz w:val="20"/>
          <w:szCs w:val="21"/>
          <w:vertAlign w:val="superscript"/>
        </w:rPr>
        <w:instrText xml:space="preserve"> ADDIN EN.CITE &lt;EndNote&gt;&lt;Cite&gt;&lt;Author&gt;Summers&lt;/Author&gt;&lt;Year&gt;1993&lt;/Year&gt;&lt;RecNum&gt;42&lt;/RecNum&gt;&lt;DisplayText&gt;&lt;style face="superscript"&gt;3&lt;/style&gt;&lt;/DisplayText&gt;&lt;record&gt;&lt;rec-number&gt;42&lt;/rec-number&gt;&lt;foreign-keys&gt;&lt;key app="EN" db-id="rfvxxz5at0e0x4er50cveffzzatsdswwvpt9" timestamp="1631524346"&gt;42&lt;/key&gt;&lt;/foreign-keys&gt;&lt;ref-type name="Journal Article"&gt;17&lt;/ref-type&gt;&lt;contributors&gt;&lt;authors&gt;&lt;author&gt;Summers, S&lt;/author&gt;&lt;/authors&gt;&lt;/contributors&gt;&lt;titles&gt;&lt;title&gt;Establishing the reliability and validity of a new instrument: pilot testing&lt;/title&gt;&lt;secondary-title&gt;Journal of post anesthesia nursing&lt;/secondary-title&gt;&lt;/titles&gt;&lt;periodical&gt;&lt;full-title&gt;Journal of post anesthesia nursing&lt;/full-title&gt;&lt;/periodical&gt;&lt;pages&gt;124-7&lt;/pages&gt;&lt;volume&gt;8&lt;/volume&gt;&lt;number&gt;2&lt;/number&gt;&lt;dates&gt;&lt;year&gt;1993&lt;/year&gt;&lt;/dates&gt;&lt;accession-num&gt;8501655&lt;/accession-num&gt;&lt;label&gt;0&lt;/label&gt;&lt;urls&gt;&lt;/urls&gt;&lt;/record&gt;&lt;/Cite&gt;&lt;/EndNote&gt;</w:instrText>
      </w:r>
      <w:r w:rsidRPr="00D77030">
        <w:rPr>
          <w:rFonts w:ascii="Times New Roman" w:hAnsi="Times New Roman" w:cs="Times New Roman"/>
          <w:sz w:val="20"/>
          <w:szCs w:val="21"/>
          <w:vertAlign w:val="superscript"/>
        </w:rPr>
        <w:fldChar w:fldCharType="separate"/>
      </w:r>
      <w:r w:rsidR="0055473D" w:rsidRPr="00D77030">
        <w:rPr>
          <w:rFonts w:ascii="Times New Roman" w:hAnsi="Times New Roman" w:cs="Times New Roman"/>
          <w:noProof/>
          <w:sz w:val="20"/>
          <w:szCs w:val="21"/>
          <w:vertAlign w:val="superscript"/>
        </w:rPr>
        <w:t>3</w:t>
      </w:r>
      <w:r w:rsidRPr="00D77030">
        <w:rPr>
          <w:rFonts w:ascii="Times New Roman" w:hAnsi="Times New Roman" w:cs="Times New Roman"/>
          <w:sz w:val="20"/>
          <w:szCs w:val="21"/>
          <w:vertAlign w:val="superscript"/>
        </w:rPr>
        <w:fldChar w:fldCharType="end"/>
      </w:r>
      <w:r w:rsidRPr="00D77030">
        <w:rPr>
          <w:rFonts w:ascii="Times New Roman" w:hAnsi="Times New Roman" w:cs="Times New Roman"/>
          <w:sz w:val="20"/>
          <w:szCs w:val="21"/>
        </w:rPr>
        <w:t>.</w:t>
      </w:r>
      <w:r w:rsidRPr="00D77030">
        <w:rPr>
          <w:rFonts w:ascii="Times New Roman" w:hAnsi="Times New Roman" w:cs="Times New Roman" w:hint="eastAsia"/>
          <w:sz w:val="20"/>
          <w:szCs w:val="21"/>
        </w:rPr>
        <w:t xml:space="preserve"> </w:t>
      </w:r>
      <w:r w:rsidRPr="00D77030">
        <w:rPr>
          <w:rFonts w:ascii="Times New Roman" w:hAnsi="Times New Roman" w:cs="Times New Roman"/>
          <w:sz w:val="20"/>
          <w:szCs w:val="21"/>
        </w:rPr>
        <w:t>All of 10 experts responded to the CVI of AE knowledge questionnaire. The correlation coefficient for 13 of 14 items was 1.0. One expert rated the question pertaining to anti-GFAP encephalitis as a 2, indicating it is an “interesting issue,” but not as clinically relevant as others. The correlation coefficient for this item was 0.93. The total CVI correlation coefficient was 1.0.</w:t>
      </w:r>
      <w:r w:rsidRPr="00D77030">
        <w:rPr>
          <w:rFonts w:ascii="Times New Roman" w:hAnsi="Times New Roman" w:cs="Times New Roman" w:hint="eastAsia"/>
          <w:sz w:val="20"/>
          <w:szCs w:val="21"/>
        </w:rPr>
        <w:t xml:space="preserve"> </w:t>
      </w:r>
      <w:r w:rsidRPr="00D77030">
        <w:rPr>
          <w:rFonts w:ascii="Times New Roman" w:hAnsi="Times New Roman" w:cs="Times New Roman"/>
          <w:sz w:val="20"/>
          <w:szCs w:val="21"/>
        </w:rPr>
        <w:t>Ten neurologists were recruited to participate in the test-retest procedures for the AE knowledge section. On Day One, each participant completed the corresponding questionnaire. Questionnaires were repeated on Day Two (24 hours later)</w:t>
      </w:r>
      <w:r w:rsidRPr="00D77030">
        <w:rPr>
          <w:rFonts w:ascii="Times New Roman" w:hAnsi="Times New Roman" w:cs="Times New Roman"/>
          <w:sz w:val="20"/>
          <w:szCs w:val="21"/>
          <w:vertAlign w:val="superscript"/>
        </w:rPr>
        <w:fldChar w:fldCharType="begin"/>
      </w:r>
      <w:r w:rsidR="0055473D" w:rsidRPr="00D77030">
        <w:rPr>
          <w:rFonts w:ascii="Times New Roman" w:hAnsi="Times New Roman" w:cs="Times New Roman"/>
          <w:sz w:val="20"/>
          <w:szCs w:val="21"/>
          <w:vertAlign w:val="superscript"/>
        </w:rPr>
        <w:instrText xml:space="preserve"> ADDIN EN.CITE &lt;EndNote&gt;&lt;Cite&gt;&lt;Author&gt;Long&lt;/Author&gt;&lt;Year&gt;2005&lt;/Year&gt;&lt;RecNum&gt;41&lt;/RecNum&gt;&lt;DisplayText&gt;&lt;style face="superscript"&gt;1&lt;/style&gt;&lt;/DisplayText&gt;&lt;record&gt;&lt;rec-number&gt;41&lt;/rec-number&gt;&lt;foreign-keys&gt;&lt;key app="EN" db-id="rfvxxz5at0e0x4er50cveffzzatsdswwvpt9" timestamp="1631522937"&gt;41&lt;/key&gt;&lt;/foreign-keys&gt;&lt;ref-type name="Journal Article"&gt;17&lt;/ref-type&gt;&lt;contributors&gt;&lt;authors&gt;&lt;author&gt;Long, L&lt;/author&gt;&lt;author&gt;McAuley, JW&lt;/author&gt;&lt;author&gt;Shneker, B&lt;/author&gt;&lt;author&gt;Moore, JL&lt;/author&gt;&lt;/authors&gt;&lt;/contributors&gt;&lt;titles&gt;&lt;title&gt;The validity and reliability of the Knowledge of Women&amp;apos;s Issues and Epilepsy (KOWIE) Questionnaires I and II&lt;/title&gt;&lt;secondary-title&gt;The Journal of neuroscience nursing : journal of the American Association of Neuroscience Nurses&lt;/secondary-title&gt;&lt;/titles&gt;&lt;periodical&gt;&lt;full-title&gt;The Journal of neuroscience nursing : journal of the American Association of Neuroscience Nurses&lt;/full-title&gt;&lt;/periodical&gt;&lt;pages&gt;88-91&lt;/pages&gt;&lt;volume&gt;37&lt;/volume&gt;&lt;number&gt;2&lt;/number&gt;&lt;dates&gt;&lt;year&gt;2005&lt;/year&gt;&lt;/dates&gt;&lt;accession-num&gt;15902950&lt;/accession-num&gt;&lt;label&gt;1.109&lt;/label&gt;&lt;urls&gt;&lt;/urls&gt;&lt;/record&gt;&lt;/Cite&gt;&lt;/EndNote&gt;</w:instrText>
      </w:r>
      <w:r w:rsidRPr="00D77030">
        <w:rPr>
          <w:rFonts w:ascii="Times New Roman" w:hAnsi="Times New Roman" w:cs="Times New Roman"/>
          <w:sz w:val="20"/>
          <w:szCs w:val="21"/>
          <w:vertAlign w:val="superscript"/>
        </w:rPr>
        <w:fldChar w:fldCharType="separate"/>
      </w:r>
      <w:r w:rsidR="0055473D" w:rsidRPr="00D77030">
        <w:rPr>
          <w:rFonts w:ascii="Times New Roman" w:hAnsi="Times New Roman" w:cs="Times New Roman"/>
          <w:noProof/>
          <w:sz w:val="20"/>
          <w:szCs w:val="21"/>
          <w:vertAlign w:val="superscript"/>
        </w:rPr>
        <w:t>1</w:t>
      </w:r>
      <w:r w:rsidRPr="00D77030">
        <w:rPr>
          <w:rFonts w:ascii="Times New Roman" w:hAnsi="Times New Roman" w:cs="Times New Roman"/>
          <w:sz w:val="20"/>
          <w:szCs w:val="21"/>
          <w:vertAlign w:val="superscript"/>
        </w:rPr>
        <w:fldChar w:fldCharType="end"/>
      </w:r>
      <w:r w:rsidRPr="00D77030">
        <w:rPr>
          <w:rFonts w:ascii="Times New Roman" w:hAnsi="Times New Roman" w:cs="Times New Roman"/>
          <w:sz w:val="20"/>
          <w:szCs w:val="21"/>
        </w:rPr>
        <w:t>. Participants did not review data pertaining to AE knowledge. Test-retest coefficient correlations were 0.9 for the AE knowledge section.</w:t>
      </w:r>
    </w:p>
    <w:p w14:paraId="740D02C5" w14:textId="5F9EAA08" w:rsidR="004B42C8" w:rsidRPr="00D77030" w:rsidRDefault="004B42C8" w:rsidP="004967B1">
      <w:pPr>
        <w:widowControl/>
        <w:jc w:val="left"/>
        <w:rPr>
          <w:rFonts w:ascii="Times" w:hAnsi="Times" w:cs="Times"/>
          <w:sz w:val="24"/>
          <w:szCs w:val="24"/>
        </w:rPr>
      </w:pPr>
    </w:p>
    <w:p w14:paraId="260A31B9" w14:textId="77777777" w:rsidR="00C773D5" w:rsidRPr="00D77030" w:rsidRDefault="00C773D5" w:rsidP="00C773D5">
      <w:pPr>
        <w:rPr>
          <w:rFonts w:ascii="Times New Roman" w:eastAsia="HGHMCM+Arial,Bold" w:hAnsi="Times New Roman"/>
          <w:b/>
          <w:kern w:val="0"/>
          <w:sz w:val="22"/>
          <w:szCs w:val="21"/>
        </w:rPr>
      </w:pPr>
      <w:r w:rsidRPr="00D77030">
        <w:rPr>
          <w:rFonts w:ascii="Times New Roman" w:eastAsia="HGHMCM+Arial,Bold" w:hAnsi="Times New Roman"/>
          <w:b/>
          <w:kern w:val="0"/>
          <w:sz w:val="22"/>
          <w:szCs w:val="21"/>
        </w:rPr>
        <w:t>II. eResults</w:t>
      </w:r>
    </w:p>
    <w:p w14:paraId="7C3CC614" w14:textId="5E144B58" w:rsidR="004B42C8" w:rsidRPr="00D77030" w:rsidRDefault="00C773D5" w:rsidP="004967B1">
      <w:pPr>
        <w:adjustRightInd w:val="0"/>
        <w:snapToGrid w:val="0"/>
        <w:rPr>
          <w:rFonts w:ascii="Times New Roman" w:eastAsia="HGHMDP+Arial" w:hAnsi="Times New Roman" w:cs="Times New Roman"/>
          <w:b/>
          <w:kern w:val="0"/>
          <w:sz w:val="20"/>
          <w:szCs w:val="20"/>
        </w:rPr>
      </w:pPr>
      <w:r w:rsidRPr="00D77030">
        <w:rPr>
          <w:rFonts w:ascii="Times New Roman" w:eastAsia="HGHMDP+Arial" w:hAnsi="Times New Roman" w:cs="Times New Roman"/>
          <w:b/>
          <w:kern w:val="0"/>
          <w:sz w:val="20"/>
          <w:szCs w:val="20"/>
        </w:rPr>
        <w:t>1.</w:t>
      </w:r>
      <w:r w:rsidR="004B42C8" w:rsidRPr="00D77030">
        <w:rPr>
          <w:rFonts w:ascii="Times New Roman" w:eastAsia="HGHMDP+Arial" w:hAnsi="Times New Roman" w:cs="Times New Roman"/>
          <w:b/>
          <w:kern w:val="0"/>
          <w:sz w:val="20"/>
          <w:szCs w:val="20"/>
        </w:rPr>
        <w:t>Demographic features of the participants</w:t>
      </w:r>
    </w:p>
    <w:p w14:paraId="4287D69D" w14:textId="30D0A54C" w:rsidR="004B42C8" w:rsidRPr="00D77030" w:rsidRDefault="004B42C8" w:rsidP="00C773D5">
      <w:pPr>
        <w:adjustRightInd w:val="0"/>
        <w:snapToGrid w:val="0"/>
        <w:rPr>
          <w:rFonts w:ascii="Times New Roman" w:eastAsia="Times" w:hAnsi="Times New Roman" w:cs="Times New Roman"/>
          <w:sz w:val="20"/>
          <w:szCs w:val="21"/>
        </w:rPr>
      </w:pPr>
      <w:bookmarkStart w:id="0" w:name="page15"/>
      <w:bookmarkStart w:id="1" w:name="page16"/>
      <w:bookmarkStart w:id="2" w:name="page20"/>
      <w:bookmarkStart w:id="3" w:name="_Hlk80093953"/>
      <w:bookmarkEnd w:id="0"/>
      <w:bookmarkEnd w:id="1"/>
      <w:bookmarkEnd w:id="2"/>
      <w:r w:rsidRPr="00D77030">
        <w:rPr>
          <w:rFonts w:ascii="Times New Roman" w:eastAsia="Times" w:hAnsi="Times New Roman" w:cs="Times New Roman"/>
          <w:sz w:val="20"/>
          <w:szCs w:val="21"/>
        </w:rPr>
        <w:t>The majority (44.1%) of the respondents claimed that they contacted 10-30 patients with all-cause encephalitis each year (member of NICG: 26.5% vs. non-member of NICG: 45.0%, p &lt; 0.05), 22.5% see fewer than 10 (members of the NICG: 2.9% vs. non-members of the NICG: 23.5%, p &lt; 0.05), 17.8% see 31-60 (members of the NICG: 38.2% vs. non-members of the NICG: 16.7%, p &lt; 0.05), 4.5% see more than 90 (members of the NICG: 14.7% vs. non-members of the NICG: 3.9%, p &lt; 0.05), 3.6% see 61-90 (members of the NICG: 11.8% vs. non-members of the NICG: 3.2%, p &lt; 0.05), which shows the proportion of members of the NICG who contacted more patients with all-cause encephalitis per year is higher than that in the non-members of the NICG. Regarding the number of AE cases contacted per year, 42.0% of the respondents stated they contacted 1-5 patients with AE each year, 24.8%, 11.0%, 5.2%, 7.2% of the respondents see 6-10, 11-20, fewer than 1, more than 20 patients with AE, respectively. Similarly, members of the NICG saw more patients with AE per year than non-members of the NICG generally: the proportion of physicians who contacted 11-20 patients per year in members of the NICG was 29.4% (10.0% in non-members of the NICG, p &lt; 0.05), the proportion of physicians which contacted more than 20 patients in members of the NICG was 17.6% (6.8% in non-members of the NICG, p &lt; 0.05).</w:t>
      </w:r>
    </w:p>
    <w:p w14:paraId="70412DDB" w14:textId="4B9B4ECD" w:rsidR="004B42C8" w:rsidRPr="00D77030" w:rsidRDefault="004B42C8" w:rsidP="00C773D5">
      <w:pPr>
        <w:adjustRightInd w:val="0"/>
        <w:snapToGrid w:val="0"/>
        <w:rPr>
          <w:rFonts w:ascii="Times New Roman" w:eastAsia="Times" w:hAnsi="Times New Roman" w:cs="Times New Roman"/>
          <w:sz w:val="20"/>
          <w:szCs w:val="21"/>
        </w:rPr>
      </w:pPr>
      <w:r w:rsidRPr="00D77030">
        <w:rPr>
          <w:rFonts w:ascii="Times New Roman" w:eastAsia="Times" w:hAnsi="Times New Roman" w:cs="Times New Roman"/>
          <w:sz w:val="20"/>
          <w:szCs w:val="21"/>
        </w:rPr>
        <w:t xml:space="preserve">To summarize, compared to non-members of the NICG, participants in members of the NICG were order and more likely to have a longer time in neurology practice, contacted more encephalitis and AE cases. Participants in members of the NICG were more likely to have higher education level as well as job title. There was no statistical difference among members of the NICG and non-members of the NICG with respect to gender and practice setting (P &gt; 0.05). Respondents who were members of the </w:t>
      </w:r>
      <w:r w:rsidRPr="00D77030">
        <w:rPr>
          <w:rFonts w:ascii="Times New Roman" w:hAnsi="Times New Roman" w:cs="Times New Roman"/>
          <w:sz w:val="20"/>
          <w:szCs w:val="21"/>
        </w:rPr>
        <w:t xml:space="preserve">NICG </w:t>
      </w:r>
      <w:r w:rsidRPr="00D77030">
        <w:rPr>
          <w:rFonts w:ascii="Times New Roman" w:eastAsia="Times" w:hAnsi="Times New Roman" w:cs="Times New Roman"/>
          <w:sz w:val="20"/>
          <w:szCs w:val="21"/>
        </w:rPr>
        <w:t>were older, had a higher education level, more senior job title, had been practicing neurology longer, had contact with more cases of encephalitis and AE annually than non-members.</w:t>
      </w:r>
      <w:bookmarkEnd w:id="3"/>
    </w:p>
    <w:p w14:paraId="1A1A1E50" w14:textId="77777777" w:rsidR="00C55284" w:rsidRPr="00D77030" w:rsidRDefault="00C55284" w:rsidP="00C55284">
      <w:pPr>
        <w:adjustRightInd w:val="0"/>
        <w:snapToGrid w:val="0"/>
        <w:rPr>
          <w:rFonts w:ascii="Times New Roman" w:hAnsi="Times New Roman" w:cs="Times New Roman"/>
          <w:sz w:val="20"/>
          <w:szCs w:val="21"/>
        </w:rPr>
      </w:pPr>
    </w:p>
    <w:p w14:paraId="08CD319D" w14:textId="031B94C8" w:rsidR="00C55284" w:rsidRPr="00D77030" w:rsidRDefault="0055473D" w:rsidP="00C55284">
      <w:pPr>
        <w:adjustRightInd w:val="0"/>
        <w:snapToGrid w:val="0"/>
        <w:rPr>
          <w:rFonts w:ascii="Times New Roman" w:eastAsia="HGHMDP+Arial" w:hAnsi="Times New Roman" w:cs="Times New Roman"/>
          <w:b/>
          <w:kern w:val="0"/>
          <w:sz w:val="20"/>
          <w:szCs w:val="20"/>
        </w:rPr>
      </w:pPr>
      <w:r w:rsidRPr="00D77030">
        <w:rPr>
          <w:rFonts w:ascii="Times New Roman" w:eastAsia="HGHMDP+Arial" w:hAnsi="Times New Roman" w:cs="Times New Roman"/>
          <w:b/>
          <w:kern w:val="0"/>
          <w:sz w:val="20"/>
          <w:szCs w:val="20"/>
        </w:rPr>
        <w:t>2</w:t>
      </w:r>
      <w:r w:rsidR="00C773D5" w:rsidRPr="00D77030">
        <w:rPr>
          <w:rFonts w:ascii="Times New Roman" w:eastAsia="HGHMDP+Arial" w:hAnsi="Times New Roman" w:cs="Times New Roman"/>
          <w:b/>
          <w:kern w:val="0"/>
          <w:sz w:val="20"/>
          <w:szCs w:val="20"/>
        </w:rPr>
        <w:t>.</w:t>
      </w:r>
      <w:r w:rsidR="004B42C8" w:rsidRPr="00D77030">
        <w:rPr>
          <w:rFonts w:ascii="Times New Roman" w:eastAsia="HGHMDP+Arial" w:hAnsi="Times New Roman" w:cs="Times New Roman"/>
          <w:b/>
          <w:kern w:val="0"/>
          <w:sz w:val="20"/>
          <w:szCs w:val="20"/>
        </w:rPr>
        <w:t xml:space="preserve">Practices and perspectives on </w:t>
      </w:r>
      <w:r w:rsidR="004B42C8" w:rsidRPr="00D77030">
        <w:rPr>
          <w:rFonts w:ascii="Times New Roman" w:eastAsia="HGHMDP+Arial" w:hAnsi="Times New Roman" w:cs="Times New Roman" w:hint="eastAsia"/>
          <w:b/>
          <w:kern w:val="0"/>
          <w:sz w:val="20"/>
          <w:szCs w:val="20"/>
        </w:rPr>
        <w:t>i</w:t>
      </w:r>
      <w:r w:rsidR="004B42C8" w:rsidRPr="00D77030">
        <w:rPr>
          <w:rFonts w:ascii="Times New Roman" w:eastAsia="HGHMDP+Arial" w:hAnsi="Times New Roman" w:cs="Times New Roman"/>
          <w:b/>
          <w:kern w:val="0"/>
          <w:sz w:val="20"/>
          <w:szCs w:val="20"/>
        </w:rPr>
        <w:t xml:space="preserve">nitial </w:t>
      </w:r>
      <w:r w:rsidR="004E3A80" w:rsidRPr="00D77030">
        <w:rPr>
          <w:rFonts w:ascii="Times New Roman" w:eastAsia="HGHMDP+Arial" w:hAnsi="Times New Roman" w:cs="Times New Roman"/>
          <w:b/>
          <w:kern w:val="0"/>
          <w:sz w:val="20"/>
          <w:szCs w:val="20"/>
        </w:rPr>
        <w:t>immunotherapy</w:t>
      </w:r>
    </w:p>
    <w:p w14:paraId="688E5A93" w14:textId="255CB806" w:rsidR="00C55284" w:rsidRPr="00D77030" w:rsidRDefault="004B42C8" w:rsidP="00C55284">
      <w:pPr>
        <w:adjustRightInd w:val="0"/>
        <w:snapToGrid w:val="0"/>
        <w:rPr>
          <w:rFonts w:ascii="Times New Roman" w:hAnsi="Times New Roman" w:cs="Times New Roman"/>
          <w:sz w:val="20"/>
          <w:szCs w:val="21"/>
        </w:rPr>
      </w:pPr>
      <w:r w:rsidRPr="00D77030">
        <w:rPr>
          <w:rFonts w:ascii="Times New Roman" w:eastAsia="Times" w:hAnsi="Times New Roman" w:cs="Times New Roman"/>
          <w:sz w:val="20"/>
          <w:szCs w:val="21"/>
        </w:rPr>
        <w:t>Among the respondents, 42.0% of the respondents preferred intravenous methylprednisolone (IVMP) as initial immunotherapy (IT) for the patients diagnosed with AE for the first time, as a similar proportion (38.6%) of respondents preferred intravenous immunoglobulin combined with intravenous methylprednisolone (IPI), 15.5% preferred intravenous immunoglobulin (IVIG), 3.4% claimed that they don’t know about the regimen and 0.5% prefer other (IVMP + plasma exchange) regimen (eFigure</w:t>
      </w:r>
      <w:r w:rsidR="00C86868" w:rsidRPr="00D77030">
        <w:rPr>
          <w:rFonts w:ascii="Times New Roman" w:eastAsia="Times" w:hAnsi="Times New Roman" w:cs="Times New Roman"/>
          <w:sz w:val="20"/>
          <w:szCs w:val="21"/>
        </w:rPr>
        <w:t>1.A</w:t>
      </w:r>
      <w:r w:rsidR="00EE60A0" w:rsidRPr="00D77030">
        <w:rPr>
          <w:rFonts w:ascii="Times New Roman" w:eastAsia="Times" w:hAnsi="Times New Roman" w:cs="Times New Roman"/>
          <w:sz w:val="20"/>
          <w:szCs w:val="21"/>
        </w:rPr>
        <w:t xml:space="preserve"> </w:t>
      </w:r>
      <w:r w:rsidR="00EE60A0" w:rsidRPr="00D77030">
        <w:rPr>
          <w:rFonts w:ascii="Times New Roman" w:hAnsi="Times New Roman" w:cs="Times New Roman"/>
          <w:bCs/>
          <w:sz w:val="20"/>
          <w:szCs w:val="21"/>
        </w:rPr>
        <w:t>in the supplement</w:t>
      </w:r>
      <w:r w:rsidRPr="00D77030">
        <w:rPr>
          <w:rFonts w:ascii="Times New Roman" w:eastAsia="Times" w:hAnsi="Times New Roman" w:cs="Times New Roman"/>
          <w:sz w:val="20"/>
          <w:szCs w:val="21"/>
        </w:rPr>
        <w:t xml:space="preserve">). Physicians in AE knowledge level and educational level subgroups had significantly different preferences proportion for initial IT. Most of the respondents (45.9%) with KS ≥ 10 preferred </w:t>
      </w:r>
      <w:r w:rsidRPr="00D77030">
        <w:rPr>
          <w:rFonts w:ascii="Times New Roman" w:eastAsia="Times" w:hAnsi="Times New Roman" w:cs="Times New Roman"/>
          <w:sz w:val="20"/>
          <w:szCs w:val="21"/>
        </w:rPr>
        <w:lastRenderedPageBreak/>
        <w:t>IPI, while most of the respondents with KS &lt; 10 preferred IVMP (48.6%, p &lt; 0.001). Most of the respondents (65.4%) with doctorate degree preferred IPI, while most of the respondents with bachelor degree preferred IVMP (44.6%, p &lt; 0.001), and most of the respondents with master degree preferred IVMP (45.8%, p &lt; 0.001). In conclusion, neurologists with highest education level, higher AE knowledge level were more likely to choose IPI rather than IVMP. Comparisons between other subgroups (job title, years practicing neurology, practice setting, membership in NICG) provided no significant difference in the proportion of regimen preferred (p &gt; 0.05).</w:t>
      </w:r>
    </w:p>
    <w:p w14:paraId="6BE066C3" w14:textId="232F5087" w:rsidR="00C55284" w:rsidRPr="00D77030" w:rsidRDefault="004B42C8" w:rsidP="00C55284">
      <w:pPr>
        <w:adjustRightInd w:val="0"/>
        <w:snapToGrid w:val="0"/>
        <w:rPr>
          <w:rFonts w:ascii="Times New Roman" w:eastAsia="Times" w:hAnsi="Times New Roman" w:cs="Times New Roman"/>
          <w:sz w:val="20"/>
          <w:szCs w:val="21"/>
        </w:rPr>
      </w:pPr>
      <w:r w:rsidRPr="00D77030">
        <w:rPr>
          <w:rFonts w:ascii="Times New Roman" w:eastAsia="Times" w:hAnsi="Times New Roman" w:cs="Times New Roman"/>
          <w:sz w:val="20"/>
          <w:szCs w:val="21"/>
        </w:rPr>
        <w:t>Perspectives on facilitators determining the initial IT regimen are showed in eFigure</w:t>
      </w:r>
      <w:r w:rsidR="00C86868" w:rsidRPr="00D77030">
        <w:rPr>
          <w:rFonts w:ascii="Times New Roman" w:eastAsia="Times" w:hAnsi="Times New Roman" w:cs="Times New Roman"/>
          <w:sz w:val="20"/>
          <w:szCs w:val="21"/>
        </w:rPr>
        <w:t>1.B</w:t>
      </w:r>
      <w:r w:rsidR="00EE60A0" w:rsidRPr="00D77030">
        <w:rPr>
          <w:rFonts w:ascii="Times New Roman" w:eastAsia="Times" w:hAnsi="Times New Roman" w:cs="Times New Roman"/>
          <w:sz w:val="20"/>
          <w:szCs w:val="21"/>
        </w:rPr>
        <w:t xml:space="preserve"> </w:t>
      </w:r>
      <w:r w:rsidR="00EE60A0" w:rsidRPr="00D77030">
        <w:rPr>
          <w:rFonts w:ascii="Times New Roman" w:hAnsi="Times New Roman" w:cs="Times New Roman"/>
          <w:bCs/>
          <w:sz w:val="20"/>
          <w:szCs w:val="21"/>
        </w:rPr>
        <w:t>in the supplement</w:t>
      </w:r>
      <w:r w:rsidRPr="00D77030">
        <w:rPr>
          <w:rFonts w:ascii="Times New Roman" w:eastAsia="Times" w:hAnsi="Times New Roman" w:cs="Times New Roman"/>
          <w:sz w:val="20"/>
          <w:szCs w:val="21"/>
        </w:rPr>
        <w:t>. When asked about the extent of potential facilitators, 75.0% of the respondents rated strong for the facilitator “Patients' economic condition”, 75.0% of the respondents rated strong for the facilitator “</w:t>
      </w:r>
      <w:r w:rsidR="009F0251" w:rsidRPr="00D77030">
        <w:rPr>
          <w:rFonts w:ascii="Times New Roman" w:eastAsia="Times" w:hAnsi="Times New Roman" w:cs="Times New Roman"/>
          <w:sz w:val="20"/>
          <w:szCs w:val="21"/>
        </w:rPr>
        <w:t>Effectiveness of drugs</w:t>
      </w:r>
      <w:r w:rsidRPr="00D77030">
        <w:rPr>
          <w:rFonts w:ascii="Times New Roman" w:eastAsia="Times" w:hAnsi="Times New Roman" w:cs="Times New Roman"/>
          <w:sz w:val="20"/>
          <w:szCs w:val="21"/>
        </w:rPr>
        <w:t>”. Regarding to the facilitators “Expert consensus recommendations”, “Safety</w:t>
      </w:r>
      <w:r w:rsidR="009F0251" w:rsidRPr="00D77030">
        <w:rPr>
          <w:rFonts w:ascii="Times New Roman" w:eastAsia="Times" w:hAnsi="Times New Roman" w:cs="Times New Roman"/>
          <w:sz w:val="20"/>
          <w:szCs w:val="21"/>
        </w:rPr>
        <w:t xml:space="preserve"> of drugs</w:t>
      </w:r>
      <w:r w:rsidRPr="00D77030">
        <w:rPr>
          <w:rFonts w:ascii="Times New Roman" w:eastAsia="Times" w:hAnsi="Times New Roman" w:cs="Times New Roman"/>
          <w:sz w:val="20"/>
          <w:szCs w:val="21"/>
        </w:rPr>
        <w:t>”, “Availability</w:t>
      </w:r>
      <w:r w:rsidR="009F0251" w:rsidRPr="00D77030">
        <w:rPr>
          <w:rFonts w:ascii="Times New Roman" w:eastAsia="Times" w:hAnsi="Times New Roman" w:cs="Times New Roman"/>
          <w:sz w:val="20"/>
          <w:szCs w:val="21"/>
        </w:rPr>
        <w:t xml:space="preserve"> of drugs</w:t>
      </w:r>
      <w:r w:rsidRPr="00D77030">
        <w:rPr>
          <w:rFonts w:ascii="Times New Roman" w:eastAsia="Times" w:hAnsi="Times New Roman" w:cs="Times New Roman"/>
          <w:sz w:val="20"/>
          <w:szCs w:val="21"/>
        </w:rPr>
        <w:t>” and “Patients' preference”, the proportion of respondents who rated strong was 74.5%, 67.0%, 66.0% and 64.0%, respectively. In short, the most impactful facilitators for respondents were patient's economic condition and efficacy, followed by expert consensus recommendations, safety, availability, patient's preference.</w:t>
      </w:r>
    </w:p>
    <w:p w14:paraId="658D004C" w14:textId="77777777" w:rsidR="00C55284" w:rsidRPr="00D77030" w:rsidRDefault="00C55284" w:rsidP="00C55284">
      <w:pPr>
        <w:adjustRightInd w:val="0"/>
        <w:snapToGrid w:val="0"/>
        <w:rPr>
          <w:rFonts w:ascii="Times New Roman" w:eastAsia="Times" w:hAnsi="Times New Roman" w:cs="Times New Roman"/>
          <w:sz w:val="20"/>
          <w:szCs w:val="21"/>
        </w:rPr>
      </w:pPr>
    </w:p>
    <w:p w14:paraId="36538301" w14:textId="78232464" w:rsidR="00C55284" w:rsidRPr="00D77030" w:rsidRDefault="0055473D" w:rsidP="00C55284">
      <w:pPr>
        <w:adjustRightInd w:val="0"/>
        <w:snapToGrid w:val="0"/>
        <w:rPr>
          <w:rFonts w:ascii="Times New Roman" w:eastAsia="HGHMDP+Arial" w:hAnsi="Times New Roman" w:cs="Times New Roman"/>
          <w:b/>
          <w:kern w:val="0"/>
          <w:sz w:val="20"/>
          <w:szCs w:val="20"/>
        </w:rPr>
      </w:pPr>
      <w:r w:rsidRPr="00D77030">
        <w:rPr>
          <w:rFonts w:ascii="Times New Roman" w:eastAsia="HGHMDP+Arial" w:hAnsi="Times New Roman" w:cs="Times New Roman"/>
          <w:b/>
          <w:kern w:val="0"/>
          <w:sz w:val="20"/>
          <w:szCs w:val="20"/>
        </w:rPr>
        <w:t>3</w:t>
      </w:r>
      <w:r w:rsidR="00C773D5" w:rsidRPr="00D77030">
        <w:rPr>
          <w:rFonts w:ascii="Times New Roman" w:eastAsia="HGHMDP+Arial" w:hAnsi="Times New Roman" w:cs="Times New Roman"/>
          <w:b/>
          <w:kern w:val="0"/>
          <w:sz w:val="20"/>
          <w:szCs w:val="20"/>
        </w:rPr>
        <w:t>.</w:t>
      </w:r>
      <w:r w:rsidR="004B42C8" w:rsidRPr="00D77030">
        <w:rPr>
          <w:rFonts w:ascii="Times New Roman" w:eastAsia="HGHMDP+Arial" w:hAnsi="Times New Roman" w:cs="Times New Roman"/>
          <w:b/>
          <w:kern w:val="0"/>
          <w:sz w:val="20"/>
          <w:szCs w:val="20"/>
        </w:rPr>
        <w:t xml:space="preserve">Practices on patients who had a poor response to the first-line </w:t>
      </w:r>
      <w:r w:rsidR="00775E32" w:rsidRPr="00D77030">
        <w:rPr>
          <w:rFonts w:ascii="Times New Roman" w:eastAsia="HGHMDP+Arial" w:hAnsi="Times New Roman" w:cs="Times New Roman"/>
          <w:b/>
          <w:kern w:val="0"/>
          <w:sz w:val="20"/>
          <w:szCs w:val="20"/>
        </w:rPr>
        <w:t>immunotherapy</w:t>
      </w:r>
    </w:p>
    <w:p w14:paraId="214B0590" w14:textId="753845B4" w:rsidR="00C55284" w:rsidRPr="00D77030" w:rsidRDefault="004B42C8" w:rsidP="00C55284">
      <w:pPr>
        <w:adjustRightInd w:val="0"/>
        <w:snapToGrid w:val="0"/>
        <w:rPr>
          <w:rFonts w:ascii="Times New Roman" w:eastAsia="Times" w:hAnsi="Times New Roman" w:cs="Times New Roman"/>
          <w:sz w:val="20"/>
          <w:szCs w:val="21"/>
        </w:rPr>
      </w:pPr>
      <w:r w:rsidRPr="00D77030">
        <w:rPr>
          <w:rFonts w:ascii="Times New Roman" w:eastAsia="Times" w:hAnsi="Times New Roman" w:cs="Times New Roman"/>
          <w:sz w:val="20"/>
          <w:szCs w:val="21"/>
        </w:rPr>
        <w:t xml:space="preserve">The majority (58.0%) of the respondents preferred reinitiating the different first-line IT regimens for the patients that had a poor response (2 weeks after treatment) to the first-line IT, </w:t>
      </w:r>
      <w:r w:rsidR="00FA06B3" w:rsidRPr="00D77030">
        <w:rPr>
          <w:rFonts w:ascii="Times New Roman" w:eastAsia="Times" w:hAnsi="Times New Roman" w:cs="Times New Roman"/>
          <w:sz w:val="20"/>
          <w:szCs w:val="21"/>
        </w:rPr>
        <w:t>while</w:t>
      </w:r>
      <w:r w:rsidRPr="00D77030">
        <w:rPr>
          <w:rFonts w:ascii="Times New Roman" w:eastAsia="Times" w:hAnsi="Times New Roman" w:cs="Times New Roman"/>
          <w:sz w:val="20"/>
          <w:szCs w:val="21"/>
        </w:rPr>
        <w:t xml:space="preserve"> 15.5% choosing immunosuppressants, 13.0% reinitiating the same first-line IT regimen, 4.8% switching to strengthening symptomatic treatment, 5.8% don’t know about regimen, 2.9% transferring the patient to other hospitals (</w:t>
      </w:r>
      <w:bookmarkStart w:id="4" w:name="OLE_LINK2"/>
      <w:r w:rsidRPr="00D77030">
        <w:rPr>
          <w:rFonts w:ascii="Times New Roman" w:eastAsia="Times" w:hAnsi="Times New Roman" w:cs="Times New Roman"/>
          <w:sz w:val="20"/>
          <w:szCs w:val="21"/>
        </w:rPr>
        <w:t>eFigure</w:t>
      </w:r>
      <w:bookmarkEnd w:id="4"/>
      <w:r w:rsidR="00C86868" w:rsidRPr="00D77030">
        <w:rPr>
          <w:rFonts w:ascii="Times New Roman" w:eastAsia="Times" w:hAnsi="Times New Roman" w:cs="Times New Roman"/>
          <w:sz w:val="20"/>
          <w:szCs w:val="21"/>
        </w:rPr>
        <w:t>2</w:t>
      </w:r>
      <w:r w:rsidR="00EE60A0" w:rsidRPr="00D77030">
        <w:rPr>
          <w:rFonts w:ascii="Times New Roman" w:eastAsia="Times" w:hAnsi="Times New Roman" w:cs="Times New Roman"/>
          <w:sz w:val="20"/>
          <w:szCs w:val="21"/>
        </w:rPr>
        <w:t xml:space="preserve"> </w:t>
      </w:r>
      <w:r w:rsidR="00EE60A0" w:rsidRPr="00D77030">
        <w:rPr>
          <w:rFonts w:ascii="Times New Roman" w:hAnsi="Times New Roman" w:cs="Times New Roman"/>
          <w:bCs/>
          <w:sz w:val="20"/>
          <w:szCs w:val="21"/>
        </w:rPr>
        <w:t>in the supplement</w:t>
      </w:r>
      <w:r w:rsidRPr="00D77030">
        <w:rPr>
          <w:rFonts w:ascii="Times New Roman" w:eastAsia="Times" w:hAnsi="Times New Roman" w:cs="Times New Roman"/>
          <w:sz w:val="20"/>
          <w:szCs w:val="21"/>
        </w:rPr>
        <w:t>). The proportion of preference regimen in subgroups of job title, time in neurology practice, practice setting, member of NICG and education level both provided no significant difference, besides AE knowledge level subgroup. Most of the respondents (63.7%) with KS &lt; 10 preferred reinitiating the different first-line IT regimen, while the proportion for reinitiating the different first-line IT in KS ≥ 10 group was 47.2% (p &lt; 0.05).</w:t>
      </w:r>
    </w:p>
    <w:p w14:paraId="43D73696" w14:textId="77777777" w:rsidR="00C55284" w:rsidRPr="00D77030" w:rsidRDefault="00C55284" w:rsidP="00C55284">
      <w:pPr>
        <w:adjustRightInd w:val="0"/>
        <w:snapToGrid w:val="0"/>
        <w:rPr>
          <w:rFonts w:ascii="Times New Roman" w:eastAsia="Times" w:hAnsi="Times New Roman" w:cs="Times New Roman"/>
          <w:sz w:val="20"/>
          <w:szCs w:val="21"/>
        </w:rPr>
      </w:pPr>
    </w:p>
    <w:p w14:paraId="515BB10D" w14:textId="3A697F67" w:rsidR="00C55284" w:rsidRPr="00D77030" w:rsidRDefault="0055473D" w:rsidP="00C55284">
      <w:pPr>
        <w:adjustRightInd w:val="0"/>
        <w:snapToGrid w:val="0"/>
        <w:rPr>
          <w:rFonts w:ascii="Times New Roman" w:eastAsia="HGHMDP+Arial" w:hAnsi="Times New Roman" w:cs="Times New Roman"/>
          <w:b/>
          <w:kern w:val="0"/>
          <w:sz w:val="20"/>
          <w:szCs w:val="20"/>
        </w:rPr>
      </w:pPr>
      <w:r w:rsidRPr="00D77030">
        <w:rPr>
          <w:rFonts w:ascii="Times New Roman" w:eastAsia="HGHMDP+Arial" w:hAnsi="Times New Roman" w:cs="Times New Roman"/>
          <w:b/>
          <w:kern w:val="0"/>
          <w:sz w:val="20"/>
          <w:szCs w:val="20"/>
        </w:rPr>
        <w:t>4</w:t>
      </w:r>
      <w:r w:rsidR="00C773D5" w:rsidRPr="00D77030">
        <w:rPr>
          <w:rFonts w:ascii="Times New Roman" w:eastAsia="HGHMDP+Arial" w:hAnsi="Times New Roman" w:cs="Times New Roman"/>
          <w:b/>
          <w:kern w:val="0"/>
          <w:sz w:val="20"/>
          <w:szCs w:val="20"/>
        </w:rPr>
        <w:t>.</w:t>
      </w:r>
      <w:r w:rsidR="004B42C8" w:rsidRPr="00D77030">
        <w:rPr>
          <w:rFonts w:ascii="Times New Roman" w:eastAsia="HGHMDP+Arial" w:hAnsi="Times New Roman" w:cs="Times New Roman"/>
          <w:b/>
          <w:kern w:val="0"/>
          <w:sz w:val="20"/>
          <w:szCs w:val="20"/>
        </w:rPr>
        <w:t xml:space="preserve">Practices on time to stops ASMs </w:t>
      </w:r>
    </w:p>
    <w:p w14:paraId="66824222" w14:textId="4EC252B9" w:rsidR="00C55284" w:rsidRPr="00D77030" w:rsidRDefault="004B42C8" w:rsidP="00C55284">
      <w:pPr>
        <w:adjustRightInd w:val="0"/>
        <w:snapToGrid w:val="0"/>
        <w:rPr>
          <w:rFonts w:ascii="Times New Roman" w:eastAsia="Times" w:hAnsi="Times New Roman" w:cs="Times New Roman"/>
          <w:sz w:val="20"/>
          <w:szCs w:val="21"/>
        </w:rPr>
      </w:pPr>
      <w:r w:rsidRPr="00D77030">
        <w:rPr>
          <w:rFonts w:ascii="Times New Roman" w:eastAsia="Times" w:hAnsi="Times New Roman" w:cs="Times New Roman"/>
          <w:sz w:val="20"/>
          <w:szCs w:val="21"/>
        </w:rPr>
        <w:t>When asked about the time to stops ASMs (</w:t>
      </w:r>
      <w:bookmarkStart w:id="5" w:name="_Hlk100906896"/>
      <w:r w:rsidRPr="00D77030">
        <w:rPr>
          <w:rFonts w:ascii="Times New Roman" w:eastAsia="Times" w:hAnsi="Times New Roman" w:cs="Times New Roman"/>
          <w:sz w:val="20"/>
          <w:szCs w:val="21"/>
        </w:rPr>
        <w:t>anti-seizure medicines</w:t>
      </w:r>
      <w:bookmarkEnd w:id="5"/>
      <w:r w:rsidRPr="00D77030">
        <w:rPr>
          <w:rFonts w:ascii="Times New Roman" w:eastAsia="Times" w:hAnsi="Times New Roman" w:cs="Times New Roman"/>
          <w:sz w:val="20"/>
          <w:szCs w:val="21"/>
        </w:rPr>
        <w:t>) for patients with AE after the IT, the most (27.5%) of the respondents claimed that they stop ASMs for patients with AE 6 to 12 months after the IT, followed by within 6 months (20.3%), 12 to 24 months (16.4%), proceed 24 months (15.9%), don’t know when to stop (15.0%), others (4.8%) (eFigure</w:t>
      </w:r>
      <w:r w:rsidR="00C86868" w:rsidRPr="00D77030">
        <w:rPr>
          <w:rFonts w:ascii="Times New Roman" w:eastAsia="Times" w:hAnsi="Times New Roman" w:cs="Times New Roman"/>
          <w:sz w:val="20"/>
          <w:szCs w:val="21"/>
        </w:rPr>
        <w:t>3</w:t>
      </w:r>
      <w:r w:rsidR="00EE60A0" w:rsidRPr="00D77030">
        <w:rPr>
          <w:rFonts w:ascii="Times New Roman" w:eastAsia="Times" w:hAnsi="Times New Roman" w:cs="Times New Roman"/>
          <w:sz w:val="20"/>
          <w:szCs w:val="21"/>
        </w:rPr>
        <w:t xml:space="preserve"> </w:t>
      </w:r>
      <w:r w:rsidR="00EE60A0" w:rsidRPr="00D77030">
        <w:rPr>
          <w:rFonts w:ascii="Times New Roman" w:hAnsi="Times New Roman" w:cs="Times New Roman"/>
          <w:bCs/>
          <w:sz w:val="20"/>
          <w:szCs w:val="21"/>
        </w:rPr>
        <w:t>in the supplement</w:t>
      </w:r>
      <w:r w:rsidRPr="00D77030">
        <w:rPr>
          <w:rFonts w:ascii="Times New Roman" w:eastAsia="Times" w:hAnsi="Times New Roman" w:cs="Times New Roman"/>
          <w:sz w:val="20"/>
          <w:szCs w:val="21"/>
        </w:rPr>
        <w:t>). Respondents with KS &lt; 10 had significantly higher proportion (29.2%) choosing “Don’t know when to stop” than respondents with KS ≥ 10 (7.4%, p &lt; 0.05). There was no statistically significant difference in the proportion of ASMs withdrawal time in other subgroups.</w:t>
      </w:r>
    </w:p>
    <w:p w14:paraId="045EAD9C" w14:textId="77777777" w:rsidR="00C55284" w:rsidRPr="00D77030" w:rsidRDefault="00C55284" w:rsidP="00C55284">
      <w:pPr>
        <w:adjustRightInd w:val="0"/>
        <w:snapToGrid w:val="0"/>
        <w:rPr>
          <w:rFonts w:ascii="Times New Roman" w:eastAsia="Times" w:hAnsi="Times New Roman" w:cs="Times New Roman"/>
          <w:sz w:val="20"/>
          <w:szCs w:val="21"/>
        </w:rPr>
      </w:pPr>
    </w:p>
    <w:p w14:paraId="36CD7827" w14:textId="250211B9" w:rsidR="00C55284" w:rsidRPr="00D77030" w:rsidRDefault="0055473D" w:rsidP="00C55284">
      <w:pPr>
        <w:adjustRightInd w:val="0"/>
        <w:snapToGrid w:val="0"/>
        <w:rPr>
          <w:rFonts w:ascii="Times New Roman" w:eastAsia="HGHMDP+Arial" w:hAnsi="Times New Roman" w:cs="Times New Roman"/>
          <w:b/>
          <w:kern w:val="0"/>
          <w:sz w:val="20"/>
          <w:szCs w:val="20"/>
        </w:rPr>
      </w:pPr>
      <w:r w:rsidRPr="00D77030">
        <w:rPr>
          <w:rFonts w:ascii="Times New Roman" w:eastAsia="HGHMDP+Arial" w:hAnsi="Times New Roman" w:cs="Times New Roman"/>
          <w:b/>
          <w:kern w:val="0"/>
          <w:sz w:val="20"/>
          <w:szCs w:val="20"/>
        </w:rPr>
        <w:t>5</w:t>
      </w:r>
      <w:r w:rsidR="00C773D5" w:rsidRPr="00D77030">
        <w:rPr>
          <w:rFonts w:ascii="Times New Roman" w:eastAsia="HGHMDP+Arial" w:hAnsi="Times New Roman" w:cs="Times New Roman"/>
          <w:b/>
          <w:kern w:val="0"/>
          <w:sz w:val="20"/>
          <w:szCs w:val="20"/>
        </w:rPr>
        <w:t>.</w:t>
      </w:r>
      <w:r w:rsidR="004B42C8" w:rsidRPr="00D77030">
        <w:rPr>
          <w:rFonts w:ascii="Times New Roman" w:eastAsia="HGHMDP+Arial" w:hAnsi="Times New Roman" w:cs="Times New Roman"/>
          <w:b/>
          <w:kern w:val="0"/>
          <w:sz w:val="20"/>
          <w:szCs w:val="20"/>
        </w:rPr>
        <w:t>Perspectives on prognosis of AE</w:t>
      </w:r>
    </w:p>
    <w:p w14:paraId="5E3E6D0A" w14:textId="6D446F8E" w:rsidR="004B42C8" w:rsidRPr="00D77030" w:rsidRDefault="004B42C8" w:rsidP="00C55284">
      <w:pPr>
        <w:adjustRightInd w:val="0"/>
        <w:snapToGrid w:val="0"/>
        <w:rPr>
          <w:rFonts w:ascii="Times New Roman" w:hAnsi="Times New Roman" w:cs="Times New Roman"/>
          <w:sz w:val="20"/>
          <w:szCs w:val="21"/>
        </w:rPr>
      </w:pPr>
      <w:r w:rsidRPr="00D77030">
        <w:rPr>
          <w:rFonts w:ascii="Times New Roman" w:eastAsia="Times" w:hAnsi="Times New Roman" w:cs="Times New Roman"/>
          <w:sz w:val="20"/>
          <w:szCs w:val="21"/>
        </w:rPr>
        <w:t xml:space="preserve">When asked about the extent of the potential factors </w:t>
      </w:r>
      <w:bookmarkStart w:id="6" w:name="_Hlk82809182"/>
      <w:r w:rsidRPr="00D77030">
        <w:rPr>
          <w:rFonts w:ascii="Times New Roman" w:eastAsia="Times" w:hAnsi="Times New Roman" w:cs="Times New Roman"/>
          <w:sz w:val="20"/>
          <w:szCs w:val="21"/>
        </w:rPr>
        <w:t>impact the prognosis of patients with AE</w:t>
      </w:r>
      <w:bookmarkEnd w:id="6"/>
      <w:r w:rsidRPr="00D77030">
        <w:rPr>
          <w:rFonts w:ascii="Times New Roman" w:eastAsia="Times" w:hAnsi="Times New Roman" w:cs="Times New Roman"/>
          <w:sz w:val="20"/>
          <w:szCs w:val="21"/>
        </w:rPr>
        <w:t>, 75.8% of the respondents rated strong for the factor “Economic burden on the patient”, 69.1% of the respondents rated strong for the factor “Insufficient knowledge” (eFigure</w:t>
      </w:r>
      <w:r w:rsidR="00C86868" w:rsidRPr="00D77030">
        <w:rPr>
          <w:rFonts w:ascii="Times New Roman" w:eastAsia="Times" w:hAnsi="Times New Roman" w:cs="Times New Roman"/>
          <w:sz w:val="20"/>
          <w:szCs w:val="21"/>
        </w:rPr>
        <w:t>4</w:t>
      </w:r>
      <w:r w:rsidR="00EE60A0" w:rsidRPr="00D77030">
        <w:rPr>
          <w:rFonts w:ascii="Times New Roman" w:eastAsia="Times" w:hAnsi="Times New Roman" w:cs="Times New Roman"/>
          <w:sz w:val="20"/>
          <w:szCs w:val="21"/>
        </w:rPr>
        <w:t xml:space="preserve"> </w:t>
      </w:r>
      <w:r w:rsidR="00EE60A0" w:rsidRPr="00D77030">
        <w:rPr>
          <w:rFonts w:ascii="Times New Roman" w:hAnsi="Times New Roman" w:cs="Times New Roman"/>
          <w:bCs/>
          <w:sz w:val="20"/>
          <w:szCs w:val="21"/>
        </w:rPr>
        <w:t>in the supplement</w:t>
      </w:r>
      <w:r w:rsidRPr="00D77030">
        <w:rPr>
          <w:rFonts w:ascii="Times New Roman" w:eastAsia="Times" w:hAnsi="Times New Roman" w:cs="Times New Roman"/>
          <w:sz w:val="20"/>
          <w:szCs w:val="21"/>
        </w:rPr>
        <w:t>). Regarding to the factors “Medical insurance restricts the use of certain drugs”, “Lack of access to such treatment”, “Lack of access to antibody tests” and “Lack of AE guideline”, the proportion of respondents which rated strong was 67.6%, 65.7%, 58.5%, and 56.0%, respectively. In short, the most impactful factor for respondents was the</w:t>
      </w:r>
      <w:r w:rsidR="009F0251" w:rsidRPr="00D77030">
        <w:rPr>
          <w:rFonts w:ascii="Times New Roman" w:eastAsia="Times" w:hAnsi="Times New Roman" w:cs="Times New Roman"/>
          <w:sz w:val="20"/>
          <w:szCs w:val="21"/>
        </w:rPr>
        <w:t xml:space="preserve"> “Inability to complete treatment due to patient’s economic burden”</w:t>
      </w:r>
      <w:r w:rsidRPr="00D77030">
        <w:rPr>
          <w:rFonts w:ascii="Times New Roman" w:eastAsia="Times" w:hAnsi="Times New Roman" w:cs="Times New Roman"/>
          <w:sz w:val="20"/>
          <w:szCs w:val="21"/>
        </w:rPr>
        <w:t>; the next impactful factor was insufficient knowledge</w:t>
      </w:r>
      <w:r w:rsidR="009F0251" w:rsidRPr="00D77030">
        <w:rPr>
          <w:rFonts w:ascii="Times New Roman" w:eastAsia="Times" w:hAnsi="Times New Roman" w:cs="Times New Roman"/>
          <w:sz w:val="20"/>
          <w:szCs w:val="21"/>
        </w:rPr>
        <w:t xml:space="preserve"> about AE</w:t>
      </w:r>
      <w:r w:rsidRPr="00D77030">
        <w:rPr>
          <w:rFonts w:ascii="Times New Roman" w:eastAsia="Times" w:hAnsi="Times New Roman" w:cs="Times New Roman"/>
          <w:sz w:val="20"/>
          <w:szCs w:val="21"/>
        </w:rPr>
        <w:t xml:space="preserve">, followed by medical insurance restricts the use of certain drugs, lack of access to such treatment, lack of access to antibody tests, lack of </w:t>
      </w:r>
      <w:r w:rsidR="009F0251" w:rsidRPr="00D77030">
        <w:rPr>
          <w:rFonts w:ascii="Times New Roman" w:eastAsia="Times" w:hAnsi="Times New Roman" w:cs="Times New Roman"/>
          <w:sz w:val="20"/>
          <w:szCs w:val="21"/>
        </w:rPr>
        <w:t xml:space="preserve">access to </w:t>
      </w:r>
      <w:r w:rsidRPr="00D77030">
        <w:rPr>
          <w:rFonts w:ascii="Times New Roman" w:eastAsia="Times" w:hAnsi="Times New Roman" w:cs="Times New Roman"/>
          <w:sz w:val="20"/>
          <w:szCs w:val="21"/>
        </w:rPr>
        <w:t>AE guideline.</w:t>
      </w:r>
      <w:bookmarkStart w:id="7" w:name="_Hlk82146395"/>
    </w:p>
    <w:bookmarkEnd w:id="7"/>
    <w:p w14:paraId="1BE9FAB7" w14:textId="59A96E8B" w:rsidR="004B42C8" w:rsidRPr="00D77030" w:rsidRDefault="004B42C8" w:rsidP="004967B1">
      <w:pPr>
        <w:widowControl/>
        <w:jc w:val="left"/>
        <w:rPr>
          <w:rFonts w:ascii="Times New Roman" w:hAnsi="Times New Roman" w:cs="Times New Roman"/>
          <w:b/>
          <w:bCs/>
          <w:i/>
          <w:iCs/>
          <w:sz w:val="20"/>
          <w:szCs w:val="20"/>
        </w:rPr>
      </w:pPr>
    </w:p>
    <w:p w14:paraId="7A440F66" w14:textId="5402AE73" w:rsidR="004B42C8" w:rsidRPr="00D77030" w:rsidRDefault="00820A74" w:rsidP="004967B1">
      <w:pPr>
        <w:rPr>
          <w:rFonts w:ascii="Times New Roman" w:eastAsia="HGHMCM+Arial,Bold" w:hAnsi="Times New Roman"/>
          <w:b/>
          <w:kern w:val="0"/>
          <w:sz w:val="22"/>
          <w:szCs w:val="21"/>
        </w:rPr>
      </w:pPr>
      <w:r w:rsidRPr="00D77030">
        <w:rPr>
          <w:rFonts w:ascii="Times New Roman" w:eastAsia="HGHMCM+Arial,Bold" w:hAnsi="Times New Roman"/>
          <w:b/>
          <w:kern w:val="0"/>
          <w:sz w:val="22"/>
          <w:szCs w:val="21"/>
        </w:rPr>
        <w:t xml:space="preserve">III. </w:t>
      </w:r>
      <w:r w:rsidR="004B42C8" w:rsidRPr="00D77030">
        <w:rPr>
          <w:rFonts w:ascii="Times New Roman" w:eastAsia="HGHMCM+Arial,Bold" w:hAnsi="Times New Roman" w:hint="eastAsia"/>
          <w:b/>
          <w:kern w:val="0"/>
          <w:sz w:val="22"/>
          <w:szCs w:val="21"/>
        </w:rPr>
        <w:t>e</w:t>
      </w:r>
      <w:r w:rsidR="004B42C8" w:rsidRPr="00D77030">
        <w:rPr>
          <w:rFonts w:ascii="Times New Roman" w:eastAsia="HGHMCM+Arial,Bold" w:hAnsi="Times New Roman"/>
          <w:b/>
          <w:kern w:val="0"/>
          <w:sz w:val="22"/>
          <w:szCs w:val="21"/>
        </w:rPr>
        <w:t>Discussion</w:t>
      </w:r>
    </w:p>
    <w:p w14:paraId="563A497F" w14:textId="3DEF828E" w:rsidR="00820A74" w:rsidRPr="00D77030" w:rsidRDefault="004B42C8" w:rsidP="00820A74">
      <w:pPr>
        <w:adjustRightInd w:val="0"/>
        <w:snapToGrid w:val="0"/>
        <w:rPr>
          <w:rFonts w:ascii="Times New Roman" w:hAnsi="Times New Roman" w:cs="Times New Roman"/>
          <w:sz w:val="20"/>
          <w:szCs w:val="21"/>
        </w:rPr>
      </w:pPr>
      <w:r w:rsidRPr="00D77030">
        <w:rPr>
          <w:rFonts w:ascii="Times" w:hAnsi="Times" w:cs="Times"/>
          <w:sz w:val="20"/>
          <w:szCs w:val="20"/>
        </w:rPr>
        <w:t>There is widely recognized that prompt diagnosis and timely first-line IT lead to improvement or full recovery in 70.0-80.0% of the cases</w:t>
      </w:r>
      <w:r w:rsidRPr="00D77030">
        <w:rPr>
          <w:rFonts w:ascii="Times" w:hAnsi="Times" w:cs="Times"/>
          <w:sz w:val="20"/>
          <w:szCs w:val="20"/>
        </w:rPr>
        <w:fldChar w:fldCharType="begin"/>
      </w:r>
      <w:r w:rsidR="0055473D" w:rsidRPr="00D77030">
        <w:rPr>
          <w:rFonts w:ascii="Times" w:hAnsi="Times" w:cs="Times"/>
          <w:sz w:val="20"/>
          <w:szCs w:val="20"/>
        </w:rPr>
        <w:instrText xml:space="preserve"> ADDIN EN.CITE &lt;EndNote&gt;&lt;Cite&gt;&lt;Author&gt;Ropper&lt;/Author&gt;&lt;Year&gt;2018&lt;/Year&gt;&lt;RecNum&gt;14&lt;/RecNum&gt;&lt;DisplayText&gt;&lt;style face="superscript"&gt;4,5&lt;/style&gt;&lt;/DisplayText&gt;&lt;record&gt;&lt;rec-number&gt;14&lt;/rec-number&gt;&lt;foreign-keys&gt;&lt;key app="EN" db-id="rfvxxz5at0e0x4er50cveffzzatsdswwvpt9" timestamp="1628559718"&gt;14&lt;/key&gt;&lt;/foreign-keys&gt;&lt;ref-type name="Journal Article"&gt;17&lt;/ref-type&gt;&lt;contributors&gt;&lt;authors&gt;&lt;author&gt;Ropper, A. H.&lt;/author&gt;&lt;author&gt;Dalmau, J.&lt;/author&gt;&lt;author&gt; F  Graus&lt;/author&gt;&lt;/authors&gt;&lt;/contributors&gt;&lt;titles&gt;&lt;title&gt;Antibody-Mediated Encephalitis&lt;/title&gt;&lt;secondary-title&gt;New England Journal of Medicine&lt;/secondary-title&gt;&lt;/titles&gt;&lt;periodical&gt;&lt;full-title&gt;New England Journal of Medicine&lt;/full-title&gt;&lt;/periodical&gt;&lt;pages&gt;840-851&lt;/pages&gt;&lt;volume&gt;378&lt;/volume&gt;&lt;number&gt;9&lt;/number&gt;&lt;dates&gt;&lt;year&gt;2018&lt;/year&gt;&lt;/dates&gt;&lt;urls&gt;&lt;/urls&gt;&lt;/record&gt;&lt;/Cite&gt;&lt;Cite&gt;&lt;Author&gt;Al&lt;/Author&gt;&lt;RecNum&gt;13&lt;/RecNum&gt;&lt;record&gt;&lt;rec-number&gt;13&lt;/rec-number&gt;&lt;foreign-keys&gt;&lt;key app="EN" db-id="rfvxxz5at0e0x4er50cveffzzatsdswwvpt9" timestamp="1628558832"&gt;13&lt;/key&gt;&lt;/foreign-keys&gt;&lt;ref-type name="Journal Article"&gt;17&lt;/ref-type&gt;&lt;contributors&gt;&lt;authors&gt;&lt;author&gt;Al, Mcg&lt;/author&gt;&lt;/authors&gt;&lt;/contributors&gt;&lt;titles&gt;&lt;title&gt;Treatment and prognostic factors for long-term outcome in patients with anti-NMDA receptor encephalitis: an observational cohort study&lt;/title&gt;&lt;/titles&gt;&lt;dates&gt;&lt;year&gt;2013&lt;/year&gt;&lt;/dates&gt;&lt;urls&gt;&lt;/urls&gt;&lt;/record&gt;&lt;/Cite&gt;&lt;/EndNote&gt;</w:instrText>
      </w:r>
      <w:r w:rsidRPr="00D77030">
        <w:rPr>
          <w:rFonts w:ascii="Times" w:hAnsi="Times" w:cs="Times"/>
          <w:sz w:val="20"/>
          <w:szCs w:val="20"/>
        </w:rPr>
        <w:fldChar w:fldCharType="separate"/>
      </w:r>
      <w:r w:rsidR="0055473D" w:rsidRPr="00D77030">
        <w:rPr>
          <w:rFonts w:ascii="Times" w:hAnsi="Times" w:cs="Times"/>
          <w:noProof/>
          <w:sz w:val="20"/>
          <w:szCs w:val="20"/>
          <w:vertAlign w:val="superscript"/>
        </w:rPr>
        <w:t>4,5</w:t>
      </w:r>
      <w:r w:rsidRPr="00D77030">
        <w:rPr>
          <w:rFonts w:ascii="Times" w:hAnsi="Times" w:cs="Times"/>
          <w:sz w:val="20"/>
          <w:szCs w:val="20"/>
        </w:rPr>
        <w:fldChar w:fldCharType="end"/>
      </w:r>
      <w:r w:rsidRPr="00D77030">
        <w:rPr>
          <w:rFonts w:ascii="Times" w:hAnsi="Times" w:cs="Times"/>
          <w:sz w:val="20"/>
          <w:szCs w:val="20"/>
        </w:rPr>
        <w:t xml:space="preserve">. </w:t>
      </w:r>
      <w:bookmarkStart w:id="8" w:name="_Hlk82089173"/>
      <w:r w:rsidRPr="00D77030">
        <w:rPr>
          <w:rFonts w:ascii="Times" w:hAnsi="Times" w:cs="Times"/>
          <w:sz w:val="20"/>
          <w:szCs w:val="20"/>
        </w:rPr>
        <w:t xml:space="preserve">For patients with AE, consensus recommends that </w:t>
      </w:r>
      <w:bookmarkEnd w:id="8"/>
      <w:r w:rsidRPr="00D77030">
        <w:rPr>
          <w:rFonts w:ascii="Times" w:hAnsi="Times" w:cs="Times"/>
          <w:sz w:val="20"/>
          <w:szCs w:val="20"/>
        </w:rPr>
        <w:t>first-line IT include IVMP, IVIG, and plasma exchange</w:t>
      </w:r>
      <w:r w:rsidRPr="00D77030">
        <w:rPr>
          <w:rFonts w:ascii="Times" w:hAnsi="Times" w:cs="Times"/>
          <w:sz w:val="20"/>
          <w:szCs w:val="20"/>
        </w:rPr>
        <w:fldChar w:fldCharType="begin"/>
      </w:r>
      <w:r w:rsidR="0055473D" w:rsidRPr="00D77030">
        <w:rPr>
          <w:rFonts w:ascii="Times" w:hAnsi="Times" w:cs="Times"/>
          <w:sz w:val="20"/>
          <w:szCs w:val="20"/>
        </w:rPr>
        <w:instrText xml:space="preserve"> ADDIN EN.CITE &lt;EndNote&gt;&lt;Cite&gt;&lt;Year&gt;2017&lt;/Year&gt;&lt;RecNum&gt;30&lt;/RecNum&gt;&lt;DisplayText&gt;&lt;style face="superscript"&gt;6&lt;/style&gt;&lt;/DisplayText&gt;&lt;record&gt;&lt;rec-number&gt;30&lt;/rec-number&gt;&lt;foreign-keys&gt;&lt;key app="EN" db-id="rfvxxz5at0e0x4er50cveffzzatsdswwvpt9" timestamp="16309953</w:instrText>
      </w:r>
      <w:r w:rsidR="0055473D" w:rsidRPr="00D77030">
        <w:rPr>
          <w:rFonts w:ascii="Times" w:hAnsi="Times" w:cs="Times" w:hint="eastAsia"/>
          <w:sz w:val="20"/>
          <w:szCs w:val="20"/>
        </w:rPr>
        <w:instrText>56"&gt;30&lt;/key&gt;&lt;/foreign-keys&gt;&lt;ref-type name="Journal Article"&gt;17&lt;/ref-type&gt;&lt;contributors&gt;&lt;/contributors&gt;&lt;titles&gt;&lt;title&gt;</w:instrText>
      </w:r>
      <w:r w:rsidR="0055473D" w:rsidRPr="00D77030">
        <w:rPr>
          <w:rFonts w:ascii="Times" w:hAnsi="Times" w:cs="Times" w:hint="eastAsia"/>
          <w:sz w:val="20"/>
          <w:szCs w:val="20"/>
        </w:rPr>
        <w:instrText>中国自身免疫性脑炎诊治专家共识</w:instrText>
      </w:r>
      <w:r w:rsidR="0055473D" w:rsidRPr="00D77030">
        <w:rPr>
          <w:rFonts w:ascii="Times" w:hAnsi="Times" w:cs="Times" w:hint="eastAsia"/>
          <w:sz w:val="20"/>
          <w:szCs w:val="20"/>
        </w:rPr>
        <w:instrText>&lt;/title&gt;&lt;secondary-title&gt;</w:instrText>
      </w:r>
      <w:r w:rsidR="0055473D" w:rsidRPr="00D77030">
        <w:rPr>
          <w:rFonts w:ascii="Times" w:hAnsi="Times" w:cs="Times" w:hint="eastAsia"/>
          <w:sz w:val="20"/>
          <w:szCs w:val="20"/>
        </w:rPr>
        <w:instrText>中华神经科杂志</w:instrText>
      </w:r>
      <w:r w:rsidR="0055473D" w:rsidRPr="00D77030">
        <w:rPr>
          <w:rFonts w:ascii="Times" w:hAnsi="Times" w:cs="Times" w:hint="eastAsia"/>
          <w:sz w:val="20"/>
          <w:szCs w:val="20"/>
        </w:rPr>
        <w:instrText>&lt;/secondary-title&gt;&lt;/titles&gt;&lt;periodical&gt;&lt;full-title&gt;</w:instrText>
      </w:r>
      <w:r w:rsidR="0055473D" w:rsidRPr="00D77030">
        <w:rPr>
          <w:rFonts w:ascii="Times" w:hAnsi="Times" w:cs="Times" w:hint="eastAsia"/>
          <w:sz w:val="20"/>
          <w:szCs w:val="20"/>
        </w:rPr>
        <w:instrText>中华神经科杂志</w:instrText>
      </w:r>
      <w:r w:rsidR="0055473D" w:rsidRPr="00D77030">
        <w:rPr>
          <w:rFonts w:ascii="Times" w:hAnsi="Times" w:cs="Times" w:hint="eastAsia"/>
          <w:sz w:val="20"/>
          <w:szCs w:val="20"/>
        </w:rPr>
        <w:instrText>&lt;/full-title&gt;&lt;/periodical&gt;&lt;pages&gt;</w:instrText>
      </w:r>
      <w:r w:rsidR="0055473D" w:rsidRPr="00D77030">
        <w:rPr>
          <w:rFonts w:ascii="Times" w:hAnsi="Times" w:cs="Times"/>
          <w:sz w:val="20"/>
          <w:szCs w:val="20"/>
        </w:rPr>
        <w:instrText>91-98&lt;/pages&gt;&lt;volume&gt;050&lt;/volume&gt;&lt;number&gt;002&lt;/number&gt;&lt;dates&gt;&lt;year&gt;2017&lt;/year&gt;&lt;/dates&gt;&lt;urls&gt;&lt;/urls&gt;&lt;/record&gt;&lt;/Cite&gt;&lt;/EndNote&gt;</w:instrText>
      </w:r>
      <w:r w:rsidRPr="00D77030">
        <w:rPr>
          <w:rFonts w:ascii="Times" w:hAnsi="Times" w:cs="Times"/>
          <w:sz w:val="20"/>
          <w:szCs w:val="20"/>
        </w:rPr>
        <w:fldChar w:fldCharType="separate"/>
      </w:r>
      <w:r w:rsidR="0055473D" w:rsidRPr="00D77030">
        <w:rPr>
          <w:rFonts w:ascii="Times" w:hAnsi="Times" w:cs="Times"/>
          <w:noProof/>
          <w:sz w:val="20"/>
          <w:szCs w:val="20"/>
          <w:vertAlign w:val="superscript"/>
        </w:rPr>
        <w:t>6</w:t>
      </w:r>
      <w:r w:rsidRPr="00D77030">
        <w:rPr>
          <w:rFonts w:ascii="Times" w:hAnsi="Times" w:cs="Times"/>
          <w:sz w:val="20"/>
          <w:szCs w:val="20"/>
        </w:rPr>
        <w:fldChar w:fldCharType="end"/>
      </w:r>
      <w:r w:rsidRPr="00D77030">
        <w:rPr>
          <w:rFonts w:ascii="Times" w:hAnsi="Times" w:cs="Times"/>
          <w:sz w:val="20"/>
          <w:szCs w:val="20"/>
        </w:rPr>
        <w:t xml:space="preserve">. Our results suggest a favorable clinical status that almost all the respondents (96.1%) use any type of first-line IT as initial IT. However, it remains unstudied which regimen clinicians preferred as initial IT. Our study is timely in providing the first insight into this topic: for the patients diagnosed with AE for the first time, eighty-seven of 207 (42.0%) respondents prefer IVMP as initial IT, as a similar proportion (38.6%) prefer IPI, 15.5% prefer IVIG. Most of the respondents (65.4%) with doctorate degree preferred IPI, while most of the respondents with bachelor degree (44.6%, p &lt; 0.05) and master degree (45.8%, p &lt; 0.05) preferred IVMP. Similarly, most of the respondents (45.9%) with KS ≥ 10 preferred IPI, while most of the respondents with KS &lt; 10 preferred IVMP (48.6%, p &lt; 0.001). The reason why respondents with higher education level or higher AE </w:t>
      </w:r>
      <w:r w:rsidRPr="00D77030">
        <w:rPr>
          <w:rFonts w:ascii="Times" w:hAnsi="Times" w:cs="Times"/>
          <w:sz w:val="20"/>
          <w:szCs w:val="20"/>
        </w:rPr>
        <w:lastRenderedPageBreak/>
        <w:t xml:space="preserve">knowledge level prefer the IPI rather than IVMP is not yet known; whether differences exist in the prognosis of patients with different regimens need more research. </w:t>
      </w:r>
    </w:p>
    <w:p w14:paraId="241676DA" w14:textId="05F1A789" w:rsidR="00820A74" w:rsidRPr="00D77030" w:rsidRDefault="004B42C8" w:rsidP="00820A74">
      <w:pPr>
        <w:adjustRightInd w:val="0"/>
        <w:snapToGrid w:val="0"/>
        <w:rPr>
          <w:rFonts w:ascii="Times New Roman" w:hAnsi="Times New Roman" w:cs="Times New Roman"/>
          <w:sz w:val="20"/>
          <w:szCs w:val="21"/>
        </w:rPr>
      </w:pPr>
      <w:r w:rsidRPr="00D77030">
        <w:rPr>
          <w:rFonts w:ascii="Times" w:hAnsi="Times" w:cs="Times" w:hint="eastAsia"/>
          <w:sz w:val="20"/>
          <w:szCs w:val="20"/>
        </w:rPr>
        <w:t>F</w:t>
      </w:r>
      <w:r w:rsidRPr="00D77030">
        <w:rPr>
          <w:rFonts w:ascii="Times" w:hAnsi="Times" w:cs="Times"/>
          <w:sz w:val="20"/>
          <w:szCs w:val="20"/>
        </w:rPr>
        <w:t>or the patients that had poor response to the first-line IT, consensus recommends initiating immunosuppressants or reinitiating the first-line IT</w:t>
      </w:r>
      <w:r w:rsidRPr="00D77030">
        <w:rPr>
          <w:rFonts w:ascii="Times" w:hAnsi="Times" w:cs="Times"/>
          <w:sz w:val="20"/>
          <w:szCs w:val="20"/>
        </w:rPr>
        <w:fldChar w:fldCharType="begin"/>
      </w:r>
      <w:r w:rsidR="0055473D" w:rsidRPr="00D77030">
        <w:rPr>
          <w:rFonts w:ascii="Times" w:hAnsi="Times" w:cs="Times"/>
          <w:sz w:val="20"/>
          <w:szCs w:val="20"/>
        </w:rPr>
        <w:instrText xml:space="preserve"> ADDIN EN.CITE &lt;EndNote&gt;&lt;Cite&gt;&lt;Year&gt;2017&lt;/Year&gt;&lt;RecNum&gt;30&lt;/RecNum&gt;&lt;DisplayText&gt;&lt;style face="superscript"&gt;6&lt;/style&gt;&lt;/DisplayText&gt;&lt;record&gt;&lt;rec-number&gt;30&lt;/rec-number&gt;&lt;foreign-keys&gt;&lt;key app="EN" db-id="rfvxxz5at0e0x4er50cveffzzatsdswwvpt9" timestamp="16309953</w:instrText>
      </w:r>
      <w:r w:rsidR="0055473D" w:rsidRPr="00D77030">
        <w:rPr>
          <w:rFonts w:ascii="Times" w:hAnsi="Times" w:cs="Times" w:hint="eastAsia"/>
          <w:sz w:val="20"/>
          <w:szCs w:val="20"/>
        </w:rPr>
        <w:instrText>56"&gt;30&lt;/key&gt;&lt;/foreign-keys&gt;&lt;ref-type name="Journal Article"&gt;17&lt;/ref-type&gt;&lt;contributors&gt;&lt;/contributors&gt;&lt;titles&gt;&lt;title&gt;</w:instrText>
      </w:r>
      <w:r w:rsidR="0055473D" w:rsidRPr="00D77030">
        <w:rPr>
          <w:rFonts w:ascii="Times" w:hAnsi="Times" w:cs="Times" w:hint="eastAsia"/>
          <w:sz w:val="20"/>
          <w:szCs w:val="20"/>
        </w:rPr>
        <w:instrText>中国自身免疫性脑炎诊治专家共识</w:instrText>
      </w:r>
      <w:r w:rsidR="0055473D" w:rsidRPr="00D77030">
        <w:rPr>
          <w:rFonts w:ascii="Times" w:hAnsi="Times" w:cs="Times" w:hint="eastAsia"/>
          <w:sz w:val="20"/>
          <w:szCs w:val="20"/>
        </w:rPr>
        <w:instrText>&lt;/title&gt;&lt;secondary-title&gt;</w:instrText>
      </w:r>
      <w:r w:rsidR="0055473D" w:rsidRPr="00D77030">
        <w:rPr>
          <w:rFonts w:ascii="Times" w:hAnsi="Times" w:cs="Times" w:hint="eastAsia"/>
          <w:sz w:val="20"/>
          <w:szCs w:val="20"/>
        </w:rPr>
        <w:instrText>中华神经科杂志</w:instrText>
      </w:r>
      <w:r w:rsidR="0055473D" w:rsidRPr="00D77030">
        <w:rPr>
          <w:rFonts w:ascii="Times" w:hAnsi="Times" w:cs="Times" w:hint="eastAsia"/>
          <w:sz w:val="20"/>
          <w:szCs w:val="20"/>
        </w:rPr>
        <w:instrText>&lt;/secondary-title&gt;&lt;/titles&gt;&lt;periodical&gt;&lt;full-title&gt;</w:instrText>
      </w:r>
      <w:r w:rsidR="0055473D" w:rsidRPr="00D77030">
        <w:rPr>
          <w:rFonts w:ascii="Times" w:hAnsi="Times" w:cs="Times" w:hint="eastAsia"/>
          <w:sz w:val="20"/>
          <w:szCs w:val="20"/>
        </w:rPr>
        <w:instrText>中华神经科杂志</w:instrText>
      </w:r>
      <w:r w:rsidR="0055473D" w:rsidRPr="00D77030">
        <w:rPr>
          <w:rFonts w:ascii="Times" w:hAnsi="Times" w:cs="Times" w:hint="eastAsia"/>
          <w:sz w:val="20"/>
          <w:szCs w:val="20"/>
        </w:rPr>
        <w:instrText>&lt;/full-title&gt;&lt;/periodical&gt;&lt;pages&gt;</w:instrText>
      </w:r>
      <w:r w:rsidR="0055473D" w:rsidRPr="00D77030">
        <w:rPr>
          <w:rFonts w:ascii="Times" w:hAnsi="Times" w:cs="Times"/>
          <w:sz w:val="20"/>
          <w:szCs w:val="20"/>
        </w:rPr>
        <w:instrText>91-98&lt;/pages&gt;&lt;volume&gt;050&lt;/volume&gt;&lt;number&gt;002&lt;/number&gt;&lt;dates&gt;&lt;year&gt;2017&lt;/year&gt;&lt;/dates&gt;&lt;urls&gt;&lt;/urls&gt;&lt;/record&gt;&lt;/Cite&gt;&lt;/EndNote&gt;</w:instrText>
      </w:r>
      <w:r w:rsidRPr="00D77030">
        <w:rPr>
          <w:rFonts w:ascii="Times" w:hAnsi="Times" w:cs="Times"/>
          <w:sz w:val="20"/>
          <w:szCs w:val="20"/>
        </w:rPr>
        <w:fldChar w:fldCharType="separate"/>
      </w:r>
      <w:r w:rsidR="0055473D" w:rsidRPr="00D77030">
        <w:rPr>
          <w:rFonts w:ascii="Times" w:hAnsi="Times" w:cs="Times"/>
          <w:noProof/>
          <w:sz w:val="20"/>
          <w:szCs w:val="20"/>
          <w:vertAlign w:val="superscript"/>
        </w:rPr>
        <w:t>6</w:t>
      </w:r>
      <w:r w:rsidRPr="00D77030">
        <w:rPr>
          <w:rFonts w:ascii="Times" w:hAnsi="Times" w:cs="Times"/>
          <w:sz w:val="20"/>
          <w:szCs w:val="20"/>
        </w:rPr>
        <w:fldChar w:fldCharType="end"/>
      </w:r>
      <w:r w:rsidRPr="00D77030">
        <w:rPr>
          <w:rFonts w:ascii="Times" w:hAnsi="Times" w:cs="Times"/>
          <w:sz w:val="20"/>
          <w:szCs w:val="20"/>
        </w:rPr>
        <w:t>. It remains unstudied which regimen clinicians preferred for patients who had poor response to the initial first-line IT. We investigated it for the time, which shows that the majority (58.0%) of the respondents preferred reinitiating the different first-line IT regimen, whereas only 15.5% of the respondents choosing</w:t>
      </w:r>
      <w:r w:rsidRPr="00D77030">
        <w:rPr>
          <w:sz w:val="16"/>
          <w:szCs w:val="18"/>
        </w:rPr>
        <w:t xml:space="preserve"> </w:t>
      </w:r>
      <w:r w:rsidRPr="00D77030">
        <w:rPr>
          <w:rFonts w:ascii="Times" w:hAnsi="Times" w:cs="Times"/>
          <w:sz w:val="20"/>
          <w:szCs w:val="20"/>
        </w:rPr>
        <w:t>Immunosuppressants. Regarding the reasons for choosing initial IT, patients' economic condition, efficacy, expert consensus recommendations, safety, availability, patients' preference were both completely or strongly considered by neurologists when making decisions. Moreover, patient's economic burden is acknowledged by most of the respondents which completely or strongly impact the prognosis of AE patients.</w:t>
      </w:r>
    </w:p>
    <w:p w14:paraId="45C1E741" w14:textId="6CA65352" w:rsidR="004B42C8" w:rsidRPr="00D77030" w:rsidRDefault="004B42C8" w:rsidP="00820A74">
      <w:pPr>
        <w:adjustRightInd w:val="0"/>
        <w:snapToGrid w:val="0"/>
        <w:rPr>
          <w:rFonts w:ascii="Times New Roman" w:hAnsi="Times New Roman" w:cs="Times New Roman"/>
          <w:sz w:val="20"/>
          <w:szCs w:val="21"/>
        </w:rPr>
      </w:pPr>
      <w:r w:rsidRPr="00D77030">
        <w:rPr>
          <w:rFonts w:ascii="Times" w:hAnsi="Times" w:cs="Times"/>
          <w:sz w:val="20"/>
          <w:szCs w:val="20"/>
        </w:rPr>
        <w:t>The International League</w:t>
      </w:r>
      <w:r w:rsidRPr="00D77030">
        <w:rPr>
          <w:rFonts w:ascii="Times" w:hAnsi="Times" w:cs="Times" w:hint="eastAsia"/>
          <w:sz w:val="20"/>
          <w:szCs w:val="20"/>
        </w:rPr>
        <w:t xml:space="preserve"> </w:t>
      </w:r>
      <w:r w:rsidRPr="00D77030">
        <w:rPr>
          <w:rFonts w:ascii="Times" w:hAnsi="Times" w:cs="Times"/>
          <w:sz w:val="20"/>
          <w:szCs w:val="20"/>
        </w:rPr>
        <w:t>Against Epilepsy proposed conceptual definitions for two main diagnostic entities (“acute symptomatic seizures secondary to autoimmune encephalitis” and “autoimmune-associated epilepsy”) in 2020</w:t>
      </w:r>
      <w:r w:rsidRPr="00D77030">
        <w:rPr>
          <w:rFonts w:ascii="Times" w:hAnsi="Times" w:cs="Times"/>
          <w:sz w:val="20"/>
          <w:szCs w:val="20"/>
        </w:rPr>
        <w:fldChar w:fldCharType="begin"/>
      </w:r>
      <w:r w:rsidR="0055473D" w:rsidRPr="00D77030">
        <w:rPr>
          <w:rFonts w:ascii="Times" w:hAnsi="Times" w:cs="Times"/>
          <w:sz w:val="20"/>
          <w:szCs w:val="20"/>
        </w:rPr>
        <w:instrText xml:space="preserve"> ADDIN EN.CITE &lt;EndNote&gt;&lt;Cite&gt;&lt;Year&gt;2020&lt;/Year&gt;&lt;RecNum&gt;37&lt;/RecNum&gt;&lt;DisplayText&gt;&lt;style face="superscript"&gt;7&lt;/style&gt;&lt;/DisplayText&gt;&lt;record&gt;&lt;rec-number&gt;37&lt;/rec-number&gt;&lt;foreign-keys&gt;&lt;key app="EN" db-id="rfvxxz5at0e0x4er50cveffzzatsdswwvpt9" timestamp="16311707</w:instrText>
      </w:r>
      <w:r w:rsidR="0055473D" w:rsidRPr="00D77030">
        <w:rPr>
          <w:rFonts w:ascii="Times" w:hAnsi="Times" w:cs="Times" w:hint="eastAsia"/>
          <w:sz w:val="20"/>
          <w:szCs w:val="20"/>
        </w:rPr>
        <w:instrText>55"&gt;37&lt;/key&gt;&lt;/foreign-keys&gt;&lt;ref-type name="Journal Article"&gt;17&lt;/ref-type&gt;&lt;contributors&gt;&lt;/contributors&gt;&lt;titles&gt;&lt;title&gt;Acute symptomatic seizures secondary to autoimmune encephalitis and autoimmune</w:instrText>
      </w:r>
      <w:r w:rsidR="0055473D" w:rsidRPr="00D77030">
        <w:rPr>
          <w:rFonts w:ascii="Times" w:hAnsi="Times" w:cs="Times" w:hint="eastAsia"/>
          <w:sz w:val="20"/>
          <w:szCs w:val="20"/>
        </w:rPr>
        <w:instrText>‐</w:instrText>
      </w:r>
      <w:r w:rsidR="0055473D" w:rsidRPr="00D77030">
        <w:rPr>
          <w:rFonts w:ascii="Times" w:hAnsi="Times" w:cs="Times" w:hint="eastAsia"/>
          <w:sz w:val="20"/>
          <w:szCs w:val="20"/>
        </w:rPr>
        <w:instrText>associated epilepsy: Conceptual definitions&lt;/title&gt;&lt;seconda</w:instrText>
      </w:r>
      <w:r w:rsidR="0055473D" w:rsidRPr="00D77030">
        <w:rPr>
          <w:rFonts w:ascii="Times" w:hAnsi="Times" w:cs="Times"/>
          <w:sz w:val="20"/>
          <w:szCs w:val="20"/>
        </w:rPr>
        <w:instrText>ry-title&gt;Epilepsia&lt;/secondary-title&gt;&lt;/titles&gt;&lt;periodical&gt;&lt;full-title&gt;Epilepsia&lt;/full-title&gt;&lt;/periodical&gt;&lt;dates&gt;&lt;year&gt;2020&lt;/year&gt;&lt;/dates&gt;&lt;urls&gt;&lt;/urls&gt;&lt;/record&gt;&lt;/Cite&gt;&lt;/EndNote&gt;</w:instrText>
      </w:r>
      <w:r w:rsidRPr="00D77030">
        <w:rPr>
          <w:rFonts w:ascii="Times" w:hAnsi="Times" w:cs="Times"/>
          <w:sz w:val="20"/>
          <w:szCs w:val="20"/>
        </w:rPr>
        <w:fldChar w:fldCharType="separate"/>
      </w:r>
      <w:r w:rsidR="0055473D" w:rsidRPr="00D77030">
        <w:rPr>
          <w:rFonts w:ascii="Times" w:hAnsi="Times" w:cs="Times"/>
          <w:noProof/>
          <w:sz w:val="20"/>
          <w:szCs w:val="20"/>
          <w:vertAlign w:val="superscript"/>
        </w:rPr>
        <w:t>7</w:t>
      </w:r>
      <w:r w:rsidRPr="00D77030">
        <w:rPr>
          <w:rFonts w:ascii="Times" w:hAnsi="Times" w:cs="Times"/>
          <w:sz w:val="20"/>
          <w:szCs w:val="20"/>
        </w:rPr>
        <w:fldChar w:fldCharType="end"/>
      </w:r>
      <w:r w:rsidRPr="00D77030">
        <w:rPr>
          <w:rFonts w:ascii="Times" w:hAnsi="Times" w:cs="Times"/>
          <w:sz w:val="20"/>
          <w:szCs w:val="20"/>
        </w:rPr>
        <w:t>.</w:t>
      </w:r>
      <w:r w:rsidRPr="00D77030">
        <w:rPr>
          <w:rFonts w:ascii="Times" w:hAnsi="Times" w:cs="Times" w:hint="eastAsia"/>
          <w:sz w:val="20"/>
          <w:szCs w:val="20"/>
        </w:rPr>
        <w:t xml:space="preserve"> </w:t>
      </w:r>
      <w:r w:rsidRPr="00D77030">
        <w:rPr>
          <w:rFonts w:ascii="Times" w:hAnsi="Times" w:cs="Times"/>
          <w:sz w:val="20"/>
          <w:szCs w:val="20"/>
        </w:rPr>
        <w:t xml:space="preserve">Given this background, we are interested in the time when neurologists are stopping ASMs for patients with AE after the IT. Our research finds an enormous gap in the time to stop ASMs (from 6-12 months (27.5%) to proceed 24 months (15.9%)) between neurologists, while considerable neurologists don't know when to stop the ASMs (31/207, 15.0%). Respondents with KS &lt; 10 have a significantly higher proportion (21/72, 29.2%) of </w:t>
      </w:r>
      <w:r w:rsidRPr="00D77030">
        <w:rPr>
          <w:rFonts w:ascii="Times" w:hAnsi="Times" w:cs="Times" w:hint="eastAsia"/>
          <w:sz w:val="20"/>
          <w:szCs w:val="20"/>
        </w:rPr>
        <w:t>“</w:t>
      </w:r>
      <w:r w:rsidRPr="00D77030">
        <w:rPr>
          <w:rFonts w:ascii="Times" w:hAnsi="Times" w:cs="Times"/>
          <w:sz w:val="20"/>
          <w:szCs w:val="20"/>
        </w:rPr>
        <w:t>Don</w:t>
      </w:r>
      <w:r w:rsidRPr="00D77030">
        <w:rPr>
          <w:rFonts w:ascii="Times" w:hAnsi="Times" w:cs="Times" w:hint="eastAsia"/>
          <w:sz w:val="20"/>
          <w:szCs w:val="20"/>
        </w:rPr>
        <w:t>’</w:t>
      </w:r>
      <w:r w:rsidRPr="00D77030">
        <w:rPr>
          <w:rFonts w:ascii="Times" w:hAnsi="Times" w:cs="Times"/>
          <w:sz w:val="20"/>
          <w:szCs w:val="20"/>
        </w:rPr>
        <w:t>t know when to stop</w:t>
      </w:r>
      <w:r w:rsidRPr="00D77030">
        <w:rPr>
          <w:rFonts w:ascii="Times" w:hAnsi="Times" w:cs="Times" w:hint="eastAsia"/>
          <w:sz w:val="20"/>
          <w:szCs w:val="20"/>
        </w:rPr>
        <w:t>”</w:t>
      </w:r>
      <w:r w:rsidRPr="00D77030">
        <w:rPr>
          <w:rFonts w:ascii="Times" w:hAnsi="Times" w:cs="Times"/>
          <w:sz w:val="20"/>
          <w:szCs w:val="20"/>
        </w:rPr>
        <w:t xml:space="preserve"> than respondents with KS ≥ 10 (10/135, 7.4%, p &lt; 0.05). There are still insufficient data on whether seizure in patients with AE can develop into chronic epilepsy and when to stop ASMs. The practice gap in stopping ASMs in our study calls for further research about seizure outcomes to guide the use of ASMs for patients with AE.</w:t>
      </w:r>
    </w:p>
    <w:p w14:paraId="14245B31" w14:textId="0CDA43F1" w:rsidR="004B42C8" w:rsidRPr="00D77030" w:rsidRDefault="004B42C8" w:rsidP="004B42C8">
      <w:pPr>
        <w:widowControl/>
        <w:jc w:val="left"/>
        <w:rPr>
          <w:rFonts w:ascii="Times" w:hAnsi="Times" w:cs="Times"/>
          <w:sz w:val="24"/>
          <w:szCs w:val="24"/>
        </w:rPr>
      </w:pPr>
    </w:p>
    <w:p w14:paraId="51CB2E35" w14:textId="4B4EEEDE" w:rsidR="004B42C8" w:rsidRPr="00D77030" w:rsidRDefault="004B42C8" w:rsidP="004B42C8">
      <w:pPr>
        <w:spacing w:line="360" w:lineRule="auto"/>
        <w:rPr>
          <w:rFonts w:ascii="Times" w:hAnsi="Times" w:cs="Times"/>
          <w:b/>
          <w:bCs/>
          <w:sz w:val="24"/>
          <w:szCs w:val="24"/>
        </w:rPr>
      </w:pPr>
      <w:r w:rsidRPr="00D77030">
        <w:rPr>
          <w:rFonts w:ascii="Times" w:eastAsia="Times" w:hAnsi="Times" w:cs="Times"/>
          <w:b/>
          <w:bCs/>
          <w:sz w:val="24"/>
          <w:szCs w:val="24"/>
        </w:rPr>
        <w:t>Reference</w:t>
      </w:r>
      <w:r w:rsidR="00AA08C3" w:rsidRPr="00D77030">
        <w:rPr>
          <w:rFonts w:ascii="Times" w:eastAsia="Times" w:hAnsi="Times" w:cs="Times"/>
          <w:b/>
          <w:bCs/>
          <w:sz w:val="24"/>
          <w:szCs w:val="24"/>
        </w:rPr>
        <w:t>s</w:t>
      </w:r>
    </w:p>
    <w:p w14:paraId="115ED8B7" w14:textId="77777777" w:rsidR="0055473D" w:rsidRPr="00D77030" w:rsidRDefault="004B42C8" w:rsidP="0055473D">
      <w:pPr>
        <w:pStyle w:val="EndNoteBibliography"/>
        <w:ind w:left="720" w:hanging="720"/>
        <w:rPr>
          <w:rFonts w:ascii="Times New Roman" w:hAnsi="Times New Roman" w:cs="Times New Roman"/>
        </w:rPr>
      </w:pPr>
      <w:r w:rsidRPr="00D77030">
        <w:rPr>
          <w:rFonts w:ascii="Times New Roman" w:eastAsiaTheme="minorEastAsia" w:hAnsi="Times New Roman" w:cs="Times New Roman"/>
          <w:noProof w:val="0"/>
          <w:sz w:val="24"/>
          <w:szCs w:val="24"/>
        </w:rPr>
        <w:fldChar w:fldCharType="begin"/>
      </w:r>
      <w:r w:rsidRPr="00D77030">
        <w:rPr>
          <w:rFonts w:ascii="Times New Roman" w:eastAsiaTheme="minorEastAsia" w:hAnsi="Times New Roman" w:cs="Times New Roman"/>
          <w:noProof w:val="0"/>
          <w:sz w:val="24"/>
          <w:szCs w:val="24"/>
        </w:rPr>
        <w:instrText xml:space="preserve"> ADDIN EN.REFLIST </w:instrText>
      </w:r>
      <w:r w:rsidRPr="00D77030">
        <w:rPr>
          <w:rFonts w:ascii="Times New Roman" w:eastAsiaTheme="minorEastAsia" w:hAnsi="Times New Roman" w:cs="Times New Roman"/>
          <w:noProof w:val="0"/>
          <w:sz w:val="24"/>
          <w:szCs w:val="24"/>
        </w:rPr>
        <w:fldChar w:fldCharType="separate"/>
      </w:r>
      <w:r w:rsidR="0055473D" w:rsidRPr="00D77030">
        <w:t>1.</w:t>
      </w:r>
      <w:r w:rsidR="0055473D" w:rsidRPr="00D77030">
        <w:tab/>
      </w:r>
      <w:r w:rsidR="0055473D" w:rsidRPr="00D77030">
        <w:rPr>
          <w:rFonts w:ascii="Times New Roman" w:hAnsi="Times New Roman" w:cs="Times New Roman"/>
        </w:rPr>
        <w:t xml:space="preserve">Long L, McAuley J, Shneker B, Moore J. The validity and reliability of the Knowledge of Women's Issues and Epilepsy (KOWIE) Questionnaires I and II. </w:t>
      </w:r>
      <w:r w:rsidR="0055473D" w:rsidRPr="00D77030">
        <w:rPr>
          <w:rFonts w:ascii="Times New Roman" w:hAnsi="Times New Roman" w:cs="Times New Roman"/>
          <w:i/>
        </w:rPr>
        <w:t xml:space="preserve">The Journal of neuroscience nursing : journal of the American Association of Neuroscience Nurses. </w:t>
      </w:r>
      <w:r w:rsidR="0055473D" w:rsidRPr="00D77030">
        <w:rPr>
          <w:rFonts w:ascii="Times New Roman" w:hAnsi="Times New Roman" w:cs="Times New Roman"/>
        </w:rPr>
        <w:t>2005;37(2):88-91.</w:t>
      </w:r>
    </w:p>
    <w:p w14:paraId="3DB04ACA" w14:textId="77777777" w:rsidR="0055473D" w:rsidRPr="00D77030" w:rsidRDefault="0055473D" w:rsidP="0055473D">
      <w:pPr>
        <w:pStyle w:val="EndNoteBibliography"/>
        <w:ind w:left="720" w:hanging="720"/>
        <w:rPr>
          <w:rFonts w:ascii="Times New Roman" w:hAnsi="Times New Roman" w:cs="Times New Roman"/>
        </w:rPr>
      </w:pPr>
      <w:r w:rsidRPr="00D77030">
        <w:rPr>
          <w:rFonts w:ascii="Times New Roman" w:hAnsi="Times New Roman" w:cs="Times New Roman"/>
        </w:rPr>
        <w:t>2.</w:t>
      </w:r>
      <w:r w:rsidRPr="00D77030">
        <w:rPr>
          <w:rFonts w:ascii="Times New Roman" w:hAnsi="Times New Roman" w:cs="Times New Roman"/>
        </w:rPr>
        <w:tab/>
        <w:t xml:space="preserve">Anders R, Tomai J, Clute R, Olson T. Development of a scientifically valid coordinated care path. </w:t>
      </w:r>
      <w:r w:rsidRPr="00D77030">
        <w:rPr>
          <w:rFonts w:ascii="Times New Roman" w:hAnsi="Times New Roman" w:cs="Times New Roman"/>
          <w:i/>
        </w:rPr>
        <w:t xml:space="preserve">The Journal of nursing administration. </w:t>
      </w:r>
      <w:r w:rsidRPr="00D77030">
        <w:rPr>
          <w:rFonts w:ascii="Times New Roman" w:hAnsi="Times New Roman" w:cs="Times New Roman"/>
        </w:rPr>
        <w:t>1997;27(5):45-52.</w:t>
      </w:r>
    </w:p>
    <w:p w14:paraId="6F381550" w14:textId="77777777" w:rsidR="0055473D" w:rsidRPr="00D77030" w:rsidRDefault="0055473D" w:rsidP="0055473D">
      <w:pPr>
        <w:pStyle w:val="EndNoteBibliography"/>
        <w:ind w:left="720" w:hanging="720"/>
        <w:rPr>
          <w:rFonts w:ascii="Times New Roman" w:hAnsi="Times New Roman" w:cs="Times New Roman"/>
        </w:rPr>
      </w:pPr>
      <w:r w:rsidRPr="00D77030">
        <w:rPr>
          <w:rFonts w:ascii="Times New Roman" w:hAnsi="Times New Roman" w:cs="Times New Roman"/>
        </w:rPr>
        <w:t>3.</w:t>
      </w:r>
      <w:r w:rsidRPr="00D77030">
        <w:rPr>
          <w:rFonts w:ascii="Times New Roman" w:hAnsi="Times New Roman" w:cs="Times New Roman"/>
        </w:rPr>
        <w:tab/>
        <w:t xml:space="preserve">Summers S. Establishing the reliability and validity of a new instrument: pilot testing. </w:t>
      </w:r>
      <w:r w:rsidRPr="00D77030">
        <w:rPr>
          <w:rFonts w:ascii="Times New Roman" w:hAnsi="Times New Roman" w:cs="Times New Roman"/>
          <w:i/>
        </w:rPr>
        <w:t xml:space="preserve">Journal of post anesthesia nursing. </w:t>
      </w:r>
      <w:r w:rsidRPr="00D77030">
        <w:rPr>
          <w:rFonts w:ascii="Times New Roman" w:hAnsi="Times New Roman" w:cs="Times New Roman"/>
        </w:rPr>
        <w:t>1993;8(2):124-127.</w:t>
      </w:r>
    </w:p>
    <w:p w14:paraId="09997E0D" w14:textId="77777777" w:rsidR="0055473D" w:rsidRPr="00D77030" w:rsidRDefault="0055473D" w:rsidP="0055473D">
      <w:pPr>
        <w:pStyle w:val="EndNoteBibliography"/>
        <w:ind w:left="720" w:hanging="720"/>
        <w:rPr>
          <w:rFonts w:ascii="Times New Roman" w:hAnsi="Times New Roman" w:cs="Times New Roman"/>
        </w:rPr>
      </w:pPr>
      <w:r w:rsidRPr="00D77030">
        <w:rPr>
          <w:rFonts w:ascii="Times New Roman" w:hAnsi="Times New Roman" w:cs="Times New Roman"/>
        </w:rPr>
        <w:t>4.</w:t>
      </w:r>
      <w:r w:rsidRPr="00D77030">
        <w:rPr>
          <w:rFonts w:ascii="Times New Roman" w:hAnsi="Times New Roman" w:cs="Times New Roman"/>
        </w:rPr>
        <w:tab/>
        <w:t xml:space="preserve">Ropper AH, Dalmau J, Graus F. Antibody-Mediated Encephalitis. </w:t>
      </w:r>
      <w:r w:rsidRPr="00D77030">
        <w:rPr>
          <w:rFonts w:ascii="Times New Roman" w:hAnsi="Times New Roman" w:cs="Times New Roman"/>
          <w:i/>
        </w:rPr>
        <w:t xml:space="preserve">New England Journal of Medicine. </w:t>
      </w:r>
      <w:r w:rsidRPr="00D77030">
        <w:rPr>
          <w:rFonts w:ascii="Times New Roman" w:hAnsi="Times New Roman" w:cs="Times New Roman"/>
        </w:rPr>
        <w:t>2018;378(9):840-851.</w:t>
      </w:r>
    </w:p>
    <w:p w14:paraId="25BBBE15" w14:textId="77777777" w:rsidR="0055473D" w:rsidRPr="00D77030" w:rsidRDefault="0055473D" w:rsidP="0055473D">
      <w:pPr>
        <w:pStyle w:val="EndNoteBibliography"/>
        <w:ind w:left="720" w:hanging="720"/>
        <w:rPr>
          <w:rFonts w:ascii="Times New Roman" w:hAnsi="Times New Roman" w:cs="Times New Roman"/>
        </w:rPr>
      </w:pPr>
      <w:r w:rsidRPr="00D77030">
        <w:rPr>
          <w:rFonts w:ascii="Times New Roman" w:hAnsi="Times New Roman" w:cs="Times New Roman"/>
        </w:rPr>
        <w:t>5.</w:t>
      </w:r>
      <w:r w:rsidRPr="00D77030">
        <w:rPr>
          <w:rFonts w:ascii="Times New Roman" w:hAnsi="Times New Roman" w:cs="Times New Roman"/>
        </w:rPr>
        <w:tab/>
        <w:t>Al M. Treatment and prognostic factors for long-term outcome in patients with anti-NMDA receptor encephalitis: an observational cohort study. 2013.</w:t>
      </w:r>
    </w:p>
    <w:p w14:paraId="4AD03CC9" w14:textId="23D27C26" w:rsidR="0055473D" w:rsidRPr="00D77030" w:rsidRDefault="0055473D" w:rsidP="0055473D">
      <w:pPr>
        <w:pStyle w:val="EndNoteBibliography"/>
        <w:ind w:left="720" w:hanging="720"/>
        <w:rPr>
          <w:rFonts w:ascii="Times New Roman" w:hAnsi="Times New Roman" w:cs="Times New Roman"/>
        </w:rPr>
      </w:pPr>
      <w:r w:rsidRPr="00D77030">
        <w:rPr>
          <w:rFonts w:ascii="Times New Roman" w:hAnsi="Times New Roman" w:cs="Times New Roman"/>
        </w:rPr>
        <w:t>6.</w:t>
      </w:r>
      <w:r w:rsidRPr="00D77030">
        <w:rPr>
          <w:rFonts w:ascii="Times New Roman" w:hAnsi="Times New Roman" w:cs="Times New Roman"/>
        </w:rPr>
        <w:tab/>
      </w:r>
      <w:r w:rsidR="0060731B" w:rsidRPr="00D77030">
        <w:rPr>
          <w:rFonts w:ascii="Times New Roman" w:hAnsi="Times New Roman" w:cs="Times New Roman"/>
        </w:rPr>
        <w:t>Expert consensus on diagnosis and treatment of autoimmune encephalitis in China.</w:t>
      </w:r>
      <w:r w:rsidR="0060731B" w:rsidRPr="00D77030">
        <w:rPr>
          <w:rFonts w:ascii="Times New Roman" w:hAnsi="Times New Roman" w:cs="Times New Roman"/>
          <w:i/>
          <w:iCs/>
        </w:rPr>
        <w:t xml:space="preserve"> Chinese Journal of Neurology. </w:t>
      </w:r>
      <w:r w:rsidR="0060731B" w:rsidRPr="00D77030">
        <w:rPr>
          <w:rFonts w:ascii="Times New Roman" w:hAnsi="Times New Roman" w:cs="Times New Roman"/>
        </w:rPr>
        <w:t>2017;050(002):91-98.</w:t>
      </w:r>
    </w:p>
    <w:p w14:paraId="693D8295" w14:textId="77777777" w:rsidR="0055473D" w:rsidRPr="00D77030" w:rsidRDefault="0055473D" w:rsidP="0055473D">
      <w:pPr>
        <w:pStyle w:val="EndNoteBibliography"/>
        <w:ind w:left="720" w:hanging="720"/>
        <w:rPr>
          <w:rFonts w:ascii="Times New Roman" w:hAnsi="Times New Roman" w:cs="Times New Roman"/>
        </w:rPr>
      </w:pPr>
      <w:r w:rsidRPr="00D77030">
        <w:rPr>
          <w:rFonts w:ascii="Times New Roman" w:hAnsi="Times New Roman" w:cs="Times New Roman"/>
        </w:rPr>
        <w:t>7.</w:t>
      </w:r>
      <w:r w:rsidRPr="00D77030">
        <w:rPr>
          <w:rFonts w:ascii="Times New Roman" w:hAnsi="Times New Roman" w:cs="Times New Roman"/>
        </w:rPr>
        <w:tab/>
        <w:t xml:space="preserve">Acute symptomatic seizures secondary to autoimmune encephalitis and autoimmune‐associated epilepsy: Conceptual definitions. </w:t>
      </w:r>
      <w:r w:rsidRPr="00D77030">
        <w:rPr>
          <w:rFonts w:ascii="Times New Roman" w:hAnsi="Times New Roman" w:cs="Times New Roman"/>
          <w:i/>
        </w:rPr>
        <w:t xml:space="preserve">Epilepsia. </w:t>
      </w:r>
      <w:r w:rsidRPr="00D77030">
        <w:rPr>
          <w:rFonts w:ascii="Times New Roman" w:hAnsi="Times New Roman" w:cs="Times New Roman"/>
        </w:rPr>
        <w:t>2020.</w:t>
      </w:r>
    </w:p>
    <w:p w14:paraId="30B9C69E" w14:textId="1A592718" w:rsidR="00AA08C3" w:rsidRPr="00D77030" w:rsidRDefault="004B42C8" w:rsidP="004B42C8">
      <w:pPr>
        <w:rPr>
          <w:rFonts w:ascii="Times New Roman" w:hAnsi="Times New Roman" w:cs="Times New Roman"/>
          <w:sz w:val="24"/>
          <w:szCs w:val="24"/>
        </w:rPr>
      </w:pPr>
      <w:r w:rsidRPr="00D77030">
        <w:rPr>
          <w:rFonts w:ascii="Times New Roman" w:hAnsi="Times New Roman" w:cs="Times New Roman"/>
          <w:sz w:val="24"/>
          <w:szCs w:val="24"/>
        </w:rPr>
        <w:fldChar w:fldCharType="end"/>
      </w:r>
    </w:p>
    <w:p w14:paraId="33DD9FDE" w14:textId="77777777" w:rsidR="00AA08C3" w:rsidRPr="00D77030" w:rsidRDefault="00AA08C3">
      <w:pPr>
        <w:widowControl/>
        <w:jc w:val="left"/>
        <w:rPr>
          <w:rFonts w:ascii="Times New Roman" w:hAnsi="Times New Roman" w:cs="Times New Roman"/>
          <w:sz w:val="24"/>
          <w:szCs w:val="24"/>
        </w:rPr>
      </w:pPr>
      <w:r w:rsidRPr="00D77030">
        <w:rPr>
          <w:rFonts w:ascii="Times New Roman" w:hAnsi="Times New Roman" w:cs="Times New Roman"/>
          <w:sz w:val="24"/>
          <w:szCs w:val="24"/>
        </w:rPr>
        <w:br w:type="page"/>
      </w:r>
    </w:p>
    <w:p w14:paraId="6D7B568D" w14:textId="3DA3ADFC" w:rsidR="00DC771C" w:rsidRPr="00D77030" w:rsidRDefault="00A97FD2" w:rsidP="004B42C8">
      <w:pPr>
        <w:rPr>
          <w:rFonts w:ascii="Times New Roman" w:eastAsia="宋体" w:hAnsi="Times New Roman" w:cs="Times New Roman"/>
          <w:b/>
          <w:bCs/>
          <w:sz w:val="24"/>
        </w:rPr>
      </w:pPr>
      <w:r w:rsidRPr="00D77030">
        <w:rPr>
          <w:rFonts w:ascii="Times New Roman" w:eastAsia="宋体" w:hAnsi="Times New Roman" w:cs="Times New Roman" w:hint="eastAsia"/>
          <w:b/>
          <w:bCs/>
          <w:sz w:val="24"/>
        </w:rPr>
        <w:lastRenderedPageBreak/>
        <w:t>I</w:t>
      </w:r>
      <w:r w:rsidRPr="00D77030">
        <w:rPr>
          <w:rFonts w:ascii="Times New Roman" w:eastAsia="宋体" w:hAnsi="Times New Roman" w:cs="Times New Roman"/>
          <w:b/>
          <w:bCs/>
          <w:sz w:val="24"/>
        </w:rPr>
        <w:t>V. eFigures</w:t>
      </w:r>
    </w:p>
    <w:p w14:paraId="37672397" w14:textId="366BA980" w:rsidR="00854527" w:rsidRPr="00D77030" w:rsidRDefault="00854527" w:rsidP="005B1BFF">
      <w:pPr>
        <w:widowControl/>
        <w:jc w:val="left"/>
        <w:rPr>
          <w:rFonts w:ascii="Times New Roman" w:hAnsi="Times New Roman" w:cs="Times New Roman"/>
          <w:b/>
          <w:bCs/>
          <w:szCs w:val="21"/>
        </w:rPr>
      </w:pPr>
    </w:p>
    <w:p w14:paraId="0808C315" w14:textId="433EC751" w:rsidR="00686EE2" w:rsidRPr="00D77030" w:rsidRDefault="00EF0B80" w:rsidP="00686EE2">
      <w:pPr>
        <w:spacing w:line="480" w:lineRule="auto"/>
        <w:rPr>
          <w:rFonts w:ascii="Times New Roman" w:hAnsi="Times New Roman" w:cs="Times New Roman"/>
          <w:b/>
          <w:bCs/>
          <w:szCs w:val="21"/>
        </w:rPr>
      </w:pPr>
      <w:r w:rsidRPr="00D77030">
        <w:rPr>
          <w:rFonts w:ascii="Times New Roman" w:hAnsi="Times New Roman" w:cs="Times New Roman"/>
          <w:b/>
          <w:bCs/>
          <w:noProof/>
          <w:szCs w:val="21"/>
        </w:rPr>
        <w:drawing>
          <wp:inline distT="0" distB="0" distL="0" distR="0" wp14:anchorId="5A714AA9" wp14:editId="12273E57">
            <wp:extent cx="3689313" cy="4978502"/>
            <wp:effectExtent l="0" t="0" r="698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rotWithShape="1">
                    <a:blip r:embed="rId6" cstate="print">
                      <a:extLst>
                        <a:ext uri="{28A0092B-C50C-407E-A947-70E740481C1C}">
                          <a14:useLocalDpi xmlns:a14="http://schemas.microsoft.com/office/drawing/2010/main" val="0"/>
                        </a:ext>
                      </a:extLst>
                    </a:blip>
                    <a:srcRect l="25258" r="23411" b="7605"/>
                    <a:stretch/>
                  </pic:blipFill>
                  <pic:spPr bwMode="auto">
                    <a:xfrm>
                      <a:off x="0" y="0"/>
                      <a:ext cx="3704260" cy="4998673"/>
                    </a:xfrm>
                    <a:prstGeom prst="rect">
                      <a:avLst/>
                    </a:prstGeom>
                    <a:ln>
                      <a:noFill/>
                    </a:ln>
                    <a:extLst>
                      <a:ext uri="{53640926-AAD7-44D8-BBD7-CCE9431645EC}">
                        <a14:shadowObscured xmlns:a14="http://schemas.microsoft.com/office/drawing/2010/main"/>
                      </a:ext>
                    </a:extLst>
                  </pic:spPr>
                </pic:pic>
              </a:graphicData>
            </a:graphic>
          </wp:inline>
        </w:drawing>
      </w:r>
    </w:p>
    <w:p w14:paraId="5608B808" w14:textId="033F5F88" w:rsidR="00DB0708" w:rsidRPr="00D77030" w:rsidRDefault="005249EF" w:rsidP="001F3DA5">
      <w:pPr>
        <w:rPr>
          <w:rFonts w:ascii="Times New Roman" w:hAnsi="Times New Roman" w:cs="Times New Roman"/>
          <w:b/>
          <w:bCs/>
          <w:szCs w:val="21"/>
        </w:rPr>
      </w:pPr>
      <w:r w:rsidRPr="00D77030">
        <w:rPr>
          <w:rFonts w:ascii="Times New Roman" w:hAnsi="Times New Roman" w:cs="Times New Roman"/>
          <w:b/>
          <w:bCs/>
          <w:szCs w:val="21"/>
        </w:rPr>
        <w:t>e</w:t>
      </w:r>
      <w:r w:rsidR="00FA10BC" w:rsidRPr="00D77030">
        <w:rPr>
          <w:rFonts w:ascii="Times New Roman" w:hAnsi="Times New Roman" w:cs="Times New Roman"/>
          <w:b/>
          <w:bCs/>
          <w:szCs w:val="21"/>
        </w:rPr>
        <w:t>Figure</w:t>
      </w:r>
      <w:r w:rsidRPr="00D77030">
        <w:rPr>
          <w:rFonts w:ascii="Times New Roman" w:hAnsi="Times New Roman" w:cs="Times New Roman"/>
          <w:b/>
          <w:bCs/>
          <w:szCs w:val="21"/>
        </w:rPr>
        <w:t xml:space="preserve"> </w:t>
      </w:r>
      <w:r w:rsidR="00815F24" w:rsidRPr="00D77030">
        <w:rPr>
          <w:rFonts w:ascii="Times New Roman" w:hAnsi="Times New Roman" w:cs="Times New Roman"/>
          <w:b/>
          <w:bCs/>
          <w:szCs w:val="21"/>
        </w:rPr>
        <w:t>1</w:t>
      </w:r>
      <w:r w:rsidRPr="00D77030">
        <w:rPr>
          <w:rFonts w:ascii="Times New Roman" w:hAnsi="Times New Roman" w:cs="Times New Roman"/>
          <w:b/>
          <w:bCs/>
          <w:szCs w:val="21"/>
        </w:rPr>
        <w:t>.</w:t>
      </w:r>
      <w:r w:rsidR="00F41046" w:rsidRPr="00D77030">
        <w:rPr>
          <w:rFonts w:ascii="Times New Roman" w:hAnsi="Times New Roman" w:cs="Times New Roman"/>
          <w:b/>
          <w:bCs/>
          <w:szCs w:val="21"/>
        </w:rPr>
        <w:t xml:space="preserve"> Practice and perspective on immunotherapy regimen for the patients diagnosed with autoimmune encephalitis for the first time.</w:t>
      </w:r>
      <w:r w:rsidR="00981D1A" w:rsidRPr="00D77030">
        <w:rPr>
          <w:rFonts w:ascii="Times New Roman" w:hAnsi="Times New Roman" w:cs="Times New Roman" w:hint="eastAsia"/>
          <w:b/>
          <w:bCs/>
          <w:szCs w:val="21"/>
        </w:rPr>
        <w:t xml:space="preserve"> </w:t>
      </w:r>
      <w:r w:rsidR="00D41A1C" w:rsidRPr="00D77030">
        <w:rPr>
          <w:rFonts w:ascii="Times New Roman" w:hAnsi="Times New Roman" w:cs="Times New Roman"/>
          <w:szCs w:val="21"/>
        </w:rPr>
        <w:t>(A) Responses to the question “</w:t>
      </w:r>
      <w:r w:rsidR="00FE04C5" w:rsidRPr="00D77030">
        <w:rPr>
          <w:rFonts w:ascii="Times New Roman" w:hAnsi="Times New Roman" w:cs="Times New Roman"/>
          <w:szCs w:val="21"/>
        </w:rPr>
        <w:t>Which IT regimen did you prefer for the patients diagnosed with AE for the first time previously?</w:t>
      </w:r>
      <w:r w:rsidR="00D41A1C" w:rsidRPr="00D77030">
        <w:rPr>
          <w:rFonts w:ascii="Times New Roman" w:hAnsi="Times New Roman" w:cs="Times New Roman"/>
          <w:szCs w:val="21"/>
        </w:rPr>
        <w:t>” *</w:t>
      </w:r>
      <w:r w:rsidR="00DA5A26" w:rsidRPr="00D77030">
        <w:rPr>
          <w:rFonts w:ascii="Times New Roman" w:hAnsi="Times New Roman" w:cs="Times New Roman"/>
          <w:szCs w:val="21"/>
        </w:rPr>
        <w:t xml:space="preserve"> two-sided p</w:t>
      </w:r>
      <w:r w:rsidR="00D41A1C" w:rsidRPr="00D77030">
        <w:rPr>
          <w:rFonts w:ascii="Times New Roman" w:hAnsi="Times New Roman" w:cs="Times New Roman"/>
          <w:szCs w:val="21"/>
        </w:rPr>
        <w:t xml:space="preserve"> &lt; 0.05. </w:t>
      </w:r>
      <w:r w:rsidR="00DB0708" w:rsidRPr="00D77030">
        <w:rPr>
          <w:rFonts w:ascii="Times New Roman" w:hAnsi="Times New Roman" w:cs="Times New Roman"/>
          <w:szCs w:val="21"/>
        </w:rPr>
        <w:t>(B) Responses to the question “To what extent do any of the following facilitators that impact you choosing IT regimen for the patients diagnosed with AE for the first time previously?”.</w:t>
      </w:r>
    </w:p>
    <w:p w14:paraId="2788F0CF" w14:textId="77777777" w:rsidR="00DB0708" w:rsidRPr="00D77030" w:rsidRDefault="00DB0708" w:rsidP="001F3DA5">
      <w:pPr>
        <w:rPr>
          <w:rFonts w:ascii="Times New Roman" w:hAnsi="Times New Roman" w:cs="Times New Roman"/>
          <w:sz w:val="18"/>
          <w:szCs w:val="18"/>
        </w:rPr>
      </w:pPr>
      <w:r w:rsidRPr="00D77030">
        <w:rPr>
          <w:rFonts w:ascii="Times New Roman" w:hAnsi="Times New Roman" w:cs="Times New Roman"/>
          <w:sz w:val="18"/>
          <w:szCs w:val="18"/>
        </w:rPr>
        <w:t>Other included: IVMP + plasma exchange</w:t>
      </w:r>
    </w:p>
    <w:p w14:paraId="3B901949" w14:textId="630AD6DB" w:rsidR="00F41046" w:rsidRPr="00D77030" w:rsidRDefault="00DB0708" w:rsidP="001F3DA5">
      <w:pPr>
        <w:rPr>
          <w:rFonts w:ascii="Times New Roman" w:hAnsi="Times New Roman" w:cs="Times New Roman"/>
          <w:sz w:val="18"/>
          <w:szCs w:val="18"/>
        </w:rPr>
      </w:pPr>
      <w:bookmarkStart w:id="9" w:name="_Hlk93667469"/>
      <w:r w:rsidRPr="00D77030">
        <w:rPr>
          <w:rFonts w:ascii="Times New Roman" w:hAnsi="Times New Roman" w:cs="Times New Roman"/>
          <w:sz w:val="18"/>
          <w:szCs w:val="18"/>
        </w:rPr>
        <w:t>IVIG</w:t>
      </w:r>
      <w:r w:rsidR="00DA5A26" w:rsidRPr="00D77030">
        <w:rPr>
          <w:rFonts w:ascii="Times New Roman" w:hAnsi="Times New Roman" w:cs="Times New Roman"/>
          <w:sz w:val="18"/>
          <w:szCs w:val="18"/>
        </w:rPr>
        <w:t xml:space="preserve">, </w:t>
      </w:r>
      <w:r w:rsidRPr="00D77030">
        <w:rPr>
          <w:rFonts w:ascii="Times New Roman" w:hAnsi="Times New Roman" w:cs="Times New Roman"/>
          <w:sz w:val="18"/>
          <w:szCs w:val="18"/>
        </w:rPr>
        <w:t>intravenous immunoglobulin; IVMP</w:t>
      </w:r>
      <w:r w:rsidR="00DA5A26" w:rsidRPr="00D77030">
        <w:rPr>
          <w:rFonts w:ascii="Times New Roman" w:hAnsi="Times New Roman" w:cs="Times New Roman"/>
          <w:sz w:val="18"/>
          <w:szCs w:val="18"/>
        </w:rPr>
        <w:t xml:space="preserve">, </w:t>
      </w:r>
      <w:r w:rsidRPr="00D77030">
        <w:rPr>
          <w:rFonts w:ascii="Times New Roman" w:hAnsi="Times New Roman" w:cs="Times New Roman"/>
          <w:sz w:val="18"/>
          <w:szCs w:val="18"/>
        </w:rPr>
        <w:t>intravenous methylprednisolone; IPI</w:t>
      </w:r>
      <w:r w:rsidR="00DA5A26" w:rsidRPr="00D77030">
        <w:rPr>
          <w:rFonts w:ascii="Times New Roman" w:hAnsi="Times New Roman" w:cs="Times New Roman"/>
          <w:sz w:val="18"/>
          <w:szCs w:val="18"/>
        </w:rPr>
        <w:t xml:space="preserve">, </w:t>
      </w:r>
      <w:r w:rsidRPr="00D77030">
        <w:rPr>
          <w:rFonts w:ascii="Times New Roman" w:hAnsi="Times New Roman" w:cs="Times New Roman"/>
          <w:sz w:val="18"/>
          <w:szCs w:val="18"/>
        </w:rPr>
        <w:t>intravenous immunoglobulin combined with intravenous methylprednisolone; IT</w:t>
      </w:r>
      <w:r w:rsidR="00DA5A26" w:rsidRPr="00D77030">
        <w:rPr>
          <w:rFonts w:ascii="Times New Roman" w:hAnsi="Times New Roman" w:cs="Times New Roman"/>
          <w:sz w:val="18"/>
          <w:szCs w:val="18"/>
        </w:rPr>
        <w:t>,</w:t>
      </w:r>
      <w:r w:rsidRPr="00D77030">
        <w:rPr>
          <w:rFonts w:ascii="Times New Roman" w:hAnsi="Times New Roman" w:cs="Times New Roman"/>
          <w:sz w:val="18"/>
          <w:szCs w:val="18"/>
        </w:rPr>
        <w:t xml:space="preserve"> immunotherapy; AE</w:t>
      </w:r>
      <w:r w:rsidR="00DA5A26" w:rsidRPr="00D77030">
        <w:rPr>
          <w:rFonts w:ascii="Times New Roman" w:hAnsi="Times New Roman" w:cs="Times New Roman"/>
          <w:sz w:val="18"/>
          <w:szCs w:val="18"/>
        </w:rPr>
        <w:t>,</w:t>
      </w:r>
      <w:r w:rsidRPr="00D77030">
        <w:rPr>
          <w:rFonts w:ascii="Times New Roman" w:hAnsi="Times New Roman" w:cs="Times New Roman"/>
          <w:sz w:val="18"/>
          <w:szCs w:val="18"/>
        </w:rPr>
        <w:t xml:space="preserve"> autoimmune encephalitis; KS</w:t>
      </w:r>
      <w:r w:rsidR="00DA5A26" w:rsidRPr="00D77030">
        <w:rPr>
          <w:rFonts w:ascii="Times New Roman" w:hAnsi="Times New Roman" w:cs="Times New Roman"/>
          <w:sz w:val="18"/>
          <w:szCs w:val="18"/>
        </w:rPr>
        <w:t>,</w:t>
      </w:r>
      <w:r w:rsidRPr="00D77030">
        <w:rPr>
          <w:rFonts w:ascii="Times New Roman" w:hAnsi="Times New Roman" w:cs="Times New Roman"/>
          <w:sz w:val="18"/>
          <w:szCs w:val="18"/>
        </w:rPr>
        <w:t xml:space="preserve"> knowledge scores.</w:t>
      </w:r>
    </w:p>
    <w:bookmarkEnd w:id="9"/>
    <w:p w14:paraId="253F1BAB" w14:textId="0F5E71C0" w:rsidR="00FA10BC" w:rsidRPr="00D77030" w:rsidRDefault="00FA10BC">
      <w:pPr>
        <w:widowControl/>
        <w:jc w:val="left"/>
        <w:rPr>
          <w:rFonts w:ascii="Times New Roman" w:hAnsi="Times New Roman" w:cs="Times New Roman"/>
          <w:sz w:val="18"/>
          <w:szCs w:val="18"/>
        </w:rPr>
      </w:pPr>
      <w:r w:rsidRPr="00D77030">
        <w:rPr>
          <w:rFonts w:ascii="Times New Roman" w:hAnsi="Times New Roman" w:cs="Times New Roman"/>
          <w:sz w:val="18"/>
          <w:szCs w:val="18"/>
        </w:rPr>
        <w:br w:type="page"/>
      </w:r>
    </w:p>
    <w:p w14:paraId="353E84BA" w14:textId="575BADD9" w:rsidR="00FA10BC" w:rsidRPr="00D77030" w:rsidRDefault="000F1F7E" w:rsidP="00FA10BC">
      <w:pPr>
        <w:rPr>
          <w:rFonts w:ascii="Times New Roman" w:hAnsi="Times New Roman" w:cs="Times New Roman"/>
          <w:sz w:val="18"/>
          <w:szCs w:val="18"/>
        </w:rPr>
      </w:pPr>
      <w:r w:rsidRPr="00D77030">
        <w:rPr>
          <w:rFonts w:ascii="Times New Roman" w:hAnsi="Times New Roman" w:cs="Times New Roman"/>
          <w:noProof/>
          <w:sz w:val="18"/>
          <w:szCs w:val="18"/>
        </w:rPr>
        <w:lastRenderedPageBreak/>
        <w:drawing>
          <wp:inline distT="0" distB="0" distL="0" distR="0" wp14:anchorId="73294AB3" wp14:editId="6FD6C65B">
            <wp:extent cx="3929624" cy="2445488"/>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pic:nvPicPr>
                  <pic:blipFill>
                    <a:blip r:embed="rId7" cstate="print">
                      <a:extLst>
                        <a:ext uri="{28A0092B-C50C-407E-A947-70E740481C1C}">
                          <a14:useLocalDpi xmlns:a14="http://schemas.microsoft.com/office/drawing/2010/main" val="0"/>
                        </a:ext>
                      </a:extLst>
                    </a:blip>
                    <a:stretch>
                      <a:fillRect/>
                    </a:stretch>
                  </pic:blipFill>
                  <pic:spPr>
                    <a:xfrm>
                      <a:off x="0" y="0"/>
                      <a:ext cx="3940263" cy="2452109"/>
                    </a:xfrm>
                    <a:prstGeom prst="rect">
                      <a:avLst/>
                    </a:prstGeom>
                  </pic:spPr>
                </pic:pic>
              </a:graphicData>
            </a:graphic>
          </wp:inline>
        </w:drawing>
      </w:r>
    </w:p>
    <w:p w14:paraId="39259762" w14:textId="17FB14AA" w:rsidR="00437485" w:rsidRPr="00D77030" w:rsidRDefault="00C41DF9" w:rsidP="00DA5A26">
      <w:pPr>
        <w:rPr>
          <w:rFonts w:ascii="Times New Roman" w:hAnsi="Times New Roman" w:cs="Times New Roman"/>
          <w:b/>
          <w:bCs/>
          <w:szCs w:val="21"/>
        </w:rPr>
      </w:pPr>
      <w:r w:rsidRPr="00D77030">
        <w:rPr>
          <w:rFonts w:ascii="Times New Roman" w:hAnsi="Times New Roman" w:cs="Times New Roman"/>
          <w:b/>
          <w:bCs/>
          <w:szCs w:val="21"/>
        </w:rPr>
        <w:t>e</w:t>
      </w:r>
      <w:r w:rsidR="00437485" w:rsidRPr="00D77030">
        <w:rPr>
          <w:rFonts w:ascii="Times New Roman" w:hAnsi="Times New Roman" w:cs="Times New Roman"/>
          <w:b/>
          <w:bCs/>
          <w:szCs w:val="21"/>
        </w:rPr>
        <w:t>Figure</w:t>
      </w:r>
      <w:r w:rsidRPr="00D77030">
        <w:rPr>
          <w:rFonts w:ascii="Times New Roman" w:hAnsi="Times New Roman" w:cs="Times New Roman"/>
          <w:b/>
          <w:bCs/>
          <w:szCs w:val="21"/>
        </w:rPr>
        <w:t xml:space="preserve"> </w:t>
      </w:r>
      <w:r w:rsidR="00815F24" w:rsidRPr="00D77030">
        <w:rPr>
          <w:rFonts w:ascii="Times New Roman" w:hAnsi="Times New Roman" w:cs="Times New Roman"/>
          <w:b/>
          <w:bCs/>
          <w:szCs w:val="21"/>
        </w:rPr>
        <w:t>2</w:t>
      </w:r>
      <w:r w:rsidRPr="00D77030">
        <w:rPr>
          <w:rFonts w:ascii="Times New Roman" w:hAnsi="Times New Roman" w:cs="Times New Roman"/>
          <w:b/>
          <w:bCs/>
          <w:szCs w:val="21"/>
        </w:rPr>
        <w:t>.</w:t>
      </w:r>
      <w:r w:rsidR="00437485" w:rsidRPr="00D77030">
        <w:rPr>
          <w:rFonts w:ascii="Times New Roman" w:hAnsi="Times New Roman" w:cs="Times New Roman"/>
          <w:b/>
          <w:bCs/>
          <w:szCs w:val="21"/>
        </w:rPr>
        <w:t xml:space="preserve"> Practice on regimen for patients </w:t>
      </w:r>
      <w:r w:rsidR="004C44AF" w:rsidRPr="00D77030">
        <w:rPr>
          <w:rFonts w:ascii="Times New Roman" w:hAnsi="Times New Roman" w:cs="Times New Roman"/>
          <w:b/>
          <w:bCs/>
          <w:szCs w:val="21"/>
        </w:rPr>
        <w:t>who</w:t>
      </w:r>
      <w:r w:rsidR="00437485" w:rsidRPr="00D77030">
        <w:rPr>
          <w:rFonts w:ascii="Times New Roman" w:hAnsi="Times New Roman" w:cs="Times New Roman"/>
          <w:b/>
          <w:bCs/>
          <w:szCs w:val="21"/>
        </w:rPr>
        <w:t xml:space="preserve"> had poor response to the first-line immunotherapy</w:t>
      </w:r>
      <w:r w:rsidR="00DA5A26" w:rsidRPr="00D77030">
        <w:rPr>
          <w:rFonts w:ascii="Times New Roman" w:hAnsi="Times New Roman" w:cs="Times New Roman"/>
          <w:b/>
          <w:bCs/>
          <w:szCs w:val="21"/>
        </w:rPr>
        <w:t xml:space="preserve"> among neurologists in different characteristic subgroups in western China</w:t>
      </w:r>
      <w:r w:rsidR="00DA5A26" w:rsidRPr="00D77030">
        <w:rPr>
          <w:rFonts w:ascii="Times New Roman" w:hAnsi="Times New Roman" w:cs="Times New Roman" w:hint="eastAsia"/>
          <w:b/>
          <w:bCs/>
          <w:szCs w:val="21"/>
        </w:rPr>
        <w:t xml:space="preserve">. </w:t>
      </w:r>
      <w:r w:rsidR="00437485" w:rsidRPr="00D77030">
        <w:rPr>
          <w:rFonts w:ascii="Times New Roman" w:hAnsi="Times New Roman" w:cs="Times New Roman"/>
          <w:szCs w:val="21"/>
        </w:rPr>
        <w:t>Responses to the question “Which regimen did you prefer for the patients that had a poor response to the first-line IT (2 weeks after treatment) previously?”</w:t>
      </w:r>
      <w:r w:rsidR="0036675C" w:rsidRPr="00D77030">
        <w:rPr>
          <w:rFonts w:ascii="Times New Roman" w:hAnsi="Times New Roman" w:cs="Times New Roman"/>
          <w:szCs w:val="21"/>
        </w:rPr>
        <w:t xml:space="preserve"> *</w:t>
      </w:r>
      <w:r w:rsidR="00DA5A26" w:rsidRPr="00D77030">
        <w:rPr>
          <w:rFonts w:ascii="Times New Roman" w:hAnsi="Times New Roman" w:cs="Times New Roman"/>
          <w:szCs w:val="21"/>
        </w:rPr>
        <w:t xml:space="preserve"> two-sided p</w:t>
      </w:r>
      <w:r w:rsidR="0036675C" w:rsidRPr="00D77030">
        <w:rPr>
          <w:rFonts w:ascii="Times New Roman" w:hAnsi="Times New Roman" w:cs="Times New Roman"/>
          <w:szCs w:val="21"/>
        </w:rPr>
        <w:t xml:space="preserve"> &lt; 0.05.</w:t>
      </w:r>
    </w:p>
    <w:p w14:paraId="722D4B30" w14:textId="2ECA194E" w:rsidR="00437485" w:rsidRPr="00D77030" w:rsidRDefault="00437485" w:rsidP="00DA5A26">
      <w:pPr>
        <w:rPr>
          <w:rFonts w:ascii="Times New Roman" w:hAnsi="Times New Roman" w:cs="Times New Roman"/>
          <w:sz w:val="18"/>
          <w:szCs w:val="18"/>
        </w:rPr>
      </w:pPr>
      <w:r w:rsidRPr="00D77030">
        <w:rPr>
          <w:rFonts w:ascii="Times New Roman" w:hAnsi="Times New Roman" w:cs="Times New Roman"/>
          <w:sz w:val="18"/>
          <w:szCs w:val="18"/>
        </w:rPr>
        <w:t>IT</w:t>
      </w:r>
      <w:r w:rsidR="00DA5A26" w:rsidRPr="00D77030">
        <w:rPr>
          <w:rFonts w:ascii="Times New Roman" w:hAnsi="Times New Roman" w:cs="Times New Roman"/>
          <w:sz w:val="18"/>
          <w:szCs w:val="18"/>
        </w:rPr>
        <w:t>,</w:t>
      </w:r>
      <w:r w:rsidRPr="00D77030">
        <w:rPr>
          <w:rFonts w:ascii="Times New Roman" w:hAnsi="Times New Roman" w:cs="Times New Roman"/>
          <w:sz w:val="18"/>
          <w:szCs w:val="18"/>
        </w:rPr>
        <w:t xml:space="preserve"> immunotherapy</w:t>
      </w:r>
      <w:r w:rsidRPr="00D77030">
        <w:rPr>
          <w:rFonts w:ascii="Times New Roman" w:hAnsi="Times New Roman" w:cs="Times New Roman" w:hint="eastAsia"/>
          <w:sz w:val="18"/>
          <w:szCs w:val="18"/>
        </w:rPr>
        <w:t>;</w:t>
      </w:r>
      <w:r w:rsidRPr="00D77030">
        <w:rPr>
          <w:rFonts w:ascii="Times New Roman" w:hAnsi="Times New Roman" w:cs="Times New Roman"/>
          <w:sz w:val="18"/>
          <w:szCs w:val="18"/>
        </w:rPr>
        <w:t xml:space="preserve"> </w:t>
      </w:r>
      <w:r w:rsidRPr="00D77030">
        <w:rPr>
          <w:rFonts w:ascii="Times New Roman" w:hAnsi="Times New Roman" w:cs="Times New Roman" w:hint="eastAsia"/>
          <w:sz w:val="18"/>
          <w:szCs w:val="18"/>
        </w:rPr>
        <w:t>K</w:t>
      </w:r>
      <w:r w:rsidRPr="00D77030">
        <w:rPr>
          <w:rFonts w:ascii="Times New Roman" w:hAnsi="Times New Roman" w:cs="Times New Roman"/>
          <w:sz w:val="18"/>
          <w:szCs w:val="18"/>
        </w:rPr>
        <w:t>S</w:t>
      </w:r>
      <w:r w:rsidR="00DA5A26" w:rsidRPr="00D77030">
        <w:rPr>
          <w:rFonts w:ascii="Times New Roman" w:hAnsi="Times New Roman" w:cs="Times New Roman"/>
          <w:sz w:val="18"/>
          <w:szCs w:val="18"/>
        </w:rPr>
        <w:t>,</w:t>
      </w:r>
      <w:r w:rsidRPr="00D77030">
        <w:rPr>
          <w:rFonts w:ascii="Times New Roman" w:hAnsi="Times New Roman" w:cs="Times New Roman"/>
          <w:sz w:val="18"/>
          <w:szCs w:val="18"/>
        </w:rPr>
        <w:t xml:space="preserve"> knowledge scores</w:t>
      </w:r>
    </w:p>
    <w:p w14:paraId="0C1CD3CA" w14:textId="41C2710B" w:rsidR="00437485" w:rsidRPr="00D77030" w:rsidRDefault="00437485">
      <w:pPr>
        <w:widowControl/>
        <w:jc w:val="left"/>
        <w:rPr>
          <w:rFonts w:ascii="Times New Roman" w:hAnsi="Times New Roman" w:cs="Times New Roman"/>
          <w:sz w:val="18"/>
          <w:szCs w:val="18"/>
        </w:rPr>
      </w:pPr>
      <w:r w:rsidRPr="00D77030">
        <w:rPr>
          <w:rFonts w:ascii="Times New Roman" w:hAnsi="Times New Roman" w:cs="Times New Roman"/>
          <w:sz w:val="18"/>
          <w:szCs w:val="18"/>
        </w:rPr>
        <w:br w:type="page"/>
      </w:r>
    </w:p>
    <w:p w14:paraId="5B778737" w14:textId="57E1A60D" w:rsidR="00437485" w:rsidRPr="00D77030" w:rsidRDefault="006930FB" w:rsidP="00FA10BC">
      <w:pPr>
        <w:rPr>
          <w:rFonts w:ascii="Times New Roman" w:hAnsi="Times New Roman" w:cs="Times New Roman"/>
          <w:sz w:val="18"/>
          <w:szCs w:val="18"/>
        </w:rPr>
      </w:pPr>
      <w:r w:rsidRPr="00D77030">
        <w:rPr>
          <w:rFonts w:ascii="Times New Roman" w:hAnsi="Times New Roman" w:cs="Times New Roman"/>
          <w:noProof/>
          <w:sz w:val="18"/>
          <w:szCs w:val="18"/>
        </w:rPr>
        <w:lastRenderedPageBreak/>
        <w:drawing>
          <wp:inline distT="0" distB="0" distL="0" distR="0" wp14:anchorId="06AC346A" wp14:editId="20422A2F">
            <wp:extent cx="3455300" cy="2441923"/>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60266" cy="2445433"/>
                    </a:xfrm>
                    <a:prstGeom prst="rect">
                      <a:avLst/>
                    </a:prstGeom>
                  </pic:spPr>
                </pic:pic>
              </a:graphicData>
            </a:graphic>
          </wp:inline>
        </w:drawing>
      </w:r>
    </w:p>
    <w:p w14:paraId="40A80EEE" w14:textId="41CACDFC" w:rsidR="00437485" w:rsidRPr="00D77030" w:rsidRDefault="006930FB" w:rsidP="00376FED">
      <w:pPr>
        <w:rPr>
          <w:rFonts w:ascii="Times New Roman" w:hAnsi="Times New Roman" w:cs="Times New Roman"/>
          <w:b/>
          <w:bCs/>
          <w:szCs w:val="21"/>
        </w:rPr>
      </w:pPr>
      <w:r w:rsidRPr="00D77030">
        <w:rPr>
          <w:rFonts w:ascii="Times New Roman" w:hAnsi="Times New Roman" w:cs="Times New Roman"/>
          <w:b/>
          <w:bCs/>
          <w:szCs w:val="21"/>
        </w:rPr>
        <w:t>e</w:t>
      </w:r>
      <w:r w:rsidR="00437485" w:rsidRPr="00D77030">
        <w:rPr>
          <w:rFonts w:ascii="Times New Roman" w:hAnsi="Times New Roman" w:cs="Times New Roman"/>
          <w:b/>
          <w:bCs/>
          <w:szCs w:val="21"/>
        </w:rPr>
        <w:t>Figure</w:t>
      </w:r>
      <w:r w:rsidRPr="00D77030">
        <w:rPr>
          <w:rFonts w:ascii="Times New Roman" w:hAnsi="Times New Roman" w:cs="Times New Roman"/>
          <w:b/>
          <w:bCs/>
          <w:szCs w:val="21"/>
        </w:rPr>
        <w:t xml:space="preserve"> </w:t>
      </w:r>
      <w:r w:rsidR="00815F24" w:rsidRPr="00D77030">
        <w:rPr>
          <w:rFonts w:ascii="Times New Roman" w:hAnsi="Times New Roman" w:cs="Times New Roman"/>
          <w:b/>
          <w:bCs/>
          <w:szCs w:val="21"/>
        </w:rPr>
        <w:t>3</w:t>
      </w:r>
      <w:r w:rsidRPr="00D77030">
        <w:rPr>
          <w:rFonts w:ascii="Times New Roman" w:hAnsi="Times New Roman" w:cs="Times New Roman"/>
          <w:b/>
          <w:bCs/>
          <w:szCs w:val="21"/>
        </w:rPr>
        <w:t>.</w:t>
      </w:r>
      <w:r w:rsidR="00437485" w:rsidRPr="00D77030">
        <w:rPr>
          <w:rFonts w:ascii="Times New Roman" w:hAnsi="Times New Roman" w:cs="Times New Roman"/>
          <w:b/>
          <w:bCs/>
          <w:szCs w:val="21"/>
        </w:rPr>
        <w:t xml:space="preserve"> Practice on anti-seizure medicines for patients with autoimmune encephalitis after the immunotherapy</w:t>
      </w:r>
      <w:r w:rsidR="00100BCB" w:rsidRPr="00D77030">
        <w:rPr>
          <w:rFonts w:ascii="Times New Roman" w:hAnsi="Times New Roman" w:cs="Times New Roman"/>
          <w:b/>
          <w:bCs/>
          <w:szCs w:val="21"/>
        </w:rPr>
        <w:t xml:space="preserve"> among neurologists in different characteristic subgroups in western China</w:t>
      </w:r>
      <w:r w:rsidR="00376FED" w:rsidRPr="00D77030">
        <w:rPr>
          <w:rFonts w:ascii="Times New Roman" w:hAnsi="Times New Roman" w:cs="Times New Roman" w:hint="eastAsia"/>
          <w:b/>
          <w:bCs/>
          <w:szCs w:val="21"/>
        </w:rPr>
        <w:t>.</w:t>
      </w:r>
      <w:r w:rsidR="00376FED" w:rsidRPr="00D77030">
        <w:rPr>
          <w:rFonts w:ascii="Times New Roman" w:hAnsi="Times New Roman" w:cs="Times New Roman"/>
          <w:b/>
          <w:bCs/>
          <w:szCs w:val="21"/>
        </w:rPr>
        <w:t xml:space="preserve"> </w:t>
      </w:r>
      <w:r w:rsidR="00437485" w:rsidRPr="00D77030">
        <w:rPr>
          <w:rFonts w:ascii="Times New Roman" w:hAnsi="Times New Roman" w:cs="Times New Roman"/>
          <w:szCs w:val="21"/>
        </w:rPr>
        <w:t xml:space="preserve">Responses to the question “When did you stop anti-seizure medicines for patients with AE after the IT previously?” </w:t>
      </w:r>
      <w:r w:rsidR="0036675C" w:rsidRPr="00D77030">
        <w:rPr>
          <w:rFonts w:ascii="Times New Roman" w:hAnsi="Times New Roman" w:cs="Times New Roman"/>
          <w:szCs w:val="21"/>
        </w:rPr>
        <w:t>*</w:t>
      </w:r>
      <w:r w:rsidR="00100BCB" w:rsidRPr="00D77030">
        <w:rPr>
          <w:rFonts w:ascii="Times New Roman" w:hAnsi="Times New Roman" w:cs="Times New Roman"/>
          <w:szCs w:val="21"/>
        </w:rPr>
        <w:t xml:space="preserve"> two-sided p</w:t>
      </w:r>
      <w:r w:rsidR="0036675C" w:rsidRPr="00D77030">
        <w:rPr>
          <w:rFonts w:ascii="Times New Roman" w:hAnsi="Times New Roman" w:cs="Times New Roman"/>
          <w:szCs w:val="21"/>
        </w:rPr>
        <w:t xml:space="preserve"> &lt; 0.05.</w:t>
      </w:r>
    </w:p>
    <w:p w14:paraId="0A5190DD" w14:textId="77777777" w:rsidR="00437485" w:rsidRPr="00D77030" w:rsidRDefault="00437485" w:rsidP="00376FED">
      <w:pPr>
        <w:rPr>
          <w:rFonts w:ascii="Times New Roman" w:hAnsi="Times New Roman" w:cs="Times New Roman"/>
          <w:sz w:val="18"/>
          <w:szCs w:val="18"/>
        </w:rPr>
      </w:pPr>
      <w:r w:rsidRPr="00D77030">
        <w:rPr>
          <w:rFonts w:ascii="Times New Roman" w:hAnsi="Times New Roman" w:cs="Times New Roman" w:hint="eastAsia"/>
          <w:sz w:val="18"/>
          <w:szCs w:val="18"/>
        </w:rPr>
        <w:t>O</w:t>
      </w:r>
      <w:r w:rsidRPr="00D77030">
        <w:rPr>
          <w:rFonts w:ascii="Times New Roman" w:hAnsi="Times New Roman" w:cs="Times New Roman"/>
          <w:sz w:val="18"/>
          <w:szCs w:val="18"/>
        </w:rPr>
        <w:t>ther included: evaluating whether to discontinue based on seizure outcomes, evaluate whether to discontinue based on seizure outcomes and video electroencephalography.</w:t>
      </w:r>
    </w:p>
    <w:p w14:paraId="762F1DF0" w14:textId="5C4D9D11" w:rsidR="00437485" w:rsidRPr="00D77030" w:rsidRDefault="00437485" w:rsidP="00376FED">
      <w:pPr>
        <w:rPr>
          <w:rFonts w:ascii="Times New Roman" w:hAnsi="Times New Roman" w:cs="Times New Roman"/>
          <w:sz w:val="18"/>
          <w:szCs w:val="18"/>
        </w:rPr>
      </w:pPr>
      <w:r w:rsidRPr="00D77030">
        <w:rPr>
          <w:rFonts w:ascii="Times New Roman" w:hAnsi="Times New Roman" w:cs="Times New Roman" w:hint="eastAsia"/>
          <w:sz w:val="18"/>
          <w:szCs w:val="18"/>
        </w:rPr>
        <w:t>A</w:t>
      </w:r>
      <w:r w:rsidRPr="00D77030">
        <w:rPr>
          <w:rFonts w:ascii="Times New Roman" w:hAnsi="Times New Roman" w:cs="Times New Roman"/>
          <w:sz w:val="18"/>
          <w:szCs w:val="18"/>
        </w:rPr>
        <w:t>E</w:t>
      </w:r>
      <w:r w:rsidR="00100BCB" w:rsidRPr="00D77030">
        <w:rPr>
          <w:rFonts w:ascii="Times New Roman" w:hAnsi="Times New Roman" w:cs="Times New Roman"/>
          <w:sz w:val="18"/>
          <w:szCs w:val="18"/>
        </w:rPr>
        <w:t>,</w:t>
      </w:r>
      <w:r w:rsidRPr="00D77030">
        <w:rPr>
          <w:rFonts w:ascii="Times New Roman" w:hAnsi="Times New Roman" w:cs="Times New Roman"/>
          <w:sz w:val="18"/>
          <w:szCs w:val="18"/>
        </w:rPr>
        <w:t xml:space="preserve"> autoimmune encephalitis; IT</w:t>
      </w:r>
      <w:r w:rsidR="00100BCB" w:rsidRPr="00D77030">
        <w:rPr>
          <w:rFonts w:ascii="Times New Roman" w:hAnsi="Times New Roman" w:cs="Times New Roman"/>
          <w:sz w:val="18"/>
          <w:szCs w:val="18"/>
        </w:rPr>
        <w:t>,</w:t>
      </w:r>
      <w:r w:rsidRPr="00D77030">
        <w:rPr>
          <w:rFonts w:ascii="Times New Roman" w:hAnsi="Times New Roman" w:cs="Times New Roman"/>
          <w:sz w:val="18"/>
          <w:szCs w:val="18"/>
        </w:rPr>
        <w:t xml:space="preserve"> immunotherapy</w:t>
      </w:r>
      <w:r w:rsidRPr="00D77030">
        <w:rPr>
          <w:rFonts w:ascii="Times New Roman" w:hAnsi="Times New Roman" w:cs="Times New Roman" w:hint="eastAsia"/>
          <w:sz w:val="18"/>
          <w:szCs w:val="18"/>
        </w:rPr>
        <w:t>;</w:t>
      </w:r>
      <w:r w:rsidRPr="00D77030">
        <w:rPr>
          <w:rFonts w:ascii="Times New Roman" w:hAnsi="Times New Roman" w:cs="Times New Roman"/>
          <w:sz w:val="18"/>
          <w:szCs w:val="18"/>
        </w:rPr>
        <w:t xml:space="preserve"> </w:t>
      </w:r>
      <w:r w:rsidRPr="00D77030">
        <w:rPr>
          <w:rFonts w:ascii="Times New Roman" w:hAnsi="Times New Roman" w:cs="Times New Roman" w:hint="eastAsia"/>
          <w:sz w:val="18"/>
          <w:szCs w:val="18"/>
        </w:rPr>
        <w:t>A</w:t>
      </w:r>
      <w:r w:rsidRPr="00D77030">
        <w:rPr>
          <w:rFonts w:ascii="Times New Roman" w:hAnsi="Times New Roman" w:cs="Times New Roman"/>
          <w:sz w:val="18"/>
          <w:szCs w:val="18"/>
        </w:rPr>
        <w:t>SMs</w:t>
      </w:r>
      <w:r w:rsidR="00100BCB" w:rsidRPr="00D77030">
        <w:rPr>
          <w:rFonts w:ascii="Times New Roman" w:hAnsi="Times New Roman" w:cs="Times New Roman"/>
          <w:sz w:val="18"/>
          <w:szCs w:val="18"/>
        </w:rPr>
        <w:t>,</w:t>
      </w:r>
      <w:r w:rsidRPr="00D77030">
        <w:rPr>
          <w:rFonts w:ascii="Times New Roman" w:hAnsi="Times New Roman" w:cs="Times New Roman"/>
          <w:sz w:val="18"/>
          <w:szCs w:val="18"/>
        </w:rPr>
        <w:t xml:space="preserve"> anti-seizure medicines</w:t>
      </w:r>
      <w:r w:rsidRPr="00D77030">
        <w:rPr>
          <w:rFonts w:ascii="Times New Roman" w:hAnsi="Times New Roman" w:cs="Times New Roman" w:hint="eastAsia"/>
          <w:sz w:val="18"/>
          <w:szCs w:val="18"/>
        </w:rPr>
        <w:t>;</w:t>
      </w:r>
      <w:r w:rsidRPr="00D77030">
        <w:rPr>
          <w:rFonts w:ascii="Times New Roman" w:hAnsi="Times New Roman" w:cs="Times New Roman"/>
          <w:sz w:val="18"/>
          <w:szCs w:val="18"/>
        </w:rPr>
        <w:t xml:space="preserve"> </w:t>
      </w:r>
      <w:r w:rsidRPr="00D77030">
        <w:rPr>
          <w:rFonts w:ascii="Times New Roman" w:hAnsi="Times New Roman" w:cs="Times New Roman" w:hint="eastAsia"/>
          <w:sz w:val="18"/>
          <w:szCs w:val="18"/>
        </w:rPr>
        <w:t>K</w:t>
      </w:r>
      <w:r w:rsidRPr="00D77030">
        <w:rPr>
          <w:rFonts w:ascii="Times New Roman" w:hAnsi="Times New Roman" w:cs="Times New Roman"/>
          <w:sz w:val="18"/>
          <w:szCs w:val="18"/>
        </w:rPr>
        <w:t>S</w:t>
      </w:r>
      <w:r w:rsidR="00100BCB" w:rsidRPr="00D77030">
        <w:rPr>
          <w:rFonts w:ascii="Times New Roman" w:hAnsi="Times New Roman" w:cs="Times New Roman"/>
          <w:sz w:val="18"/>
          <w:szCs w:val="18"/>
        </w:rPr>
        <w:t>,</w:t>
      </w:r>
      <w:r w:rsidRPr="00D77030">
        <w:rPr>
          <w:rFonts w:ascii="Times New Roman" w:hAnsi="Times New Roman" w:cs="Times New Roman"/>
          <w:sz w:val="18"/>
          <w:szCs w:val="18"/>
        </w:rPr>
        <w:t xml:space="preserve"> knowledge scores.</w:t>
      </w:r>
    </w:p>
    <w:p w14:paraId="089C6E1C" w14:textId="77777777" w:rsidR="00437485" w:rsidRPr="00D77030" w:rsidRDefault="00437485" w:rsidP="00437485">
      <w:pPr>
        <w:rPr>
          <w:szCs w:val="21"/>
        </w:rPr>
      </w:pPr>
      <w:r w:rsidRPr="00D77030">
        <w:rPr>
          <w:szCs w:val="21"/>
        </w:rPr>
        <w:br w:type="page"/>
      </w:r>
    </w:p>
    <w:p w14:paraId="1A4B1D7D" w14:textId="41D0C582" w:rsidR="00437485" w:rsidRPr="00D77030" w:rsidRDefault="00EF0B80" w:rsidP="00FA10BC">
      <w:pPr>
        <w:rPr>
          <w:rFonts w:ascii="Times New Roman" w:hAnsi="Times New Roman" w:cs="Times New Roman"/>
          <w:sz w:val="18"/>
          <w:szCs w:val="18"/>
        </w:rPr>
      </w:pPr>
      <w:r w:rsidRPr="00D77030">
        <w:rPr>
          <w:rFonts w:ascii="Times New Roman" w:hAnsi="Times New Roman" w:cs="Times New Roman"/>
          <w:noProof/>
          <w:sz w:val="18"/>
          <w:szCs w:val="18"/>
        </w:rPr>
        <w:lastRenderedPageBreak/>
        <w:drawing>
          <wp:inline distT="0" distB="0" distL="0" distR="0" wp14:anchorId="0135D9EE" wp14:editId="3E9D9A61">
            <wp:extent cx="4149156" cy="1874749"/>
            <wp:effectExtent l="0" t="0" r="381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rotWithShape="1">
                    <a:blip r:embed="rId9" cstate="print">
                      <a:extLst>
                        <a:ext uri="{28A0092B-C50C-407E-A947-70E740481C1C}">
                          <a14:useLocalDpi xmlns:a14="http://schemas.microsoft.com/office/drawing/2010/main" val="0"/>
                        </a:ext>
                      </a:extLst>
                    </a:blip>
                    <a:srcRect l="19141" t="21393" r="18324" b="40918"/>
                    <a:stretch/>
                  </pic:blipFill>
                  <pic:spPr bwMode="auto">
                    <a:xfrm>
                      <a:off x="0" y="0"/>
                      <a:ext cx="4157656" cy="1878589"/>
                    </a:xfrm>
                    <a:prstGeom prst="rect">
                      <a:avLst/>
                    </a:prstGeom>
                    <a:ln>
                      <a:noFill/>
                    </a:ln>
                    <a:extLst>
                      <a:ext uri="{53640926-AAD7-44D8-BBD7-CCE9431645EC}">
                        <a14:shadowObscured xmlns:a14="http://schemas.microsoft.com/office/drawing/2010/main"/>
                      </a:ext>
                    </a:extLst>
                  </pic:spPr>
                </pic:pic>
              </a:graphicData>
            </a:graphic>
          </wp:inline>
        </w:drawing>
      </w:r>
    </w:p>
    <w:p w14:paraId="0428BB5D" w14:textId="5421687B" w:rsidR="00437485" w:rsidRPr="00D77030" w:rsidRDefault="006930FB" w:rsidP="00376FED">
      <w:pPr>
        <w:rPr>
          <w:rFonts w:ascii="Times New Roman" w:hAnsi="Times New Roman" w:cs="Times New Roman"/>
          <w:b/>
          <w:bCs/>
          <w:szCs w:val="21"/>
        </w:rPr>
      </w:pPr>
      <w:r w:rsidRPr="00D77030">
        <w:rPr>
          <w:rFonts w:ascii="Times New Roman" w:hAnsi="Times New Roman" w:cs="Times New Roman"/>
          <w:b/>
          <w:bCs/>
          <w:szCs w:val="21"/>
        </w:rPr>
        <w:t>e</w:t>
      </w:r>
      <w:r w:rsidR="00437485" w:rsidRPr="00D77030">
        <w:rPr>
          <w:rFonts w:ascii="Times New Roman" w:hAnsi="Times New Roman" w:cs="Times New Roman"/>
          <w:b/>
          <w:bCs/>
          <w:szCs w:val="21"/>
        </w:rPr>
        <w:t>Figure</w:t>
      </w:r>
      <w:r w:rsidRPr="00D77030">
        <w:rPr>
          <w:rFonts w:ascii="Times New Roman" w:hAnsi="Times New Roman" w:cs="Times New Roman"/>
          <w:b/>
          <w:bCs/>
          <w:szCs w:val="21"/>
        </w:rPr>
        <w:t xml:space="preserve"> </w:t>
      </w:r>
      <w:r w:rsidR="00815F24" w:rsidRPr="00D77030">
        <w:rPr>
          <w:rFonts w:ascii="Times New Roman" w:hAnsi="Times New Roman" w:cs="Times New Roman"/>
          <w:b/>
          <w:bCs/>
          <w:szCs w:val="21"/>
        </w:rPr>
        <w:t>4</w:t>
      </w:r>
      <w:r w:rsidRPr="00D77030">
        <w:rPr>
          <w:rFonts w:ascii="Times New Roman" w:hAnsi="Times New Roman" w:cs="Times New Roman"/>
          <w:b/>
          <w:bCs/>
          <w:szCs w:val="21"/>
        </w:rPr>
        <w:t>.</w:t>
      </w:r>
      <w:r w:rsidR="00437485" w:rsidRPr="00D77030">
        <w:rPr>
          <w:rFonts w:ascii="Times New Roman" w:hAnsi="Times New Roman" w:cs="Times New Roman"/>
          <w:b/>
          <w:bCs/>
          <w:szCs w:val="21"/>
        </w:rPr>
        <w:t xml:space="preserve"> </w:t>
      </w:r>
      <w:r w:rsidR="00ED1E99" w:rsidRPr="00D77030">
        <w:rPr>
          <w:rFonts w:ascii="Times New Roman" w:hAnsi="Times New Roman" w:cs="Times New Roman"/>
          <w:b/>
          <w:bCs/>
          <w:szCs w:val="21"/>
        </w:rPr>
        <w:t>Perspective on factors that impact the prognosis of patients with autoimmune encephalitis</w:t>
      </w:r>
      <w:r w:rsidR="00376FED" w:rsidRPr="00D77030">
        <w:rPr>
          <w:rFonts w:ascii="Times New Roman" w:hAnsi="Times New Roman" w:cs="Times New Roman"/>
          <w:b/>
          <w:bCs/>
          <w:szCs w:val="21"/>
        </w:rPr>
        <w:t xml:space="preserve"> among neurologists in western China</w:t>
      </w:r>
      <w:r w:rsidR="00376FED" w:rsidRPr="00D77030">
        <w:rPr>
          <w:rFonts w:ascii="Times New Roman" w:hAnsi="Times New Roman" w:cs="Times New Roman" w:hint="eastAsia"/>
          <w:b/>
          <w:bCs/>
          <w:szCs w:val="21"/>
        </w:rPr>
        <w:t>.</w:t>
      </w:r>
      <w:r w:rsidR="00376FED" w:rsidRPr="00D77030">
        <w:rPr>
          <w:rFonts w:ascii="Times New Roman" w:hAnsi="Times New Roman" w:cs="Times New Roman"/>
          <w:b/>
          <w:bCs/>
          <w:szCs w:val="21"/>
        </w:rPr>
        <w:t xml:space="preserve"> </w:t>
      </w:r>
      <w:r w:rsidR="00437485" w:rsidRPr="00D77030">
        <w:rPr>
          <w:rFonts w:ascii="Times New Roman" w:hAnsi="Times New Roman" w:cs="Times New Roman"/>
          <w:szCs w:val="21"/>
        </w:rPr>
        <w:t>Responses to the question “According to your clinical experience, to what extent do any of the following factors that impact the prognosis of patients with AE?”.</w:t>
      </w:r>
    </w:p>
    <w:p w14:paraId="29A89E07" w14:textId="546809BF" w:rsidR="00437485" w:rsidRPr="00D77030" w:rsidRDefault="00437485" w:rsidP="00376FED">
      <w:pPr>
        <w:rPr>
          <w:rFonts w:ascii="Times New Roman" w:hAnsi="Times New Roman" w:cs="Times New Roman"/>
          <w:sz w:val="18"/>
          <w:szCs w:val="18"/>
        </w:rPr>
      </w:pPr>
      <w:r w:rsidRPr="00D77030">
        <w:rPr>
          <w:rFonts w:ascii="Times New Roman" w:hAnsi="Times New Roman" w:cs="Times New Roman" w:hint="eastAsia"/>
          <w:sz w:val="18"/>
          <w:szCs w:val="18"/>
        </w:rPr>
        <w:t>A</w:t>
      </w:r>
      <w:r w:rsidRPr="00D77030">
        <w:rPr>
          <w:rFonts w:ascii="Times New Roman" w:hAnsi="Times New Roman" w:cs="Times New Roman"/>
          <w:sz w:val="18"/>
          <w:szCs w:val="18"/>
        </w:rPr>
        <w:t>E</w:t>
      </w:r>
      <w:r w:rsidR="00376FED" w:rsidRPr="00D77030">
        <w:rPr>
          <w:rFonts w:ascii="Times New Roman" w:hAnsi="Times New Roman" w:cs="Times New Roman"/>
          <w:sz w:val="18"/>
          <w:szCs w:val="18"/>
        </w:rPr>
        <w:t>,</w:t>
      </w:r>
      <w:r w:rsidRPr="00D77030">
        <w:rPr>
          <w:rFonts w:ascii="Times New Roman" w:hAnsi="Times New Roman" w:cs="Times New Roman"/>
          <w:sz w:val="18"/>
          <w:szCs w:val="18"/>
        </w:rPr>
        <w:t xml:space="preserve"> autoimmune encephalitis.</w:t>
      </w:r>
    </w:p>
    <w:p w14:paraId="0480AA4C" w14:textId="121F279F" w:rsidR="00A63912" w:rsidRPr="00D77030" w:rsidRDefault="00437485">
      <w:pPr>
        <w:widowControl/>
        <w:jc w:val="left"/>
        <w:rPr>
          <w:rFonts w:ascii="Times New Roman" w:hAnsi="Times New Roman" w:cs="Times New Roman"/>
          <w:sz w:val="18"/>
          <w:szCs w:val="18"/>
        </w:rPr>
      </w:pPr>
      <w:r w:rsidRPr="00D77030">
        <w:rPr>
          <w:rFonts w:ascii="Times New Roman" w:hAnsi="Times New Roman" w:cs="Times New Roman"/>
          <w:sz w:val="18"/>
          <w:szCs w:val="18"/>
        </w:rPr>
        <w:br w:type="page"/>
      </w:r>
    </w:p>
    <w:p w14:paraId="13B47F5F" w14:textId="6C361F12" w:rsidR="00007B5B" w:rsidRPr="00D77030" w:rsidRDefault="00007B5B" w:rsidP="00007B5B">
      <w:pPr>
        <w:rPr>
          <w:rFonts w:ascii="Times New Roman" w:hAnsi="Times New Roman" w:cs="Times New Roman"/>
          <w:b/>
          <w:bCs/>
        </w:rPr>
      </w:pPr>
      <w:r w:rsidRPr="00D77030">
        <w:rPr>
          <w:rFonts w:ascii="Times New Roman" w:hAnsi="Times New Roman" w:cs="Times New Roman"/>
          <w:b/>
          <w:bCs/>
        </w:rPr>
        <w:lastRenderedPageBreak/>
        <w:t xml:space="preserve">eTable </w:t>
      </w:r>
      <w:r w:rsidR="00815F24" w:rsidRPr="00D77030">
        <w:rPr>
          <w:rFonts w:ascii="Times New Roman" w:hAnsi="Times New Roman" w:cs="Times New Roman"/>
          <w:b/>
          <w:bCs/>
        </w:rPr>
        <w:t>1</w:t>
      </w:r>
      <w:r w:rsidRPr="00D77030">
        <w:rPr>
          <w:rFonts w:ascii="Times New Roman" w:hAnsi="Times New Roman" w:cs="Times New Roman"/>
          <w:b/>
          <w:bCs/>
        </w:rPr>
        <w:t>. Content Validity Inventory of autoimmune encephalitis knowledge section</w:t>
      </w:r>
    </w:p>
    <w:p w14:paraId="0E872280" w14:textId="77777777" w:rsidR="00007B5B" w:rsidRPr="00D77030" w:rsidRDefault="00007B5B" w:rsidP="00007B5B">
      <w:pPr>
        <w:rPr>
          <w:rFonts w:ascii="Times New Roman" w:hAnsi="Times New Roman" w:cs="Times New Roman"/>
          <w:b/>
          <w:bCs/>
          <w:u w:val="single"/>
        </w:rPr>
      </w:pPr>
    </w:p>
    <w:tbl>
      <w:tblPr>
        <w:tblStyle w:val="a3"/>
        <w:tblW w:w="11057" w:type="dxa"/>
        <w:tblInd w:w="-1281" w:type="dxa"/>
        <w:tblLook w:val="04A0" w:firstRow="1" w:lastRow="0" w:firstColumn="1" w:lastColumn="0" w:noHBand="0" w:noVBand="1"/>
      </w:tblPr>
      <w:tblGrid>
        <w:gridCol w:w="9356"/>
        <w:gridCol w:w="425"/>
        <w:gridCol w:w="426"/>
        <w:gridCol w:w="425"/>
        <w:gridCol w:w="425"/>
      </w:tblGrid>
      <w:tr w:rsidR="00D77030" w:rsidRPr="00D77030" w14:paraId="3D99DDE3" w14:textId="77777777" w:rsidTr="00A64CD8">
        <w:trPr>
          <w:trHeight w:hRule="exact" w:val="851"/>
        </w:trPr>
        <w:tc>
          <w:tcPr>
            <w:tcW w:w="11057" w:type="dxa"/>
            <w:gridSpan w:val="5"/>
          </w:tcPr>
          <w:p w14:paraId="71434ACF" w14:textId="77777777" w:rsidR="00007B5B" w:rsidRPr="00D77030" w:rsidRDefault="00007B5B" w:rsidP="00A64CD8">
            <w:pPr>
              <w:rPr>
                <w:rFonts w:ascii="Times New Roman" w:hAnsi="Times New Roman" w:cs="Times New Roman"/>
                <w:sz w:val="18"/>
                <w:szCs w:val="20"/>
              </w:rPr>
            </w:pPr>
            <w:r w:rsidRPr="00D77030">
              <w:rPr>
                <w:rFonts w:ascii="Times New Roman" w:hAnsi="Times New Roman" w:cs="Times New Roman"/>
                <w:b/>
                <w:bCs/>
              </w:rPr>
              <w:t>On an ordinal scale of one (1) to four (4), with (1) denoting an irrelevant item and (4) denoting an extremely relevant item, please rate the following questions pertaining to its relevance to autoimmune encephalitis knowledge.</w:t>
            </w:r>
          </w:p>
        </w:tc>
      </w:tr>
      <w:tr w:rsidR="00D77030" w:rsidRPr="00D77030" w14:paraId="55A9D2ED" w14:textId="77777777" w:rsidTr="00A64CD8">
        <w:tc>
          <w:tcPr>
            <w:tcW w:w="9356" w:type="dxa"/>
          </w:tcPr>
          <w:p w14:paraId="52E21C83" w14:textId="77777777" w:rsidR="00007B5B" w:rsidRPr="00D77030" w:rsidRDefault="00007B5B" w:rsidP="00A64CD8">
            <w:pPr>
              <w:rPr>
                <w:rFonts w:ascii="Times New Roman" w:hAnsi="Times New Roman" w:cs="Times New Roman"/>
                <w:b/>
                <w:bCs/>
                <w:u w:val="single"/>
              </w:rPr>
            </w:pPr>
          </w:p>
        </w:tc>
        <w:tc>
          <w:tcPr>
            <w:tcW w:w="1701" w:type="dxa"/>
            <w:gridSpan w:val="4"/>
          </w:tcPr>
          <w:p w14:paraId="476CBFA1" w14:textId="77777777" w:rsidR="00007B5B" w:rsidRPr="00D77030" w:rsidRDefault="00007B5B" w:rsidP="00A64CD8">
            <w:pPr>
              <w:rPr>
                <w:rFonts w:ascii="Times New Roman" w:hAnsi="Times New Roman" w:cs="Times New Roman"/>
                <w:sz w:val="18"/>
                <w:szCs w:val="20"/>
              </w:rPr>
            </w:pPr>
            <w:r w:rsidRPr="00D77030">
              <w:rPr>
                <w:rFonts w:ascii="Times New Roman" w:hAnsi="Times New Roman" w:cs="Times New Roman"/>
                <w:sz w:val="18"/>
                <w:szCs w:val="20"/>
              </w:rPr>
              <w:t>1=Not relevant</w:t>
            </w:r>
            <w:r w:rsidRPr="00D77030">
              <w:rPr>
                <w:rFonts w:ascii="Times New Roman" w:hAnsi="Times New Roman" w:cs="Times New Roman" w:hint="eastAsia"/>
                <w:sz w:val="18"/>
                <w:szCs w:val="20"/>
              </w:rPr>
              <w:t>;</w:t>
            </w:r>
          </w:p>
          <w:p w14:paraId="32006EDD" w14:textId="77777777" w:rsidR="00007B5B" w:rsidRPr="00D77030" w:rsidRDefault="00007B5B" w:rsidP="00A64CD8">
            <w:pPr>
              <w:rPr>
                <w:rFonts w:ascii="Times New Roman" w:hAnsi="Times New Roman" w:cs="Times New Roman"/>
                <w:sz w:val="18"/>
                <w:szCs w:val="20"/>
              </w:rPr>
            </w:pPr>
            <w:r w:rsidRPr="00D77030">
              <w:rPr>
                <w:rFonts w:ascii="Times New Roman" w:hAnsi="Times New Roman" w:cs="Times New Roman"/>
                <w:sz w:val="18"/>
                <w:szCs w:val="20"/>
              </w:rPr>
              <w:t>4=Highly relevant</w:t>
            </w:r>
          </w:p>
        </w:tc>
      </w:tr>
      <w:tr w:rsidR="00D77030" w:rsidRPr="00D77030" w14:paraId="3FF7DB99" w14:textId="77777777" w:rsidTr="00A64CD8">
        <w:tc>
          <w:tcPr>
            <w:tcW w:w="9356" w:type="dxa"/>
            <w:vAlign w:val="center"/>
          </w:tcPr>
          <w:p w14:paraId="6F0DA23D" w14:textId="77777777" w:rsidR="00007B5B" w:rsidRPr="00D77030" w:rsidRDefault="00007B5B" w:rsidP="00A64CD8">
            <w:pPr>
              <w:rPr>
                <w:rFonts w:ascii="Times New Roman" w:hAnsi="Times New Roman" w:cs="Times New Roman"/>
                <w:sz w:val="18"/>
                <w:szCs w:val="20"/>
              </w:rPr>
            </w:pPr>
            <w:r w:rsidRPr="00D77030">
              <w:rPr>
                <w:rFonts w:ascii="Times New Roman" w:hAnsi="Times New Roman" w:cs="Times New Roman"/>
                <w:sz w:val="20"/>
                <w:szCs w:val="20"/>
              </w:rPr>
              <w:t>If a patient is negative for AE-related antibodies, a diagnosis of AE can be ruled out. (F)</w:t>
            </w:r>
          </w:p>
        </w:tc>
        <w:tc>
          <w:tcPr>
            <w:tcW w:w="425" w:type="dxa"/>
          </w:tcPr>
          <w:p w14:paraId="7915FDAF" w14:textId="77777777" w:rsidR="00007B5B" w:rsidRPr="00D77030" w:rsidRDefault="00007B5B" w:rsidP="00A64CD8">
            <w:pPr>
              <w:rPr>
                <w:rFonts w:ascii="Times New Roman" w:hAnsi="Times New Roman" w:cs="Times New Roman"/>
                <w:sz w:val="18"/>
                <w:szCs w:val="20"/>
              </w:rPr>
            </w:pPr>
            <w:r w:rsidRPr="00D77030">
              <w:rPr>
                <w:rFonts w:ascii="Times New Roman" w:hAnsi="Times New Roman" w:cs="Times New Roman" w:hint="eastAsia"/>
                <w:sz w:val="18"/>
                <w:szCs w:val="20"/>
              </w:rPr>
              <w:t>1</w:t>
            </w:r>
          </w:p>
        </w:tc>
        <w:tc>
          <w:tcPr>
            <w:tcW w:w="426" w:type="dxa"/>
          </w:tcPr>
          <w:p w14:paraId="5BB228C5" w14:textId="77777777" w:rsidR="00007B5B" w:rsidRPr="00D77030" w:rsidRDefault="00007B5B" w:rsidP="00A64CD8">
            <w:pPr>
              <w:rPr>
                <w:rFonts w:ascii="Times New Roman" w:hAnsi="Times New Roman" w:cs="Times New Roman"/>
                <w:sz w:val="18"/>
                <w:szCs w:val="20"/>
              </w:rPr>
            </w:pPr>
            <w:r w:rsidRPr="00D77030">
              <w:rPr>
                <w:rFonts w:ascii="Times New Roman" w:hAnsi="Times New Roman" w:cs="Times New Roman" w:hint="eastAsia"/>
                <w:sz w:val="18"/>
                <w:szCs w:val="20"/>
              </w:rPr>
              <w:t>2</w:t>
            </w:r>
          </w:p>
        </w:tc>
        <w:tc>
          <w:tcPr>
            <w:tcW w:w="425" w:type="dxa"/>
          </w:tcPr>
          <w:p w14:paraId="5CD2F3B1" w14:textId="77777777" w:rsidR="00007B5B" w:rsidRPr="00D77030" w:rsidRDefault="00007B5B" w:rsidP="00A64CD8">
            <w:pPr>
              <w:rPr>
                <w:rFonts w:ascii="Times New Roman" w:hAnsi="Times New Roman" w:cs="Times New Roman"/>
                <w:sz w:val="18"/>
                <w:szCs w:val="20"/>
              </w:rPr>
            </w:pPr>
            <w:r w:rsidRPr="00D77030">
              <w:rPr>
                <w:rFonts w:ascii="Times New Roman" w:hAnsi="Times New Roman" w:cs="Times New Roman" w:hint="eastAsia"/>
                <w:sz w:val="18"/>
                <w:szCs w:val="20"/>
              </w:rPr>
              <w:t>3</w:t>
            </w:r>
          </w:p>
        </w:tc>
        <w:tc>
          <w:tcPr>
            <w:tcW w:w="425" w:type="dxa"/>
          </w:tcPr>
          <w:p w14:paraId="23DBBD3F" w14:textId="77777777" w:rsidR="00007B5B" w:rsidRPr="00D77030" w:rsidRDefault="00007B5B" w:rsidP="00A64CD8">
            <w:pPr>
              <w:rPr>
                <w:rFonts w:ascii="Times New Roman" w:hAnsi="Times New Roman" w:cs="Times New Roman"/>
                <w:sz w:val="18"/>
                <w:szCs w:val="20"/>
              </w:rPr>
            </w:pPr>
            <w:r w:rsidRPr="00D77030">
              <w:rPr>
                <w:rFonts w:ascii="Times New Roman" w:hAnsi="Times New Roman" w:cs="Times New Roman" w:hint="eastAsia"/>
                <w:sz w:val="18"/>
                <w:szCs w:val="20"/>
              </w:rPr>
              <w:t>4</w:t>
            </w:r>
          </w:p>
        </w:tc>
      </w:tr>
      <w:tr w:rsidR="00D77030" w:rsidRPr="00D77030" w14:paraId="689943AC" w14:textId="77777777" w:rsidTr="00A64CD8">
        <w:tc>
          <w:tcPr>
            <w:tcW w:w="9356" w:type="dxa"/>
            <w:vAlign w:val="center"/>
          </w:tcPr>
          <w:p w14:paraId="22B061E3" w14:textId="77777777" w:rsidR="00007B5B" w:rsidRPr="00D77030" w:rsidRDefault="00007B5B" w:rsidP="00A64CD8">
            <w:pPr>
              <w:rPr>
                <w:rFonts w:ascii="Times New Roman" w:hAnsi="Times New Roman" w:cs="Times New Roman"/>
                <w:sz w:val="18"/>
                <w:szCs w:val="20"/>
              </w:rPr>
            </w:pPr>
            <w:r w:rsidRPr="00D77030">
              <w:rPr>
                <w:rFonts w:ascii="Times New Roman" w:hAnsi="Times New Roman" w:cs="Times New Roman"/>
                <w:sz w:val="20"/>
                <w:szCs w:val="20"/>
              </w:rPr>
              <w:t>Patients with AE usually have an elevated number of nucleated cells in cerebrospinal fluid. (F)</w:t>
            </w:r>
          </w:p>
        </w:tc>
        <w:tc>
          <w:tcPr>
            <w:tcW w:w="425" w:type="dxa"/>
          </w:tcPr>
          <w:p w14:paraId="63A80B1E" w14:textId="77777777" w:rsidR="00007B5B" w:rsidRPr="00D77030" w:rsidRDefault="00007B5B" w:rsidP="00A64CD8">
            <w:pPr>
              <w:rPr>
                <w:rFonts w:ascii="Times New Roman" w:hAnsi="Times New Roman" w:cs="Times New Roman"/>
                <w:sz w:val="18"/>
                <w:szCs w:val="20"/>
              </w:rPr>
            </w:pPr>
            <w:r w:rsidRPr="00D77030">
              <w:rPr>
                <w:rFonts w:ascii="Times New Roman" w:hAnsi="Times New Roman" w:cs="Times New Roman" w:hint="eastAsia"/>
                <w:sz w:val="18"/>
                <w:szCs w:val="20"/>
              </w:rPr>
              <w:t>1</w:t>
            </w:r>
          </w:p>
        </w:tc>
        <w:tc>
          <w:tcPr>
            <w:tcW w:w="426" w:type="dxa"/>
          </w:tcPr>
          <w:p w14:paraId="40BF6CF1" w14:textId="77777777" w:rsidR="00007B5B" w:rsidRPr="00D77030" w:rsidRDefault="00007B5B" w:rsidP="00A64CD8">
            <w:pPr>
              <w:rPr>
                <w:rFonts w:ascii="Times New Roman" w:hAnsi="Times New Roman" w:cs="Times New Roman"/>
                <w:sz w:val="18"/>
                <w:szCs w:val="20"/>
              </w:rPr>
            </w:pPr>
            <w:r w:rsidRPr="00D77030">
              <w:rPr>
                <w:rFonts w:ascii="Times New Roman" w:hAnsi="Times New Roman" w:cs="Times New Roman" w:hint="eastAsia"/>
                <w:sz w:val="18"/>
                <w:szCs w:val="20"/>
              </w:rPr>
              <w:t>2</w:t>
            </w:r>
          </w:p>
        </w:tc>
        <w:tc>
          <w:tcPr>
            <w:tcW w:w="425" w:type="dxa"/>
          </w:tcPr>
          <w:p w14:paraId="0AC33ABD" w14:textId="77777777" w:rsidR="00007B5B" w:rsidRPr="00D77030" w:rsidRDefault="00007B5B" w:rsidP="00A64CD8">
            <w:pPr>
              <w:rPr>
                <w:rFonts w:ascii="Times New Roman" w:hAnsi="Times New Roman" w:cs="Times New Roman"/>
                <w:sz w:val="18"/>
                <w:szCs w:val="20"/>
              </w:rPr>
            </w:pPr>
            <w:r w:rsidRPr="00D77030">
              <w:rPr>
                <w:rFonts w:ascii="Times New Roman" w:hAnsi="Times New Roman" w:cs="Times New Roman" w:hint="eastAsia"/>
                <w:sz w:val="18"/>
                <w:szCs w:val="20"/>
              </w:rPr>
              <w:t>3</w:t>
            </w:r>
          </w:p>
        </w:tc>
        <w:tc>
          <w:tcPr>
            <w:tcW w:w="425" w:type="dxa"/>
          </w:tcPr>
          <w:p w14:paraId="7EB10853" w14:textId="77777777" w:rsidR="00007B5B" w:rsidRPr="00D77030" w:rsidRDefault="00007B5B" w:rsidP="00A64CD8">
            <w:pPr>
              <w:rPr>
                <w:rFonts w:ascii="Times New Roman" w:hAnsi="Times New Roman" w:cs="Times New Roman"/>
                <w:sz w:val="18"/>
                <w:szCs w:val="20"/>
              </w:rPr>
            </w:pPr>
            <w:r w:rsidRPr="00D77030">
              <w:rPr>
                <w:rFonts w:ascii="Times New Roman" w:hAnsi="Times New Roman" w:cs="Times New Roman" w:hint="eastAsia"/>
                <w:sz w:val="18"/>
                <w:szCs w:val="20"/>
              </w:rPr>
              <w:t>4</w:t>
            </w:r>
          </w:p>
        </w:tc>
      </w:tr>
      <w:tr w:rsidR="00D77030" w:rsidRPr="00D77030" w14:paraId="6A2B1B4C" w14:textId="77777777" w:rsidTr="00A64CD8">
        <w:tc>
          <w:tcPr>
            <w:tcW w:w="9356" w:type="dxa"/>
            <w:vAlign w:val="center"/>
          </w:tcPr>
          <w:p w14:paraId="5AC6107F" w14:textId="77777777" w:rsidR="00007B5B" w:rsidRPr="00D77030" w:rsidRDefault="00007B5B" w:rsidP="00A64CD8">
            <w:pPr>
              <w:rPr>
                <w:rFonts w:ascii="Times New Roman" w:hAnsi="Times New Roman" w:cs="Times New Roman"/>
                <w:sz w:val="18"/>
                <w:szCs w:val="20"/>
              </w:rPr>
            </w:pPr>
            <w:r w:rsidRPr="00D77030">
              <w:rPr>
                <w:rFonts w:ascii="Times New Roman" w:hAnsi="Times New Roman" w:cs="Times New Roman"/>
                <w:sz w:val="20"/>
                <w:szCs w:val="20"/>
              </w:rPr>
              <w:t>Many patients with AE show obvious brain abnormalities by magnetic resonance imaging. (F)</w:t>
            </w:r>
          </w:p>
        </w:tc>
        <w:tc>
          <w:tcPr>
            <w:tcW w:w="425" w:type="dxa"/>
          </w:tcPr>
          <w:p w14:paraId="7B73D15E" w14:textId="77777777" w:rsidR="00007B5B" w:rsidRPr="00D77030" w:rsidRDefault="00007B5B" w:rsidP="00A64CD8">
            <w:pPr>
              <w:rPr>
                <w:rFonts w:ascii="Times New Roman" w:hAnsi="Times New Roman" w:cs="Times New Roman"/>
                <w:sz w:val="18"/>
                <w:szCs w:val="20"/>
              </w:rPr>
            </w:pPr>
            <w:r w:rsidRPr="00D77030">
              <w:rPr>
                <w:rFonts w:ascii="Times New Roman" w:hAnsi="Times New Roman" w:cs="Times New Roman" w:hint="eastAsia"/>
                <w:sz w:val="18"/>
                <w:szCs w:val="20"/>
              </w:rPr>
              <w:t>1</w:t>
            </w:r>
          </w:p>
        </w:tc>
        <w:tc>
          <w:tcPr>
            <w:tcW w:w="426" w:type="dxa"/>
          </w:tcPr>
          <w:p w14:paraId="2533FF4E" w14:textId="77777777" w:rsidR="00007B5B" w:rsidRPr="00D77030" w:rsidRDefault="00007B5B" w:rsidP="00A64CD8">
            <w:pPr>
              <w:rPr>
                <w:rFonts w:ascii="Times New Roman" w:hAnsi="Times New Roman" w:cs="Times New Roman"/>
                <w:sz w:val="18"/>
                <w:szCs w:val="20"/>
              </w:rPr>
            </w:pPr>
            <w:r w:rsidRPr="00D77030">
              <w:rPr>
                <w:rFonts w:ascii="Times New Roman" w:hAnsi="Times New Roman" w:cs="Times New Roman" w:hint="eastAsia"/>
                <w:sz w:val="18"/>
                <w:szCs w:val="20"/>
              </w:rPr>
              <w:t>2</w:t>
            </w:r>
          </w:p>
        </w:tc>
        <w:tc>
          <w:tcPr>
            <w:tcW w:w="425" w:type="dxa"/>
          </w:tcPr>
          <w:p w14:paraId="56D62C6D" w14:textId="77777777" w:rsidR="00007B5B" w:rsidRPr="00D77030" w:rsidRDefault="00007B5B" w:rsidP="00A64CD8">
            <w:pPr>
              <w:rPr>
                <w:rFonts w:ascii="Times New Roman" w:hAnsi="Times New Roman" w:cs="Times New Roman"/>
                <w:sz w:val="18"/>
                <w:szCs w:val="20"/>
              </w:rPr>
            </w:pPr>
            <w:r w:rsidRPr="00D77030">
              <w:rPr>
                <w:rFonts w:ascii="Times New Roman" w:hAnsi="Times New Roman" w:cs="Times New Roman" w:hint="eastAsia"/>
                <w:sz w:val="18"/>
                <w:szCs w:val="20"/>
              </w:rPr>
              <w:t>3</w:t>
            </w:r>
          </w:p>
        </w:tc>
        <w:tc>
          <w:tcPr>
            <w:tcW w:w="425" w:type="dxa"/>
          </w:tcPr>
          <w:p w14:paraId="71732A4F" w14:textId="77777777" w:rsidR="00007B5B" w:rsidRPr="00D77030" w:rsidRDefault="00007B5B" w:rsidP="00A64CD8">
            <w:pPr>
              <w:rPr>
                <w:rFonts w:ascii="Times New Roman" w:hAnsi="Times New Roman" w:cs="Times New Roman"/>
                <w:sz w:val="18"/>
                <w:szCs w:val="20"/>
              </w:rPr>
            </w:pPr>
            <w:r w:rsidRPr="00D77030">
              <w:rPr>
                <w:rFonts w:ascii="Times New Roman" w:hAnsi="Times New Roman" w:cs="Times New Roman" w:hint="eastAsia"/>
                <w:sz w:val="18"/>
                <w:szCs w:val="20"/>
              </w:rPr>
              <w:t>4</w:t>
            </w:r>
          </w:p>
        </w:tc>
      </w:tr>
      <w:tr w:rsidR="00D77030" w:rsidRPr="00D77030" w14:paraId="3D456EA7" w14:textId="77777777" w:rsidTr="00A64CD8">
        <w:tc>
          <w:tcPr>
            <w:tcW w:w="9356" w:type="dxa"/>
            <w:vAlign w:val="center"/>
          </w:tcPr>
          <w:p w14:paraId="12C32388" w14:textId="77777777" w:rsidR="00007B5B" w:rsidRPr="00D77030" w:rsidRDefault="00007B5B" w:rsidP="00A64CD8">
            <w:pPr>
              <w:rPr>
                <w:rFonts w:ascii="Times New Roman" w:hAnsi="Times New Roman" w:cs="Times New Roman"/>
                <w:sz w:val="18"/>
                <w:szCs w:val="20"/>
              </w:rPr>
            </w:pPr>
            <w:r w:rsidRPr="00D77030">
              <w:rPr>
                <w:rFonts w:ascii="Times New Roman" w:hAnsi="Times New Roman" w:cs="Times New Roman"/>
                <w:sz w:val="20"/>
                <w:szCs w:val="20"/>
              </w:rPr>
              <w:t>The main clinical manifestations of anti-NMDAR encephalitis are psychiatric symptoms, seizures, dyskinesia, and disturbed consciousness. (T)</w:t>
            </w:r>
          </w:p>
        </w:tc>
        <w:tc>
          <w:tcPr>
            <w:tcW w:w="425" w:type="dxa"/>
          </w:tcPr>
          <w:p w14:paraId="6336C19D" w14:textId="77777777" w:rsidR="00007B5B" w:rsidRPr="00D77030" w:rsidRDefault="00007B5B" w:rsidP="00A64CD8">
            <w:pPr>
              <w:rPr>
                <w:rFonts w:ascii="Times New Roman" w:hAnsi="Times New Roman" w:cs="Times New Roman"/>
                <w:sz w:val="18"/>
                <w:szCs w:val="20"/>
              </w:rPr>
            </w:pPr>
            <w:r w:rsidRPr="00D77030">
              <w:rPr>
                <w:rFonts w:ascii="Times New Roman" w:hAnsi="Times New Roman" w:cs="Times New Roman" w:hint="eastAsia"/>
                <w:sz w:val="18"/>
                <w:szCs w:val="20"/>
              </w:rPr>
              <w:t>1</w:t>
            </w:r>
          </w:p>
        </w:tc>
        <w:tc>
          <w:tcPr>
            <w:tcW w:w="426" w:type="dxa"/>
          </w:tcPr>
          <w:p w14:paraId="46AEA07E" w14:textId="77777777" w:rsidR="00007B5B" w:rsidRPr="00D77030" w:rsidRDefault="00007B5B" w:rsidP="00A64CD8">
            <w:pPr>
              <w:rPr>
                <w:rFonts w:ascii="Times New Roman" w:hAnsi="Times New Roman" w:cs="Times New Roman"/>
                <w:sz w:val="18"/>
                <w:szCs w:val="20"/>
              </w:rPr>
            </w:pPr>
            <w:r w:rsidRPr="00D77030">
              <w:rPr>
                <w:rFonts w:ascii="Times New Roman" w:hAnsi="Times New Roman" w:cs="Times New Roman" w:hint="eastAsia"/>
                <w:sz w:val="18"/>
                <w:szCs w:val="20"/>
              </w:rPr>
              <w:t>2</w:t>
            </w:r>
          </w:p>
        </w:tc>
        <w:tc>
          <w:tcPr>
            <w:tcW w:w="425" w:type="dxa"/>
          </w:tcPr>
          <w:p w14:paraId="344FD04D" w14:textId="77777777" w:rsidR="00007B5B" w:rsidRPr="00D77030" w:rsidRDefault="00007B5B" w:rsidP="00A64CD8">
            <w:pPr>
              <w:rPr>
                <w:rFonts w:ascii="Times New Roman" w:hAnsi="Times New Roman" w:cs="Times New Roman"/>
                <w:sz w:val="18"/>
                <w:szCs w:val="20"/>
              </w:rPr>
            </w:pPr>
            <w:r w:rsidRPr="00D77030">
              <w:rPr>
                <w:rFonts w:ascii="Times New Roman" w:hAnsi="Times New Roman" w:cs="Times New Roman" w:hint="eastAsia"/>
                <w:sz w:val="18"/>
                <w:szCs w:val="20"/>
              </w:rPr>
              <w:t>3</w:t>
            </w:r>
          </w:p>
        </w:tc>
        <w:tc>
          <w:tcPr>
            <w:tcW w:w="425" w:type="dxa"/>
          </w:tcPr>
          <w:p w14:paraId="74F6DB3B" w14:textId="77777777" w:rsidR="00007B5B" w:rsidRPr="00D77030" w:rsidRDefault="00007B5B" w:rsidP="00A64CD8">
            <w:pPr>
              <w:rPr>
                <w:rFonts w:ascii="Times New Roman" w:hAnsi="Times New Roman" w:cs="Times New Roman"/>
                <w:sz w:val="18"/>
                <w:szCs w:val="20"/>
              </w:rPr>
            </w:pPr>
            <w:r w:rsidRPr="00D77030">
              <w:rPr>
                <w:rFonts w:ascii="Times New Roman" w:hAnsi="Times New Roman" w:cs="Times New Roman" w:hint="eastAsia"/>
                <w:sz w:val="18"/>
                <w:szCs w:val="20"/>
              </w:rPr>
              <w:t>4</w:t>
            </w:r>
          </w:p>
        </w:tc>
      </w:tr>
      <w:tr w:rsidR="00D77030" w:rsidRPr="00D77030" w14:paraId="44265481" w14:textId="77777777" w:rsidTr="00A64CD8">
        <w:tc>
          <w:tcPr>
            <w:tcW w:w="9356" w:type="dxa"/>
            <w:vAlign w:val="center"/>
          </w:tcPr>
          <w:p w14:paraId="2BB2DF33" w14:textId="77777777" w:rsidR="00007B5B" w:rsidRPr="00D77030" w:rsidRDefault="00007B5B" w:rsidP="00A64CD8">
            <w:pPr>
              <w:rPr>
                <w:rFonts w:ascii="Times New Roman" w:hAnsi="Times New Roman" w:cs="Times New Roman"/>
                <w:sz w:val="18"/>
                <w:szCs w:val="20"/>
              </w:rPr>
            </w:pPr>
            <w:r w:rsidRPr="00D77030">
              <w:rPr>
                <w:rFonts w:ascii="Times New Roman" w:hAnsi="Times New Roman" w:cs="Times New Roman"/>
                <w:sz w:val="20"/>
                <w:szCs w:val="20"/>
              </w:rPr>
              <w:t>Some patients with anti-NMDAR encephalitis show abnormal delta brushes in electroencephalography. (T)</w:t>
            </w:r>
          </w:p>
        </w:tc>
        <w:tc>
          <w:tcPr>
            <w:tcW w:w="425" w:type="dxa"/>
          </w:tcPr>
          <w:p w14:paraId="08297BE6" w14:textId="77777777" w:rsidR="00007B5B" w:rsidRPr="00D77030" w:rsidRDefault="00007B5B" w:rsidP="00A64CD8">
            <w:pPr>
              <w:rPr>
                <w:rFonts w:ascii="Times New Roman" w:hAnsi="Times New Roman" w:cs="Times New Roman"/>
                <w:sz w:val="18"/>
                <w:szCs w:val="20"/>
              </w:rPr>
            </w:pPr>
            <w:r w:rsidRPr="00D77030">
              <w:rPr>
                <w:rFonts w:ascii="Times New Roman" w:hAnsi="Times New Roman" w:cs="Times New Roman" w:hint="eastAsia"/>
                <w:sz w:val="18"/>
                <w:szCs w:val="20"/>
              </w:rPr>
              <w:t>1</w:t>
            </w:r>
          </w:p>
        </w:tc>
        <w:tc>
          <w:tcPr>
            <w:tcW w:w="426" w:type="dxa"/>
          </w:tcPr>
          <w:p w14:paraId="3A82EE43" w14:textId="77777777" w:rsidR="00007B5B" w:rsidRPr="00D77030" w:rsidRDefault="00007B5B" w:rsidP="00A64CD8">
            <w:pPr>
              <w:rPr>
                <w:rFonts w:ascii="Times New Roman" w:hAnsi="Times New Roman" w:cs="Times New Roman"/>
                <w:sz w:val="18"/>
                <w:szCs w:val="20"/>
              </w:rPr>
            </w:pPr>
            <w:r w:rsidRPr="00D77030">
              <w:rPr>
                <w:rFonts w:ascii="Times New Roman" w:hAnsi="Times New Roman" w:cs="Times New Roman" w:hint="eastAsia"/>
                <w:sz w:val="18"/>
                <w:szCs w:val="20"/>
              </w:rPr>
              <w:t>2</w:t>
            </w:r>
          </w:p>
        </w:tc>
        <w:tc>
          <w:tcPr>
            <w:tcW w:w="425" w:type="dxa"/>
          </w:tcPr>
          <w:p w14:paraId="4BFB53A9" w14:textId="77777777" w:rsidR="00007B5B" w:rsidRPr="00D77030" w:rsidRDefault="00007B5B" w:rsidP="00A64CD8">
            <w:pPr>
              <w:rPr>
                <w:rFonts w:ascii="Times New Roman" w:hAnsi="Times New Roman" w:cs="Times New Roman"/>
                <w:sz w:val="18"/>
                <w:szCs w:val="20"/>
              </w:rPr>
            </w:pPr>
            <w:r w:rsidRPr="00D77030">
              <w:rPr>
                <w:rFonts w:ascii="Times New Roman" w:hAnsi="Times New Roman" w:cs="Times New Roman" w:hint="eastAsia"/>
                <w:sz w:val="18"/>
                <w:szCs w:val="20"/>
              </w:rPr>
              <w:t>3</w:t>
            </w:r>
          </w:p>
        </w:tc>
        <w:tc>
          <w:tcPr>
            <w:tcW w:w="425" w:type="dxa"/>
          </w:tcPr>
          <w:p w14:paraId="03C553A3" w14:textId="77777777" w:rsidR="00007B5B" w:rsidRPr="00D77030" w:rsidRDefault="00007B5B" w:rsidP="00A64CD8">
            <w:pPr>
              <w:rPr>
                <w:rFonts w:ascii="Times New Roman" w:hAnsi="Times New Roman" w:cs="Times New Roman"/>
                <w:sz w:val="18"/>
                <w:szCs w:val="20"/>
              </w:rPr>
            </w:pPr>
            <w:r w:rsidRPr="00D77030">
              <w:rPr>
                <w:rFonts w:ascii="Times New Roman" w:hAnsi="Times New Roman" w:cs="Times New Roman" w:hint="eastAsia"/>
                <w:sz w:val="18"/>
                <w:szCs w:val="20"/>
              </w:rPr>
              <w:t>4</w:t>
            </w:r>
          </w:p>
        </w:tc>
      </w:tr>
      <w:tr w:rsidR="00D77030" w:rsidRPr="00D77030" w14:paraId="6FA13304" w14:textId="77777777" w:rsidTr="00A64CD8">
        <w:tc>
          <w:tcPr>
            <w:tcW w:w="9356" w:type="dxa"/>
            <w:vAlign w:val="center"/>
          </w:tcPr>
          <w:p w14:paraId="0D84ACDC" w14:textId="77777777" w:rsidR="00007B5B" w:rsidRPr="00D77030" w:rsidRDefault="00007B5B" w:rsidP="00A64CD8">
            <w:pPr>
              <w:rPr>
                <w:rFonts w:ascii="Times New Roman" w:hAnsi="Times New Roman" w:cs="Times New Roman"/>
                <w:sz w:val="18"/>
                <w:szCs w:val="20"/>
              </w:rPr>
            </w:pPr>
            <w:r w:rsidRPr="00D77030">
              <w:rPr>
                <w:rFonts w:ascii="Times New Roman" w:hAnsi="Times New Roman" w:cs="Times New Roman"/>
                <w:sz w:val="20"/>
                <w:szCs w:val="20"/>
              </w:rPr>
              <w:t>The most frequent tumor among patients with anti-GABA</w:t>
            </w:r>
            <w:r w:rsidRPr="00D77030">
              <w:rPr>
                <w:rFonts w:ascii="Times New Roman" w:hAnsi="Times New Roman" w:cs="Times New Roman"/>
                <w:sz w:val="20"/>
                <w:szCs w:val="20"/>
                <w:vertAlign w:val="subscript"/>
              </w:rPr>
              <w:t>B</w:t>
            </w:r>
            <w:r w:rsidRPr="00D77030">
              <w:rPr>
                <w:rFonts w:ascii="Times New Roman" w:hAnsi="Times New Roman" w:cs="Times New Roman"/>
                <w:sz w:val="20"/>
                <w:szCs w:val="20"/>
              </w:rPr>
              <w:t>R encephalitis is teratoma. (F)</w:t>
            </w:r>
          </w:p>
        </w:tc>
        <w:tc>
          <w:tcPr>
            <w:tcW w:w="425" w:type="dxa"/>
          </w:tcPr>
          <w:p w14:paraId="35E83F27" w14:textId="77777777" w:rsidR="00007B5B" w:rsidRPr="00D77030" w:rsidRDefault="00007B5B" w:rsidP="00A64CD8">
            <w:pPr>
              <w:rPr>
                <w:rFonts w:ascii="Times New Roman" w:hAnsi="Times New Roman" w:cs="Times New Roman"/>
                <w:sz w:val="18"/>
                <w:szCs w:val="20"/>
              </w:rPr>
            </w:pPr>
            <w:r w:rsidRPr="00D77030">
              <w:rPr>
                <w:rFonts w:ascii="Times New Roman" w:hAnsi="Times New Roman" w:cs="Times New Roman" w:hint="eastAsia"/>
                <w:sz w:val="18"/>
                <w:szCs w:val="20"/>
              </w:rPr>
              <w:t>1</w:t>
            </w:r>
          </w:p>
        </w:tc>
        <w:tc>
          <w:tcPr>
            <w:tcW w:w="426" w:type="dxa"/>
          </w:tcPr>
          <w:p w14:paraId="29CB7CBB" w14:textId="77777777" w:rsidR="00007B5B" w:rsidRPr="00D77030" w:rsidRDefault="00007B5B" w:rsidP="00A64CD8">
            <w:pPr>
              <w:rPr>
                <w:rFonts w:ascii="Times New Roman" w:hAnsi="Times New Roman" w:cs="Times New Roman"/>
                <w:sz w:val="18"/>
                <w:szCs w:val="20"/>
              </w:rPr>
            </w:pPr>
            <w:r w:rsidRPr="00D77030">
              <w:rPr>
                <w:rFonts w:ascii="Times New Roman" w:hAnsi="Times New Roman" w:cs="Times New Roman" w:hint="eastAsia"/>
                <w:sz w:val="18"/>
                <w:szCs w:val="20"/>
              </w:rPr>
              <w:t>2</w:t>
            </w:r>
          </w:p>
        </w:tc>
        <w:tc>
          <w:tcPr>
            <w:tcW w:w="425" w:type="dxa"/>
          </w:tcPr>
          <w:p w14:paraId="7E7CE94C" w14:textId="77777777" w:rsidR="00007B5B" w:rsidRPr="00D77030" w:rsidRDefault="00007B5B" w:rsidP="00A64CD8">
            <w:pPr>
              <w:rPr>
                <w:rFonts w:ascii="Times New Roman" w:hAnsi="Times New Roman" w:cs="Times New Roman"/>
                <w:sz w:val="18"/>
                <w:szCs w:val="20"/>
              </w:rPr>
            </w:pPr>
            <w:r w:rsidRPr="00D77030">
              <w:rPr>
                <w:rFonts w:ascii="Times New Roman" w:hAnsi="Times New Roman" w:cs="Times New Roman" w:hint="eastAsia"/>
                <w:sz w:val="18"/>
                <w:szCs w:val="20"/>
              </w:rPr>
              <w:t>3</w:t>
            </w:r>
          </w:p>
        </w:tc>
        <w:tc>
          <w:tcPr>
            <w:tcW w:w="425" w:type="dxa"/>
          </w:tcPr>
          <w:p w14:paraId="190F00DF" w14:textId="77777777" w:rsidR="00007B5B" w:rsidRPr="00D77030" w:rsidRDefault="00007B5B" w:rsidP="00A64CD8">
            <w:pPr>
              <w:rPr>
                <w:rFonts w:ascii="Times New Roman" w:hAnsi="Times New Roman" w:cs="Times New Roman"/>
                <w:sz w:val="18"/>
                <w:szCs w:val="20"/>
              </w:rPr>
            </w:pPr>
            <w:r w:rsidRPr="00D77030">
              <w:rPr>
                <w:rFonts w:ascii="Times New Roman" w:hAnsi="Times New Roman" w:cs="Times New Roman" w:hint="eastAsia"/>
                <w:sz w:val="18"/>
                <w:szCs w:val="20"/>
              </w:rPr>
              <w:t>4</w:t>
            </w:r>
          </w:p>
        </w:tc>
      </w:tr>
      <w:tr w:rsidR="00D77030" w:rsidRPr="00D77030" w14:paraId="2A7B3CC7" w14:textId="77777777" w:rsidTr="00A64CD8">
        <w:tc>
          <w:tcPr>
            <w:tcW w:w="9356" w:type="dxa"/>
            <w:vAlign w:val="center"/>
          </w:tcPr>
          <w:p w14:paraId="162F0FA6" w14:textId="77777777" w:rsidR="00007B5B" w:rsidRPr="00D77030" w:rsidRDefault="00007B5B" w:rsidP="00A64CD8">
            <w:pPr>
              <w:rPr>
                <w:rFonts w:ascii="Times New Roman" w:hAnsi="Times New Roman" w:cs="Times New Roman"/>
                <w:sz w:val="18"/>
                <w:szCs w:val="20"/>
              </w:rPr>
            </w:pPr>
            <w:r w:rsidRPr="00D77030">
              <w:rPr>
                <w:rFonts w:ascii="Times New Roman" w:hAnsi="Times New Roman" w:cs="Times New Roman"/>
                <w:sz w:val="20"/>
                <w:szCs w:val="20"/>
              </w:rPr>
              <w:t xml:space="preserve">The main clinical manifestations of anti-IgLON5 encephalitis are parasomnia, sleep </w:t>
            </w:r>
            <w:bookmarkStart w:id="10" w:name="_Hlk82636481"/>
            <w:r w:rsidRPr="00D77030">
              <w:rPr>
                <w:rFonts w:ascii="Times New Roman" w:hAnsi="Times New Roman" w:cs="Times New Roman"/>
                <w:sz w:val="20"/>
                <w:szCs w:val="20"/>
              </w:rPr>
              <w:t>disorder</w:t>
            </w:r>
            <w:bookmarkEnd w:id="10"/>
            <w:r w:rsidRPr="00D77030">
              <w:rPr>
                <w:rFonts w:ascii="Times New Roman" w:hAnsi="Times New Roman" w:cs="Times New Roman"/>
                <w:sz w:val="20"/>
                <w:szCs w:val="20"/>
              </w:rPr>
              <w:t>, cognitive impairment, and gait abnormality. (T)</w:t>
            </w:r>
          </w:p>
        </w:tc>
        <w:tc>
          <w:tcPr>
            <w:tcW w:w="425" w:type="dxa"/>
          </w:tcPr>
          <w:p w14:paraId="26781C10" w14:textId="77777777" w:rsidR="00007B5B" w:rsidRPr="00D77030" w:rsidRDefault="00007B5B" w:rsidP="00A64CD8">
            <w:pPr>
              <w:rPr>
                <w:rFonts w:ascii="Times New Roman" w:hAnsi="Times New Roman" w:cs="Times New Roman"/>
                <w:sz w:val="18"/>
                <w:szCs w:val="20"/>
              </w:rPr>
            </w:pPr>
            <w:r w:rsidRPr="00D77030">
              <w:rPr>
                <w:rFonts w:ascii="Times New Roman" w:hAnsi="Times New Roman" w:cs="Times New Roman" w:hint="eastAsia"/>
                <w:sz w:val="18"/>
                <w:szCs w:val="20"/>
              </w:rPr>
              <w:t>1</w:t>
            </w:r>
          </w:p>
        </w:tc>
        <w:tc>
          <w:tcPr>
            <w:tcW w:w="426" w:type="dxa"/>
          </w:tcPr>
          <w:p w14:paraId="68D95399" w14:textId="77777777" w:rsidR="00007B5B" w:rsidRPr="00D77030" w:rsidRDefault="00007B5B" w:rsidP="00A64CD8">
            <w:pPr>
              <w:rPr>
                <w:rFonts w:ascii="Times New Roman" w:hAnsi="Times New Roman" w:cs="Times New Roman"/>
                <w:sz w:val="18"/>
                <w:szCs w:val="20"/>
              </w:rPr>
            </w:pPr>
            <w:r w:rsidRPr="00D77030">
              <w:rPr>
                <w:rFonts w:ascii="Times New Roman" w:hAnsi="Times New Roman" w:cs="Times New Roman" w:hint="eastAsia"/>
                <w:sz w:val="18"/>
                <w:szCs w:val="20"/>
              </w:rPr>
              <w:t>2</w:t>
            </w:r>
          </w:p>
        </w:tc>
        <w:tc>
          <w:tcPr>
            <w:tcW w:w="425" w:type="dxa"/>
          </w:tcPr>
          <w:p w14:paraId="746900DA" w14:textId="77777777" w:rsidR="00007B5B" w:rsidRPr="00D77030" w:rsidRDefault="00007B5B" w:rsidP="00A64CD8">
            <w:pPr>
              <w:rPr>
                <w:rFonts w:ascii="Times New Roman" w:hAnsi="Times New Roman" w:cs="Times New Roman"/>
                <w:sz w:val="18"/>
                <w:szCs w:val="20"/>
              </w:rPr>
            </w:pPr>
            <w:r w:rsidRPr="00D77030">
              <w:rPr>
                <w:rFonts w:ascii="Times New Roman" w:hAnsi="Times New Roman" w:cs="Times New Roman" w:hint="eastAsia"/>
                <w:sz w:val="18"/>
                <w:szCs w:val="20"/>
              </w:rPr>
              <w:t>3</w:t>
            </w:r>
          </w:p>
        </w:tc>
        <w:tc>
          <w:tcPr>
            <w:tcW w:w="425" w:type="dxa"/>
          </w:tcPr>
          <w:p w14:paraId="7B529717" w14:textId="77777777" w:rsidR="00007B5B" w:rsidRPr="00D77030" w:rsidRDefault="00007B5B" w:rsidP="00A64CD8">
            <w:pPr>
              <w:rPr>
                <w:rFonts w:ascii="Times New Roman" w:hAnsi="Times New Roman" w:cs="Times New Roman"/>
                <w:sz w:val="18"/>
                <w:szCs w:val="20"/>
              </w:rPr>
            </w:pPr>
            <w:r w:rsidRPr="00D77030">
              <w:rPr>
                <w:rFonts w:ascii="Times New Roman" w:hAnsi="Times New Roman" w:cs="Times New Roman" w:hint="eastAsia"/>
                <w:sz w:val="18"/>
                <w:szCs w:val="20"/>
              </w:rPr>
              <w:t>4</w:t>
            </w:r>
          </w:p>
        </w:tc>
      </w:tr>
      <w:tr w:rsidR="00D77030" w:rsidRPr="00D77030" w14:paraId="566AEB85" w14:textId="77777777" w:rsidTr="00A64CD8">
        <w:tc>
          <w:tcPr>
            <w:tcW w:w="9356" w:type="dxa"/>
            <w:vAlign w:val="center"/>
          </w:tcPr>
          <w:p w14:paraId="54D755AA" w14:textId="77777777" w:rsidR="00007B5B" w:rsidRPr="00D77030" w:rsidRDefault="00007B5B" w:rsidP="00A64CD8">
            <w:pPr>
              <w:rPr>
                <w:rFonts w:ascii="Times New Roman" w:hAnsi="Times New Roman" w:cs="Times New Roman"/>
                <w:sz w:val="18"/>
                <w:szCs w:val="20"/>
              </w:rPr>
            </w:pPr>
            <w:r w:rsidRPr="00D77030">
              <w:rPr>
                <w:rFonts w:ascii="Times New Roman" w:hAnsi="Times New Roman" w:cs="Times New Roman"/>
                <w:sz w:val="20"/>
                <w:szCs w:val="20"/>
              </w:rPr>
              <w:t>Brain magnetic resonance imaging of some patients with anti-GFAP encephalitis shows linear perivascular enhancement that extends radially from the ventricles. (T)</w:t>
            </w:r>
          </w:p>
        </w:tc>
        <w:tc>
          <w:tcPr>
            <w:tcW w:w="425" w:type="dxa"/>
          </w:tcPr>
          <w:p w14:paraId="63FE3D83" w14:textId="77777777" w:rsidR="00007B5B" w:rsidRPr="00D77030" w:rsidRDefault="00007B5B" w:rsidP="00A64CD8">
            <w:pPr>
              <w:rPr>
                <w:rFonts w:ascii="Times New Roman" w:hAnsi="Times New Roman" w:cs="Times New Roman"/>
                <w:sz w:val="18"/>
                <w:szCs w:val="20"/>
              </w:rPr>
            </w:pPr>
            <w:r w:rsidRPr="00D77030">
              <w:rPr>
                <w:rFonts w:ascii="Times New Roman" w:hAnsi="Times New Roman" w:cs="Times New Roman" w:hint="eastAsia"/>
                <w:sz w:val="18"/>
                <w:szCs w:val="20"/>
              </w:rPr>
              <w:t>1</w:t>
            </w:r>
          </w:p>
        </w:tc>
        <w:tc>
          <w:tcPr>
            <w:tcW w:w="426" w:type="dxa"/>
          </w:tcPr>
          <w:p w14:paraId="2B8AB3DE" w14:textId="77777777" w:rsidR="00007B5B" w:rsidRPr="00D77030" w:rsidRDefault="00007B5B" w:rsidP="00A64CD8">
            <w:pPr>
              <w:rPr>
                <w:rFonts w:ascii="Times New Roman" w:hAnsi="Times New Roman" w:cs="Times New Roman"/>
                <w:sz w:val="18"/>
                <w:szCs w:val="20"/>
              </w:rPr>
            </w:pPr>
            <w:r w:rsidRPr="00D77030">
              <w:rPr>
                <w:rFonts w:ascii="Times New Roman" w:hAnsi="Times New Roman" w:cs="Times New Roman" w:hint="eastAsia"/>
                <w:sz w:val="18"/>
                <w:szCs w:val="20"/>
              </w:rPr>
              <w:t>2</w:t>
            </w:r>
          </w:p>
        </w:tc>
        <w:tc>
          <w:tcPr>
            <w:tcW w:w="425" w:type="dxa"/>
          </w:tcPr>
          <w:p w14:paraId="032306FF" w14:textId="77777777" w:rsidR="00007B5B" w:rsidRPr="00D77030" w:rsidRDefault="00007B5B" w:rsidP="00A64CD8">
            <w:pPr>
              <w:rPr>
                <w:rFonts w:ascii="Times New Roman" w:hAnsi="Times New Roman" w:cs="Times New Roman"/>
                <w:sz w:val="18"/>
                <w:szCs w:val="20"/>
              </w:rPr>
            </w:pPr>
            <w:r w:rsidRPr="00D77030">
              <w:rPr>
                <w:rFonts w:ascii="Times New Roman" w:hAnsi="Times New Roman" w:cs="Times New Roman" w:hint="eastAsia"/>
                <w:sz w:val="18"/>
                <w:szCs w:val="20"/>
              </w:rPr>
              <w:t>3</w:t>
            </w:r>
          </w:p>
        </w:tc>
        <w:tc>
          <w:tcPr>
            <w:tcW w:w="425" w:type="dxa"/>
          </w:tcPr>
          <w:p w14:paraId="71D012B7" w14:textId="77777777" w:rsidR="00007B5B" w:rsidRPr="00D77030" w:rsidRDefault="00007B5B" w:rsidP="00A64CD8">
            <w:pPr>
              <w:rPr>
                <w:rFonts w:ascii="Times New Roman" w:hAnsi="Times New Roman" w:cs="Times New Roman"/>
                <w:sz w:val="18"/>
                <w:szCs w:val="20"/>
              </w:rPr>
            </w:pPr>
            <w:r w:rsidRPr="00D77030">
              <w:rPr>
                <w:rFonts w:ascii="Times New Roman" w:hAnsi="Times New Roman" w:cs="Times New Roman" w:hint="eastAsia"/>
                <w:sz w:val="18"/>
                <w:szCs w:val="20"/>
              </w:rPr>
              <w:t>4</w:t>
            </w:r>
          </w:p>
        </w:tc>
      </w:tr>
      <w:tr w:rsidR="00D77030" w:rsidRPr="00D77030" w14:paraId="07D96166" w14:textId="77777777" w:rsidTr="00A64CD8">
        <w:tc>
          <w:tcPr>
            <w:tcW w:w="9356" w:type="dxa"/>
            <w:vAlign w:val="center"/>
          </w:tcPr>
          <w:p w14:paraId="5EDA3398" w14:textId="77777777" w:rsidR="00007B5B" w:rsidRPr="00D77030" w:rsidRDefault="00007B5B" w:rsidP="00A64CD8">
            <w:pPr>
              <w:rPr>
                <w:rFonts w:ascii="Times New Roman" w:hAnsi="Times New Roman" w:cs="Times New Roman"/>
                <w:sz w:val="18"/>
                <w:szCs w:val="20"/>
              </w:rPr>
            </w:pPr>
            <w:bookmarkStart w:id="11" w:name="_Hlk80175597"/>
            <w:r w:rsidRPr="00D77030">
              <w:rPr>
                <w:rFonts w:ascii="Times New Roman" w:hAnsi="Times New Roman" w:cs="Times New Roman"/>
                <w:sz w:val="20"/>
                <w:szCs w:val="20"/>
              </w:rPr>
              <w:t>Immunotherapy</w:t>
            </w:r>
            <w:bookmarkEnd w:id="11"/>
            <w:r w:rsidRPr="00D77030">
              <w:rPr>
                <w:rFonts w:ascii="Times New Roman" w:hAnsi="Times New Roman" w:cs="Times New Roman"/>
                <w:sz w:val="20"/>
                <w:szCs w:val="20"/>
              </w:rPr>
              <w:t xml:space="preserve"> is the core treatment for patients with AE. (T)</w:t>
            </w:r>
          </w:p>
        </w:tc>
        <w:tc>
          <w:tcPr>
            <w:tcW w:w="425" w:type="dxa"/>
          </w:tcPr>
          <w:p w14:paraId="73FA25BB" w14:textId="77777777" w:rsidR="00007B5B" w:rsidRPr="00D77030" w:rsidRDefault="00007B5B" w:rsidP="00A64CD8">
            <w:pPr>
              <w:rPr>
                <w:rFonts w:ascii="Times New Roman" w:hAnsi="Times New Roman" w:cs="Times New Roman"/>
                <w:sz w:val="18"/>
                <w:szCs w:val="20"/>
              </w:rPr>
            </w:pPr>
            <w:r w:rsidRPr="00D77030">
              <w:rPr>
                <w:rFonts w:ascii="Times New Roman" w:hAnsi="Times New Roman" w:cs="Times New Roman" w:hint="eastAsia"/>
                <w:sz w:val="18"/>
                <w:szCs w:val="20"/>
              </w:rPr>
              <w:t>1</w:t>
            </w:r>
          </w:p>
        </w:tc>
        <w:tc>
          <w:tcPr>
            <w:tcW w:w="426" w:type="dxa"/>
          </w:tcPr>
          <w:p w14:paraId="5E867D21" w14:textId="77777777" w:rsidR="00007B5B" w:rsidRPr="00D77030" w:rsidRDefault="00007B5B" w:rsidP="00A64CD8">
            <w:pPr>
              <w:rPr>
                <w:rFonts w:ascii="Times New Roman" w:hAnsi="Times New Roman" w:cs="Times New Roman"/>
                <w:sz w:val="18"/>
                <w:szCs w:val="20"/>
              </w:rPr>
            </w:pPr>
            <w:r w:rsidRPr="00D77030">
              <w:rPr>
                <w:rFonts w:ascii="Times New Roman" w:hAnsi="Times New Roman" w:cs="Times New Roman" w:hint="eastAsia"/>
                <w:sz w:val="18"/>
                <w:szCs w:val="20"/>
              </w:rPr>
              <w:t>2</w:t>
            </w:r>
          </w:p>
        </w:tc>
        <w:tc>
          <w:tcPr>
            <w:tcW w:w="425" w:type="dxa"/>
          </w:tcPr>
          <w:p w14:paraId="687B411D" w14:textId="77777777" w:rsidR="00007B5B" w:rsidRPr="00D77030" w:rsidRDefault="00007B5B" w:rsidP="00A64CD8">
            <w:pPr>
              <w:rPr>
                <w:rFonts w:ascii="Times New Roman" w:hAnsi="Times New Roman" w:cs="Times New Roman"/>
                <w:sz w:val="18"/>
                <w:szCs w:val="20"/>
              </w:rPr>
            </w:pPr>
            <w:r w:rsidRPr="00D77030">
              <w:rPr>
                <w:rFonts w:ascii="Times New Roman" w:hAnsi="Times New Roman" w:cs="Times New Roman" w:hint="eastAsia"/>
                <w:sz w:val="18"/>
                <w:szCs w:val="20"/>
              </w:rPr>
              <w:t>3</w:t>
            </w:r>
          </w:p>
        </w:tc>
        <w:tc>
          <w:tcPr>
            <w:tcW w:w="425" w:type="dxa"/>
          </w:tcPr>
          <w:p w14:paraId="5B7DE57A" w14:textId="77777777" w:rsidR="00007B5B" w:rsidRPr="00D77030" w:rsidRDefault="00007B5B" w:rsidP="00A64CD8">
            <w:pPr>
              <w:rPr>
                <w:rFonts w:ascii="Times New Roman" w:hAnsi="Times New Roman" w:cs="Times New Roman"/>
                <w:sz w:val="18"/>
                <w:szCs w:val="20"/>
              </w:rPr>
            </w:pPr>
            <w:r w:rsidRPr="00D77030">
              <w:rPr>
                <w:rFonts w:ascii="Times New Roman" w:hAnsi="Times New Roman" w:cs="Times New Roman" w:hint="eastAsia"/>
                <w:sz w:val="18"/>
                <w:szCs w:val="20"/>
              </w:rPr>
              <w:t>4</w:t>
            </w:r>
          </w:p>
        </w:tc>
      </w:tr>
      <w:tr w:rsidR="00D77030" w:rsidRPr="00D77030" w14:paraId="3D511499" w14:textId="77777777" w:rsidTr="00A64CD8">
        <w:tc>
          <w:tcPr>
            <w:tcW w:w="9356" w:type="dxa"/>
            <w:vAlign w:val="center"/>
          </w:tcPr>
          <w:p w14:paraId="397A44FF" w14:textId="77777777" w:rsidR="00007B5B" w:rsidRPr="00D77030" w:rsidRDefault="00007B5B" w:rsidP="00A64CD8">
            <w:pPr>
              <w:rPr>
                <w:rFonts w:ascii="Times New Roman" w:hAnsi="Times New Roman" w:cs="Times New Roman"/>
                <w:sz w:val="18"/>
                <w:szCs w:val="20"/>
              </w:rPr>
            </w:pPr>
            <w:r w:rsidRPr="00D77030">
              <w:rPr>
                <w:rFonts w:ascii="Times New Roman" w:hAnsi="Times New Roman" w:cs="Times New Roman"/>
                <w:sz w:val="20"/>
                <w:szCs w:val="20"/>
              </w:rPr>
              <w:t>Active tumor removal is recommended for patients with both anti-NMDAR encephalitis and teratoma who develop disturbed consciousness. (T)</w:t>
            </w:r>
          </w:p>
        </w:tc>
        <w:tc>
          <w:tcPr>
            <w:tcW w:w="425" w:type="dxa"/>
          </w:tcPr>
          <w:p w14:paraId="22B5B44B" w14:textId="77777777" w:rsidR="00007B5B" w:rsidRPr="00D77030" w:rsidRDefault="00007B5B" w:rsidP="00A64CD8">
            <w:pPr>
              <w:rPr>
                <w:rFonts w:ascii="Times New Roman" w:hAnsi="Times New Roman" w:cs="Times New Roman"/>
                <w:sz w:val="18"/>
                <w:szCs w:val="20"/>
              </w:rPr>
            </w:pPr>
            <w:r w:rsidRPr="00D77030">
              <w:rPr>
                <w:rFonts w:ascii="Times New Roman" w:hAnsi="Times New Roman" w:cs="Times New Roman" w:hint="eastAsia"/>
                <w:sz w:val="18"/>
                <w:szCs w:val="20"/>
              </w:rPr>
              <w:t>1</w:t>
            </w:r>
          </w:p>
        </w:tc>
        <w:tc>
          <w:tcPr>
            <w:tcW w:w="426" w:type="dxa"/>
          </w:tcPr>
          <w:p w14:paraId="2FD269EE" w14:textId="77777777" w:rsidR="00007B5B" w:rsidRPr="00D77030" w:rsidRDefault="00007B5B" w:rsidP="00A64CD8">
            <w:pPr>
              <w:rPr>
                <w:rFonts w:ascii="Times New Roman" w:hAnsi="Times New Roman" w:cs="Times New Roman"/>
                <w:sz w:val="18"/>
                <w:szCs w:val="20"/>
              </w:rPr>
            </w:pPr>
            <w:r w:rsidRPr="00D77030">
              <w:rPr>
                <w:rFonts w:ascii="Times New Roman" w:hAnsi="Times New Roman" w:cs="Times New Roman" w:hint="eastAsia"/>
                <w:sz w:val="18"/>
                <w:szCs w:val="20"/>
              </w:rPr>
              <w:t>2</w:t>
            </w:r>
          </w:p>
        </w:tc>
        <w:tc>
          <w:tcPr>
            <w:tcW w:w="425" w:type="dxa"/>
          </w:tcPr>
          <w:p w14:paraId="36368A48" w14:textId="77777777" w:rsidR="00007B5B" w:rsidRPr="00D77030" w:rsidRDefault="00007B5B" w:rsidP="00A64CD8">
            <w:pPr>
              <w:rPr>
                <w:rFonts w:ascii="Times New Roman" w:hAnsi="Times New Roman" w:cs="Times New Roman"/>
                <w:sz w:val="18"/>
                <w:szCs w:val="20"/>
              </w:rPr>
            </w:pPr>
            <w:r w:rsidRPr="00D77030">
              <w:rPr>
                <w:rFonts w:ascii="Times New Roman" w:hAnsi="Times New Roman" w:cs="Times New Roman" w:hint="eastAsia"/>
                <w:sz w:val="18"/>
                <w:szCs w:val="20"/>
              </w:rPr>
              <w:t>3</w:t>
            </w:r>
          </w:p>
        </w:tc>
        <w:tc>
          <w:tcPr>
            <w:tcW w:w="425" w:type="dxa"/>
          </w:tcPr>
          <w:p w14:paraId="6563B62F" w14:textId="77777777" w:rsidR="00007B5B" w:rsidRPr="00D77030" w:rsidRDefault="00007B5B" w:rsidP="00A64CD8">
            <w:pPr>
              <w:rPr>
                <w:rFonts w:ascii="Times New Roman" w:hAnsi="Times New Roman" w:cs="Times New Roman"/>
                <w:sz w:val="18"/>
                <w:szCs w:val="20"/>
              </w:rPr>
            </w:pPr>
            <w:r w:rsidRPr="00D77030">
              <w:rPr>
                <w:rFonts w:ascii="Times New Roman" w:hAnsi="Times New Roman" w:cs="Times New Roman" w:hint="eastAsia"/>
                <w:sz w:val="18"/>
                <w:szCs w:val="20"/>
              </w:rPr>
              <w:t>4</w:t>
            </w:r>
          </w:p>
        </w:tc>
      </w:tr>
      <w:tr w:rsidR="00D77030" w:rsidRPr="00D77030" w14:paraId="6DCD958C" w14:textId="77777777" w:rsidTr="00A64CD8">
        <w:tc>
          <w:tcPr>
            <w:tcW w:w="9356" w:type="dxa"/>
            <w:vAlign w:val="center"/>
          </w:tcPr>
          <w:p w14:paraId="6A8FFE28" w14:textId="77777777" w:rsidR="00007B5B" w:rsidRPr="00D77030" w:rsidRDefault="00007B5B" w:rsidP="00A64CD8">
            <w:pPr>
              <w:rPr>
                <w:rFonts w:ascii="Times New Roman" w:hAnsi="Times New Roman" w:cs="Times New Roman"/>
                <w:sz w:val="18"/>
                <w:szCs w:val="20"/>
              </w:rPr>
            </w:pPr>
            <w:r w:rsidRPr="00D77030">
              <w:rPr>
                <w:rFonts w:ascii="Times New Roman" w:hAnsi="Times New Roman" w:cs="Times New Roman"/>
                <w:sz w:val="20"/>
                <w:szCs w:val="20"/>
              </w:rPr>
              <w:t>AE usually shows a single course and does not recur. (F)</w:t>
            </w:r>
          </w:p>
        </w:tc>
        <w:tc>
          <w:tcPr>
            <w:tcW w:w="425" w:type="dxa"/>
          </w:tcPr>
          <w:p w14:paraId="311636CC" w14:textId="77777777" w:rsidR="00007B5B" w:rsidRPr="00D77030" w:rsidRDefault="00007B5B" w:rsidP="00A64CD8">
            <w:pPr>
              <w:rPr>
                <w:rFonts w:ascii="Times New Roman" w:hAnsi="Times New Roman" w:cs="Times New Roman"/>
                <w:sz w:val="18"/>
                <w:szCs w:val="20"/>
              </w:rPr>
            </w:pPr>
            <w:r w:rsidRPr="00D77030">
              <w:rPr>
                <w:rFonts w:ascii="Times New Roman" w:hAnsi="Times New Roman" w:cs="Times New Roman" w:hint="eastAsia"/>
                <w:sz w:val="18"/>
                <w:szCs w:val="20"/>
              </w:rPr>
              <w:t>1</w:t>
            </w:r>
          </w:p>
        </w:tc>
        <w:tc>
          <w:tcPr>
            <w:tcW w:w="426" w:type="dxa"/>
          </w:tcPr>
          <w:p w14:paraId="3C410A06" w14:textId="77777777" w:rsidR="00007B5B" w:rsidRPr="00D77030" w:rsidRDefault="00007B5B" w:rsidP="00A64CD8">
            <w:pPr>
              <w:rPr>
                <w:rFonts w:ascii="Times New Roman" w:hAnsi="Times New Roman" w:cs="Times New Roman"/>
                <w:sz w:val="18"/>
                <w:szCs w:val="20"/>
              </w:rPr>
            </w:pPr>
            <w:r w:rsidRPr="00D77030">
              <w:rPr>
                <w:rFonts w:ascii="Times New Roman" w:hAnsi="Times New Roman" w:cs="Times New Roman" w:hint="eastAsia"/>
                <w:sz w:val="18"/>
                <w:szCs w:val="20"/>
              </w:rPr>
              <w:t>2</w:t>
            </w:r>
          </w:p>
        </w:tc>
        <w:tc>
          <w:tcPr>
            <w:tcW w:w="425" w:type="dxa"/>
          </w:tcPr>
          <w:p w14:paraId="262A60D2" w14:textId="77777777" w:rsidR="00007B5B" w:rsidRPr="00D77030" w:rsidRDefault="00007B5B" w:rsidP="00A64CD8">
            <w:pPr>
              <w:rPr>
                <w:rFonts w:ascii="Times New Roman" w:hAnsi="Times New Roman" w:cs="Times New Roman"/>
                <w:sz w:val="18"/>
                <w:szCs w:val="20"/>
              </w:rPr>
            </w:pPr>
            <w:r w:rsidRPr="00D77030">
              <w:rPr>
                <w:rFonts w:ascii="Times New Roman" w:hAnsi="Times New Roman" w:cs="Times New Roman" w:hint="eastAsia"/>
                <w:sz w:val="18"/>
                <w:szCs w:val="20"/>
              </w:rPr>
              <w:t>3</w:t>
            </w:r>
          </w:p>
        </w:tc>
        <w:tc>
          <w:tcPr>
            <w:tcW w:w="425" w:type="dxa"/>
          </w:tcPr>
          <w:p w14:paraId="42D12D8F" w14:textId="77777777" w:rsidR="00007B5B" w:rsidRPr="00D77030" w:rsidRDefault="00007B5B" w:rsidP="00A64CD8">
            <w:pPr>
              <w:rPr>
                <w:rFonts w:ascii="Times New Roman" w:hAnsi="Times New Roman" w:cs="Times New Roman"/>
                <w:sz w:val="18"/>
                <w:szCs w:val="20"/>
              </w:rPr>
            </w:pPr>
            <w:r w:rsidRPr="00D77030">
              <w:rPr>
                <w:rFonts w:ascii="Times New Roman" w:hAnsi="Times New Roman" w:cs="Times New Roman" w:hint="eastAsia"/>
                <w:sz w:val="18"/>
                <w:szCs w:val="20"/>
              </w:rPr>
              <w:t>4</w:t>
            </w:r>
          </w:p>
        </w:tc>
      </w:tr>
      <w:tr w:rsidR="00D77030" w:rsidRPr="00D77030" w14:paraId="18C6413D" w14:textId="77777777" w:rsidTr="00A64CD8">
        <w:tc>
          <w:tcPr>
            <w:tcW w:w="9356" w:type="dxa"/>
            <w:vAlign w:val="center"/>
          </w:tcPr>
          <w:p w14:paraId="02EF0A75" w14:textId="77777777" w:rsidR="00007B5B" w:rsidRPr="00D77030" w:rsidRDefault="00007B5B" w:rsidP="00A64CD8">
            <w:pPr>
              <w:rPr>
                <w:rFonts w:ascii="Times New Roman" w:hAnsi="Times New Roman" w:cs="Times New Roman"/>
                <w:sz w:val="18"/>
                <w:szCs w:val="20"/>
              </w:rPr>
            </w:pPr>
            <w:r w:rsidRPr="00D77030">
              <w:rPr>
                <w:rFonts w:ascii="Times New Roman" w:hAnsi="Times New Roman" w:cs="Times New Roman"/>
                <w:sz w:val="20"/>
                <w:szCs w:val="20"/>
              </w:rPr>
              <w:t>Most patients with anti-NMDAR encephalitis have good long-term functional outcomes. (T)</w:t>
            </w:r>
          </w:p>
        </w:tc>
        <w:tc>
          <w:tcPr>
            <w:tcW w:w="425" w:type="dxa"/>
          </w:tcPr>
          <w:p w14:paraId="2770E1E1" w14:textId="77777777" w:rsidR="00007B5B" w:rsidRPr="00D77030" w:rsidRDefault="00007B5B" w:rsidP="00A64CD8">
            <w:pPr>
              <w:rPr>
                <w:rFonts w:ascii="Times New Roman" w:hAnsi="Times New Roman" w:cs="Times New Roman"/>
                <w:sz w:val="18"/>
                <w:szCs w:val="20"/>
              </w:rPr>
            </w:pPr>
            <w:r w:rsidRPr="00D77030">
              <w:rPr>
                <w:rFonts w:ascii="Times New Roman" w:hAnsi="Times New Roman" w:cs="Times New Roman" w:hint="eastAsia"/>
                <w:sz w:val="18"/>
                <w:szCs w:val="20"/>
              </w:rPr>
              <w:t>1</w:t>
            </w:r>
          </w:p>
        </w:tc>
        <w:tc>
          <w:tcPr>
            <w:tcW w:w="426" w:type="dxa"/>
          </w:tcPr>
          <w:p w14:paraId="30963122" w14:textId="77777777" w:rsidR="00007B5B" w:rsidRPr="00D77030" w:rsidRDefault="00007B5B" w:rsidP="00A64CD8">
            <w:pPr>
              <w:rPr>
                <w:rFonts w:ascii="Times New Roman" w:hAnsi="Times New Roman" w:cs="Times New Roman"/>
                <w:sz w:val="18"/>
                <w:szCs w:val="20"/>
              </w:rPr>
            </w:pPr>
            <w:r w:rsidRPr="00D77030">
              <w:rPr>
                <w:rFonts w:ascii="Times New Roman" w:hAnsi="Times New Roman" w:cs="Times New Roman" w:hint="eastAsia"/>
                <w:sz w:val="18"/>
                <w:szCs w:val="20"/>
              </w:rPr>
              <w:t>2</w:t>
            </w:r>
          </w:p>
        </w:tc>
        <w:tc>
          <w:tcPr>
            <w:tcW w:w="425" w:type="dxa"/>
          </w:tcPr>
          <w:p w14:paraId="0CE7BF45" w14:textId="77777777" w:rsidR="00007B5B" w:rsidRPr="00D77030" w:rsidRDefault="00007B5B" w:rsidP="00A64CD8">
            <w:pPr>
              <w:rPr>
                <w:rFonts w:ascii="Times New Roman" w:hAnsi="Times New Roman" w:cs="Times New Roman"/>
                <w:sz w:val="18"/>
                <w:szCs w:val="20"/>
              </w:rPr>
            </w:pPr>
            <w:r w:rsidRPr="00D77030">
              <w:rPr>
                <w:rFonts w:ascii="Times New Roman" w:hAnsi="Times New Roman" w:cs="Times New Roman" w:hint="eastAsia"/>
                <w:sz w:val="18"/>
                <w:szCs w:val="20"/>
              </w:rPr>
              <w:t>3</w:t>
            </w:r>
          </w:p>
        </w:tc>
        <w:tc>
          <w:tcPr>
            <w:tcW w:w="425" w:type="dxa"/>
          </w:tcPr>
          <w:p w14:paraId="31A16C58" w14:textId="77777777" w:rsidR="00007B5B" w:rsidRPr="00D77030" w:rsidRDefault="00007B5B" w:rsidP="00A64CD8">
            <w:pPr>
              <w:rPr>
                <w:rFonts w:ascii="Times New Roman" w:hAnsi="Times New Roman" w:cs="Times New Roman"/>
                <w:sz w:val="18"/>
                <w:szCs w:val="20"/>
              </w:rPr>
            </w:pPr>
            <w:r w:rsidRPr="00D77030">
              <w:rPr>
                <w:rFonts w:ascii="Times New Roman" w:hAnsi="Times New Roman" w:cs="Times New Roman" w:hint="eastAsia"/>
                <w:sz w:val="18"/>
                <w:szCs w:val="20"/>
              </w:rPr>
              <w:t>4</w:t>
            </w:r>
          </w:p>
        </w:tc>
      </w:tr>
      <w:tr w:rsidR="00D77030" w:rsidRPr="00D77030" w14:paraId="1481400B" w14:textId="77777777" w:rsidTr="00A64CD8">
        <w:tc>
          <w:tcPr>
            <w:tcW w:w="9356" w:type="dxa"/>
            <w:vAlign w:val="center"/>
          </w:tcPr>
          <w:p w14:paraId="08C18FC3" w14:textId="77777777" w:rsidR="00007B5B" w:rsidRPr="00D77030" w:rsidRDefault="00007B5B" w:rsidP="00A64CD8">
            <w:pPr>
              <w:rPr>
                <w:rFonts w:ascii="Times New Roman" w:hAnsi="Times New Roman" w:cs="Times New Roman"/>
                <w:sz w:val="18"/>
                <w:szCs w:val="20"/>
              </w:rPr>
            </w:pPr>
            <w:r w:rsidRPr="00D77030">
              <w:rPr>
                <w:rFonts w:ascii="Times New Roman" w:hAnsi="Times New Roman" w:cs="Times New Roman"/>
                <w:sz w:val="20"/>
                <w:szCs w:val="20"/>
              </w:rPr>
              <w:t>More than 80% of patients with GABA</w:t>
            </w:r>
            <w:r w:rsidRPr="00D77030">
              <w:rPr>
                <w:rFonts w:ascii="Times New Roman" w:hAnsi="Times New Roman" w:cs="Times New Roman"/>
                <w:sz w:val="20"/>
                <w:szCs w:val="20"/>
                <w:vertAlign w:val="subscript"/>
              </w:rPr>
              <w:t>B</w:t>
            </w:r>
            <w:r w:rsidRPr="00D77030">
              <w:rPr>
                <w:rFonts w:ascii="Times New Roman" w:hAnsi="Times New Roman" w:cs="Times New Roman"/>
                <w:sz w:val="20"/>
                <w:szCs w:val="20"/>
              </w:rPr>
              <w:t>R encephalitis have good long-term prognosis and extremely low risk of mortality. (F)</w:t>
            </w:r>
          </w:p>
        </w:tc>
        <w:tc>
          <w:tcPr>
            <w:tcW w:w="425" w:type="dxa"/>
          </w:tcPr>
          <w:p w14:paraId="04B4F413" w14:textId="77777777" w:rsidR="00007B5B" w:rsidRPr="00D77030" w:rsidRDefault="00007B5B" w:rsidP="00A64CD8">
            <w:pPr>
              <w:rPr>
                <w:rFonts w:ascii="Times New Roman" w:hAnsi="Times New Roman" w:cs="Times New Roman"/>
                <w:sz w:val="18"/>
                <w:szCs w:val="20"/>
              </w:rPr>
            </w:pPr>
            <w:r w:rsidRPr="00D77030">
              <w:rPr>
                <w:rFonts w:ascii="Times New Roman" w:hAnsi="Times New Roman" w:cs="Times New Roman" w:hint="eastAsia"/>
                <w:sz w:val="18"/>
                <w:szCs w:val="20"/>
              </w:rPr>
              <w:t>1</w:t>
            </w:r>
          </w:p>
        </w:tc>
        <w:tc>
          <w:tcPr>
            <w:tcW w:w="426" w:type="dxa"/>
          </w:tcPr>
          <w:p w14:paraId="2D043447" w14:textId="77777777" w:rsidR="00007B5B" w:rsidRPr="00D77030" w:rsidRDefault="00007B5B" w:rsidP="00A64CD8">
            <w:pPr>
              <w:rPr>
                <w:rFonts w:ascii="Times New Roman" w:hAnsi="Times New Roman" w:cs="Times New Roman"/>
                <w:sz w:val="18"/>
                <w:szCs w:val="20"/>
              </w:rPr>
            </w:pPr>
            <w:r w:rsidRPr="00D77030">
              <w:rPr>
                <w:rFonts w:ascii="Times New Roman" w:hAnsi="Times New Roman" w:cs="Times New Roman" w:hint="eastAsia"/>
                <w:sz w:val="18"/>
                <w:szCs w:val="20"/>
              </w:rPr>
              <w:t>2</w:t>
            </w:r>
          </w:p>
        </w:tc>
        <w:tc>
          <w:tcPr>
            <w:tcW w:w="425" w:type="dxa"/>
          </w:tcPr>
          <w:p w14:paraId="15564430" w14:textId="77777777" w:rsidR="00007B5B" w:rsidRPr="00D77030" w:rsidRDefault="00007B5B" w:rsidP="00A64CD8">
            <w:pPr>
              <w:rPr>
                <w:rFonts w:ascii="Times New Roman" w:hAnsi="Times New Roman" w:cs="Times New Roman"/>
                <w:sz w:val="18"/>
                <w:szCs w:val="20"/>
              </w:rPr>
            </w:pPr>
            <w:r w:rsidRPr="00D77030">
              <w:rPr>
                <w:rFonts w:ascii="Times New Roman" w:hAnsi="Times New Roman" w:cs="Times New Roman" w:hint="eastAsia"/>
                <w:sz w:val="18"/>
                <w:szCs w:val="20"/>
              </w:rPr>
              <w:t>3</w:t>
            </w:r>
          </w:p>
        </w:tc>
        <w:tc>
          <w:tcPr>
            <w:tcW w:w="425" w:type="dxa"/>
          </w:tcPr>
          <w:p w14:paraId="2982A85A" w14:textId="77777777" w:rsidR="00007B5B" w:rsidRPr="00D77030" w:rsidRDefault="00007B5B" w:rsidP="00A64CD8">
            <w:pPr>
              <w:rPr>
                <w:rFonts w:ascii="Times New Roman" w:hAnsi="Times New Roman" w:cs="Times New Roman"/>
                <w:sz w:val="18"/>
                <w:szCs w:val="20"/>
              </w:rPr>
            </w:pPr>
            <w:r w:rsidRPr="00D77030">
              <w:rPr>
                <w:rFonts w:ascii="Times New Roman" w:hAnsi="Times New Roman" w:cs="Times New Roman" w:hint="eastAsia"/>
                <w:sz w:val="18"/>
                <w:szCs w:val="20"/>
              </w:rPr>
              <w:t>4</w:t>
            </w:r>
          </w:p>
        </w:tc>
      </w:tr>
      <w:tr w:rsidR="00D77030" w:rsidRPr="00D77030" w14:paraId="647414C2" w14:textId="77777777" w:rsidTr="00A64CD8">
        <w:tc>
          <w:tcPr>
            <w:tcW w:w="9356" w:type="dxa"/>
            <w:vAlign w:val="center"/>
          </w:tcPr>
          <w:p w14:paraId="3D829414" w14:textId="77777777" w:rsidR="00007B5B" w:rsidRPr="00D77030" w:rsidRDefault="00007B5B" w:rsidP="00A64CD8">
            <w:pPr>
              <w:rPr>
                <w:rFonts w:ascii="Times New Roman" w:hAnsi="Times New Roman" w:cs="Times New Roman"/>
                <w:sz w:val="18"/>
                <w:szCs w:val="20"/>
              </w:rPr>
            </w:pPr>
            <w:r w:rsidRPr="00D77030">
              <w:rPr>
                <w:rFonts w:ascii="Times New Roman" w:hAnsi="Times New Roman" w:cs="Times New Roman"/>
                <w:sz w:val="20"/>
                <w:szCs w:val="20"/>
              </w:rPr>
              <w:t>Patients with anti-LGI1 encephalitis are more likely to show cognitive dysfunction than patients with other types of AE. (T)</w:t>
            </w:r>
          </w:p>
        </w:tc>
        <w:tc>
          <w:tcPr>
            <w:tcW w:w="425" w:type="dxa"/>
          </w:tcPr>
          <w:p w14:paraId="557791F0" w14:textId="77777777" w:rsidR="00007B5B" w:rsidRPr="00D77030" w:rsidRDefault="00007B5B" w:rsidP="00A64CD8">
            <w:pPr>
              <w:rPr>
                <w:rFonts w:ascii="Times New Roman" w:hAnsi="Times New Roman" w:cs="Times New Roman"/>
                <w:sz w:val="18"/>
                <w:szCs w:val="20"/>
              </w:rPr>
            </w:pPr>
            <w:r w:rsidRPr="00D77030">
              <w:rPr>
                <w:rFonts w:ascii="Times New Roman" w:hAnsi="Times New Roman" w:cs="Times New Roman" w:hint="eastAsia"/>
                <w:sz w:val="18"/>
                <w:szCs w:val="20"/>
              </w:rPr>
              <w:t>1</w:t>
            </w:r>
          </w:p>
        </w:tc>
        <w:tc>
          <w:tcPr>
            <w:tcW w:w="426" w:type="dxa"/>
          </w:tcPr>
          <w:p w14:paraId="672699BF" w14:textId="77777777" w:rsidR="00007B5B" w:rsidRPr="00D77030" w:rsidRDefault="00007B5B" w:rsidP="00A64CD8">
            <w:pPr>
              <w:rPr>
                <w:rFonts w:ascii="Times New Roman" w:hAnsi="Times New Roman" w:cs="Times New Roman"/>
                <w:sz w:val="18"/>
                <w:szCs w:val="20"/>
              </w:rPr>
            </w:pPr>
            <w:r w:rsidRPr="00D77030">
              <w:rPr>
                <w:rFonts w:ascii="Times New Roman" w:hAnsi="Times New Roman" w:cs="Times New Roman" w:hint="eastAsia"/>
                <w:sz w:val="18"/>
                <w:szCs w:val="20"/>
              </w:rPr>
              <w:t>2</w:t>
            </w:r>
          </w:p>
        </w:tc>
        <w:tc>
          <w:tcPr>
            <w:tcW w:w="425" w:type="dxa"/>
          </w:tcPr>
          <w:p w14:paraId="4EE5345D" w14:textId="77777777" w:rsidR="00007B5B" w:rsidRPr="00D77030" w:rsidRDefault="00007B5B" w:rsidP="00A64CD8">
            <w:pPr>
              <w:rPr>
                <w:rFonts w:ascii="Times New Roman" w:hAnsi="Times New Roman" w:cs="Times New Roman"/>
                <w:sz w:val="18"/>
                <w:szCs w:val="20"/>
              </w:rPr>
            </w:pPr>
            <w:r w:rsidRPr="00D77030">
              <w:rPr>
                <w:rFonts w:ascii="Times New Roman" w:hAnsi="Times New Roman" w:cs="Times New Roman" w:hint="eastAsia"/>
                <w:sz w:val="18"/>
                <w:szCs w:val="20"/>
              </w:rPr>
              <w:t>3</w:t>
            </w:r>
          </w:p>
        </w:tc>
        <w:tc>
          <w:tcPr>
            <w:tcW w:w="425" w:type="dxa"/>
          </w:tcPr>
          <w:p w14:paraId="4A16B6EA" w14:textId="77777777" w:rsidR="00007B5B" w:rsidRPr="00D77030" w:rsidRDefault="00007B5B" w:rsidP="00A64CD8">
            <w:pPr>
              <w:rPr>
                <w:rFonts w:ascii="Times New Roman" w:hAnsi="Times New Roman" w:cs="Times New Roman"/>
                <w:sz w:val="18"/>
                <w:szCs w:val="20"/>
              </w:rPr>
            </w:pPr>
            <w:r w:rsidRPr="00D77030">
              <w:rPr>
                <w:rFonts w:ascii="Times New Roman" w:hAnsi="Times New Roman" w:cs="Times New Roman" w:hint="eastAsia"/>
                <w:sz w:val="18"/>
                <w:szCs w:val="20"/>
              </w:rPr>
              <w:t>4</w:t>
            </w:r>
          </w:p>
        </w:tc>
      </w:tr>
    </w:tbl>
    <w:p w14:paraId="544D49F1" w14:textId="77777777" w:rsidR="00007B5B" w:rsidRPr="00D77030" w:rsidRDefault="00007B5B" w:rsidP="00007B5B">
      <w:pPr>
        <w:rPr>
          <w:rFonts w:ascii="Times New Roman" w:hAnsi="Times New Roman" w:cs="Times New Roman"/>
          <w:sz w:val="18"/>
          <w:szCs w:val="20"/>
        </w:rPr>
      </w:pPr>
      <w:r w:rsidRPr="00D77030">
        <w:rPr>
          <w:rFonts w:ascii="Times New Roman" w:hAnsi="Times New Roman" w:cs="Times New Roman"/>
          <w:sz w:val="18"/>
          <w:szCs w:val="20"/>
        </w:rPr>
        <w:t>Abbreviations: AE = autoimmune encephalitis; EEG = electroencephalography; MRI = magnetic resonance imaging; F = false; T = Ture; NMDAR =anti-N-methyl-D-aspartate receptor; GABA</w:t>
      </w:r>
      <w:r w:rsidRPr="00D77030">
        <w:rPr>
          <w:rFonts w:ascii="Times New Roman" w:hAnsi="Times New Roman" w:cs="Times New Roman"/>
          <w:sz w:val="18"/>
          <w:szCs w:val="20"/>
          <w:vertAlign w:val="subscript"/>
        </w:rPr>
        <w:t>B</w:t>
      </w:r>
      <w:r w:rsidRPr="00D77030">
        <w:rPr>
          <w:rFonts w:ascii="Times New Roman" w:hAnsi="Times New Roman" w:cs="Times New Roman"/>
          <w:sz w:val="18"/>
          <w:szCs w:val="20"/>
        </w:rPr>
        <w:t>R = anti-γ-aminobutyric acid receptor type B; LGI1 = anti-leucine-rich glioma-inactivated 1; GFAP = anti-glial fibrillary acidic protein.</w:t>
      </w:r>
    </w:p>
    <w:p w14:paraId="70EEBEEB" w14:textId="31FDDA00" w:rsidR="00A63912" w:rsidRPr="00D77030" w:rsidRDefault="00A63912">
      <w:pPr>
        <w:widowControl/>
        <w:jc w:val="left"/>
        <w:rPr>
          <w:rFonts w:ascii="Times New Roman" w:hAnsi="Times New Roman" w:cs="Times New Roman"/>
          <w:sz w:val="18"/>
          <w:szCs w:val="18"/>
        </w:rPr>
      </w:pPr>
    </w:p>
    <w:p w14:paraId="72A1053E" w14:textId="77777777" w:rsidR="00A63912" w:rsidRPr="00D77030" w:rsidRDefault="00A63912">
      <w:pPr>
        <w:widowControl/>
        <w:jc w:val="left"/>
        <w:rPr>
          <w:rFonts w:ascii="Times New Roman" w:hAnsi="Times New Roman" w:cs="Times New Roman"/>
          <w:sz w:val="18"/>
          <w:szCs w:val="18"/>
        </w:rPr>
      </w:pPr>
      <w:r w:rsidRPr="00D77030">
        <w:rPr>
          <w:rFonts w:ascii="Times New Roman" w:hAnsi="Times New Roman" w:cs="Times New Roman"/>
          <w:sz w:val="18"/>
          <w:szCs w:val="18"/>
        </w:rPr>
        <w:br w:type="page"/>
      </w:r>
    </w:p>
    <w:p w14:paraId="25B980CC" w14:textId="389D81C1" w:rsidR="00437485" w:rsidRPr="00D77030" w:rsidRDefault="00437485" w:rsidP="00430784">
      <w:pPr>
        <w:spacing w:line="480" w:lineRule="auto"/>
        <w:rPr>
          <w:rFonts w:ascii="Times New Roman" w:hAnsi="Times New Roman" w:cs="Times New Roman"/>
          <w:b/>
          <w:bCs/>
          <w:sz w:val="20"/>
          <w:szCs w:val="20"/>
        </w:rPr>
      </w:pPr>
      <w:bookmarkStart w:id="12" w:name="_Hlk92728712"/>
      <w:r w:rsidRPr="00D77030">
        <w:rPr>
          <w:rFonts w:ascii="Times New Roman" w:hAnsi="Times New Roman" w:cs="Times New Roman" w:hint="eastAsia"/>
          <w:b/>
          <w:bCs/>
          <w:sz w:val="20"/>
          <w:szCs w:val="20"/>
        </w:rPr>
        <w:lastRenderedPageBreak/>
        <w:t>e</w:t>
      </w:r>
      <w:r w:rsidRPr="00D77030">
        <w:rPr>
          <w:rFonts w:ascii="Times New Roman" w:hAnsi="Times New Roman" w:cs="Times New Roman"/>
          <w:b/>
          <w:bCs/>
          <w:sz w:val="20"/>
          <w:szCs w:val="20"/>
        </w:rPr>
        <w:t>Appendix</w:t>
      </w:r>
      <w:bookmarkEnd w:id="12"/>
      <w:r w:rsidRPr="00D77030">
        <w:rPr>
          <w:rFonts w:ascii="Times New Roman" w:hAnsi="Times New Roman" w:cs="Times New Roman"/>
          <w:b/>
          <w:bCs/>
          <w:sz w:val="20"/>
          <w:szCs w:val="20"/>
        </w:rPr>
        <w:t xml:space="preserve">. Survey on the knowledge, practices and </w:t>
      </w:r>
      <w:r w:rsidR="00AF7CDF" w:rsidRPr="00D77030">
        <w:rPr>
          <w:rFonts w:ascii="Times New Roman" w:hAnsi="Times New Roman" w:cs="Times New Roman"/>
          <w:b/>
          <w:bCs/>
          <w:sz w:val="20"/>
          <w:szCs w:val="20"/>
        </w:rPr>
        <w:t>perspective</w:t>
      </w:r>
      <w:r w:rsidRPr="00D77030">
        <w:rPr>
          <w:rFonts w:ascii="Times New Roman" w:hAnsi="Times New Roman" w:cs="Times New Roman"/>
          <w:b/>
          <w:bCs/>
          <w:sz w:val="20"/>
          <w:szCs w:val="20"/>
        </w:rPr>
        <w:t xml:space="preserve"> on autoimmune encephalitis</w:t>
      </w:r>
    </w:p>
    <w:p w14:paraId="5E2FD1BA" w14:textId="0EF918C4" w:rsidR="00430784" w:rsidRPr="00D77030" w:rsidRDefault="00430784" w:rsidP="00430784">
      <w:pPr>
        <w:spacing w:line="480" w:lineRule="auto"/>
        <w:rPr>
          <w:rFonts w:ascii="Times New Roman" w:hAnsi="Times New Roman" w:cs="Times New Roman"/>
          <w:b/>
          <w:bCs/>
          <w:sz w:val="20"/>
          <w:szCs w:val="20"/>
        </w:rPr>
      </w:pPr>
      <w:r w:rsidRPr="00D77030">
        <w:rPr>
          <w:rFonts w:ascii="Times New Roman" w:hAnsi="Times New Roman" w:cs="Times New Roman"/>
          <w:b/>
          <w:bCs/>
          <w:sz w:val="20"/>
          <w:szCs w:val="20"/>
        </w:rPr>
        <w:t>(The English version of the questionnaire)</w:t>
      </w:r>
    </w:p>
    <w:p w14:paraId="6B8DAE80" w14:textId="029382D6"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 xml:space="preserve">You are being asked to participate in a research survey that may help us to understand the knowledge, practices and </w:t>
      </w:r>
      <w:r w:rsidR="00D50151" w:rsidRPr="00D77030">
        <w:rPr>
          <w:rFonts w:ascii="Times New Roman" w:hAnsi="Times New Roman" w:cs="Times New Roman"/>
          <w:sz w:val="20"/>
          <w:szCs w:val="21"/>
        </w:rPr>
        <w:t>perspective</w:t>
      </w:r>
      <w:r w:rsidRPr="00D77030">
        <w:rPr>
          <w:rFonts w:ascii="Times New Roman" w:hAnsi="Times New Roman" w:cs="Times New Roman"/>
          <w:sz w:val="20"/>
          <w:szCs w:val="21"/>
        </w:rPr>
        <w:t>s on neurologists in autoimmune encephalitis. You are being contacted to participate in this research survey because you are involved</w:t>
      </w:r>
    </w:p>
    <w:p w14:paraId="356C4DDA"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in the clinical practice of neurology. Your participation is voluntary. The survey is anonymous. All data will be stored in a secure drive. Data will only be accessible to the study team. There is no personal benefit from your participation in the survey. It will take you 5-8 minutes in total. Thank you very much for your cooperation.</w:t>
      </w:r>
    </w:p>
    <w:p w14:paraId="16F366A9"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The following questions are single-choice unless otherwise specified.</w:t>
      </w:r>
    </w:p>
    <w:p w14:paraId="12B6194B" w14:textId="77777777" w:rsidR="00430784" w:rsidRPr="00D77030" w:rsidRDefault="00430784" w:rsidP="00430784">
      <w:pPr>
        <w:rPr>
          <w:rFonts w:ascii="Times New Roman" w:hAnsi="Times New Roman" w:cs="Times New Roman"/>
          <w:sz w:val="20"/>
          <w:szCs w:val="21"/>
        </w:rPr>
      </w:pPr>
    </w:p>
    <w:p w14:paraId="6EF5190D" w14:textId="03EF50B7" w:rsidR="00430784" w:rsidRPr="00D77030" w:rsidRDefault="00667CF0" w:rsidP="00430784">
      <w:pPr>
        <w:rPr>
          <w:rFonts w:ascii="Times New Roman" w:hAnsi="Times New Roman" w:cs="Times New Roman"/>
          <w:b/>
          <w:bCs/>
          <w:sz w:val="20"/>
          <w:szCs w:val="21"/>
        </w:rPr>
      </w:pPr>
      <w:r w:rsidRPr="00D77030">
        <w:rPr>
          <w:rFonts w:ascii="Times New Roman" w:hAnsi="Times New Roman" w:cs="Times New Roman"/>
          <w:b/>
          <w:bCs/>
          <w:sz w:val="20"/>
          <w:szCs w:val="21"/>
        </w:rPr>
        <w:t>Part</w:t>
      </w:r>
      <w:r w:rsidR="00430784" w:rsidRPr="00D77030">
        <w:rPr>
          <w:rFonts w:ascii="Times New Roman" w:hAnsi="Times New Roman" w:cs="Times New Roman"/>
          <w:b/>
          <w:bCs/>
          <w:sz w:val="20"/>
          <w:szCs w:val="21"/>
        </w:rPr>
        <w:t xml:space="preserve"> A.</w:t>
      </w:r>
      <w:r w:rsidR="00430784" w:rsidRPr="00D77030">
        <w:rPr>
          <w:rFonts w:hint="eastAsia"/>
          <w:b/>
          <w:bCs/>
          <w:sz w:val="16"/>
          <w:szCs w:val="18"/>
        </w:rPr>
        <w:t xml:space="preserve"> </w:t>
      </w:r>
      <w:r w:rsidR="00430784" w:rsidRPr="00D77030">
        <w:rPr>
          <w:rFonts w:ascii="Times New Roman" w:hAnsi="Times New Roman" w:cs="Times New Roman"/>
          <w:b/>
          <w:bCs/>
          <w:sz w:val="20"/>
          <w:szCs w:val="21"/>
        </w:rPr>
        <w:t>participant’s characteristics.</w:t>
      </w:r>
    </w:p>
    <w:p w14:paraId="4BCEFA83" w14:textId="77777777" w:rsidR="00430784" w:rsidRPr="00D77030" w:rsidRDefault="00430784" w:rsidP="00430784">
      <w:pPr>
        <w:rPr>
          <w:rFonts w:ascii="Times New Roman" w:hAnsi="Times New Roman" w:cs="Times New Roman"/>
          <w:sz w:val="20"/>
          <w:szCs w:val="21"/>
        </w:rPr>
      </w:pPr>
    </w:p>
    <w:p w14:paraId="5E6D57EB"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Q1: You are:</w:t>
      </w:r>
    </w:p>
    <w:p w14:paraId="23D2B487"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 xml:space="preserve">Male </w:t>
      </w:r>
    </w:p>
    <w:p w14:paraId="656476EF"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Female</w:t>
      </w:r>
    </w:p>
    <w:p w14:paraId="5A338B22" w14:textId="77777777" w:rsidR="00430784" w:rsidRPr="00D77030" w:rsidRDefault="00430784" w:rsidP="00430784">
      <w:pPr>
        <w:rPr>
          <w:rFonts w:ascii="Times New Roman" w:hAnsi="Times New Roman" w:cs="Times New Roman"/>
          <w:sz w:val="20"/>
          <w:szCs w:val="21"/>
        </w:rPr>
      </w:pPr>
    </w:p>
    <w:p w14:paraId="066D8F2A"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Q2: Your age is (years):</w:t>
      </w:r>
    </w:p>
    <w:p w14:paraId="341A02BE" w14:textId="77777777" w:rsidR="00430784" w:rsidRPr="00D77030" w:rsidRDefault="00430784" w:rsidP="00430784">
      <w:pPr>
        <w:rPr>
          <w:rFonts w:ascii="Times New Roman" w:hAnsi="Times New Roman" w:cs="Times New Roman"/>
          <w:sz w:val="20"/>
          <w:szCs w:val="21"/>
        </w:rPr>
      </w:pPr>
      <w:r w:rsidRPr="00D77030">
        <w:rPr>
          <w:rFonts w:ascii="Calibri" w:hAnsi="Calibri" w:cs="Calibri"/>
          <w:sz w:val="20"/>
          <w:szCs w:val="21"/>
        </w:rPr>
        <w:t>&lt;</w:t>
      </w:r>
      <w:r w:rsidRPr="00D77030">
        <w:rPr>
          <w:rFonts w:ascii="Times New Roman" w:hAnsi="Times New Roman" w:cs="Times New Roman"/>
          <w:sz w:val="20"/>
          <w:szCs w:val="21"/>
        </w:rPr>
        <w:t xml:space="preserve"> 22</w:t>
      </w:r>
    </w:p>
    <w:p w14:paraId="64E80D9C"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22-30</w:t>
      </w:r>
    </w:p>
    <w:p w14:paraId="355F0AAA"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31-45</w:t>
      </w:r>
    </w:p>
    <w:p w14:paraId="1A28F24D"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46-65</w:t>
      </w:r>
    </w:p>
    <w:p w14:paraId="2FE445F2" w14:textId="77777777" w:rsidR="00430784" w:rsidRPr="00D77030" w:rsidRDefault="00430784" w:rsidP="00430784">
      <w:pPr>
        <w:rPr>
          <w:rFonts w:ascii="Times New Roman" w:hAnsi="Times New Roman" w:cs="Times New Roman"/>
          <w:sz w:val="20"/>
          <w:szCs w:val="21"/>
        </w:rPr>
      </w:pPr>
      <w:r w:rsidRPr="00D77030">
        <w:rPr>
          <w:rFonts w:ascii="Calibri" w:hAnsi="Calibri" w:cs="Calibri"/>
          <w:sz w:val="20"/>
          <w:szCs w:val="21"/>
        </w:rPr>
        <w:t>&gt;</w:t>
      </w:r>
      <w:r w:rsidRPr="00D77030">
        <w:rPr>
          <w:rFonts w:ascii="Times New Roman" w:hAnsi="Times New Roman" w:cs="Times New Roman"/>
          <w:sz w:val="20"/>
          <w:szCs w:val="21"/>
        </w:rPr>
        <w:t xml:space="preserve"> 65</w:t>
      </w:r>
    </w:p>
    <w:p w14:paraId="635C23D0" w14:textId="77777777" w:rsidR="00430784" w:rsidRPr="00D77030" w:rsidRDefault="00430784" w:rsidP="00430784">
      <w:pPr>
        <w:rPr>
          <w:rFonts w:ascii="Times New Roman" w:hAnsi="Times New Roman" w:cs="Times New Roman"/>
          <w:sz w:val="20"/>
          <w:szCs w:val="21"/>
        </w:rPr>
      </w:pPr>
    </w:p>
    <w:p w14:paraId="60D6C6AA"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Q3: The setting you currently practice (please specify):</w:t>
      </w:r>
    </w:p>
    <w:p w14:paraId="2A905B60" w14:textId="77777777" w:rsidR="00430784" w:rsidRPr="00D77030" w:rsidRDefault="00430784" w:rsidP="00430784">
      <w:pPr>
        <w:rPr>
          <w:rFonts w:ascii="Times New Roman" w:hAnsi="Times New Roman" w:cs="Times New Roman"/>
          <w:sz w:val="20"/>
          <w:szCs w:val="21"/>
        </w:rPr>
      </w:pPr>
    </w:p>
    <w:p w14:paraId="7F0E2FC3"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Q4: The level of your currently practice setting:</w:t>
      </w:r>
    </w:p>
    <w:p w14:paraId="5E4B4D64"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Academic tertiary hospital</w:t>
      </w:r>
    </w:p>
    <w:p w14:paraId="09E4D16B" w14:textId="3405F346"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Non</w:t>
      </w:r>
      <w:r w:rsidR="00C35219" w:rsidRPr="00D77030">
        <w:rPr>
          <w:rFonts w:ascii="Times New Roman" w:hAnsi="Times New Roman" w:cs="Times New Roman"/>
          <w:sz w:val="20"/>
          <w:szCs w:val="21"/>
        </w:rPr>
        <w:t>-</w:t>
      </w:r>
      <w:r w:rsidRPr="00D77030">
        <w:rPr>
          <w:rFonts w:ascii="Times New Roman" w:hAnsi="Times New Roman" w:cs="Times New Roman"/>
          <w:sz w:val="20"/>
          <w:szCs w:val="21"/>
        </w:rPr>
        <w:t>academic tertiary hospital</w:t>
      </w:r>
    </w:p>
    <w:p w14:paraId="2A42B26A"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Secondary hospital</w:t>
      </w:r>
    </w:p>
    <w:p w14:paraId="5BC35D5B"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Primary hospital</w:t>
      </w:r>
    </w:p>
    <w:p w14:paraId="70E14585" w14:textId="77777777" w:rsidR="00430784" w:rsidRPr="00D77030" w:rsidRDefault="00430784" w:rsidP="00430784">
      <w:pPr>
        <w:rPr>
          <w:rFonts w:ascii="Times New Roman" w:hAnsi="Times New Roman" w:cs="Times New Roman"/>
          <w:sz w:val="20"/>
          <w:szCs w:val="21"/>
        </w:rPr>
      </w:pPr>
    </w:p>
    <w:p w14:paraId="0D34FAE0"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Q5: Whether practiced as neurologists in neurology department currently?</w:t>
      </w:r>
    </w:p>
    <w:p w14:paraId="44892B15"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Yes</w:t>
      </w:r>
    </w:p>
    <w:p w14:paraId="5D4697F3"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No</w:t>
      </w:r>
    </w:p>
    <w:p w14:paraId="78401E84" w14:textId="77777777" w:rsidR="00430784" w:rsidRPr="00D77030" w:rsidRDefault="00430784" w:rsidP="00430784">
      <w:pPr>
        <w:rPr>
          <w:rFonts w:ascii="Times New Roman" w:hAnsi="Times New Roman" w:cs="Times New Roman"/>
          <w:sz w:val="20"/>
          <w:szCs w:val="21"/>
        </w:rPr>
      </w:pPr>
    </w:p>
    <w:p w14:paraId="4EDF949B"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Q6: Time in neurology practice (years):</w:t>
      </w:r>
    </w:p>
    <w:p w14:paraId="7254D273" w14:textId="77777777" w:rsidR="00430784" w:rsidRPr="00D77030" w:rsidRDefault="00430784" w:rsidP="00430784">
      <w:pPr>
        <w:rPr>
          <w:rFonts w:ascii="Times New Roman" w:hAnsi="Times New Roman" w:cs="Times New Roman"/>
          <w:sz w:val="20"/>
          <w:szCs w:val="21"/>
        </w:rPr>
      </w:pPr>
      <w:r w:rsidRPr="00D77030">
        <w:rPr>
          <w:rFonts w:ascii="Calibri" w:hAnsi="Calibri" w:cs="Calibri"/>
          <w:sz w:val="20"/>
          <w:szCs w:val="21"/>
        </w:rPr>
        <w:t xml:space="preserve">≤ </w:t>
      </w:r>
      <w:r w:rsidRPr="00D77030">
        <w:rPr>
          <w:rFonts w:ascii="Times New Roman" w:hAnsi="Times New Roman" w:cs="Times New Roman"/>
          <w:sz w:val="20"/>
          <w:szCs w:val="21"/>
        </w:rPr>
        <w:t>10</w:t>
      </w:r>
    </w:p>
    <w:p w14:paraId="3B1A854E"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11-20</w:t>
      </w:r>
    </w:p>
    <w:p w14:paraId="0378E12C" w14:textId="77777777" w:rsidR="00430784" w:rsidRPr="00D77030" w:rsidRDefault="00430784" w:rsidP="00430784">
      <w:pPr>
        <w:rPr>
          <w:rFonts w:ascii="Times New Roman" w:hAnsi="Times New Roman" w:cs="Times New Roman"/>
          <w:sz w:val="20"/>
          <w:szCs w:val="21"/>
        </w:rPr>
      </w:pPr>
      <w:r w:rsidRPr="00D77030">
        <w:rPr>
          <w:rFonts w:ascii="Calibri" w:hAnsi="Calibri" w:cs="Calibri"/>
          <w:sz w:val="20"/>
          <w:szCs w:val="21"/>
        </w:rPr>
        <w:t>&gt;</w:t>
      </w:r>
      <w:r w:rsidRPr="00D77030">
        <w:rPr>
          <w:rFonts w:ascii="Times New Roman" w:hAnsi="Times New Roman" w:cs="Times New Roman"/>
          <w:sz w:val="20"/>
          <w:szCs w:val="21"/>
        </w:rPr>
        <w:t xml:space="preserve"> 20</w:t>
      </w:r>
    </w:p>
    <w:p w14:paraId="4F6314AC" w14:textId="77777777" w:rsidR="00430784" w:rsidRPr="00D77030" w:rsidRDefault="00430784" w:rsidP="00430784">
      <w:pPr>
        <w:rPr>
          <w:rFonts w:ascii="Times New Roman" w:hAnsi="Times New Roman" w:cs="Times New Roman"/>
          <w:sz w:val="20"/>
          <w:szCs w:val="21"/>
        </w:rPr>
      </w:pPr>
    </w:p>
    <w:p w14:paraId="271CF376"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Q7: Your job title is:</w:t>
      </w:r>
    </w:p>
    <w:p w14:paraId="1CB4BBB4"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lastRenderedPageBreak/>
        <w:t>House physician</w:t>
      </w:r>
    </w:p>
    <w:p w14:paraId="5C91A6F4"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Attending physician</w:t>
      </w:r>
    </w:p>
    <w:p w14:paraId="5ABED22E"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Assistant director physician</w:t>
      </w:r>
    </w:p>
    <w:p w14:paraId="65920BFF"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Director physician</w:t>
      </w:r>
    </w:p>
    <w:p w14:paraId="2EE314F2" w14:textId="77777777" w:rsidR="00430784" w:rsidRPr="00D77030" w:rsidRDefault="00430784" w:rsidP="00430784">
      <w:pPr>
        <w:rPr>
          <w:rFonts w:ascii="Times New Roman" w:hAnsi="Times New Roman" w:cs="Times New Roman"/>
          <w:sz w:val="20"/>
          <w:szCs w:val="21"/>
        </w:rPr>
      </w:pPr>
    </w:p>
    <w:p w14:paraId="58A7638D"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Q8: Your education level is:</w:t>
      </w:r>
    </w:p>
    <w:p w14:paraId="28A2F7AF"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Below bachelor</w:t>
      </w:r>
    </w:p>
    <w:p w14:paraId="0F04B7CA"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Bachelor</w:t>
      </w:r>
    </w:p>
    <w:p w14:paraId="430B713C"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Master</w:t>
      </w:r>
    </w:p>
    <w:p w14:paraId="2903F51F"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Doctorate</w:t>
      </w:r>
    </w:p>
    <w:p w14:paraId="17DF7670" w14:textId="77777777" w:rsidR="00430784" w:rsidRPr="00D77030" w:rsidRDefault="00430784" w:rsidP="00430784">
      <w:pPr>
        <w:rPr>
          <w:rFonts w:ascii="Times New Roman" w:hAnsi="Times New Roman" w:cs="Times New Roman"/>
          <w:sz w:val="20"/>
          <w:szCs w:val="21"/>
        </w:rPr>
      </w:pPr>
    </w:p>
    <w:p w14:paraId="72CF67CC"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Q9: How many all-cause encephalitis cases which are contacted per year?</w:t>
      </w:r>
    </w:p>
    <w:p w14:paraId="19CDF765" w14:textId="77777777" w:rsidR="00430784" w:rsidRPr="00D77030" w:rsidRDefault="00430784" w:rsidP="00430784">
      <w:pPr>
        <w:rPr>
          <w:rFonts w:ascii="Times New Roman" w:hAnsi="Times New Roman" w:cs="Times New Roman"/>
          <w:sz w:val="20"/>
          <w:szCs w:val="21"/>
        </w:rPr>
      </w:pPr>
      <w:r w:rsidRPr="00D77030">
        <w:rPr>
          <w:rFonts w:ascii="Calibri" w:hAnsi="Calibri" w:cs="Calibri"/>
          <w:sz w:val="20"/>
          <w:szCs w:val="21"/>
        </w:rPr>
        <w:t>&lt;</w:t>
      </w:r>
      <w:r w:rsidRPr="00D77030">
        <w:rPr>
          <w:rFonts w:ascii="Times New Roman" w:hAnsi="Times New Roman" w:cs="Times New Roman"/>
          <w:sz w:val="20"/>
          <w:szCs w:val="21"/>
        </w:rPr>
        <w:t xml:space="preserve"> 10</w:t>
      </w:r>
    </w:p>
    <w:p w14:paraId="0D98A1F4"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10-30</w:t>
      </w:r>
    </w:p>
    <w:p w14:paraId="3389D353"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31-60</w:t>
      </w:r>
    </w:p>
    <w:p w14:paraId="497CEE25"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61-90</w:t>
      </w:r>
    </w:p>
    <w:p w14:paraId="58C8D6DC" w14:textId="77777777" w:rsidR="00430784" w:rsidRPr="00D77030" w:rsidRDefault="00430784" w:rsidP="00430784">
      <w:pPr>
        <w:rPr>
          <w:rFonts w:ascii="Times New Roman" w:hAnsi="Times New Roman" w:cs="Times New Roman"/>
          <w:sz w:val="20"/>
          <w:szCs w:val="21"/>
        </w:rPr>
      </w:pPr>
      <w:r w:rsidRPr="00D77030">
        <w:rPr>
          <w:rFonts w:ascii="Calibri" w:hAnsi="Calibri" w:cs="Calibri"/>
          <w:sz w:val="20"/>
          <w:szCs w:val="21"/>
        </w:rPr>
        <w:t>&gt;</w:t>
      </w:r>
      <w:r w:rsidRPr="00D77030">
        <w:rPr>
          <w:rFonts w:ascii="Times New Roman" w:hAnsi="Times New Roman" w:cs="Times New Roman"/>
          <w:sz w:val="20"/>
          <w:szCs w:val="21"/>
        </w:rPr>
        <w:t xml:space="preserve"> 90</w:t>
      </w:r>
    </w:p>
    <w:p w14:paraId="2BE79276" w14:textId="5FA7C298"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No</w:t>
      </w:r>
      <w:r w:rsidR="00C35219" w:rsidRPr="00D77030">
        <w:rPr>
          <w:rFonts w:ascii="Times New Roman" w:hAnsi="Times New Roman" w:cs="Times New Roman"/>
          <w:sz w:val="20"/>
          <w:szCs w:val="21"/>
        </w:rPr>
        <w:t>t sure</w:t>
      </w:r>
    </w:p>
    <w:p w14:paraId="6DEA78DA" w14:textId="77777777" w:rsidR="00430784" w:rsidRPr="00D77030" w:rsidRDefault="00430784" w:rsidP="00430784">
      <w:pPr>
        <w:rPr>
          <w:rFonts w:ascii="Times New Roman" w:hAnsi="Times New Roman" w:cs="Times New Roman"/>
          <w:sz w:val="20"/>
          <w:szCs w:val="21"/>
        </w:rPr>
      </w:pPr>
    </w:p>
    <w:p w14:paraId="572B480B"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Q10: How many autoimmune encephalitis cases which are contacted per year?</w:t>
      </w:r>
    </w:p>
    <w:p w14:paraId="3277A9C9" w14:textId="77777777" w:rsidR="00430784" w:rsidRPr="00D77030" w:rsidRDefault="00430784" w:rsidP="00430784">
      <w:pPr>
        <w:rPr>
          <w:rFonts w:ascii="Times New Roman" w:hAnsi="Times New Roman" w:cs="Times New Roman"/>
          <w:sz w:val="20"/>
          <w:szCs w:val="21"/>
        </w:rPr>
      </w:pPr>
      <w:r w:rsidRPr="00D77030">
        <w:rPr>
          <w:rFonts w:ascii="Calibri" w:hAnsi="Calibri" w:cs="Calibri"/>
          <w:sz w:val="20"/>
          <w:szCs w:val="21"/>
        </w:rPr>
        <w:t>&lt;</w:t>
      </w:r>
      <w:r w:rsidRPr="00D77030">
        <w:rPr>
          <w:rFonts w:ascii="Times New Roman" w:hAnsi="Times New Roman" w:cs="Times New Roman"/>
          <w:sz w:val="20"/>
          <w:szCs w:val="21"/>
        </w:rPr>
        <w:t xml:space="preserve"> 1</w:t>
      </w:r>
    </w:p>
    <w:p w14:paraId="33B94B0D"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1-5</w:t>
      </w:r>
    </w:p>
    <w:p w14:paraId="6681130D"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6-10</w:t>
      </w:r>
    </w:p>
    <w:p w14:paraId="00C4D80E"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11-20</w:t>
      </w:r>
    </w:p>
    <w:p w14:paraId="1AA14E01" w14:textId="77777777" w:rsidR="00430784" w:rsidRPr="00D77030" w:rsidRDefault="00430784" w:rsidP="00430784">
      <w:pPr>
        <w:rPr>
          <w:rFonts w:ascii="Times New Roman" w:hAnsi="Times New Roman" w:cs="Times New Roman"/>
          <w:sz w:val="20"/>
          <w:szCs w:val="21"/>
        </w:rPr>
      </w:pPr>
      <w:r w:rsidRPr="00D77030">
        <w:rPr>
          <w:rFonts w:ascii="Calibri" w:hAnsi="Calibri" w:cs="Calibri"/>
          <w:sz w:val="20"/>
          <w:szCs w:val="21"/>
        </w:rPr>
        <w:t>&gt;</w:t>
      </w:r>
      <w:r w:rsidRPr="00D77030">
        <w:rPr>
          <w:rFonts w:ascii="Times New Roman" w:hAnsi="Times New Roman" w:cs="Times New Roman"/>
          <w:sz w:val="20"/>
          <w:szCs w:val="21"/>
        </w:rPr>
        <w:t xml:space="preserve"> 20</w:t>
      </w:r>
    </w:p>
    <w:p w14:paraId="0C29DBAA" w14:textId="00AD47DC"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N</w:t>
      </w:r>
      <w:r w:rsidR="00C35219" w:rsidRPr="00D77030">
        <w:rPr>
          <w:rFonts w:ascii="Times New Roman" w:hAnsi="Times New Roman" w:cs="Times New Roman"/>
          <w:sz w:val="20"/>
          <w:szCs w:val="21"/>
        </w:rPr>
        <w:t>ot sure</w:t>
      </w:r>
    </w:p>
    <w:p w14:paraId="12AA61DF" w14:textId="77777777" w:rsidR="00C35219" w:rsidRPr="00D77030" w:rsidRDefault="00C35219" w:rsidP="00430784">
      <w:pPr>
        <w:rPr>
          <w:rFonts w:ascii="Times New Roman" w:hAnsi="Times New Roman" w:cs="Times New Roman"/>
          <w:sz w:val="20"/>
          <w:szCs w:val="21"/>
        </w:rPr>
      </w:pPr>
    </w:p>
    <w:p w14:paraId="3CDCC826" w14:textId="7462E7B6"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Q11:</w:t>
      </w:r>
      <w:r w:rsidRPr="00D77030">
        <w:rPr>
          <w:rFonts w:hint="eastAsia"/>
          <w:sz w:val="16"/>
          <w:szCs w:val="18"/>
        </w:rPr>
        <w:t xml:space="preserve"> </w:t>
      </w:r>
      <w:r w:rsidRPr="00D77030">
        <w:rPr>
          <w:rFonts w:ascii="Times New Roman" w:hAnsi="Times New Roman" w:cs="Times New Roman"/>
          <w:sz w:val="20"/>
          <w:szCs w:val="21"/>
        </w:rPr>
        <w:t xml:space="preserve">Are you a member of Neurological </w:t>
      </w:r>
      <w:r w:rsidR="00FE04C5" w:rsidRPr="00D77030">
        <w:rPr>
          <w:rFonts w:ascii="Times New Roman" w:hAnsi="Times New Roman" w:cs="Times New Roman"/>
          <w:sz w:val="20"/>
          <w:szCs w:val="21"/>
        </w:rPr>
        <w:t xml:space="preserve">system </w:t>
      </w:r>
      <w:r w:rsidRPr="00D77030">
        <w:rPr>
          <w:rFonts w:ascii="Times New Roman" w:hAnsi="Times New Roman" w:cs="Times New Roman"/>
          <w:sz w:val="20"/>
          <w:szCs w:val="21"/>
        </w:rPr>
        <w:t>infection and cerebrospinal fluid Study Group of Sichuan Medical Association (NICG)?</w:t>
      </w:r>
    </w:p>
    <w:p w14:paraId="7CF726E7"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Yes</w:t>
      </w:r>
    </w:p>
    <w:p w14:paraId="309C689A"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No</w:t>
      </w:r>
    </w:p>
    <w:p w14:paraId="2B6B5D09" w14:textId="77777777" w:rsidR="00430784" w:rsidRPr="00D77030" w:rsidRDefault="00430784" w:rsidP="00430784">
      <w:pPr>
        <w:rPr>
          <w:rFonts w:ascii="Times New Roman" w:hAnsi="Times New Roman" w:cs="Times New Roman"/>
          <w:sz w:val="22"/>
          <w:szCs w:val="24"/>
        </w:rPr>
      </w:pPr>
    </w:p>
    <w:p w14:paraId="50DCE029" w14:textId="53161DE4" w:rsidR="00430784" w:rsidRPr="00D77030" w:rsidRDefault="00667CF0" w:rsidP="00430784">
      <w:pPr>
        <w:rPr>
          <w:rFonts w:ascii="Times New Roman" w:hAnsi="Times New Roman" w:cs="Times New Roman"/>
          <w:b/>
          <w:bCs/>
          <w:sz w:val="22"/>
          <w:szCs w:val="24"/>
        </w:rPr>
      </w:pPr>
      <w:r w:rsidRPr="00D77030">
        <w:rPr>
          <w:rFonts w:ascii="Times New Roman" w:hAnsi="Times New Roman" w:cs="Times New Roman"/>
          <w:b/>
          <w:bCs/>
          <w:sz w:val="22"/>
          <w:szCs w:val="24"/>
        </w:rPr>
        <w:t>Part</w:t>
      </w:r>
      <w:r w:rsidR="00430784" w:rsidRPr="00D77030">
        <w:rPr>
          <w:rFonts w:ascii="Times New Roman" w:hAnsi="Times New Roman" w:cs="Times New Roman"/>
          <w:b/>
          <w:bCs/>
          <w:sz w:val="22"/>
          <w:szCs w:val="24"/>
        </w:rPr>
        <w:t xml:space="preserve"> B. practices and </w:t>
      </w:r>
      <w:r w:rsidRPr="00D77030">
        <w:rPr>
          <w:rFonts w:ascii="Times New Roman" w:hAnsi="Times New Roman" w:cs="Times New Roman"/>
          <w:b/>
          <w:bCs/>
          <w:sz w:val="22"/>
          <w:szCs w:val="24"/>
        </w:rPr>
        <w:t>per</w:t>
      </w:r>
      <w:r w:rsidR="00430784" w:rsidRPr="00D77030">
        <w:rPr>
          <w:rFonts w:ascii="Times New Roman" w:hAnsi="Times New Roman" w:cs="Times New Roman"/>
          <w:b/>
          <w:bCs/>
          <w:sz w:val="22"/>
          <w:szCs w:val="24"/>
        </w:rPr>
        <w:t>s</w:t>
      </w:r>
      <w:r w:rsidRPr="00D77030">
        <w:rPr>
          <w:rFonts w:ascii="Times New Roman" w:hAnsi="Times New Roman" w:cs="Times New Roman"/>
          <w:b/>
          <w:bCs/>
          <w:sz w:val="22"/>
          <w:szCs w:val="24"/>
        </w:rPr>
        <w:t>pectives</w:t>
      </w:r>
    </w:p>
    <w:p w14:paraId="44906015" w14:textId="77777777" w:rsidR="00430784" w:rsidRPr="00D77030" w:rsidRDefault="00430784" w:rsidP="00430784">
      <w:pPr>
        <w:rPr>
          <w:rFonts w:ascii="Times New Roman" w:hAnsi="Times New Roman" w:cs="Times New Roman"/>
          <w:sz w:val="22"/>
          <w:szCs w:val="24"/>
        </w:rPr>
      </w:pPr>
    </w:p>
    <w:p w14:paraId="71C2E1A3" w14:textId="22FF9DC0"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Q1</w:t>
      </w:r>
      <w:r w:rsidR="00AA7E29" w:rsidRPr="00D77030">
        <w:rPr>
          <w:rFonts w:ascii="Times New Roman" w:hAnsi="Times New Roman" w:cs="Times New Roman"/>
          <w:sz w:val="20"/>
          <w:szCs w:val="21"/>
        </w:rPr>
        <w:t>2</w:t>
      </w:r>
      <w:r w:rsidRPr="00D77030">
        <w:rPr>
          <w:rFonts w:ascii="Times New Roman" w:hAnsi="Times New Roman" w:cs="Times New Roman"/>
          <w:sz w:val="20"/>
          <w:szCs w:val="21"/>
        </w:rPr>
        <w:t xml:space="preserve">: </w:t>
      </w:r>
      <w:bookmarkStart w:id="13" w:name="_Hlk82790260"/>
      <w:r w:rsidR="00AC38D5" w:rsidRPr="00D77030">
        <w:rPr>
          <w:rFonts w:ascii="Times New Roman" w:hAnsi="Times New Roman" w:cs="Times New Roman"/>
          <w:sz w:val="20"/>
          <w:szCs w:val="21"/>
        </w:rPr>
        <w:t>How often have you ordered diagnostic antibody testing for patients with suspected AE?</w:t>
      </w:r>
    </w:p>
    <w:bookmarkEnd w:id="13"/>
    <w:p w14:paraId="5C572C84"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Always</w:t>
      </w:r>
    </w:p>
    <w:p w14:paraId="7D214EB1"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Sometimes</w:t>
      </w:r>
    </w:p>
    <w:p w14:paraId="5D52DBA9"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Never</w:t>
      </w:r>
    </w:p>
    <w:p w14:paraId="4EC1D6AF" w14:textId="77777777" w:rsidR="00430784" w:rsidRPr="00D77030" w:rsidRDefault="00430784" w:rsidP="00430784">
      <w:pPr>
        <w:rPr>
          <w:rFonts w:ascii="Times New Roman" w:hAnsi="Times New Roman" w:cs="Times New Roman"/>
          <w:sz w:val="20"/>
          <w:szCs w:val="21"/>
        </w:rPr>
      </w:pPr>
    </w:p>
    <w:p w14:paraId="7D55E4D1" w14:textId="7AFEBFF5"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Q1</w:t>
      </w:r>
      <w:r w:rsidR="00AA7E29" w:rsidRPr="00D77030">
        <w:rPr>
          <w:rFonts w:ascii="Times New Roman" w:hAnsi="Times New Roman" w:cs="Times New Roman"/>
          <w:sz w:val="20"/>
          <w:szCs w:val="21"/>
        </w:rPr>
        <w:t>3</w:t>
      </w:r>
      <w:r w:rsidRPr="00D77030">
        <w:rPr>
          <w:rFonts w:ascii="Times New Roman" w:hAnsi="Times New Roman" w:cs="Times New Roman"/>
          <w:sz w:val="20"/>
          <w:szCs w:val="21"/>
        </w:rPr>
        <w:t xml:space="preserve">. </w:t>
      </w:r>
      <w:bookmarkStart w:id="14" w:name="_Hlk82791470"/>
      <w:r w:rsidR="00AC38D5" w:rsidRPr="00D77030">
        <w:rPr>
          <w:rFonts w:ascii="Times New Roman" w:hAnsi="Times New Roman" w:cs="Times New Roman"/>
          <w:sz w:val="20"/>
          <w:szCs w:val="21"/>
        </w:rPr>
        <w:t>To what extent do the following barriers prevent you from ordering diagnostic antibody testing for patients with suspected autoimmune encephalitis?</w:t>
      </w:r>
    </w:p>
    <w:bookmarkEnd w:id="14"/>
    <w:p w14:paraId="63381FAF" w14:textId="77777777" w:rsidR="00430784" w:rsidRPr="00D77030" w:rsidRDefault="00430784" w:rsidP="00430784">
      <w:pPr>
        <w:rPr>
          <w:rFonts w:ascii="Times New Roman" w:hAnsi="Times New Roman" w:cs="Times New Roman"/>
          <w:sz w:val="22"/>
          <w:szCs w:val="24"/>
        </w:rPr>
      </w:pPr>
    </w:p>
    <w:tbl>
      <w:tblPr>
        <w:tblStyle w:val="a3"/>
        <w:tblW w:w="6748" w:type="dxa"/>
        <w:tblInd w:w="-5" w:type="dxa"/>
        <w:tblLook w:val="04A0" w:firstRow="1" w:lastRow="0" w:firstColumn="1" w:lastColumn="0" w:noHBand="0" w:noVBand="1"/>
      </w:tblPr>
      <w:tblGrid>
        <w:gridCol w:w="3582"/>
        <w:gridCol w:w="1122"/>
        <w:gridCol w:w="1256"/>
        <w:gridCol w:w="788"/>
      </w:tblGrid>
      <w:tr w:rsidR="00D77030" w:rsidRPr="00D77030" w14:paraId="4B2FD99B" w14:textId="77777777" w:rsidTr="00F9170D">
        <w:trPr>
          <w:trHeight w:val="565"/>
        </w:trPr>
        <w:tc>
          <w:tcPr>
            <w:tcW w:w="3582" w:type="dxa"/>
            <w:tcBorders>
              <w:top w:val="single" w:sz="4" w:space="0" w:color="auto"/>
              <w:left w:val="single" w:sz="4" w:space="0" w:color="auto"/>
              <w:bottom w:val="single" w:sz="4" w:space="0" w:color="auto"/>
              <w:right w:val="single" w:sz="4" w:space="0" w:color="auto"/>
            </w:tcBorders>
          </w:tcPr>
          <w:p w14:paraId="7B245CDB" w14:textId="77777777" w:rsidR="00F9170D" w:rsidRPr="00D77030" w:rsidRDefault="00F9170D">
            <w:pPr>
              <w:rPr>
                <w:rFonts w:ascii="Times New Roman" w:hAnsi="Times New Roman" w:cs="Times New Roman"/>
                <w:sz w:val="20"/>
                <w:szCs w:val="20"/>
              </w:rPr>
            </w:pPr>
          </w:p>
        </w:tc>
        <w:tc>
          <w:tcPr>
            <w:tcW w:w="1122" w:type="dxa"/>
            <w:tcBorders>
              <w:top w:val="single" w:sz="4" w:space="0" w:color="auto"/>
              <w:left w:val="single" w:sz="4" w:space="0" w:color="auto"/>
              <w:bottom w:val="single" w:sz="4" w:space="0" w:color="auto"/>
              <w:right w:val="single" w:sz="4" w:space="0" w:color="auto"/>
            </w:tcBorders>
            <w:hideMark/>
          </w:tcPr>
          <w:p w14:paraId="6FE63AB2" w14:textId="77777777" w:rsidR="00F9170D" w:rsidRPr="00D77030" w:rsidRDefault="00F9170D">
            <w:pPr>
              <w:rPr>
                <w:rFonts w:ascii="Times New Roman" w:hAnsi="Times New Roman" w:cs="Times New Roman"/>
                <w:sz w:val="20"/>
                <w:szCs w:val="20"/>
              </w:rPr>
            </w:pPr>
            <w:r w:rsidRPr="00D77030">
              <w:rPr>
                <w:rFonts w:ascii="Times New Roman" w:hAnsi="Times New Roman" w:cs="Times New Roman"/>
                <w:sz w:val="20"/>
                <w:szCs w:val="20"/>
              </w:rPr>
              <w:t>Strong</w:t>
            </w:r>
          </w:p>
        </w:tc>
        <w:tc>
          <w:tcPr>
            <w:tcW w:w="1256" w:type="dxa"/>
            <w:tcBorders>
              <w:top w:val="single" w:sz="4" w:space="0" w:color="auto"/>
              <w:left w:val="single" w:sz="4" w:space="0" w:color="auto"/>
              <w:bottom w:val="single" w:sz="4" w:space="0" w:color="auto"/>
              <w:right w:val="single" w:sz="4" w:space="0" w:color="auto"/>
            </w:tcBorders>
            <w:hideMark/>
          </w:tcPr>
          <w:p w14:paraId="6E66AD1B" w14:textId="77777777" w:rsidR="00F9170D" w:rsidRPr="00D77030" w:rsidRDefault="00F9170D">
            <w:pPr>
              <w:rPr>
                <w:rFonts w:ascii="Times New Roman" w:hAnsi="Times New Roman" w:cs="Times New Roman"/>
                <w:sz w:val="20"/>
                <w:szCs w:val="20"/>
              </w:rPr>
            </w:pPr>
            <w:r w:rsidRPr="00D77030">
              <w:rPr>
                <w:rFonts w:ascii="Times New Roman" w:hAnsi="Times New Roman" w:cs="Times New Roman"/>
                <w:sz w:val="20"/>
                <w:szCs w:val="20"/>
              </w:rPr>
              <w:t>Moderate</w:t>
            </w:r>
          </w:p>
        </w:tc>
        <w:tc>
          <w:tcPr>
            <w:tcW w:w="788" w:type="dxa"/>
            <w:tcBorders>
              <w:top w:val="single" w:sz="4" w:space="0" w:color="auto"/>
              <w:left w:val="single" w:sz="4" w:space="0" w:color="auto"/>
              <w:bottom w:val="single" w:sz="4" w:space="0" w:color="auto"/>
              <w:right w:val="single" w:sz="4" w:space="0" w:color="auto"/>
            </w:tcBorders>
            <w:hideMark/>
          </w:tcPr>
          <w:p w14:paraId="05E206E9" w14:textId="1B0CCDD4" w:rsidR="00F9170D" w:rsidRPr="00D77030" w:rsidRDefault="00F9170D">
            <w:pPr>
              <w:rPr>
                <w:rFonts w:ascii="Times New Roman" w:hAnsi="Times New Roman" w:cs="Times New Roman"/>
                <w:sz w:val="20"/>
                <w:szCs w:val="20"/>
              </w:rPr>
            </w:pPr>
            <w:r w:rsidRPr="00D77030">
              <w:rPr>
                <w:rFonts w:ascii="Times New Roman" w:hAnsi="Times New Roman" w:cs="Times New Roman" w:hint="eastAsia"/>
                <w:sz w:val="20"/>
                <w:szCs w:val="20"/>
              </w:rPr>
              <w:t>W</w:t>
            </w:r>
            <w:r w:rsidRPr="00D77030">
              <w:rPr>
                <w:rFonts w:ascii="Times New Roman" w:hAnsi="Times New Roman" w:cs="Times New Roman"/>
                <w:sz w:val="20"/>
                <w:szCs w:val="20"/>
              </w:rPr>
              <w:t>eak</w:t>
            </w:r>
          </w:p>
        </w:tc>
      </w:tr>
      <w:tr w:rsidR="00D77030" w:rsidRPr="00D77030" w14:paraId="125F131C" w14:textId="77777777" w:rsidTr="00F9170D">
        <w:trPr>
          <w:trHeight w:val="286"/>
        </w:trPr>
        <w:tc>
          <w:tcPr>
            <w:tcW w:w="3582" w:type="dxa"/>
            <w:tcBorders>
              <w:top w:val="single" w:sz="4" w:space="0" w:color="auto"/>
              <w:left w:val="single" w:sz="4" w:space="0" w:color="auto"/>
              <w:bottom w:val="single" w:sz="4" w:space="0" w:color="auto"/>
              <w:right w:val="single" w:sz="4" w:space="0" w:color="auto"/>
            </w:tcBorders>
            <w:hideMark/>
          </w:tcPr>
          <w:p w14:paraId="05BBFBA9" w14:textId="10EF9CD5" w:rsidR="00F9170D" w:rsidRPr="00D77030" w:rsidRDefault="00F9170D">
            <w:pPr>
              <w:rPr>
                <w:rFonts w:ascii="Times New Roman" w:hAnsi="Times New Roman" w:cs="Times New Roman"/>
                <w:sz w:val="20"/>
                <w:szCs w:val="20"/>
              </w:rPr>
            </w:pPr>
            <w:r w:rsidRPr="00D77030">
              <w:rPr>
                <w:rFonts w:ascii="Times New Roman" w:hAnsi="Times New Roman" w:cs="Times New Roman"/>
                <w:sz w:val="20"/>
                <w:szCs w:val="20"/>
              </w:rPr>
              <w:lastRenderedPageBreak/>
              <w:t xml:space="preserve">Lack of </w:t>
            </w:r>
            <w:r w:rsidR="00DC2715" w:rsidRPr="00D77030">
              <w:rPr>
                <w:rFonts w:ascii="Times New Roman" w:hAnsi="Times New Roman" w:cs="Times New Roman"/>
                <w:sz w:val="20"/>
                <w:szCs w:val="20"/>
              </w:rPr>
              <w:t xml:space="preserve">access to </w:t>
            </w:r>
            <w:r w:rsidRPr="00D77030">
              <w:rPr>
                <w:rFonts w:ascii="Times New Roman" w:hAnsi="Times New Roman" w:cs="Times New Roman"/>
                <w:sz w:val="20"/>
                <w:szCs w:val="20"/>
              </w:rPr>
              <w:t>AE guidelines</w:t>
            </w:r>
          </w:p>
        </w:tc>
        <w:tc>
          <w:tcPr>
            <w:tcW w:w="1122" w:type="dxa"/>
            <w:tcBorders>
              <w:top w:val="single" w:sz="4" w:space="0" w:color="auto"/>
              <w:left w:val="single" w:sz="4" w:space="0" w:color="auto"/>
              <w:bottom w:val="single" w:sz="4" w:space="0" w:color="auto"/>
              <w:right w:val="single" w:sz="4" w:space="0" w:color="auto"/>
            </w:tcBorders>
          </w:tcPr>
          <w:p w14:paraId="28C9D4B5" w14:textId="77777777" w:rsidR="00F9170D" w:rsidRPr="00D77030" w:rsidRDefault="00F9170D">
            <w:pPr>
              <w:rPr>
                <w:rFonts w:ascii="Times New Roman" w:hAnsi="Times New Roman" w:cs="Times New Roman"/>
                <w:sz w:val="20"/>
                <w:szCs w:val="20"/>
              </w:rPr>
            </w:pPr>
          </w:p>
        </w:tc>
        <w:tc>
          <w:tcPr>
            <w:tcW w:w="1256" w:type="dxa"/>
            <w:tcBorders>
              <w:top w:val="single" w:sz="4" w:space="0" w:color="auto"/>
              <w:left w:val="single" w:sz="4" w:space="0" w:color="auto"/>
              <w:bottom w:val="single" w:sz="4" w:space="0" w:color="auto"/>
              <w:right w:val="single" w:sz="4" w:space="0" w:color="auto"/>
            </w:tcBorders>
          </w:tcPr>
          <w:p w14:paraId="61F1DB6D" w14:textId="77777777" w:rsidR="00F9170D" w:rsidRPr="00D77030" w:rsidRDefault="00F9170D">
            <w:pPr>
              <w:rPr>
                <w:rFonts w:ascii="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tcPr>
          <w:p w14:paraId="24094314" w14:textId="77777777" w:rsidR="00F9170D" w:rsidRPr="00D77030" w:rsidRDefault="00F9170D">
            <w:pPr>
              <w:rPr>
                <w:rFonts w:ascii="Times New Roman" w:hAnsi="Times New Roman" w:cs="Times New Roman"/>
                <w:sz w:val="20"/>
                <w:szCs w:val="20"/>
              </w:rPr>
            </w:pPr>
          </w:p>
        </w:tc>
      </w:tr>
      <w:tr w:rsidR="00D77030" w:rsidRPr="00D77030" w14:paraId="236519C5" w14:textId="77777777" w:rsidTr="00F9170D">
        <w:trPr>
          <w:trHeight w:val="286"/>
        </w:trPr>
        <w:tc>
          <w:tcPr>
            <w:tcW w:w="3582" w:type="dxa"/>
            <w:tcBorders>
              <w:top w:val="single" w:sz="4" w:space="0" w:color="auto"/>
              <w:left w:val="single" w:sz="4" w:space="0" w:color="auto"/>
              <w:bottom w:val="single" w:sz="4" w:space="0" w:color="auto"/>
              <w:right w:val="single" w:sz="4" w:space="0" w:color="auto"/>
            </w:tcBorders>
            <w:hideMark/>
          </w:tcPr>
          <w:p w14:paraId="646CDF87" w14:textId="77777777" w:rsidR="00F9170D" w:rsidRPr="00D77030" w:rsidRDefault="00F9170D">
            <w:pPr>
              <w:rPr>
                <w:rFonts w:ascii="Times New Roman" w:hAnsi="Times New Roman" w:cs="Times New Roman"/>
                <w:sz w:val="20"/>
                <w:szCs w:val="20"/>
              </w:rPr>
            </w:pPr>
            <w:r w:rsidRPr="00D77030">
              <w:rPr>
                <w:rFonts w:ascii="Times New Roman" w:hAnsi="Times New Roman" w:cs="Times New Roman"/>
                <w:sz w:val="20"/>
                <w:szCs w:val="20"/>
              </w:rPr>
              <w:t>Insufficient knowledge</w:t>
            </w:r>
          </w:p>
        </w:tc>
        <w:tc>
          <w:tcPr>
            <w:tcW w:w="1122" w:type="dxa"/>
            <w:tcBorders>
              <w:top w:val="single" w:sz="4" w:space="0" w:color="auto"/>
              <w:left w:val="single" w:sz="4" w:space="0" w:color="auto"/>
              <w:bottom w:val="single" w:sz="4" w:space="0" w:color="auto"/>
              <w:right w:val="single" w:sz="4" w:space="0" w:color="auto"/>
            </w:tcBorders>
          </w:tcPr>
          <w:p w14:paraId="7D8205A7" w14:textId="77777777" w:rsidR="00F9170D" w:rsidRPr="00D77030" w:rsidRDefault="00F9170D">
            <w:pPr>
              <w:rPr>
                <w:rFonts w:ascii="Times New Roman" w:hAnsi="Times New Roman" w:cs="Times New Roman"/>
                <w:sz w:val="20"/>
                <w:szCs w:val="20"/>
              </w:rPr>
            </w:pPr>
          </w:p>
        </w:tc>
        <w:tc>
          <w:tcPr>
            <w:tcW w:w="1256" w:type="dxa"/>
            <w:tcBorders>
              <w:top w:val="single" w:sz="4" w:space="0" w:color="auto"/>
              <w:left w:val="single" w:sz="4" w:space="0" w:color="auto"/>
              <w:bottom w:val="single" w:sz="4" w:space="0" w:color="auto"/>
              <w:right w:val="single" w:sz="4" w:space="0" w:color="auto"/>
            </w:tcBorders>
          </w:tcPr>
          <w:p w14:paraId="001FDDF2" w14:textId="77777777" w:rsidR="00F9170D" w:rsidRPr="00D77030" w:rsidRDefault="00F9170D">
            <w:pPr>
              <w:rPr>
                <w:rFonts w:ascii="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tcPr>
          <w:p w14:paraId="3FDD2F1C" w14:textId="77777777" w:rsidR="00F9170D" w:rsidRPr="00D77030" w:rsidRDefault="00F9170D">
            <w:pPr>
              <w:rPr>
                <w:rFonts w:ascii="Times New Roman" w:hAnsi="Times New Roman" w:cs="Times New Roman"/>
                <w:sz w:val="20"/>
                <w:szCs w:val="20"/>
              </w:rPr>
            </w:pPr>
          </w:p>
        </w:tc>
      </w:tr>
      <w:tr w:rsidR="00D77030" w:rsidRPr="00D77030" w14:paraId="72A53467" w14:textId="77777777" w:rsidTr="00F9170D">
        <w:trPr>
          <w:trHeight w:val="278"/>
        </w:trPr>
        <w:tc>
          <w:tcPr>
            <w:tcW w:w="3582" w:type="dxa"/>
            <w:tcBorders>
              <w:top w:val="single" w:sz="4" w:space="0" w:color="auto"/>
              <w:left w:val="single" w:sz="4" w:space="0" w:color="auto"/>
              <w:bottom w:val="single" w:sz="4" w:space="0" w:color="auto"/>
              <w:right w:val="single" w:sz="4" w:space="0" w:color="auto"/>
            </w:tcBorders>
            <w:hideMark/>
          </w:tcPr>
          <w:p w14:paraId="789A50D0" w14:textId="041B3F02" w:rsidR="00F9170D" w:rsidRPr="00D77030" w:rsidRDefault="00F9170D">
            <w:pPr>
              <w:rPr>
                <w:rFonts w:ascii="Times New Roman" w:hAnsi="Times New Roman" w:cs="Times New Roman"/>
                <w:sz w:val="20"/>
                <w:szCs w:val="20"/>
              </w:rPr>
            </w:pPr>
            <w:r w:rsidRPr="00D77030">
              <w:rPr>
                <w:rFonts w:ascii="Times New Roman" w:hAnsi="Times New Roman" w:cs="Times New Roman"/>
                <w:sz w:val="20"/>
                <w:szCs w:val="20"/>
              </w:rPr>
              <w:t>Lack of access to antibody tests</w:t>
            </w:r>
          </w:p>
        </w:tc>
        <w:tc>
          <w:tcPr>
            <w:tcW w:w="1122" w:type="dxa"/>
            <w:tcBorders>
              <w:top w:val="single" w:sz="4" w:space="0" w:color="auto"/>
              <w:left w:val="single" w:sz="4" w:space="0" w:color="auto"/>
              <w:bottom w:val="single" w:sz="4" w:space="0" w:color="auto"/>
              <w:right w:val="single" w:sz="4" w:space="0" w:color="auto"/>
            </w:tcBorders>
          </w:tcPr>
          <w:p w14:paraId="53FC408A" w14:textId="77777777" w:rsidR="00F9170D" w:rsidRPr="00D77030" w:rsidRDefault="00F9170D">
            <w:pPr>
              <w:rPr>
                <w:rFonts w:ascii="Times New Roman" w:hAnsi="Times New Roman" w:cs="Times New Roman"/>
                <w:sz w:val="20"/>
                <w:szCs w:val="20"/>
              </w:rPr>
            </w:pPr>
          </w:p>
        </w:tc>
        <w:tc>
          <w:tcPr>
            <w:tcW w:w="1256" w:type="dxa"/>
            <w:tcBorders>
              <w:top w:val="single" w:sz="4" w:space="0" w:color="auto"/>
              <w:left w:val="single" w:sz="4" w:space="0" w:color="auto"/>
              <w:bottom w:val="single" w:sz="4" w:space="0" w:color="auto"/>
              <w:right w:val="single" w:sz="4" w:space="0" w:color="auto"/>
            </w:tcBorders>
          </w:tcPr>
          <w:p w14:paraId="0F44D131" w14:textId="77777777" w:rsidR="00F9170D" w:rsidRPr="00D77030" w:rsidRDefault="00F9170D">
            <w:pPr>
              <w:rPr>
                <w:rFonts w:ascii="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tcPr>
          <w:p w14:paraId="261444EE" w14:textId="77777777" w:rsidR="00F9170D" w:rsidRPr="00D77030" w:rsidRDefault="00F9170D">
            <w:pPr>
              <w:rPr>
                <w:rFonts w:ascii="Times New Roman" w:hAnsi="Times New Roman" w:cs="Times New Roman"/>
                <w:sz w:val="20"/>
                <w:szCs w:val="20"/>
              </w:rPr>
            </w:pPr>
          </w:p>
        </w:tc>
      </w:tr>
      <w:tr w:rsidR="00D77030" w:rsidRPr="00D77030" w14:paraId="7FD9FEFA" w14:textId="77777777" w:rsidTr="00F9170D">
        <w:trPr>
          <w:trHeight w:val="286"/>
        </w:trPr>
        <w:tc>
          <w:tcPr>
            <w:tcW w:w="3582" w:type="dxa"/>
            <w:tcBorders>
              <w:top w:val="single" w:sz="4" w:space="0" w:color="auto"/>
              <w:left w:val="single" w:sz="4" w:space="0" w:color="auto"/>
              <w:bottom w:val="single" w:sz="4" w:space="0" w:color="auto"/>
              <w:right w:val="single" w:sz="4" w:space="0" w:color="auto"/>
            </w:tcBorders>
            <w:hideMark/>
          </w:tcPr>
          <w:p w14:paraId="46D83A5F" w14:textId="77777777" w:rsidR="00F9170D" w:rsidRPr="00D77030" w:rsidRDefault="00F9170D">
            <w:pPr>
              <w:rPr>
                <w:rFonts w:ascii="Times New Roman" w:hAnsi="Times New Roman" w:cs="Times New Roman"/>
                <w:sz w:val="20"/>
                <w:szCs w:val="20"/>
              </w:rPr>
            </w:pPr>
            <w:r w:rsidRPr="00D77030">
              <w:rPr>
                <w:rFonts w:ascii="Times New Roman" w:hAnsi="Times New Roman" w:cs="Times New Roman"/>
                <w:sz w:val="20"/>
                <w:szCs w:val="20"/>
              </w:rPr>
              <w:t>Patient's preference</w:t>
            </w:r>
          </w:p>
        </w:tc>
        <w:tc>
          <w:tcPr>
            <w:tcW w:w="1122" w:type="dxa"/>
            <w:tcBorders>
              <w:top w:val="single" w:sz="4" w:space="0" w:color="auto"/>
              <w:left w:val="single" w:sz="4" w:space="0" w:color="auto"/>
              <w:bottom w:val="single" w:sz="4" w:space="0" w:color="auto"/>
              <w:right w:val="single" w:sz="4" w:space="0" w:color="auto"/>
            </w:tcBorders>
          </w:tcPr>
          <w:p w14:paraId="7F5FF24C" w14:textId="77777777" w:rsidR="00F9170D" w:rsidRPr="00D77030" w:rsidRDefault="00F9170D">
            <w:pPr>
              <w:rPr>
                <w:rFonts w:ascii="Times New Roman" w:hAnsi="Times New Roman" w:cs="Times New Roman"/>
                <w:sz w:val="20"/>
                <w:szCs w:val="20"/>
              </w:rPr>
            </w:pPr>
          </w:p>
        </w:tc>
        <w:tc>
          <w:tcPr>
            <w:tcW w:w="1256" w:type="dxa"/>
            <w:tcBorders>
              <w:top w:val="single" w:sz="4" w:space="0" w:color="auto"/>
              <w:left w:val="single" w:sz="4" w:space="0" w:color="auto"/>
              <w:bottom w:val="single" w:sz="4" w:space="0" w:color="auto"/>
              <w:right w:val="single" w:sz="4" w:space="0" w:color="auto"/>
            </w:tcBorders>
          </w:tcPr>
          <w:p w14:paraId="1EDF554F" w14:textId="77777777" w:rsidR="00F9170D" w:rsidRPr="00D77030" w:rsidRDefault="00F9170D">
            <w:pPr>
              <w:rPr>
                <w:rFonts w:ascii="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tcPr>
          <w:p w14:paraId="214F7220" w14:textId="77777777" w:rsidR="00F9170D" w:rsidRPr="00D77030" w:rsidRDefault="00F9170D">
            <w:pPr>
              <w:rPr>
                <w:rFonts w:ascii="Times New Roman" w:hAnsi="Times New Roman" w:cs="Times New Roman"/>
                <w:sz w:val="20"/>
                <w:szCs w:val="20"/>
              </w:rPr>
            </w:pPr>
          </w:p>
        </w:tc>
      </w:tr>
      <w:tr w:rsidR="00D77030" w:rsidRPr="00D77030" w14:paraId="7B6D15E5" w14:textId="77777777" w:rsidTr="00F9170D">
        <w:trPr>
          <w:trHeight w:val="286"/>
        </w:trPr>
        <w:tc>
          <w:tcPr>
            <w:tcW w:w="3582" w:type="dxa"/>
            <w:tcBorders>
              <w:top w:val="single" w:sz="4" w:space="0" w:color="auto"/>
              <w:left w:val="single" w:sz="4" w:space="0" w:color="auto"/>
              <w:bottom w:val="single" w:sz="4" w:space="0" w:color="auto"/>
              <w:right w:val="single" w:sz="4" w:space="0" w:color="auto"/>
            </w:tcBorders>
            <w:hideMark/>
          </w:tcPr>
          <w:p w14:paraId="6917B65A" w14:textId="037C0B63" w:rsidR="00F9170D" w:rsidRPr="00D77030" w:rsidRDefault="00F9170D">
            <w:pPr>
              <w:rPr>
                <w:rFonts w:ascii="Times New Roman" w:hAnsi="Times New Roman" w:cs="Times New Roman"/>
                <w:sz w:val="20"/>
                <w:szCs w:val="20"/>
              </w:rPr>
            </w:pPr>
            <w:r w:rsidRPr="00D77030">
              <w:rPr>
                <w:rFonts w:ascii="Times New Roman" w:hAnsi="Times New Roman" w:cs="Times New Roman"/>
                <w:sz w:val="20"/>
                <w:szCs w:val="20"/>
              </w:rPr>
              <w:t>Economic burden on the patient</w:t>
            </w:r>
          </w:p>
        </w:tc>
        <w:tc>
          <w:tcPr>
            <w:tcW w:w="1122" w:type="dxa"/>
            <w:tcBorders>
              <w:top w:val="single" w:sz="4" w:space="0" w:color="auto"/>
              <w:left w:val="single" w:sz="4" w:space="0" w:color="auto"/>
              <w:bottom w:val="single" w:sz="4" w:space="0" w:color="auto"/>
              <w:right w:val="single" w:sz="4" w:space="0" w:color="auto"/>
            </w:tcBorders>
          </w:tcPr>
          <w:p w14:paraId="2F0A540F" w14:textId="77777777" w:rsidR="00F9170D" w:rsidRPr="00D77030" w:rsidRDefault="00F9170D">
            <w:pPr>
              <w:rPr>
                <w:rFonts w:ascii="Times New Roman" w:hAnsi="Times New Roman" w:cs="Times New Roman"/>
                <w:sz w:val="20"/>
                <w:szCs w:val="20"/>
              </w:rPr>
            </w:pPr>
          </w:p>
        </w:tc>
        <w:tc>
          <w:tcPr>
            <w:tcW w:w="1256" w:type="dxa"/>
            <w:tcBorders>
              <w:top w:val="single" w:sz="4" w:space="0" w:color="auto"/>
              <w:left w:val="single" w:sz="4" w:space="0" w:color="auto"/>
              <w:bottom w:val="single" w:sz="4" w:space="0" w:color="auto"/>
              <w:right w:val="single" w:sz="4" w:space="0" w:color="auto"/>
            </w:tcBorders>
          </w:tcPr>
          <w:p w14:paraId="3A478E74" w14:textId="77777777" w:rsidR="00F9170D" w:rsidRPr="00D77030" w:rsidRDefault="00F9170D">
            <w:pPr>
              <w:rPr>
                <w:rFonts w:ascii="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tcPr>
          <w:p w14:paraId="78EEC79F" w14:textId="77777777" w:rsidR="00F9170D" w:rsidRPr="00D77030" w:rsidRDefault="00F9170D">
            <w:pPr>
              <w:rPr>
                <w:rFonts w:ascii="Times New Roman" w:hAnsi="Times New Roman" w:cs="Times New Roman"/>
                <w:sz w:val="20"/>
                <w:szCs w:val="20"/>
              </w:rPr>
            </w:pPr>
          </w:p>
        </w:tc>
      </w:tr>
    </w:tbl>
    <w:p w14:paraId="22EDEB34" w14:textId="77777777" w:rsidR="00430784" w:rsidRPr="00D77030" w:rsidRDefault="00430784" w:rsidP="00430784">
      <w:pPr>
        <w:rPr>
          <w:rFonts w:ascii="Times New Roman" w:hAnsi="Times New Roman" w:cs="Times New Roman"/>
          <w:sz w:val="22"/>
          <w:szCs w:val="24"/>
        </w:rPr>
      </w:pPr>
    </w:p>
    <w:p w14:paraId="1C64EADB" w14:textId="0075561D"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Q1</w:t>
      </w:r>
      <w:r w:rsidR="00AA7E29" w:rsidRPr="00D77030">
        <w:rPr>
          <w:rFonts w:ascii="Times New Roman" w:hAnsi="Times New Roman" w:cs="Times New Roman"/>
          <w:sz w:val="20"/>
          <w:szCs w:val="21"/>
        </w:rPr>
        <w:t>4</w:t>
      </w:r>
      <w:r w:rsidRPr="00D77030">
        <w:rPr>
          <w:rFonts w:ascii="Times New Roman" w:hAnsi="Times New Roman" w:cs="Times New Roman"/>
          <w:sz w:val="20"/>
          <w:szCs w:val="21"/>
        </w:rPr>
        <w:t xml:space="preserve">. </w:t>
      </w:r>
      <w:bookmarkStart w:id="15" w:name="_Hlk82805846"/>
      <w:r w:rsidRPr="00D77030">
        <w:rPr>
          <w:rFonts w:ascii="Times New Roman" w:hAnsi="Times New Roman" w:cs="Times New Roman"/>
          <w:sz w:val="20"/>
          <w:szCs w:val="21"/>
        </w:rPr>
        <w:t>Which IT regimen did you prefer for the patients diagnosed with AE for the first time previously?</w:t>
      </w:r>
      <w:bookmarkEnd w:id="15"/>
    </w:p>
    <w:p w14:paraId="6692998A"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Intravenous methylprednisolone</w:t>
      </w:r>
    </w:p>
    <w:p w14:paraId="21193600"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Intravenous immunoglobulin</w:t>
      </w:r>
    </w:p>
    <w:p w14:paraId="5F3962EF"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Plasma exchange</w:t>
      </w:r>
    </w:p>
    <w:p w14:paraId="379548DC"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Intravenous immunoglobulin combined with intravenous methylprednisolone</w:t>
      </w:r>
    </w:p>
    <w:p w14:paraId="7518F82F"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Immunosuppressant</w:t>
      </w:r>
    </w:p>
    <w:p w14:paraId="59F6223A"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Don’t use immunotherapy</w:t>
      </w:r>
    </w:p>
    <w:p w14:paraId="528BEE59"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Don’t know about the regimen</w:t>
      </w:r>
    </w:p>
    <w:p w14:paraId="5D43C005"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Other (please specify):</w:t>
      </w:r>
    </w:p>
    <w:p w14:paraId="0B2A6B0B" w14:textId="77777777" w:rsidR="00430784" w:rsidRPr="00D77030" w:rsidRDefault="00430784" w:rsidP="00430784">
      <w:pPr>
        <w:rPr>
          <w:rFonts w:ascii="Times New Roman" w:hAnsi="Times New Roman" w:cs="Times New Roman"/>
          <w:sz w:val="20"/>
          <w:szCs w:val="21"/>
        </w:rPr>
      </w:pPr>
    </w:p>
    <w:p w14:paraId="755935B2" w14:textId="15912E5B"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Q1</w:t>
      </w:r>
      <w:r w:rsidR="00C56767" w:rsidRPr="00D77030">
        <w:rPr>
          <w:rFonts w:ascii="Times New Roman" w:hAnsi="Times New Roman" w:cs="Times New Roman"/>
          <w:sz w:val="20"/>
          <w:szCs w:val="21"/>
        </w:rPr>
        <w:t>5</w:t>
      </w:r>
      <w:r w:rsidRPr="00D77030">
        <w:rPr>
          <w:rFonts w:ascii="Times New Roman" w:hAnsi="Times New Roman" w:cs="Times New Roman"/>
          <w:sz w:val="20"/>
          <w:szCs w:val="21"/>
        </w:rPr>
        <w:t xml:space="preserve">. </w:t>
      </w:r>
      <w:bookmarkStart w:id="16" w:name="_Hlk82806167"/>
      <w:r w:rsidRPr="00D77030">
        <w:rPr>
          <w:rFonts w:ascii="Times New Roman" w:hAnsi="Times New Roman" w:cs="Times New Roman"/>
          <w:sz w:val="20"/>
          <w:szCs w:val="21"/>
        </w:rPr>
        <w:t>To what extent do any of the following facilitators that impact you choosing IT regimen for the patients diagnosed with AE for the first time previously?</w:t>
      </w:r>
      <w:bookmarkEnd w:id="16"/>
    </w:p>
    <w:p w14:paraId="7A6DF069" w14:textId="77777777" w:rsidR="00430784" w:rsidRPr="00D77030" w:rsidRDefault="00430784" w:rsidP="00430784">
      <w:pPr>
        <w:rPr>
          <w:rFonts w:ascii="Times New Roman" w:hAnsi="Times New Roman" w:cs="Times New Roman"/>
          <w:sz w:val="22"/>
          <w:szCs w:val="24"/>
        </w:rPr>
      </w:pPr>
    </w:p>
    <w:tbl>
      <w:tblPr>
        <w:tblStyle w:val="a3"/>
        <w:tblW w:w="6096" w:type="dxa"/>
        <w:tblInd w:w="-5" w:type="dxa"/>
        <w:tblLook w:val="04A0" w:firstRow="1" w:lastRow="0" w:firstColumn="1" w:lastColumn="0" w:noHBand="0" w:noVBand="1"/>
      </w:tblPr>
      <w:tblGrid>
        <w:gridCol w:w="3197"/>
        <w:gridCol w:w="751"/>
        <w:gridCol w:w="1155"/>
        <w:gridCol w:w="993"/>
      </w:tblGrid>
      <w:tr w:rsidR="00D77030" w:rsidRPr="00D77030" w14:paraId="783296F3" w14:textId="77777777" w:rsidTr="00460236">
        <w:trPr>
          <w:trHeight w:val="573"/>
        </w:trPr>
        <w:tc>
          <w:tcPr>
            <w:tcW w:w="3197" w:type="dxa"/>
            <w:tcBorders>
              <w:top w:val="single" w:sz="4" w:space="0" w:color="auto"/>
              <w:left w:val="single" w:sz="4" w:space="0" w:color="auto"/>
              <w:bottom w:val="single" w:sz="4" w:space="0" w:color="auto"/>
              <w:right w:val="single" w:sz="4" w:space="0" w:color="auto"/>
            </w:tcBorders>
          </w:tcPr>
          <w:p w14:paraId="66ACEAFF" w14:textId="77777777" w:rsidR="00460236" w:rsidRPr="00D77030" w:rsidRDefault="00460236">
            <w:pPr>
              <w:rPr>
                <w:rFonts w:ascii="Times New Roman" w:hAnsi="Times New Roman" w:cs="Times New Roman"/>
                <w:sz w:val="20"/>
                <w:szCs w:val="20"/>
              </w:rPr>
            </w:pPr>
          </w:p>
        </w:tc>
        <w:tc>
          <w:tcPr>
            <w:tcW w:w="751" w:type="dxa"/>
            <w:tcBorders>
              <w:top w:val="single" w:sz="4" w:space="0" w:color="auto"/>
              <w:left w:val="single" w:sz="4" w:space="0" w:color="auto"/>
              <w:bottom w:val="single" w:sz="4" w:space="0" w:color="auto"/>
              <w:right w:val="single" w:sz="4" w:space="0" w:color="auto"/>
            </w:tcBorders>
            <w:hideMark/>
          </w:tcPr>
          <w:p w14:paraId="708E4197" w14:textId="77777777" w:rsidR="00460236" w:rsidRPr="00D77030" w:rsidRDefault="00460236">
            <w:pPr>
              <w:rPr>
                <w:rFonts w:ascii="Times New Roman" w:hAnsi="Times New Roman" w:cs="Times New Roman"/>
                <w:sz w:val="20"/>
                <w:szCs w:val="20"/>
              </w:rPr>
            </w:pPr>
            <w:r w:rsidRPr="00D77030">
              <w:rPr>
                <w:rFonts w:ascii="Times New Roman" w:hAnsi="Times New Roman" w:cs="Times New Roman"/>
                <w:sz w:val="20"/>
                <w:szCs w:val="20"/>
              </w:rPr>
              <w:t>Strong</w:t>
            </w:r>
          </w:p>
        </w:tc>
        <w:tc>
          <w:tcPr>
            <w:tcW w:w="1155" w:type="dxa"/>
            <w:tcBorders>
              <w:top w:val="single" w:sz="4" w:space="0" w:color="auto"/>
              <w:left w:val="single" w:sz="4" w:space="0" w:color="auto"/>
              <w:bottom w:val="single" w:sz="4" w:space="0" w:color="auto"/>
              <w:right w:val="single" w:sz="4" w:space="0" w:color="auto"/>
            </w:tcBorders>
            <w:hideMark/>
          </w:tcPr>
          <w:p w14:paraId="1C772795" w14:textId="77777777" w:rsidR="00460236" w:rsidRPr="00D77030" w:rsidRDefault="00460236">
            <w:pPr>
              <w:rPr>
                <w:rFonts w:ascii="Times New Roman" w:hAnsi="Times New Roman" w:cs="Times New Roman"/>
                <w:sz w:val="20"/>
                <w:szCs w:val="20"/>
              </w:rPr>
            </w:pPr>
            <w:r w:rsidRPr="00D77030">
              <w:rPr>
                <w:rFonts w:ascii="Times New Roman" w:hAnsi="Times New Roman" w:cs="Times New Roman"/>
                <w:sz w:val="20"/>
                <w:szCs w:val="20"/>
              </w:rPr>
              <w:t>Moderate</w:t>
            </w:r>
          </w:p>
        </w:tc>
        <w:tc>
          <w:tcPr>
            <w:tcW w:w="993" w:type="dxa"/>
            <w:tcBorders>
              <w:top w:val="single" w:sz="4" w:space="0" w:color="auto"/>
              <w:left w:val="single" w:sz="4" w:space="0" w:color="auto"/>
              <w:bottom w:val="single" w:sz="4" w:space="0" w:color="auto"/>
              <w:right w:val="single" w:sz="4" w:space="0" w:color="auto"/>
            </w:tcBorders>
            <w:hideMark/>
          </w:tcPr>
          <w:p w14:paraId="15F52253" w14:textId="13C264F4" w:rsidR="00460236" w:rsidRPr="00D77030" w:rsidRDefault="00460236">
            <w:pPr>
              <w:rPr>
                <w:rFonts w:ascii="Times New Roman" w:hAnsi="Times New Roman" w:cs="Times New Roman"/>
                <w:sz w:val="20"/>
                <w:szCs w:val="20"/>
              </w:rPr>
            </w:pPr>
            <w:r w:rsidRPr="00D77030">
              <w:rPr>
                <w:rFonts w:ascii="Times New Roman" w:hAnsi="Times New Roman" w:cs="Times New Roman" w:hint="eastAsia"/>
                <w:sz w:val="20"/>
                <w:szCs w:val="20"/>
              </w:rPr>
              <w:t>W</w:t>
            </w:r>
            <w:r w:rsidRPr="00D77030">
              <w:rPr>
                <w:rFonts w:ascii="Times New Roman" w:hAnsi="Times New Roman" w:cs="Times New Roman"/>
                <w:sz w:val="20"/>
                <w:szCs w:val="20"/>
              </w:rPr>
              <w:t>eak</w:t>
            </w:r>
          </w:p>
        </w:tc>
      </w:tr>
      <w:tr w:rsidR="00D77030" w:rsidRPr="00D77030" w14:paraId="05A9DAC6" w14:textId="77777777" w:rsidTr="00460236">
        <w:trPr>
          <w:trHeight w:val="290"/>
        </w:trPr>
        <w:tc>
          <w:tcPr>
            <w:tcW w:w="3197" w:type="dxa"/>
            <w:tcBorders>
              <w:top w:val="single" w:sz="4" w:space="0" w:color="auto"/>
              <w:left w:val="single" w:sz="4" w:space="0" w:color="auto"/>
              <w:bottom w:val="single" w:sz="4" w:space="0" w:color="auto"/>
              <w:right w:val="single" w:sz="4" w:space="0" w:color="auto"/>
            </w:tcBorders>
            <w:hideMark/>
          </w:tcPr>
          <w:p w14:paraId="47D5EF73" w14:textId="5C72A7F3" w:rsidR="00460236" w:rsidRPr="00D77030" w:rsidRDefault="00460236">
            <w:pPr>
              <w:rPr>
                <w:rFonts w:ascii="Times New Roman" w:hAnsi="Times New Roman" w:cs="Times New Roman"/>
                <w:sz w:val="20"/>
                <w:szCs w:val="20"/>
              </w:rPr>
            </w:pPr>
            <w:r w:rsidRPr="00D77030">
              <w:rPr>
                <w:rFonts w:ascii="Times New Roman" w:hAnsi="Times New Roman" w:cs="Times New Roman"/>
                <w:sz w:val="20"/>
                <w:szCs w:val="20"/>
              </w:rPr>
              <w:t>Efficacy</w:t>
            </w:r>
            <w:r w:rsidR="0009756E" w:rsidRPr="00D77030">
              <w:rPr>
                <w:rFonts w:ascii="Times New Roman" w:hAnsi="Times New Roman" w:cs="Times New Roman"/>
                <w:sz w:val="20"/>
                <w:szCs w:val="20"/>
              </w:rPr>
              <w:t xml:space="preserve"> of drugs</w:t>
            </w:r>
          </w:p>
        </w:tc>
        <w:tc>
          <w:tcPr>
            <w:tcW w:w="751" w:type="dxa"/>
            <w:tcBorders>
              <w:top w:val="single" w:sz="4" w:space="0" w:color="auto"/>
              <w:left w:val="single" w:sz="4" w:space="0" w:color="auto"/>
              <w:bottom w:val="single" w:sz="4" w:space="0" w:color="auto"/>
              <w:right w:val="single" w:sz="4" w:space="0" w:color="auto"/>
            </w:tcBorders>
          </w:tcPr>
          <w:p w14:paraId="13C45C48" w14:textId="77777777" w:rsidR="00460236" w:rsidRPr="00D77030" w:rsidRDefault="00460236">
            <w:pPr>
              <w:rPr>
                <w:rFonts w:ascii="Times New Roman" w:hAnsi="Times New Roman" w:cs="Times New Roman"/>
                <w:sz w:val="20"/>
                <w:szCs w:val="20"/>
              </w:rPr>
            </w:pPr>
          </w:p>
        </w:tc>
        <w:tc>
          <w:tcPr>
            <w:tcW w:w="1155" w:type="dxa"/>
            <w:tcBorders>
              <w:top w:val="single" w:sz="4" w:space="0" w:color="auto"/>
              <w:left w:val="single" w:sz="4" w:space="0" w:color="auto"/>
              <w:bottom w:val="single" w:sz="4" w:space="0" w:color="auto"/>
              <w:right w:val="single" w:sz="4" w:space="0" w:color="auto"/>
            </w:tcBorders>
          </w:tcPr>
          <w:p w14:paraId="6F150102" w14:textId="77777777" w:rsidR="00460236" w:rsidRPr="00D77030" w:rsidRDefault="00460236">
            <w:pPr>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14:paraId="5D6BA51B" w14:textId="77777777" w:rsidR="00460236" w:rsidRPr="00D77030" w:rsidRDefault="00460236">
            <w:pPr>
              <w:rPr>
                <w:rFonts w:ascii="Times New Roman" w:hAnsi="Times New Roman" w:cs="Times New Roman"/>
                <w:sz w:val="20"/>
                <w:szCs w:val="20"/>
              </w:rPr>
            </w:pPr>
          </w:p>
        </w:tc>
      </w:tr>
      <w:tr w:rsidR="00D77030" w:rsidRPr="00D77030" w14:paraId="437A29CB" w14:textId="77777777" w:rsidTr="00460236">
        <w:trPr>
          <w:trHeight w:val="290"/>
        </w:trPr>
        <w:tc>
          <w:tcPr>
            <w:tcW w:w="3197" w:type="dxa"/>
            <w:tcBorders>
              <w:top w:val="single" w:sz="4" w:space="0" w:color="auto"/>
              <w:left w:val="single" w:sz="4" w:space="0" w:color="auto"/>
              <w:bottom w:val="single" w:sz="4" w:space="0" w:color="auto"/>
              <w:right w:val="single" w:sz="4" w:space="0" w:color="auto"/>
            </w:tcBorders>
            <w:hideMark/>
          </w:tcPr>
          <w:p w14:paraId="603A88DD" w14:textId="33FBF5E4" w:rsidR="00460236" w:rsidRPr="00D77030" w:rsidRDefault="00460236">
            <w:pPr>
              <w:rPr>
                <w:rFonts w:ascii="Times New Roman" w:hAnsi="Times New Roman" w:cs="Times New Roman"/>
                <w:sz w:val="20"/>
                <w:szCs w:val="20"/>
              </w:rPr>
            </w:pPr>
            <w:r w:rsidRPr="00D77030">
              <w:rPr>
                <w:rFonts w:ascii="Times New Roman" w:hAnsi="Times New Roman" w:cs="Times New Roman"/>
                <w:sz w:val="20"/>
                <w:szCs w:val="20"/>
              </w:rPr>
              <w:t>Safety</w:t>
            </w:r>
            <w:r w:rsidR="0009756E" w:rsidRPr="00D77030">
              <w:rPr>
                <w:rFonts w:ascii="Times New Roman" w:hAnsi="Times New Roman" w:cs="Times New Roman"/>
                <w:sz w:val="20"/>
                <w:szCs w:val="20"/>
              </w:rPr>
              <w:t xml:space="preserve"> of drugs</w:t>
            </w:r>
          </w:p>
        </w:tc>
        <w:tc>
          <w:tcPr>
            <w:tcW w:w="751" w:type="dxa"/>
            <w:tcBorders>
              <w:top w:val="single" w:sz="4" w:space="0" w:color="auto"/>
              <w:left w:val="single" w:sz="4" w:space="0" w:color="auto"/>
              <w:bottom w:val="single" w:sz="4" w:space="0" w:color="auto"/>
              <w:right w:val="single" w:sz="4" w:space="0" w:color="auto"/>
            </w:tcBorders>
          </w:tcPr>
          <w:p w14:paraId="0A675800" w14:textId="77777777" w:rsidR="00460236" w:rsidRPr="00D77030" w:rsidRDefault="00460236">
            <w:pPr>
              <w:rPr>
                <w:rFonts w:ascii="Times New Roman" w:hAnsi="Times New Roman" w:cs="Times New Roman"/>
                <w:sz w:val="20"/>
                <w:szCs w:val="20"/>
              </w:rPr>
            </w:pPr>
          </w:p>
        </w:tc>
        <w:tc>
          <w:tcPr>
            <w:tcW w:w="1155" w:type="dxa"/>
            <w:tcBorders>
              <w:top w:val="single" w:sz="4" w:space="0" w:color="auto"/>
              <w:left w:val="single" w:sz="4" w:space="0" w:color="auto"/>
              <w:bottom w:val="single" w:sz="4" w:space="0" w:color="auto"/>
              <w:right w:val="single" w:sz="4" w:space="0" w:color="auto"/>
            </w:tcBorders>
          </w:tcPr>
          <w:p w14:paraId="39A79B84" w14:textId="77777777" w:rsidR="00460236" w:rsidRPr="00D77030" w:rsidRDefault="00460236">
            <w:pPr>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14:paraId="758326F3" w14:textId="77777777" w:rsidR="00460236" w:rsidRPr="00D77030" w:rsidRDefault="00460236">
            <w:pPr>
              <w:rPr>
                <w:rFonts w:ascii="Times New Roman" w:hAnsi="Times New Roman" w:cs="Times New Roman"/>
                <w:sz w:val="20"/>
                <w:szCs w:val="20"/>
              </w:rPr>
            </w:pPr>
          </w:p>
        </w:tc>
      </w:tr>
      <w:tr w:rsidR="00D77030" w:rsidRPr="00D77030" w14:paraId="0DF91FBA" w14:textId="77777777" w:rsidTr="00460236">
        <w:trPr>
          <w:trHeight w:val="282"/>
        </w:trPr>
        <w:tc>
          <w:tcPr>
            <w:tcW w:w="3197" w:type="dxa"/>
            <w:tcBorders>
              <w:top w:val="single" w:sz="4" w:space="0" w:color="auto"/>
              <w:left w:val="single" w:sz="4" w:space="0" w:color="auto"/>
              <w:bottom w:val="single" w:sz="4" w:space="0" w:color="auto"/>
              <w:right w:val="single" w:sz="4" w:space="0" w:color="auto"/>
            </w:tcBorders>
            <w:hideMark/>
          </w:tcPr>
          <w:p w14:paraId="40A231C7" w14:textId="35AF821E" w:rsidR="00460236" w:rsidRPr="00D77030" w:rsidRDefault="00460236">
            <w:pPr>
              <w:rPr>
                <w:rFonts w:ascii="Times New Roman" w:hAnsi="Times New Roman" w:cs="Times New Roman"/>
                <w:sz w:val="20"/>
                <w:szCs w:val="20"/>
              </w:rPr>
            </w:pPr>
            <w:r w:rsidRPr="00D77030">
              <w:rPr>
                <w:rFonts w:ascii="Times New Roman" w:hAnsi="Times New Roman" w:cs="Times New Roman"/>
                <w:sz w:val="20"/>
                <w:szCs w:val="20"/>
              </w:rPr>
              <w:t>Availability</w:t>
            </w:r>
            <w:r w:rsidR="0009756E" w:rsidRPr="00D77030">
              <w:rPr>
                <w:rFonts w:ascii="Times New Roman" w:hAnsi="Times New Roman" w:cs="Times New Roman"/>
                <w:sz w:val="20"/>
                <w:szCs w:val="20"/>
              </w:rPr>
              <w:t xml:space="preserve"> of drugs</w:t>
            </w:r>
          </w:p>
        </w:tc>
        <w:tc>
          <w:tcPr>
            <w:tcW w:w="751" w:type="dxa"/>
            <w:tcBorders>
              <w:top w:val="single" w:sz="4" w:space="0" w:color="auto"/>
              <w:left w:val="single" w:sz="4" w:space="0" w:color="auto"/>
              <w:bottom w:val="single" w:sz="4" w:space="0" w:color="auto"/>
              <w:right w:val="single" w:sz="4" w:space="0" w:color="auto"/>
            </w:tcBorders>
          </w:tcPr>
          <w:p w14:paraId="5CEA7026" w14:textId="77777777" w:rsidR="00460236" w:rsidRPr="00D77030" w:rsidRDefault="00460236">
            <w:pPr>
              <w:rPr>
                <w:rFonts w:ascii="Times New Roman" w:hAnsi="Times New Roman" w:cs="Times New Roman"/>
                <w:sz w:val="20"/>
                <w:szCs w:val="20"/>
              </w:rPr>
            </w:pPr>
          </w:p>
        </w:tc>
        <w:tc>
          <w:tcPr>
            <w:tcW w:w="1155" w:type="dxa"/>
            <w:tcBorders>
              <w:top w:val="single" w:sz="4" w:space="0" w:color="auto"/>
              <w:left w:val="single" w:sz="4" w:space="0" w:color="auto"/>
              <w:bottom w:val="single" w:sz="4" w:space="0" w:color="auto"/>
              <w:right w:val="single" w:sz="4" w:space="0" w:color="auto"/>
            </w:tcBorders>
          </w:tcPr>
          <w:p w14:paraId="28DD53FF" w14:textId="77777777" w:rsidR="00460236" w:rsidRPr="00D77030" w:rsidRDefault="00460236">
            <w:pPr>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14:paraId="7910A0E3" w14:textId="77777777" w:rsidR="00460236" w:rsidRPr="00D77030" w:rsidRDefault="00460236">
            <w:pPr>
              <w:rPr>
                <w:rFonts w:ascii="Times New Roman" w:hAnsi="Times New Roman" w:cs="Times New Roman"/>
                <w:sz w:val="20"/>
                <w:szCs w:val="20"/>
              </w:rPr>
            </w:pPr>
          </w:p>
        </w:tc>
      </w:tr>
      <w:tr w:rsidR="00D77030" w:rsidRPr="00D77030" w14:paraId="79AC1C2B" w14:textId="77777777" w:rsidTr="00460236">
        <w:trPr>
          <w:trHeight w:val="290"/>
        </w:trPr>
        <w:tc>
          <w:tcPr>
            <w:tcW w:w="3197" w:type="dxa"/>
            <w:tcBorders>
              <w:top w:val="single" w:sz="4" w:space="0" w:color="auto"/>
              <w:left w:val="single" w:sz="4" w:space="0" w:color="auto"/>
              <w:bottom w:val="single" w:sz="4" w:space="0" w:color="auto"/>
              <w:right w:val="single" w:sz="4" w:space="0" w:color="auto"/>
            </w:tcBorders>
            <w:hideMark/>
          </w:tcPr>
          <w:p w14:paraId="2942CE68" w14:textId="77777777" w:rsidR="00460236" w:rsidRPr="00D77030" w:rsidRDefault="00460236">
            <w:pPr>
              <w:rPr>
                <w:rFonts w:ascii="Times New Roman" w:hAnsi="Times New Roman" w:cs="Times New Roman"/>
                <w:sz w:val="20"/>
                <w:szCs w:val="20"/>
              </w:rPr>
            </w:pPr>
            <w:r w:rsidRPr="00D77030">
              <w:rPr>
                <w:rFonts w:ascii="Times New Roman" w:hAnsi="Times New Roman" w:cs="Times New Roman"/>
                <w:sz w:val="20"/>
                <w:szCs w:val="20"/>
              </w:rPr>
              <w:t>Expert consensus recommendations</w:t>
            </w:r>
          </w:p>
        </w:tc>
        <w:tc>
          <w:tcPr>
            <w:tcW w:w="751" w:type="dxa"/>
            <w:tcBorders>
              <w:top w:val="single" w:sz="4" w:space="0" w:color="auto"/>
              <w:left w:val="single" w:sz="4" w:space="0" w:color="auto"/>
              <w:bottom w:val="single" w:sz="4" w:space="0" w:color="auto"/>
              <w:right w:val="single" w:sz="4" w:space="0" w:color="auto"/>
            </w:tcBorders>
          </w:tcPr>
          <w:p w14:paraId="123B4774" w14:textId="77777777" w:rsidR="00460236" w:rsidRPr="00D77030" w:rsidRDefault="00460236">
            <w:pPr>
              <w:rPr>
                <w:rFonts w:ascii="Times New Roman" w:hAnsi="Times New Roman" w:cs="Times New Roman"/>
                <w:sz w:val="20"/>
                <w:szCs w:val="20"/>
              </w:rPr>
            </w:pPr>
          </w:p>
        </w:tc>
        <w:tc>
          <w:tcPr>
            <w:tcW w:w="1155" w:type="dxa"/>
            <w:tcBorders>
              <w:top w:val="single" w:sz="4" w:space="0" w:color="auto"/>
              <w:left w:val="single" w:sz="4" w:space="0" w:color="auto"/>
              <w:bottom w:val="single" w:sz="4" w:space="0" w:color="auto"/>
              <w:right w:val="single" w:sz="4" w:space="0" w:color="auto"/>
            </w:tcBorders>
          </w:tcPr>
          <w:p w14:paraId="0730D529" w14:textId="77777777" w:rsidR="00460236" w:rsidRPr="00D77030" w:rsidRDefault="00460236">
            <w:pPr>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14:paraId="5848BDF4" w14:textId="77777777" w:rsidR="00460236" w:rsidRPr="00D77030" w:rsidRDefault="00460236">
            <w:pPr>
              <w:rPr>
                <w:rFonts w:ascii="Times New Roman" w:hAnsi="Times New Roman" w:cs="Times New Roman"/>
                <w:sz w:val="20"/>
                <w:szCs w:val="20"/>
              </w:rPr>
            </w:pPr>
          </w:p>
        </w:tc>
      </w:tr>
      <w:tr w:rsidR="00D77030" w:rsidRPr="00D77030" w14:paraId="61BE0647" w14:textId="77777777" w:rsidTr="00460236">
        <w:trPr>
          <w:trHeight w:val="290"/>
        </w:trPr>
        <w:tc>
          <w:tcPr>
            <w:tcW w:w="3197" w:type="dxa"/>
            <w:tcBorders>
              <w:top w:val="single" w:sz="4" w:space="0" w:color="auto"/>
              <w:left w:val="single" w:sz="4" w:space="0" w:color="auto"/>
              <w:bottom w:val="single" w:sz="4" w:space="0" w:color="auto"/>
              <w:right w:val="single" w:sz="4" w:space="0" w:color="auto"/>
            </w:tcBorders>
            <w:hideMark/>
          </w:tcPr>
          <w:p w14:paraId="5AC1985A" w14:textId="77777777" w:rsidR="00460236" w:rsidRPr="00D77030" w:rsidRDefault="00460236">
            <w:pPr>
              <w:rPr>
                <w:rFonts w:ascii="Times New Roman" w:hAnsi="Times New Roman" w:cs="Times New Roman"/>
                <w:sz w:val="20"/>
                <w:szCs w:val="20"/>
              </w:rPr>
            </w:pPr>
            <w:r w:rsidRPr="00D77030">
              <w:rPr>
                <w:rFonts w:ascii="Times New Roman" w:hAnsi="Times New Roman" w:cs="Times New Roman"/>
                <w:sz w:val="20"/>
                <w:szCs w:val="20"/>
              </w:rPr>
              <w:t>Patient's preference</w:t>
            </w:r>
          </w:p>
        </w:tc>
        <w:tc>
          <w:tcPr>
            <w:tcW w:w="751" w:type="dxa"/>
            <w:tcBorders>
              <w:top w:val="single" w:sz="4" w:space="0" w:color="auto"/>
              <w:left w:val="single" w:sz="4" w:space="0" w:color="auto"/>
              <w:bottom w:val="single" w:sz="4" w:space="0" w:color="auto"/>
              <w:right w:val="single" w:sz="4" w:space="0" w:color="auto"/>
            </w:tcBorders>
          </w:tcPr>
          <w:p w14:paraId="76BCCC43" w14:textId="77777777" w:rsidR="00460236" w:rsidRPr="00D77030" w:rsidRDefault="00460236">
            <w:pPr>
              <w:rPr>
                <w:rFonts w:ascii="Times New Roman" w:hAnsi="Times New Roman" w:cs="Times New Roman"/>
                <w:sz w:val="20"/>
                <w:szCs w:val="20"/>
              </w:rPr>
            </w:pPr>
          </w:p>
        </w:tc>
        <w:tc>
          <w:tcPr>
            <w:tcW w:w="1155" w:type="dxa"/>
            <w:tcBorders>
              <w:top w:val="single" w:sz="4" w:space="0" w:color="auto"/>
              <w:left w:val="single" w:sz="4" w:space="0" w:color="auto"/>
              <w:bottom w:val="single" w:sz="4" w:space="0" w:color="auto"/>
              <w:right w:val="single" w:sz="4" w:space="0" w:color="auto"/>
            </w:tcBorders>
          </w:tcPr>
          <w:p w14:paraId="43F51DB3" w14:textId="77777777" w:rsidR="00460236" w:rsidRPr="00D77030" w:rsidRDefault="00460236">
            <w:pPr>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14:paraId="53077FC8" w14:textId="77777777" w:rsidR="00460236" w:rsidRPr="00D77030" w:rsidRDefault="00460236">
            <w:pPr>
              <w:rPr>
                <w:rFonts w:ascii="Times New Roman" w:hAnsi="Times New Roman" w:cs="Times New Roman"/>
                <w:sz w:val="20"/>
                <w:szCs w:val="20"/>
              </w:rPr>
            </w:pPr>
          </w:p>
        </w:tc>
      </w:tr>
      <w:tr w:rsidR="00D77030" w:rsidRPr="00D77030" w14:paraId="41849057" w14:textId="77777777" w:rsidTr="00460236">
        <w:trPr>
          <w:trHeight w:val="282"/>
        </w:trPr>
        <w:tc>
          <w:tcPr>
            <w:tcW w:w="3197" w:type="dxa"/>
            <w:tcBorders>
              <w:top w:val="single" w:sz="4" w:space="0" w:color="auto"/>
              <w:left w:val="single" w:sz="4" w:space="0" w:color="auto"/>
              <w:bottom w:val="single" w:sz="4" w:space="0" w:color="auto"/>
              <w:right w:val="single" w:sz="4" w:space="0" w:color="auto"/>
            </w:tcBorders>
            <w:hideMark/>
          </w:tcPr>
          <w:p w14:paraId="5203BDD7" w14:textId="1C033AE4" w:rsidR="00460236" w:rsidRPr="00D77030" w:rsidRDefault="00460236">
            <w:pPr>
              <w:rPr>
                <w:rFonts w:ascii="Times New Roman" w:hAnsi="Times New Roman" w:cs="Times New Roman"/>
                <w:sz w:val="20"/>
                <w:szCs w:val="20"/>
              </w:rPr>
            </w:pPr>
            <w:r w:rsidRPr="00D77030">
              <w:rPr>
                <w:rFonts w:ascii="Times New Roman" w:hAnsi="Times New Roman" w:cs="Times New Roman"/>
                <w:sz w:val="20"/>
                <w:szCs w:val="20"/>
              </w:rPr>
              <w:t>Patient's economic condition</w:t>
            </w:r>
          </w:p>
        </w:tc>
        <w:tc>
          <w:tcPr>
            <w:tcW w:w="751" w:type="dxa"/>
            <w:tcBorders>
              <w:top w:val="single" w:sz="4" w:space="0" w:color="auto"/>
              <w:left w:val="single" w:sz="4" w:space="0" w:color="auto"/>
              <w:bottom w:val="single" w:sz="4" w:space="0" w:color="auto"/>
              <w:right w:val="single" w:sz="4" w:space="0" w:color="auto"/>
            </w:tcBorders>
          </w:tcPr>
          <w:p w14:paraId="55216C80" w14:textId="77777777" w:rsidR="00460236" w:rsidRPr="00D77030" w:rsidRDefault="00460236">
            <w:pPr>
              <w:rPr>
                <w:rFonts w:ascii="Times New Roman" w:hAnsi="Times New Roman" w:cs="Times New Roman"/>
                <w:sz w:val="20"/>
                <w:szCs w:val="20"/>
              </w:rPr>
            </w:pPr>
          </w:p>
        </w:tc>
        <w:tc>
          <w:tcPr>
            <w:tcW w:w="1155" w:type="dxa"/>
            <w:tcBorders>
              <w:top w:val="single" w:sz="4" w:space="0" w:color="auto"/>
              <w:left w:val="single" w:sz="4" w:space="0" w:color="auto"/>
              <w:bottom w:val="single" w:sz="4" w:space="0" w:color="auto"/>
              <w:right w:val="single" w:sz="4" w:space="0" w:color="auto"/>
            </w:tcBorders>
          </w:tcPr>
          <w:p w14:paraId="7E4C4708" w14:textId="77777777" w:rsidR="00460236" w:rsidRPr="00D77030" w:rsidRDefault="00460236">
            <w:pPr>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14:paraId="7FFA5464" w14:textId="77777777" w:rsidR="00460236" w:rsidRPr="00D77030" w:rsidRDefault="00460236">
            <w:pPr>
              <w:rPr>
                <w:rFonts w:ascii="Times New Roman" w:hAnsi="Times New Roman" w:cs="Times New Roman"/>
                <w:sz w:val="20"/>
                <w:szCs w:val="20"/>
              </w:rPr>
            </w:pPr>
          </w:p>
        </w:tc>
      </w:tr>
    </w:tbl>
    <w:p w14:paraId="15A237F1" w14:textId="77777777" w:rsidR="00430784" w:rsidRPr="00D77030" w:rsidRDefault="00430784" w:rsidP="00430784">
      <w:pPr>
        <w:rPr>
          <w:rFonts w:ascii="Times New Roman" w:hAnsi="Times New Roman" w:cs="Times New Roman"/>
          <w:sz w:val="22"/>
          <w:szCs w:val="24"/>
        </w:rPr>
      </w:pPr>
    </w:p>
    <w:p w14:paraId="0B48E654" w14:textId="4CB19235"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Q1</w:t>
      </w:r>
      <w:r w:rsidR="00C56767" w:rsidRPr="00D77030">
        <w:rPr>
          <w:rFonts w:ascii="Times New Roman" w:hAnsi="Times New Roman" w:cs="Times New Roman"/>
          <w:sz w:val="20"/>
          <w:szCs w:val="21"/>
        </w:rPr>
        <w:t>6</w:t>
      </w:r>
      <w:r w:rsidRPr="00D77030">
        <w:rPr>
          <w:rFonts w:ascii="Times New Roman" w:hAnsi="Times New Roman" w:cs="Times New Roman"/>
          <w:sz w:val="20"/>
          <w:szCs w:val="21"/>
        </w:rPr>
        <w:t>. To what extent do any of the following barriers that keep you from prescribing IT for the patients diagnosed with AE for the first time previously?</w:t>
      </w:r>
    </w:p>
    <w:p w14:paraId="06B8ECD3" w14:textId="77777777" w:rsidR="00430784" w:rsidRPr="00D77030" w:rsidRDefault="00430784" w:rsidP="00430784">
      <w:pPr>
        <w:rPr>
          <w:rFonts w:ascii="Times New Roman" w:hAnsi="Times New Roman" w:cs="Times New Roman"/>
          <w:sz w:val="20"/>
          <w:szCs w:val="21"/>
        </w:rPr>
      </w:pPr>
    </w:p>
    <w:tbl>
      <w:tblPr>
        <w:tblStyle w:val="a3"/>
        <w:tblW w:w="6096" w:type="dxa"/>
        <w:tblInd w:w="-5" w:type="dxa"/>
        <w:tblLook w:val="04A0" w:firstRow="1" w:lastRow="0" w:firstColumn="1" w:lastColumn="0" w:noHBand="0" w:noVBand="1"/>
      </w:tblPr>
      <w:tblGrid>
        <w:gridCol w:w="3261"/>
        <w:gridCol w:w="992"/>
        <w:gridCol w:w="992"/>
        <w:gridCol w:w="851"/>
      </w:tblGrid>
      <w:tr w:rsidR="00D77030" w:rsidRPr="00D77030" w14:paraId="2BB9F72E" w14:textId="77777777" w:rsidTr="002923AE">
        <w:trPr>
          <w:trHeight w:val="622"/>
        </w:trPr>
        <w:tc>
          <w:tcPr>
            <w:tcW w:w="3261" w:type="dxa"/>
            <w:tcBorders>
              <w:top w:val="single" w:sz="4" w:space="0" w:color="auto"/>
              <w:left w:val="single" w:sz="4" w:space="0" w:color="auto"/>
              <w:bottom w:val="single" w:sz="4" w:space="0" w:color="auto"/>
              <w:right w:val="single" w:sz="4" w:space="0" w:color="auto"/>
            </w:tcBorders>
          </w:tcPr>
          <w:p w14:paraId="7F6218FD" w14:textId="77777777" w:rsidR="0000749C" w:rsidRPr="00D77030" w:rsidRDefault="0000749C">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14:paraId="63C0FC01" w14:textId="77777777" w:rsidR="0000749C" w:rsidRPr="00D77030" w:rsidRDefault="0000749C">
            <w:pPr>
              <w:rPr>
                <w:rFonts w:ascii="Times New Roman" w:hAnsi="Times New Roman" w:cs="Times New Roman"/>
                <w:sz w:val="20"/>
                <w:szCs w:val="20"/>
              </w:rPr>
            </w:pPr>
            <w:r w:rsidRPr="00D77030">
              <w:rPr>
                <w:rFonts w:ascii="Times New Roman" w:hAnsi="Times New Roman" w:cs="Times New Roman"/>
                <w:sz w:val="20"/>
                <w:szCs w:val="20"/>
              </w:rPr>
              <w:t>Strong</w:t>
            </w:r>
          </w:p>
        </w:tc>
        <w:tc>
          <w:tcPr>
            <w:tcW w:w="992" w:type="dxa"/>
            <w:tcBorders>
              <w:top w:val="single" w:sz="4" w:space="0" w:color="auto"/>
              <w:left w:val="single" w:sz="4" w:space="0" w:color="auto"/>
              <w:bottom w:val="single" w:sz="4" w:space="0" w:color="auto"/>
              <w:right w:val="single" w:sz="4" w:space="0" w:color="auto"/>
            </w:tcBorders>
            <w:hideMark/>
          </w:tcPr>
          <w:p w14:paraId="7D909797" w14:textId="77777777" w:rsidR="0000749C" w:rsidRPr="00D77030" w:rsidRDefault="0000749C">
            <w:pPr>
              <w:rPr>
                <w:rFonts w:ascii="Times New Roman" w:hAnsi="Times New Roman" w:cs="Times New Roman"/>
                <w:sz w:val="20"/>
                <w:szCs w:val="20"/>
              </w:rPr>
            </w:pPr>
            <w:r w:rsidRPr="00D77030">
              <w:rPr>
                <w:rFonts w:ascii="Times New Roman" w:hAnsi="Times New Roman" w:cs="Times New Roman"/>
                <w:sz w:val="20"/>
                <w:szCs w:val="20"/>
              </w:rPr>
              <w:t>Moderate</w:t>
            </w:r>
          </w:p>
        </w:tc>
        <w:tc>
          <w:tcPr>
            <w:tcW w:w="851" w:type="dxa"/>
            <w:tcBorders>
              <w:top w:val="single" w:sz="4" w:space="0" w:color="auto"/>
              <w:left w:val="single" w:sz="4" w:space="0" w:color="auto"/>
              <w:bottom w:val="single" w:sz="4" w:space="0" w:color="auto"/>
              <w:right w:val="single" w:sz="4" w:space="0" w:color="auto"/>
            </w:tcBorders>
            <w:hideMark/>
          </w:tcPr>
          <w:p w14:paraId="3C6FE53C" w14:textId="4C7BD01E" w:rsidR="0000749C" w:rsidRPr="00D77030" w:rsidRDefault="0000749C">
            <w:pPr>
              <w:rPr>
                <w:rFonts w:ascii="Times New Roman" w:hAnsi="Times New Roman" w:cs="Times New Roman"/>
                <w:sz w:val="20"/>
                <w:szCs w:val="20"/>
              </w:rPr>
            </w:pPr>
            <w:r w:rsidRPr="00D77030">
              <w:rPr>
                <w:rFonts w:ascii="Times New Roman" w:hAnsi="Times New Roman" w:cs="Times New Roman" w:hint="eastAsia"/>
                <w:sz w:val="20"/>
                <w:szCs w:val="20"/>
              </w:rPr>
              <w:t>W</w:t>
            </w:r>
            <w:r w:rsidRPr="00D77030">
              <w:rPr>
                <w:rFonts w:ascii="Times New Roman" w:hAnsi="Times New Roman" w:cs="Times New Roman"/>
                <w:sz w:val="20"/>
                <w:szCs w:val="20"/>
              </w:rPr>
              <w:t>eak</w:t>
            </w:r>
          </w:p>
        </w:tc>
      </w:tr>
      <w:tr w:rsidR="00D77030" w:rsidRPr="00D77030" w14:paraId="7418CCB1" w14:textId="77777777" w:rsidTr="002923AE">
        <w:trPr>
          <w:trHeight w:val="315"/>
        </w:trPr>
        <w:tc>
          <w:tcPr>
            <w:tcW w:w="3261" w:type="dxa"/>
            <w:tcBorders>
              <w:top w:val="single" w:sz="4" w:space="0" w:color="auto"/>
              <w:left w:val="single" w:sz="4" w:space="0" w:color="auto"/>
              <w:bottom w:val="single" w:sz="4" w:space="0" w:color="auto"/>
              <w:right w:val="single" w:sz="4" w:space="0" w:color="auto"/>
            </w:tcBorders>
          </w:tcPr>
          <w:p w14:paraId="184C6506" w14:textId="4B792CFB" w:rsidR="0000749C" w:rsidRPr="00D77030" w:rsidRDefault="0000749C">
            <w:pPr>
              <w:rPr>
                <w:rFonts w:ascii="Times New Roman" w:hAnsi="Times New Roman" w:cs="Times New Roman"/>
                <w:sz w:val="20"/>
                <w:szCs w:val="20"/>
              </w:rPr>
            </w:pPr>
            <w:r w:rsidRPr="00D77030">
              <w:rPr>
                <w:rFonts w:ascii="Times New Roman" w:hAnsi="Times New Roman" w:cs="Times New Roman"/>
                <w:sz w:val="20"/>
                <w:szCs w:val="20"/>
              </w:rPr>
              <w:t>Economic burden on the patient</w:t>
            </w:r>
          </w:p>
        </w:tc>
        <w:tc>
          <w:tcPr>
            <w:tcW w:w="992" w:type="dxa"/>
            <w:tcBorders>
              <w:top w:val="single" w:sz="4" w:space="0" w:color="auto"/>
              <w:left w:val="single" w:sz="4" w:space="0" w:color="auto"/>
              <w:bottom w:val="single" w:sz="4" w:space="0" w:color="auto"/>
              <w:right w:val="single" w:sz="4" w:space="0" w:color="auto"/>
            </w:tcBorders>
          </w:tcPr>
          <w:p w14:paraId="4972BF8A" w14:textId="77777777" w:rsidR="0000749C" w:rsidRPr="00D77030" w:rsidRDefault="0000749C">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522AEBCC" w14:textId="77777777" w:rsidR="0000749C" w:rsidRPr="00D77030" w:rsidRDefault="0000749C">
            <w:pP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72CE6C2C" w14:textId="77777777" w:rsidR="0000749C" w:rsidRPr="00D77030" w:rsidRDefault="0000749C">
            <w:pPr>
              <w:rPr>
                <w:rFonts w:ascii="Times New Roman" w:hAnsi="Times New Roman" w:cs="Times New Roman"/>
                <w:sz w:val="20"/>
                <w:szCs w:val="20"/>
              </w:rPr>
            </w:pPr>
          </w:p>
        </w:tc>
      </w:tr>
      <w:tr w:rsidR="00D77030" w:rsidRPr="00D77030" w14:paraId="4CBD03AA" w14:textId="77777777" w:rsidTr="002923AE">
        <w:trPr>
          <w:trHeight w:val="315"/>
        </w:trPr>
        <w:tc>
          <w:tcPr>
            <w:tcW w:w="3261" w:type="dxa"/>
            <w:tcBorders>
              <w:top w:val="single" w:sz="4" w:space="0" w:color="auto"/>
              <w:left w:val="single" w:sz="4" w:space="0" w:color="auto"/>
              <w:bottom w:val="single" w:sz="4" w:space="0" w:color="auto"/>
              <w:right w:val="single" w:sz="4" w:space="0" w:color="auto"/>
            </w:tcBorders>
            <w:hideMark/>
          </w:tcPr>
          <w:p w14:paraId="7671941D" w14:textId="77777777" w:rsidR="0000749C" w:rsidRPr="00D77030" w:rsidRDefault="0000749C">
            <w:pPr>
              <w:rPr>
                <w:rFonts w:ascii="Times New Roman" w:hAnsi="Times New Roman" w:cs="Times New Roman"/>
                <w:sz w:val="20"/>
                <w:szCs w:val="20"/>
              </w:rPr>
            </w:pPr>
            <w:r w:rsidRPr="00D77030">
              <w:rPr>
                <w:rFonts w:ascii="Times New Roman" w:hAnsi="Times New Roman" w:cs="Times New Roman"/>
                <w:sz w:val="20"/>
                <w:szCs w:val="20"/>
              </w:rPr>
              <w:t>Insufficient knowledge</w:t>
            </w:r>
          </w:p>
        </w:tc>
        <w:tc>
          <w:tcPr>
            <w:tcW w:w="992" w:type="dxa"/>
            <w:tcBorders>
              <w:top w:val="single" w:sz="4" w:space="0" w:color="auto"/>
              <w:left w:val="single" w:sz="4" w:space="0" w:color="auto"/>
              <w:bottom w:val="single" w:sz="4" w:space="0" w:color="auto"/>
              <w:right w:val="single" w:sz="4" w:space="0" w:color="auto"/>
            </w:tcBorders>
          </w:tcPr>
          <w:p w14:paraId="4878D619" w14:textId="77777777" w:rsidR="0000749C" w:rsidRPr="00D77030" w:rsidRDefault="0000749C">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5EBA5306" w14:textId="77777777" w:rsidR="0000749C" w:rsidRPr="00D77030" w:rsidRDefault="0000749C">
            <w:pP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581585DB" w14:textId="77777777" w:rsidR="0000749C" w:rsidRPr="00D77030" w:rsidRDefault="0000749C">
            <w:pPr>
              <w:rPr>
                <w:rFonts w:ascii="Times New Roman" w:hAnsi="Times New Roman" w:cs="Times New Roman"/>
                <w:sz w:val="20"/>
                <w:szCs w:val="20"/>
              </w:rPr>
            </w:pPr>
          </w:p>
        </w:tc>
      </w:tr>
      <w:tr w:rsidR="00D77030" w:rsidRPr="00D77030" w14:paraId="7144E150" w14:textId="77777777" w:rsidTr="002923AE">
        <w:trPr>
          <w:trHeight w:val="307"/>
        </w:trPr>
        <w:tc>
          <w:tcPr>
            <w:tcW w:w="3261" w:type="dxa"/>
            <w:tcBorders>
              <w:top w:val="single" w:sz="4" w:space="0" w:color="auto"/>
              <w:left w:val="single" w:sz="4" w:space="0" w:color="auto"/>
              <w:bottom w:val="single" w:sz="4" w:space="0" w:color="auto"/>
              <w:right w:val="single" w:sz="4" w:space="0" w:color="auto"/>
            </w:tcBorders>
          </w:tcPr>
          <w:p w14:paraId="0A427A2F" w14:textId="6EC26AA6" w:rsidR="0000749C" w:rsidRPr="00D77030" w:rsidRDefault="0000749C">
            <w:pPr>
              <w:rPr>
                <w:rFonts w:ascii="Times New Roman" w:hAnsi="Times New Roman" w:cs="Times New Roman"/>
                <w:sz w:val="20"/>
                <w:szCs w:val="20"/>
              </w:rPr>
            </w:pPr>
            <w:r w:rsidRPr="00D77030">
              <w:rPr>
                <w:rFonts w:ascii="Times New Roman" w:hAnsi="Times New Roman" w:cs="Times New Roman"/>
                <w:sz w:val="20"/>
                <w:szCs w:val="20"/>
              </w:rPr>
              <w:t>Lack of access to such treatment</w:t>
            </w:r>
          </w:p>
        </w:tc>
        <w:tc>
          <w:tcPr>
            <w:tcW w:w="992" w:type="dxa"/>
            <w:tcBorders>
              <w:top w:val="single" w:sz="4" w:space="0" w:color="auto"/>
              <w:left w:val="single" w:sz="4" w:space="0" w:color="auto"/>
              <w:bottom w:val="single" w:sz="4" w:space="0" w:color="auto"/>
              <w:right w:val="single" w:sz="4" w:space="0" w:color="auto"/>
            </w:tcBorders>
          </w:tcPr>
          <w:p w14:paraId="0B0A3D44" w14:textId="77777777" w:rsidR="0000749C" w:rsidRPr="00D77030" w:rsidRDefault="0000749C">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22DD02C4" w14:textId="77777777" w:rsidR="0000749C" w:rsidRPr="00D77030" w:rsidRDefault="0000749C">
            <w:pP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43355D30" w14:textId="77777777" w:rsidR="0000749C" w:rsidRPr="00D77030" w:rsidRDefault="0000749C">
            <w:pPr>
              <w:rPr>
                <w:rFonts w:ascii="Times New Roman" w:hAnsi="Times New Roman" w:cs="Times New Roman"/>
                <w:sz w:val="20"/>
                <w:szCs w:val="20"/>
              </w:rPr>
            </w:pPr>
          </w:p>
        </w:tc>
      </w:tr>
      <w:tr w:rsidR="00D77030" w:rsidRPr="00D77030" w14:paraId="6FDFE037" w14:textId="77777777" w:rsidTr="002923AE">
        <w:trPr>
          <w:trHeight w:val="315"/>
        </w:trPr>
        <w:tc>
          <w:tcPr>
            <w:tcW w:w="3261" w:type="dxa"/>
            <w:tcBorders>
              <w:top w:val="single" w:sz="4" w:space="0" w:color="auto"/>
              <w:left w:val="single" w:sz="4" w:space="0" w:color="auto"/>
              <w:bottom w:val="single" w:sz="4" w:space="0" w:color="auto"/>
              <w:right w:val="single" w:sz="4" w:space="0" w:color="auto"/>
            </w:tcBorders>
            <w:hideMark/>
          </w:tcPr>
          <w:p w14:paraId="7A84A2F5" w14:textId="77777777" w:rsidR="0000749C" w:rsidRPr="00D77030" w:rsidRDefault="0000749C">
            <w:pPr>
              <w:rPr>
                <w:rFonts w:ascii="Times New Roman" w:hAnsi="Times New Roman" w:cs="Times New Roman"/>
                <w:sz w:val="20"/>
                <w:szCs w:val="20"/>
              </w:rPr>
            </w:pPr>
            <w:r w:rsidRPr="00D77030">
              <w:rPr>
                <w:rFonts w:ascii="Times New Roman" w:hAnsi="Times New Roman" w:cs="Times New Roman"/>
                <w:sz w:val="20"/>
                <w:szCs w:val="20"/>
              </w:rPr>
              <w:t>Patient's preference</w:t>
            </w:r>
          </w:p>
        </w:tc>
        <w:tc>
          <w:tcPr>
            <w:tcW w:w="992" w:type="dxa"/>
            <w:tcBorders>
              <w:top w:val="single" w:sz="4" w:space="0" w:color="auto"/>
              <w:left w:val="single" w:sz="4" w:space="0" w:color="auto"/>
              <w:bottom w:val="single" w:sz="4" w:space="0" w:color="auto"/>
              <w:right w:val="single" w:sz="4" w:space="0" w:color="auto"/>
            </w:tcBorders>
          </w:tcPr>
          <w:p w14:paraId="5AC05C58" w14:textId="77777777" w:rsidR="0000749C" w:rsidRPr="00D77030" w:rsidRDefault="0000749C">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20A36FBE" w14:textId="77777777" w:rsidR="0000749C" w:rsidRPr="00D77030" w:rsidRDefault="0000749C">
            <w:pP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304F5E42" w14:textId="77777777" w:rsidR="0000749C" w:rsidRPr="00D77030" w:rsidRDefault="0000749C">
            <w:pPr>
              <w:rPr>
                <w:rFonts w:ascii="Times New Roman" w:hAnsi="Times New Roman" w:cs="Times New Roman"/>
                <w:sz w:val="20"/>
                <w:szCs w:val="20"/>
              </w:rPr>
            </w:pPr>
          </w:p>
        </w:tc>
      </w:tr>
      <w:tr w:rsidR="00D77030" w:rsidRPr="00D77030" w14:paraId="04984D6D" w14:textId="77777777" w:rsidTr="002923AE">
        <w:trPr>
          <w:trHeight w:val="315"/>
        </w:trPr>
        <w:tc>
          <w:tcPr>
            <w:tcW w:w="3261" w:type="dxa"/>
            <w:tcBorders>
              <w:top w:val="single" w:sz="4" w:space="0" w:color="auto"/>
              <w:left w:val="single" w:sz="4" w:space="0" w:color="auto"/>
              <w:bottom w:val="single" w:sz="4" w:space="0" w:color="auto"/>
              <w:right w:val="single" w:sz="4" w:space="0" w:color="auto"/>
            </w:tcBorders>
          </w:tcPr>
          <w:p w14:paraId="7AA9A0CD" w14:textId="3D5AE0EB" w:rsidR="0000749C" w:rsidRPr="00D77030" w:rsidRDefault="0000749C">
            <w:pPr>
              <w:rPr>
                <w:rFonts w:ascii="Times New Roman" w:hAnsi="Times New Roman" w:cs="Times New Roman"/>
                <w:sz w:val="20"/>
                <w:szCs w:val="20"/>
              </w:rPr>
            </w:pPr>
            <w:r w:rsidRPr="00D77030">
              <w:rPr>
                <w:rFonts w:ascii="Times New Roman" w:hAnsi="Times New Roman" w:cs="Times New Roman"/>
                <w:sz w:val="20"/>
                <w:szCs w:val="20"/>
              </w:rPr>
              <w:t xml:space="preserve">Lack of </w:t>
            </w:r>
            <w:r w:rsidR="0009756E" w:rsidRPr="00D77030">
              <w:rPr>
                <w:rFonts w:ascii="Times New Roman" w:hAnsi="Times New Roman" w:cs="Times New Roman"/>
                <w:sz w:val="20"/>
                <w:szCs w:val="20"/>
              </w:rPr>
              <w:t xml:space="preserve">access to </w:t>
            </w:r>
            <w:r w:rsidRPr="00D77030">
              <w:rPr>
                <w:rFonts w:ascii="Times New Roman" w:hAnsi="Times New Roman" w:cs="Times New Roman"/>
                <w:sz w:val="20"/>
                <w:szCs w:val="20"/>
              </w:rPr>
              <w:t>AE guidelines</w:t>
            </w:r>
          </w:p>
        </w:tc>
        <w:tc>
          <w:tcPr>
            <w:tcW w:w="992" w:type="dxa"/>
            <w:tcBorders>
              <w:top w:val="single" w:sz="4" w:space="0" w:color="auto"/>
              <w:left w:val="single" w:sz="4" w:space="0" w:color="auto"/>
              <w:bottom w:val="single" w:sz="4" w:space="0" w:color="auto"/>
              <w:right w:val="single" w:sz="4" w:space="0" w:color="auto"/>
            </w:tcBorders>
          </w:tcPr>
          <w:p w14:paraId="6281ACC4" w14:textId="77777777" w:rsidR="0000749C" w:rsidRPr="00D77030" w:rsidRDefault="0000749C">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23CDB545" w14:textId="77777777" w:rsidR="0000749C" w:rsidRPr="00D77030" w:rsidRDefault="0000749C">
            <w:pP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66090F2E" w14:textId="77777777" w:rsidR="0000749C" w:rsidRPr="00D77030" w:rsidRDefault="0000749C">
            <w:pPr>
              <w:rPr>
                <w:rFonts w:ascii="Times New Roman" w:hAnsi="Times New Roman" w:cs="Times New Roman"/>
                <w:sz w:val="20"/>
                <w:szCs w:val="20"/>
              </w:rPr>
            </w:pPr>
          </w:p>
        </w:tc>
      </w:tr>
      <w:tr w:rsidR="00D77030" w:rsidRPr="00D77030" w14:paraId="2003C81C" w14:textId="77777777" w:rsidTr="002923AE">
        <w:trPr>
          <w:trHeight w:val="307"/>
        </w:trPr>
        <w:tc>
          <w:tcPr>
            <w:tcW w:w="3261" w:type="dxa"/>
            <w:tcBorders>
              <w:top w:val="single" w:sz="4" w:space="0" w:color="auto"/>
              <w:left w:val="single" w:sz="4" w:space="0" w:color="auto"/>
              <w:bottom w:val="single" w:sz="4" w:space="0" w:color="auto"/>
              <w:right w:val="single" w:sz="4" w:space="0" w:color="auto"/>
            </w:tcBorders>
            <w:hideMark/>
          </w:tcPr>
          <w:p w14:paraId="61DF0FC9" w14:textId="77777777" w:rsidR="0000749C" w:rsidRPr="00D77030" w:rsidRDefault="0000749C">
            <w:pPr>
              <w:rPr>
                <w:rFonts w:ascii="Times New Roman" w:hAnsi="Times New Roman" w:cs="Times New Roman"/>
                <w:sz w:val="20"/>
                <w:szCs w:val="20"/>
              </w:rPr>
            </w:pPr>
            <w:r w:rsidRPr="00D77030">
              <w:rPr>
                <w:rFonts w:ascii="Times New Roman" w:hAnsi="Times New Roman" w:cs="Times New Roman"/>
                <w:sz w:val="20"/>
                <w:szCs w:val="20"/>
              </w:rPr>
              <w:t>Poor response</w:t>
            </w:r>
          </w:p>
        </w:tc>
        <w:tc>
          <w:tcPr>
            <w:tcW w:w="992" w:type="dxa"/>
            <w:tcBorders>
              <w:top w:val="single" w:sz="4" w:space="0" w:color="auto"/>
              <w:left w:val="single" w:sz="4" w:space="0" w:color="auto"/>
              <w:bottom w:val="single" w:sz="4" w:space="0" w:color="auto"/>
              <w:right w:val="single" w:sz="4" w:space="0" w:color="auto"/>
            </w:tcBorders>
          </w:tcPr>
          <w:p w14:paraId="11F7E6C9" w14:textId="77777777" w:rsidR="0000749C" w:rsidRPr="00D77030" w:rsidRDefault="0000749C">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6E5D7313" w14:textId="77777777" w:rsidR="0000749C" w:rsidRPr="00D77030" w:rsidRDefault="0000749C">
            <w:pP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3B5AA8A0" w14:textId="77777777" w:rsidR="0000749C" w:rsidRPr="00D77030" w:rsidRDefault="0000749C">
            <w:pPr>
              <w:rPr>
                <w:rFonts w:ascii="Times New Roman" w:hAnsi="Times New Roman" w:cs="Times New Roman"/>
                <w:sz w:val="20"/>
                <w:szCs w:val="20"/>
              </w:rPr>
            </w:pPr>
          </w:p>
        </w:tc>
      </w:tr>
      <w:tr w:rsidR="00D77030" w:rsidRPr="00D77030" w14:paraId="5EF544D3" w14:textId="77777777" w:rsidTr="002923AE">
        <w:trPr>
          <w:trHeight w:val="315"/>
        </w:trPr>
        <w:tc>
          <w:tcPr>
            <w:tcW w:w="3261" w:type="dxa"/>
            <w:tcBorders>
              <w:top w:val="single" w:sz="4" w:space="0" w:color="auto"/>
              <w:left w:val="single" w:sz="4" w:space="0" w:color="auto"/>
              <w:bottom w:val="single" w:sz="4" w:space="0" w:color="auto"/>
              <w:right w:val="single" w:sz="4" w:space="0" w:color="auto"/>
            </w:tcBorders>
            <w:hideMark/>
          </w:tcPr>
          <w:p w14:paraId="4C20A6AC" w14:textId="77777777" w:rsidR="0000749C" w:rsidRPr="00D77030" w:rsidRDefault="0000749C">
            <w:pPr>
              <w:rPr>
                <w:rFonts w:ascii="Times New Roman" w:hAnsi="Times New Roman" w:cs="Times New Roman"/>
                <w:sz w:val="20"/>
                <w:szCs w:val="20"/>
              </w:rPr>
            </w:pPr>
            <w:r w:rsidRPr="00D77030">
              <w:rPr>
                <w:rFonts w:ascii="Times New Roman" w:hAnsi="Times New Roman" w:cs="Times New Roman"/>
                <w:sz w:val="20"/>
                <w:szCs w:val="20"/>
              </w:rPr>
              <w:t>Adverse effect</w:t>
            </w:r>
          </w:p>
        </w:tc>
        <w:tc>
          <w:tcPr>
            <w:tcW w:w="992" w:type="dxa"/>
            <w:tcBorders>
              <w:top w:val="single" w:sz="4" w:space="0" w:color="auto"/>
              <w:left w:val="single" w:sz="4" w:space="0" w:color="auto"/>
              <w:bottom w:val="single" w:sz="4" w:space="0" w:color="auto"/>
              <w:right w:val="single" w:sz="4" w:space="0" w:color="auto"/>
            </w:tcBorders>
          </w:tcPr>
          <w:p w14:paraId="70AF79B0" w14:textId="77777777" w:rsidR="0000749C" w:rsidRPr="00D77030" w:rsidRDefault="0000749C">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16DC5392" w14:textId="77777777" w:rsidR="0000749C" w:rsidRPr="00D77030" w:rsidRDefault="0000749C">
            <w:pP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21CA0A2E" w14:textId="77777777" w:rsidR="0000749C" w:rsidRPr="00D77030" w:rsidRDefault="0000749C">
            <w:pPr>
              <w:rPr>
                <w:rFonts w:ascii="Times New Roman" w:hAnsi="Times New Roman" w:cs="Times New Roman"/>
                <w:sz w:val="20"/>
                <w:szCs w:val="20"/>
              </w:rPr>
            </w:pPr>
          </w:p>
        </w:tc>
      </w:tr>
      <w:tr w:rsidR="00D77030" w:rsidRPr="00D77030" w14:paraId="33852CE1" w14:textId="77777777" w:rsidTr="002923AE">
        <w:trPr>
          <w:trHeight w:val="315"/>
        </w:trPr>
        <w:tc>
          <w:tcPr>
            <w:tcW w:w="3261" w:type="dxa"/>
            <w:tcBorders>
              <w:top w:val="single" w:sz="4" w:space="0" w:color="auto"/>
              <w:left w:val="single" w:sz="4" w:space="0" w:color="auto"/>
              <w:bottom w:val="single" w:sz="4" w:space="0" w:color="auto"/>
              <w:right w:val="single" w:sz="4" w:space="0" w:color="auto"/>
            </w:tcBorders>
            <w:hideMark/>
          </w:tcPr>
          <w:p w14:paraId="025E42C0" w14:textId="77777777" w:rsidR="0000749C" w:rsidRPr="00D77030" w:rsidRDefault="0000749C">
            <w:pPr>
              <w:rPr>
                <w:rFonts w:ascii="Times New Roman" w:hAnsi="Times New Roman" w:cs="Times New Roman"/>
                <w:sz w:val="20"/>
                <w:szCs w:val="20"/>
              </w:rPr>
            </w:pPr>
            <w:r w:rsidRPr="00D77030">
              <w:rPr>
                <w:rFonts w:ascii="Times New Roman" w:hAnsi="Times New Roman" w:cs="Times New Roman"/>
                <w:sz w:val="20"/>
                <w:szCs w:val="20"/>
              </w:rPr>
              <w:t>Off-label use</w:t>
            </w:r>
          </w:p>
        </w:tc>
        <w:tc>
          <w:tcPr>
            <w:tcW w:w="992" w:type="dxa"/>
            <w:tcBorders>
              <w:top w:val="single" w:sz="4" w:space="0" w:color="auto"/>
              <w:left w:val="single" w:sz="4" w:space="0" w:color="auto"/>
              <w:bottom w:val="single" w:sz="4" w:space="0" w:color="auto"/>
              <w:right w:val="single" w:sz="4" w:space="0" w:color="auto"/>
            </w:tcBorders>
          </w:tcPr>
          <w:p w14:paraId="50515B55" w14:textId="77777777" w:rsidR="0000749C" w:rsidRPr="00D77030" w:rsidRDefault="0000749C">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5C29AD5C" w14:textId="77777777" w:rsidR="0000749C" w:rsidRPr="00D77030" w:rsidRDefault="0000749C">
            <w:pP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1E36B331" w14:textId="77777777" w:rsidR="0000749C" w:rsidRPr="00D77030" w:rsidRDefault="0000749C">
            <w:pPr>
              <w:rPr>
                <w:rFonts w:ascii="Times New Roman" w:hAnsi="Times New Roman" w:cs="Times New Roman"/>
                <w:sz w:val="20"/>
                <w:szCs w:val="20"/>
              </w:rPr>
            </w:pPr>
          </w:p>
        </w:tc>
      </w:tr>
    </w:tbl>
    <w:p w14:paraId="1717718F" w14:textId="77777777" w:rsidR="00430784" w:rsidRPr="00D77030" w:rsidRDefault="00430784" w:rsidP="00430784">
      <w:pPr>
        <w:rPr>
          <w:rFonts w:ascii="Times New Roman" w:hAnsi="Times New Roman" w:cs="Times New Roman"/>
          <w:sz w:val="22"/>
          <w:szCs w:val="24"/>
        </w:rPr>
      </w:pPr>
    </w:p>
    <w:p w14:paraId="796C28CD" w14:textId="7B91FA01"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Q1</w:t>
      </w:r>
      <w:r w:rsidR="00C56767" w:rsidRPr="00D77030">
        <w:rPr>
          <w:rFonts w:ascii="Times New Roman" w:hAnsi="Times New Roman" w:cs="Times New Roman"/>
          <w:sz w:val="20"/>
          <w:szCs w:val="21"/>
        </w:rPr>
        <w:t>7</w:t>
      </w:r>
      <w:r w:rsidRPr="00D77030">
        <w:rPr>
          <w:rFonts w:ascii="Times New Roman" w:hAnsi="Times New Roman" w:cs="Times New Roman"/>
          <w:sz w:val="20"/>
          <w:szCs w:val="21"/>
        </w:rPr>
        <w:t xml:space="preserve">. </w:t>
      </w:r>
      <w:bookmarkStart w:id="17" w:name="_Hlk82808399"/>
      <w:r w:rsidRPr="00D77030">
        <w:rPr>
          <w:rFonts w:ascii="Times New Roman" w:hAnsi="Times New Roman" w:cs="Times New Roman"/>
          <w:sz w:val="20"/>
          <w:szCs w:val="21"/>
        </w:rPr>
        <w:t>Which regimen did you prefer for the patients that had a poor response to the first-line IT (2 weeks after treatment) previously?</w:t>
      </w:r>
    </w:p>
    <w:bookmarkEnd w:id="17"/>
    <w:p w14:paraId="456646F8"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lastRenderedPageBreak/>
        <w:t>Reinitiate the same first-line immunotherapy regimen</w:t>
      </w:r>
    </w:p>
    <w:p w14:paraId="7FBD73BA"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Reinitiate the different first-line immunotherapy regimens</w:t>
      </w:r>
    </w:p>
    <w:p w14:paraId="26938EE1" w14:textId="0DDFE5FD" w:rsidR="0074555B" w:rsidRPr="00D77030" w:rsidRDefault="0074555B" w:rsidP="00430784">
      <w:pPr>
        <w:rPr>
          <w:rFonts w:ascii="Times New Roman" w:hAnsi="Times New Roman" w:cs="Times New Roman"/>
          <w:sz w:val="20"/>
          <w:szCs w:val="21"/>
        </w:rPr>
      </w:pPr>
      <w:r w:rsidRPr="00D77030">
        <w:rPr>
          <w:rFonts w:ascii="Times New Roman" w:hAnsi="Times New Roman" w:cs="Times New Roman"/>
          <w:sz w:val="20"/>
          <w:szCs w:val="21"/>
        </w:rPr>
        <w:t>Immunosuppressants</w:t>
      </w:r>
    </w:p>
    <w:p w14:paraId="019B620E" w14:textId="64F5037C"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Switch to strengthening symptomatic treatment</w:t>
      </w:r>
    </w:p>
    <w:p w14:paraId="410D71E0"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Don't know about the regimen</w:t>
      </w:r>
    </w:p>
    <w:p w14:paraId="3BD68075"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Transfer to other hospitals</w:t>
      </w:r>
    </w:p>
    <w:p w14:paraId="2F0AE4E4"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Other (please specify):</w:t>
      </w:r>
    </w:p>
    <w:p w14:paraId="4FFBD73E" w14:textId="77777777" w:rsidR="00430784" w:rsidRPr="00D77030" w:rsidRDefault="00430784" w:rsidP="00430784">
      <w:pPr>
        <w:rPr>
          <w:rFonts w:ascii="Times New Roman" w:hAnsi="Times New Roman" w:cs="Times New Roman"/>
          <w:sz w:val="20"/>
          <w:szCs w:val="21"/>
        </w:rPr>
      </w:pPr>
    </w:p>
    <w:p w14:paraId="0B7D4C41" w14:textId="33CDE3A6"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Q1</w:t>
      </w:r>
      <w:r w:rsidR="00C56767" w:rsidRPr="00D77030">
        <w:rPr>
          <w:rFonts w:ascii="Times New Roman" w:hAnsi="Times New Roman" w:cs="Times New Roman"/>
          <w:sz w:val="20"/>
          <w:szCs w:val="21"/>
        </w:rPr>
        <w:t>8</w:t>
      </w:r>
      <w:r w:rsidRPr="00D77030">
        <w:rPr>
          <w:rFonts w:ascii="Times New Roman" w:hAnsi="Times New Roman" w:cs="Times New Roman"/>
          <w:sz w:val="20"/>
          <w:szCs w:val="21"/>
        </w:rPr>
        <w:t xml:space="preserve">. </w:t>
      </w:r>
      <w:bookmarkStart w:id="18" w:name="_Hlk82807360"/>
      <w:r w:rsidRPr="00D77030">
        <w:rPr>
          <w:rFonts w:ascii="Times New Roman" w:hAnsi="Times New Roman" w:cs="Times New Roman"/>
          <w:sz w:val="20"/>
          <w:szCs w:val="21"/>
        </w:rPr>
        <w:t xml:space="preserve">Do you ever prescribe </w:t>
      </w:r>
      <w:r w:rsidR="00A51A83" w:rsidRPr="00D77030">
        <w:rPr>
          <w:rFonts w:ascii="Times New Roman" w:hAnsi="Times New Roman" w:cs="Times New Roman"/>
          <w:sz w:val="20"/>
          <w:szCs w:val="21"/>
        </w:rPr>
        <w:t xml:space="preserve">immunosuppressants </w:t>
      </w:r>
      <w:r w:rsidRPr="00D77030">
        <w:rPr>
          <w:rFonts w:ascii="Times New Roman" w:hAnsi="Times New Roman" w:cs="Times New Roman"/>
          <w:sz w:val="20"/>
          <w:szCs w:val="21"/>
        </w:rPr>
        <w:t>for the patients with AE?</w:t>
      </w:r>
      <w:bookmarkEnd w:id="18"/>
    </w:p>
    <w:p w14:paraId="60E30E36"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Yes</w:t>
      </w:r>
    </w:p>
    <w:p w14:paraId="01A51B17"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No</w:t>
      </w:r>
    </w:p>
    <w:p w14:paraId="360D034B" w14:textId="53D56F0F"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Don’ know whether should use</w:t>
      </w:r>
      <w:r w:rsidR="00A51A83" w:rsidRPr="00D77030">
        <w:rPr>
          <w:rFonts w:ascii="Times New Roman" w:hAnsi="Times New Roman" w:cs="Times New Roman"/>
          <w:sz w:val="20"/>
          <w:szCs w:val="21"/>
        </w:rPr>
        <w:t>.</w:t>
      </w:r>
    </w:p>
    <w:p w14:paraId="2C442818" w14:textId="77777777" w:rsidR="00430784" w:rsidRPr="00D77030" w:rsidRDefault="00430784" w:rsidP="00430784">
      <w:pPr>
        <w:rPr>
          <w:rFonts w:ascii="Times New Roman" w:hAnsi="Times New Roman" w:cs="Times New Roman"/>
          <w:sz w:val="20"/>
          <w:szCs w:val="21"/>
        </w:rPr>
      </w:pPr>
    </w:p>
    <w:p w14:paraId="4DC2E979" w14:textId="5FD3D7EB"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Q</w:t>
      </w:r>
      <w:r w:rsidR="00C56767" w:rsidRPr="00D77030">
        <w:rPr>
          <w:rFonts w:ascii="Times New Roman" w:hAnsi="Times New Roman" w:cs="Times New Roman"/>
          <w:sz w:val="20"/>
          <w:szCs w:val="21"/>
        </w:rPr>
        <w:t>19</w:t>
      </w:r>
      <w:r w:rsidRPr="00D77030">
        <w:rPr>
          <w:rFonts w:ascii="Times New Roman" w:hAnsi="Times New Roman" w:cs="Times New Roman"/>
          <w:sz w:val="20"/>
          <w:szCs w:val="21"/>
        </w:rPr>
        <w:t xml:space="preserve">. </w:t>
      </w:r>
      <w:bookmarkStart w:id="19" w:name="_Hlk82807451"/>
      <w:r w:rsidRPr="00D77030">
        <w:rPr>
          <w:rFonts w:ascii="Times New Roman" w:hAnsi="Times New Roman" w:cs="Times New Roman"/>
          <w:sz w:val="20"/>
          <w:szCs w:val="21"/>
        </w:rPr>
        <w:t>To what extent do any of the following barriers that keep you from prescribing</w:t>
      </w:r>
      <w:r w:rsidR="00A51A83" w:rsidRPr="00D77030">
        <w:rPr>
          <w:rFonts w:ascii="Times New Roman" w:hAnsi="Times New Roman" w:cs="Times New Roman"/>
          <w:sz w:val="20"/>
          <w:szCs w:val="21"/>
        </w:rPr>
        <w:t xml:space="preserve"> immunosuppressants</w:t>
      </w:r>
      <w:r w:rsidRPr="00D77030">
        <w:rPr>
          <w:rFonts w:ascii="Times New Roman" w:hAnsi="Times New Roman" w:cs="Times New Roman"/>
          <w:sz w:val="20"/>
          <w:szCs w:val="21"/>
        </w:rPr>
        <w:t>?</w:t>
      </w:r>
    </w:p>
    <w:p w14:paraId="4983AF1B" w14:textId="77777777" w:rsidR="00430784" w:rsidRPr="00D77030" w:rsidRDefault="00430784" w:rsidP="00430784">
      <w:pPr>
        <w:rPr>
          <w:rFonts w:ascii="Times New Roman" w:hAnsi="Times New Roman" w:cs="Times New Roman"/>
          <w:sz w:val="22"/>
          <w:szCs w:val="24"/>
        </w:rPr>
      </w:pPr>
    </w:p>
    <w:bookmarkEnd w:id="19"/>
    <w:tbl>
      <w:tblPr>
        <w:tblStyle w:val="a3"/>
        <w:tblW w:w="5813" w:type="dxa"/>
        <w:tblInd w:w="-5" w:type="dxa"/>
        <w:tblLook w:val="04A0" w:firstRow="1" w:lastRow="0" w:firstColumn="1" w:lastColumn="0" w:noHBand="0" w:noVBand="1"/>
      </w:tblPr>
      <w:tblGrid>
        <w:gridCol w:w="2904"/>
        <w:gridCol w:w="977"/>
        <w:gridCol w:w="1160"/>
        <w:gridCol w:w="772"/>
      </w:tblGrid>
      <w:tr w:rsidR="00D77030" w:rsidRPr="00D77030" w14:paraId="1659A6A9" w14:textId="77777777" w:rsidTr="002923AE">
        <w:trPr>
          <w:trHeight w:val="568"/>
        </w:trPr>
        <w:tc>
          <w:tcPr>
            <w:tcW w:w="2904" w:type="dxa"/>
            <w:tcBorders>
              <w:top w:val="single" w:sz="4" w:space="0" w:color="auto"/>
              <w:left w:val="single" w:sz="4" w:space="0" w:color="auto"/>
              <w:bottom w:val="single" w:sz="4" w:space="0" w:color="auto"/>
              <w:right w:val="single" w:sz="4" w:space="0" w:color="auto"/>
            </w:tcBorders>
          </w:tcPr>
          <w:p w14:paraId="5BE18B14" w14:textId="77777777" w:rsidR="002923AE" w:rsidRPr="00D77030" w:rsidRDefault="002923AE">
            <w:pPr>
              <w:rPr>
                <w:rFonts w:ascii="Times New Roman" w:hAnsi="Times New Roman" w:cs="Times New Roman"/>
                <w:sz w:val="20"/>
                <w:szCs w:val="20"/>
              </w:rPr>
            </w:pPr>
          </w:p>
        </w:tc>
        <w:tc>
          <w:tcPr>
            <w:tcW w:w="977" w:type="dxa"/>
            <w:tcBorders>
              <w:top w:val="single" w:sz="4" w:space="0" w:color="auto"/>
              <w:left w:val="single" w:sz="4" w:space="0" w:color="auto"/>
              <w:bottom w:val="single" w:sz="4" w:space="0" w:color="auto"/>
              <w:right w:val="single" w:sz="4" w:space="0" w:color="auto"/>
            </w:tcBorders>
            <w:hideMark/>
          </w:tcPr>
          <w:p w14:paraId="29729651" w14:textId="77777777" w:rsidR="002923AE" w:rsidRPr="00D77030" w:rsidRDefault="002923AE">
            <w:pPr>
              <w:rPr>
                <w:rFonts w:ascii="Times New Roman" w:hAnsi="Times New Roman" w:cs="Times New Roman"/>
                <w:sz w:val="20"/>
                <w:szCs w:val="20"/>
              </w:rPr>
            </w:pPr>
            <w:r w:rsidRPr="00D77030">
              <w:rPr>
                <w:rFonts w:ascii="Times New Roman" w:hAnsi="Times New Roman" w:cs="Times New Roman"/>
                <w:sz w:val="20"/>
                <w:szCs w:val="20"/>
              </w:rPr>
              <w:t>Strong</w:t>
            </w:r>
          </w:p>
        </w:tc>
        <w:tc>
          <w:tcPr>
            <w:tcW w:w="1160" w:type="dxa"/>
            <w:tcBorders>
              <w:top w:val="single" w:sz="4" w:space="0" w:color="auto"/>
              <w:left w:val="single" w:sz="4" w:space="0" w:color="auto"/>
              <w:bottom w:val="single" w:sz="4" w:space="0" w:color="auto"/>
              <w:right w:val="single" w:sz="4" w:space="0" w:color="auto"/>
            </w:tcBorders>
            <w:hideMark/>
          </w:tcPr>
          <w:p w14:paraId="2BFD58CD" w14:textId="77777777" w:rsidR="002923AE" w:rsidRPr="00D77030" w:rsidRDefault="002923AE">
            <w:pPr>
              <w:rPr>
                <w:rFonts w:ascii="Times New Roman" w:hAnsi="Times New Roman" w:cs="Times New Roman"/>
                <w:sz w:val="20"/>
                <w:szCs w:val="20"/>
              </w:rPr>
            </w:pPr>
            <w:r w:rsidRPr="00D77030">
              <w:rPr>
                <w:rFonts w:ascii="Times New Roman" w:hAnsi="Times New Roman" w:cs="Times New Roman"/>
                <w:sz w:val="20"/>
                <w:szCs w:val="20"/>
              </w:rPr>
              <w:t>Moderate</w:t>
            </w:r>
          </w:p>
        </w:tc>
        <w:tc>
          <w:tcPr>
            <w:tcW w:w="772" w:type="dxa"/>
            <w:tcBorders>
              <w:top w:val="single" w:sz="4" w:space="0" w:color="auto"/>
              <w:left w:val="single" w:sz="4" w:space="0" w:color="auto"/>
              <w:bottom w:val="single" w:sz="4" w:space="0" w:color="auto"/>
              <w:right w:val="single" w:sz="4" w:space="0" w:color="auto"/>
            </w:tcBorders>
            <w:hideMark/>
          </w:tcPr>
          <w:p w14:paraId="29114390" w14:textId="34664140" w:rsidR="002923AE" w:rsidRPr="00D77030" w:rsidRDefault="002923AE">
            <w:pPr>
              <w:rPr>
                <w:rFonts w:ascii="Times New Roman" w:hAnsi="Times New Roman" w:cs="Times New Roman"/>
                <w:sz w:val="20"/>
                <w:szCs w:val="20"/>
              </w:rPr>
            </w:pPr>
            <w:r w:rsidRPr="00D77030">
              <w:rPr>
                <w:rFonts w:ascii="Times New Roman" w:hAnsi="Times New Roman" w:cs="Times New Roman" w:hint="eastAsia"/>
                <w:sz w:val="20"/>
                <w:szCs w:val="20"/>
              </w:rPr>
              <w:t>W</w:t>
            </w:r>
            <w:r w:rsidRPr="00D77030">
              <w:rPr>
                <w:rFonts w:ascii="Times New Roman" w:hAnsi="Times New Roman" w:cs="Times New Roman"/>
                <w:sz w:val="20"/>
                <w:szCs w:val="20"/>
              </w:rPr>
              <w:t>eak</w:t>
            </w:r>
          </w:p>
        </w:tc>
      </w:tr>
      <w:tr w:rsidR="00D77030" w:rsidRPr="00D77030" w14:paraId="5FB876E6" w14:textId="77777777" w:rsidTr="002923AE">
        <w:trPr>
          <w:trHeight w:val="287"/>
        </w:trPr>
        <w:tc>
          <w:tcPr>
            <w:tcW w:w="2904" w:type="dxa"/>
            <w:tcBorders>
              <w:top w:val="single" w:sz="4" w:space="0" w:color="auto"/>
              <w:left w:val="single" w:sz="4" w:space="0" w:color="auto"/>
              <w:bottom w:val="single" w:sz="4" w:space="0" w:color="auto"/>
              <w:right w:val="single" w:sz="4" w:space="0" w:color="auto"/>
            </w:tcBorders>
            <w:hideMark/>
          </w:tcPr>
          <w:p w14:paraId="085B4F7B" w14:textId="08CA09ED" w:rsidR="002923AE" w:rsidRPr="00D77030" w:rsidRDefault="002923AE">
            <w:pPr>
              <w:rPr>
                <w:rFonts w:ascii="Times New Roman" w:hAnsi="Times New Roman" w:cs="Times New Roman"/>
                <w:sz w:val="20"/>
                <w:szCs w:val="20"/>
              </w:rPr>
            </w:pPr>
            <w:r w:rsidRPr="00D77030">
              <w:rPr>
                <w:rFonts w:ascii="Times New Roman" w:hAnsi="Times New Roman" w:cs="Times New Roman"/>
                <w:sz w:val="20"/>
                <w:szCs w:val="20"/>
              </w:rPr>
              <w:t xml:space="preserve">Lack of </w:t>
            </w:r>
            <w:r w:rsidR="0009756E" w:rsidRPr="00D77030">
              <w:rPr>
                <w:rFonts w:ascii="Times New Roman" w:hAnsi="Times New Roman" w:cs="Times New Roman"/>
                <w:sz w:val="20"/>
                <w:szCs w:val="20"/>
              </w:rPr>
              <w:t xml:space="preserve">access to </w:t>
            </w:r>
            <w:r w:rsidRPr="00D77030">
              <w:rPr>
                <w:rFonts w:ascii="Times New Roman" w:hAnsi="Times New Roman" w:cs="Times New Roman"/>
                <w:sz w:val="20"/>
                <w:szCs w:val="20"/>
              </w:rPr>
              <w:t>AE guidelines</w:t>
            </w:r>
          </w:p>
        </w:tc>
        <w:tc>
          <w:tcPr>
            <w:tcW w:w="977" w:type="dxa"/>
            <w:tcBorders>
              <w:top w:val="single" w:sz="4" w:space="0" w:color="auto"/>
              <w:left w:val="single" w:sz="4" w:space="0" w:color="auto"/>
              <w:bottom w:val="single" w:sz="4" w:space="0" w:color="auto"/>
              <w:right w:val="single" w:sz="4" w:space="0" w:color="auto"/>
            </w:tcBorders>
          </w:tcPr>
          <w:p w14:paraId="7CC60AD5" w14:textId="77777777" w:rsidR="002923AE" w:rsidRPr="00D77030" w:rsidRDefault="002923AE">
            <w:pPr>
              <w:rPr>
                <w:rFonts w:ascii="Times New Roman" w:hAnsi="Times New Roman" w:cs="Times New Roman"/>
                <w:sz w:val="20"/>
                <w:szCs w:val="20"/>
              </w:rPr>
            </w:pPr>
          </w:p>
        </w:tc>
        <w:tc>
          <w:tcPr>
            <w:tcW w:w="1160" w:type="dxa"/>
            <w:tcBorders>
              <w:top w:val="single" w:sz="4" w:space="0" w:color="auto"/>
              <w:left w:val="single" w:sz="4" w:space="0" w:color="auto"/>
              <w:bottom w:val="single" w:sz="4" w:space="0" w:color="auto"/>
              <w:right w:val="single" w:sz="4" w:space="0" w:color="auto"/>
            </w:tcBorders>
          </w:tcPr>
          <w:p w14:paraId="549A8D5B" w14:textId="77777777" w:rsidR="002923AE" w:rsidRPr="00D77030" w:rsidRDefault="002923AE">
            <w:pPr>
              <w:rPr>
                <w:rFonts w:ascii="Times New Roman" w:hAnsi="Times New Roman" w:cs="Times New Roman"/>
                <w:sz w:val="20"/>
                <w:szCs w:val="20"/>
              </w:rPr>
            </w:pPr>
          </w:p>
        </w:tc>
        <w:tc>
          <w:tcPr>
            <w:tcW w:w="772" w:type="dxa"/>
            <w:tcBorders>
              <w:top w:val="single" w:sz="4" w:space="0" w:color="auto"/>
              <w:left w:val="single" w:sz="4" w:space="0" w:color="auto"/>
              <w:bottom w:val="single" w:sz="4" w:space="0" w:color="auto"/>
              <w:right w:val="single" w:sz="4" w:space="0" w:color="auto"/>
            </w:tcBorders>
          </w:tcPr>
          <w:p w14:paraId="1E0C7A31" w14:textId="77777777" w:rsidR="002923AE" w:rsidRPr="00D77030" w:rsidRDefault="002923AE">
            <w:pPr>
              <w:rPr>
                <w:rFonts w:ascii="Times New Roman" w:hAnsi="Times New Roman" w:cs="Times New Roman"/>
                <w:sz w:val="20"/>
                <w:szCs w:val="20"/>
              </w:rPr>
            </w:pPr>
          </w:p>
        </w:tc>
      </w:tr>
      <w:tr w:rsidR="00D77030" w:rsidRPr="00D77030" w14:paraId="6249C0EE" w14:textId="77777777" w:rsidTr="002923AE">
        <w:trPr>
          <w:trHeight w:val="287"/>
        </w:trPr>
        <w:tc>
          <w:tcPr>
            <w:tcW w:w="2904" w:type="dxa"/>
            <w:tcBorders>
              <w:top w:val="single" w:sz="4" w:space="0" w:color="auto"/>
              <w:left w:val="single" w:sz="4" w:space="0" w:color="auto"/>
              <w:bottom w:val="single" w:sz="4" w:space="0" w:color="auto"/>
              <w:right w:val="single" w:sz="4" w:space="0" w:color="auto"/>
            </w:tcBorders>
            <w:hideMark/>
          </w:tcPr>
          <w:p w14:paraId="42B6523C" w14:textId="77777777" w:rsidR="002923AE" w:rsidRPr="00D77030" w:rsidRDefault="002923AE">
            <w:pPr>
              <w:rPr>
                <w:rFonts w:ascii="Times New Roman" w:hAnsi="Times New Roman" w:cs="Times New Roman"/>
                <w:sz w:val="20"/>
                <w:szCs w:val="20"/>
              </w:rPr>
            </w:pPr>
            <w:r w:rsidRPr="00D77030">
              <w:rPr>
                <w:rFonts w:ascii="Times New Roman" w:hAnsi="Times New Roman" w:cs="Times New Roman"/>
                <w:sz w:val="20"/>
                <w:szCs w:val="20"/>
              </w:rPr>
              <w:t>Insufficient knowledge</w:t>
            </w:r>
          </w:p>
        </w:tc>
        <w:tc>
          <w:tcPr>
            <w:tcW w:w="977" w:type="dxa"/>
            <w:tcBorders>
              <w:top w:val="single" w:sz="4" w:space="0" w:color="auto"/>
              <w:left w:val="single" w:sz="4" w:space="0" w:color="auto"/>
              <w:bottom w:val="single" w:sz="4" w:space="0" w:color="auto"/>
              <w:right w:val="single" w:sz="4" w:space="0" w:color="auto"/>
            </w:tcBorders>
          </w:tcPr>
          <w:p w14:paraId="5B1EAB55" w14:textId="77777777" w:rsidR="002923AE" w:rsidRPr="00D77030" w:rsidRDefault="002923AE">
            <w:pPr>
              <w:rPr>
                <w:rFonts w:ascii="Times New Roman" w:hAnsi="Times New Roman" w:cs="Times New Roman"/>
                <w:sz w:val="20"/>
                <w:szCs w:val="20"/>
              </w:rPr>
            </w:pPr>
          </w:p>
        </w:tc>
        <w:tc>
          <w:tcPr>
            <w:tcW w:w="1160" w:type="dxa"/>
            <w:tcBorders>
              <w:top w:val="single" w:sz="4" w:space="0" w:color="auto"/>
              <w:left w:val="single" w:sz="4" w:space="0" w:color="auto"/>
              <w:bottom w:val="single" w:sz="4" w:space="0" w:color="auto"/>
              <w:right w:val="single" w:sz="4" w:space="0" w:color="auto"/>
            </w:tcBorders>
          </w:tcPr>
          <w:p w14:paraId="429FBEDC" w14:textId="77777777" w:rsidR="002923AE" w:rsidRPr="00D77030" w:rsidRDefault="002923AE">
            <w:pPr>
              <w:rPr>
                <w:rFonts w:ascii="Times New Roman" w:hAnsi="Times New Roman" w:cs="Times New Roman"/>
                <w:sz w:val="20"/>
                <w:szCs w:val="20"/>
              </w:rPr>
            </w:pPr>
          </w:p>
        </w:tc>
        <w:tc>
          <w:tcPr>
            <w:tcW w:w="772" w:type="dxa"/>
            <w:tcBorders>
              <w:top w:val="single" w:sz="4" w:space="0" w:color="auto"/>
              <w:left w:val="single" w:sz="4" w:space="0" w:color="auto"/>
              <w:bottom w:val="single" w:sz="4" w:space="0" w:color="auto"/>
              <w:right w:val="single" w:sz="4" w:space="0" w:color="auto"/>
            </w:tcBorders>
          </w:tcPr>
          <w:p w14:paraId="48398901" w14:textId="77777777" w:rsidR="002923AE" w:rsidRPr="00D77030" w:rsidRDefault="002923AE">
            <w:pPr>
              <w:rPr>
                <w:rFonts w:ascii="Times New Roman" w:hAnsi="Times New Roman" w:cs="Times New Roman"/>
                <w:sz w:val="20"/>
                <w:szCs w:val="20"/>
              </w:rPr>
            </w:pPr>
          </w:p>
        </w:tc>
      </w:tr>
      <w:tr w:rsidR="00D77030" w:rsidRPr="00D77030" w14:paraId="655AE60D" w14:textId="77777777" w:rsidTr="002923AE">
        <w:trPr>
          <w:trHeight w:val="279"/>
        </w:trPr>
        <w:tc>
          <w:tcPr>
            <w:tcW w:w="2904" w:type="dxa"/>
            <w:tcBorders>
              <w:top w:val="single" w:sz="4" w:space="0" w:color="auto"/>
              <w:left w:val="single" w:sz="4" w:space="0" w:color="auto"/>
              <w:bottom w:val="single" w:sz="4" w:space="0" w:color="auto"/>
              <w:right w:val="single" w:sz="4" w:space="0" w:color="auto"/>
            </w:tcBorders>
            <w:hideMark/>
          </w:tcPr>
          <w:p w14:paraId="427B54EF" w14:textId="4C9C4FC2" w:rsidR="002923AE" w:rsidRPr="00D77030" w:rsidRDefault="002923AE">
            <w:pPr>
              <w:rPr>
                <w:rFonts w:ascii="Times New Roman" w:hAnsi="Times New Roman" w:cs="Times New Roman"/>
                <w:sz w:val="20"/>
                <w:szCs w:val="20"/>
              </w:rPr>
            </w:pPr>
            <w:r w:rsidRPr="00D77030">
              <w:rPr>
                <w:rFonts w:ascii="Times New Roman" w:hAnsi="Times New Roman" w:cs="Times New Roman"/>
                <w:sz w:val="20"/>
                <w:szCs w:val="20"/>
              </w:rPr>
              <w:t>Lack of access to such treatment</w:t>
            </w:r>
          </w:p>
        </w:tc>
        <w:tc>
          <w:tcPr>
            <w:tcW w:w="977" w:type="dxa"/>
            <w:tcBorders>
              <w:top w:val="single" w:sz="4" w:space="0" w:color="auto"/>
              <w:left w:val="single" w:sz="4" w:space="0" w:color="auto"/>
              <w:bottom w:val="single" w:sz="4" w:space="0" w:color="auto"/>
              <w:right w:val="single" w:sz="4" w:space="0" w:color="auto"/>
            </w:tcBorders>
          </w:tcPr>
          <w:p w14:paraId="218CDA0F" w14:textId="77777777" w:rsidR="002923AE" w:rsidRPr="00D77030" w:rsidRDefault="002923AE">
            <w:pPr>
              <w:rPr>
                <w:rFonts w:ascii="Times New Roman" w:hAnsi="Times New Roman" w:cs="Times New Roman"/>
                <w:sz w:val="20"/>
                <w:szCs w:val="20"/>
              </w:rPr>
            </w:pPr>
          </w:p>
        </w:tc>
        <w:tc>
          <w:tcPr>
            <w:tcW w:w="1160" w:type="dxa"/>
            <w:tcBorders>
              <w:top w:val="single" w:sz="4" w:space="0" w:color="auto"/>
              <w:left w:val="single" w:sz="4" w:space="0" w:color="auto"/>
              <w:bottom w:val="single" w:sz="4" w:space="0" w:color="auto"/>
              <w:right w:val="single" w:sz="4" w:space="0" w:color="auto"/>
            </w:tcBorders>
          </w:tcPr>
          <w:p w14:paraId="3396461F" w14:textId="77777777" w:rsidR="002923AE" w:rsidRPr="00D77030" w:rsidRDefault="002923AE">
            <w:pPr>
              <w:rPr>
                <w:rFonts w:ascii="Times New Roman" w:hAnsi="Times New Roman" w:cs="Times New Roman"/>
                <w:sz w:val="20"/>
                <w:szCs w:val="20"/>
              </w:rPr>
            </w:pPr>
          </w:p>
        </w:tc>
        <w:tc>
          <w:tcPr>
            <w:tcW w:w="772" w:type="dxa"/>
            <w:tcBorders>
              <w:top w:val="single" w:sz="4" w:space="0" w:color="auto"/>
              <w:left w:val="single" w:sz="4" w:space="0" w:color="auto"/>
              <w:bottom w:val="single" w:sz="4" w:space="0" w:color="auto"/>
              <w:right w:val="single" w:sz="4" w:space="0" w:color="auto"/>
            </w:tcBorders>
          </w:tcPr>
          <w:p w14:paraId="31A6C185" w14:textId="77777777" w:rsidR="002923AE" w:rsidRPr="00D77030" w:rsidRDefault="002923AE">
            <w:pPr>
              <w:rPr>
                <w:rFonts w:ascii="Times New Roman" w:hAnsi="Times New Roman" w:cs="Times New Roman"/>
                <w:sz w:val="20"/>
                <w:szCs w:val="20"/>
              </w:rPr>
            </w:pPr>
          </w:p>
        </w:tc>
      </w:tr>
      <w:tr w:rsidR="00D77030" w:rsidRPr="00D77030" w14:paraId="41C59456" w14:textId="77777777" w:rsidTr="002923AE">
        <w:trPr>
          <w:trHeight w:val="287"/>
        </w:trPr>
        <w:tc>
          <w:tcPr>
            <w:tcW w:w="2904" w:type="dxa"/>
            <w:tcBorders>
              <w:top w:val="single" w:sz="4" w:space="0" w:color="auto"/>
              <w:left w:val="single" w:sz="4" w:space="0" w:color="auto"/>
              <w:bottom w:val="single" w:sz="4" w:space="0" w:color="auto"/>
              <w:right w:val="single" w:sz="4" w:space="0" w:color="auto"/>
            </w:tcBorders>
            <w:hideMark/>
          </w:tcPr>
          <w:p w14:paraId="6B387FA6" w14:textId="62BFADB6" w:rsidR="002923AE" w:rsidRPr="00D77030" w:rsidRDefault="002923AE">
            <w:pPr>
              <w:rPr>
                <w:rFonts w:ascii="Times New Roman" w:hAnsi="Times New Roman" w:cs="Times New Roman"/>
                <w:sz w:val="20"/>
                <w:szCs w:val="20"/>
              </w:rPr>
            </w:pPr>
            <w:r w:rsidRPr="00D77030">
              <w:rPr>
                <w:rFonts w:ascii="Times New Roman" w:hAnsi="Times New Roman" w:cs="Times New Roman"/>
                <w:sz w:val="20"/>
                <w:szCs w:val="20"/>
              </w:rPr>
              <w:t>Patient's refusal</w:t>
            </w:r>
          </w:p>
        </w:tc>
        <w:tc>
          <w:tcPr>
            <w:tcW w:w="977" w:type="dxa"/>
            <w:tcBorders>
              <w:top w:val="single" w:sz="4" w:space="0" w:color="auto"/>
              <w:left w:val="single" w:sz="4" w:space="0" w:color="auto"/>
              <w:bottom w:val="single" w:sz="4" w:space="0" w:color="auto"/>
              <w:right w:val="single" w:sz="4" w:space="0" w:color="auto"/>
            </w:tcBorders>
          </w:tcPr>
          <w:p w14:paraId="3B86B7E4" w14:textId="77777777" w:rsidR="002923AE" w:rsidRPr="00D77030" w:rsidRDefault="002923AE">
            <w:pPr>
              <w:rPr>
                <w:rFonts w:ascii="Times New Roman" w:hAnsi="Times New Roman" w:cs="Times New Roman"/>
                <w:sz w:val="20"/>
                <w:szCs w:val="20"/>
              </w:rPr>
            </w:pPr>
          </w:p>
        </w:tc>
        <w:tc>
          <w:tcPr>
            <w:tcW w:w="1160" w:type="dxa"/>
            <w:tcBorders>
              <w:top w:val="single" w:sz="4" w:space="0" w:color="auto"/>
              <w:left w:val="single" w:sz="4" w:space="0" w:color="auto"/>
              <w:bottom w:val="single" w:sz="4" w:space="0" w:color="auto"/>
              <w:right w:val="single" w:sz="4" w:space="0" w:color="auto"/>
            </w:tcBorders>
          </w:tcPr>
          <w:p w14:paraId="3A4974BA" w14:textId="77777777" w:rsidR="002923AE" w:rsidRPr="00D77030" w:rsidRDefault="002923AE">
            <w:pPr>
              <w:rPr>
                <w:rFonts w:ascii="Times New Roman" w:hAnsi="Times New Roman" w:cs="Times New Roman"/>
                <w:sz w:val="20"/>
                <w:szCs w:val="20"/>
              </w:rPr>
            </w:pPr>
          </w:p>
        </w:tc>
        <w:tc>
          <w:tcPr>
            <w:tcW w:w="772" w:type="dxa"/>
            <w:tcBorders>
              <w:top w:val="single" w:sz="4" w:space="0" w:color="auto"/>
              <w:left w:val="single" w:sz="4" w:space="0" w:color="auto"/>
              <w:bottom w:val="single" w:sz="4" w:space="0" w:color="auto"/>
              <w:right w:val="single" w:sz="4" w:space="0" w:color="auto"/>
            </w:tcBorders>
          </w:tcPr>
          <w:p w14:paraId="1037A51A" w14:textId="77777777" w:rsidR="002923AE" w:rsidRPr="00D77030" w:rsidRDefault="002923AE">
            <w:pPr>
              <w:rPr>
                <w:rFonts w:ascii="Times New Roman" w:hAnsi="Times New Roman" w:cs="Times New Roman"/>
                <w:sz w:val="20"/>
                <w:szCs w:val="20"/>
              </w:rPr>
            </w:pPr>
          </w:p>
        </w:tc>
      </w:tr>
      <w:tr w:rsidR="00D77030" w:rsidRPr="00D77030" w14:paraId="14C409DC" w14:textId="77777777" w:rsidTr="002923AE">
        <w:trPr>
          <w:trHeight w:val="287"/>
        </w:trPr>
        <w:tc>
          <w:tcPr>
            <w:tcW w:w="2904" w:type="dxa"/>
            <w:tcBorders>
              <w:top w:val="single" w:sz="4" w:space="0" w:color="auto"/>
              <w:left w:val="single" w:sz="4" w:space="0" w:color="auto"/>
              <w:bottom w:val="single" w:sz="4" w:space="0" w:color="auto"/>
              <w:right w:val="single" w:sz="4" w:space="0" w:color="auto"/>
            </w:tcBorders>
            <w:hideMark/>
          </w:tcPr>
          <w:p w14:paraId="53D8826E" w14:textId="5D8CD92E" w:rsidR="002923AE" w:rsidRPr="00D77030" w:rsidRDefault="002923AE">
            <w:pPr>
              <w:rPr>
                <w:rFonts w:ascii="Times New Roman" w:hAnsi="Times New Roman" w:cs="Times New Roman"/>
                <w:sz w:val="20"/>
                <w:szCs w:val="20"/>
              </w:rPr>
            </w:pPr>
            <w:r w:rsidRPr="00D77030">
              <w:rPr>
                <w:rFonts w:ascii="Times New Roman" w:hAnsi="Times New Roman" w:cs="Times New Roman"/>
                <w:sz w:val="20"/>
                <w:szCs w:val="20"/>
              </w:rPr>
              <w:t>Economic burden on the patient</w:t>
            </w:r>
          </w:p>
        </w:tc>
        <w:tc>
          <w:tcPr>
            <w:tcW w:w="977" w:type="dxa"/>
            <w:tcBorders>
              <w:top w:val="single" w:sz="4" w:space="0" w:color="auto"/>
              <w:left w:val="single" w:sz="4" w:space="0" w:color="auto"/>
              <w:bottom w:val="single" w:sz="4" w:space="0" w:color="auto"/>
              <w:right w:val="single" w:sz="4" w:space="0" w:color="auto"/>
            </w:tcBorders>
          </w:tcPr>
          <w:p w14:paraId="7ABCD964" w14:textId="77777777" w:rsidR="002923AE" w:rsidRPr="00D77030" w:rsidRDefault="002923AE">
            <w:pPr>
              <w:rPr>
                <w:rFonts w:ascii="Times New Roman" w:hAnsi="Times New Roman" w:cs="Times New Roman"/>
                <w:sz w:val="20"/>
                <w:szCs w:val="20"/>
              </w:rPr>
            </w:pPr>
          </w:p>
        </w:tc>
        <w:tc>
          <w:tcPr>
            <w:tcW w:w="1160" w:type="dxa"/>
            <w:tcBorders>
              <w:top w:val="single" w:sz="4" w:space="0" w:color="auto"/>
              <w:left w:val="single" w:sz="4" w:space="0" w:color="auto"/>
              <w:bottom w:val="single" w:sz="4" w:space="0" w:color="auto"/>
              <w:right w:val="single" w:sz="4" w:space="0" w:color="auto"/>
            </w:tcBorders>
          </w:tcPr>
          <w:p w14:paraId="39ECCCA9" w14:textId="77777777" w:rsidR="002923AE" w:rsidRPr="00D77030" w:rsidRDefault="002923AE">
            <w:pPr>
              <w:rPr>
                <w:rFonts w:ascii="Times New Roman" w:hAnsi="Times New Roman" w:cs="Times New Roman"/>
                <w:sz w:val="20"/>
                <w:szCs w:val="20"/>
              </w:rPr>
            </w:pPr>
          </w:p>
        </w:tc>
        <w:tc>
          <w:tcPr>
            <w:tcW w:w="772" w:type="dxa"/>
            <w:tcBorders>
              <w:top w:val="single" w:sz="4" w:space="0" w:color="auto"/>
              <w:left w:val="single" w:sz="4" w:space="0" w:color="auto"/>
              <w:bottom w:val="single" w:sz="4" w:space="0" w:color="auto"/>
              <w:right w:val="single" w:sz="4" w:space="0" w:color="auto"/>
            </w:tcBorders>
          </w:tcPr>
          <w:p w14:paraId="24135581" w14:textId="77777777" w:rsidR="002923AE" w:rsidRPr="00D77030" w:rsidRDefault="002923AE">
            <w:pPr>
              <w:rPr>
                <w:rFonts w:ascii="Times New Roman" w:hAnsi="Times New Roman" w:cs="Times New Roman"/>
                <w:sz w:val="20"/>
                <w:szCs w:val="20"/>
              </w:rPr>
            </w:pPr>
          </w:p>
        </w:tc>
      </w:tr>
      <w:tr w:rsidR="00D77030" w:rsidRPr="00D77030" w14:paraId="5E17532B" w14:textId="77777777" w:rsidTr="002923AE">
        <w:trPr>
          <w:trHeight w:val="279"/>
        </w:trPr>
        <w:tc>
          <w:tcPr>
            <w:tcW w:w="2904" w:type="dxa"/>
            <w:tcBorders>
              <w:top w:val="single" w:sz="4" w:space="0" w:color="auto"/>
              <w:left w:val="single" w:sz="4" w:space="0" w:color="auto"/>
              <w:bottom w:val="single" w:sz="4" w:space="0" w:color="auto"/>
              <w:right w:val="single" w:sz="4" w:space="0" w:color="auto"/>
            </w:tcBorders>
            <w:hideMark/>
          </w:tcPr>
          <w:p w14:paraId="3FBB0826" w14:textId="77777777" w:rsidR="002923AE" w:rsidRPr="00D77030" w:rsidRDefault="002923AE">
            <w:pPr>
              <w:rPr>
                <w:rFonts w:ascii="Times New Roman" w:hAnsi="Times New Roman" w:cs="Times New Roman"/>
                <w:sz w:val="20"/>
                <w:szCs w:val="20"/>
              </w:rPr>
            </w:pPr>
            <w:r w:rsidRPr="00D77030">
              <w:rPr>
                <w:rFonts w:ascii="Times New Roman" w:hAnsi="Times New Roman" w:cs="Times New Roman"/>
                <w:sz w:val="20"/>
                <w:szCs w:val="20"/>
              </w:rPr>
              <w:t>Poor response</w:t>
            </w:r>
          </w:p>
        </w:tc>
        <w:tc>
          <w:tcPr>
            <w:tcW w:w="977" w:type="dxa"/>
            <w:tcBorders>
              <w:top w:val="single" w:sz="4" w:space="0" w:color="auto"/>
              <w:left w:val="single" w:sz="4" w:space="0" w:color="auto"/>
              <w:bottom w:val="single" w:sz="4" w:space="0" w:color="auto"/>
              <w:right w:val="single" w:sz="4" w:space="0" w:color="auto"/>
            </w:tcBorders>
          </w:tcPr>
          <w:p w14:paraId="4A61BA4D" w14:textId="77777777" w:rsidR="002923AE" w:rsidRPr="00D77030" w:rsidRDefault="002923AE">
            <w:pPr>
              <w:rPr>
                <w:rFonts w:ascii="Times New Roman" w:hAnsi="Times New Roman" w:cs="Times New Roman"/>
                <w:sz w:val="20"/>
                <w:szCs w:val="20"/>
              </w:rPr>
            </w:pPr>
          </w:p>
        </w:tc>
        <w:tc>
          <w:tcPr>
            <w:tcW w:w="1160" w:type="dxa"/>
            <w:tcBorders>
              <w:top w:val="single" w:sz="4" w:space="0" w:color="auto"/>
              <w:left w:val="single" w:sz="4" w:space="0" w:color="auto"/>
              <w:bottom w:val="single" w:sz="4" w:space="0" w:color="auto"/>
              <w:right w:val="single" w:sz="4" w:space="0" w:color="auto"/>
            </w:tcBorders>
          </w:tcPr>
          <w:p w14:paraId="2234EDDF" w14:textId="77777777" w:rsidR="002923AE" w:rsidRPr="00D77030" w:rsidRDefault="002923AE">
            <w:pPr>
              <w:rPr>
                <w:rFonts w:ascii="Times New Roman" w:hAnsi="Times New Roman" w:cs="Times New Roman"/>
                <w:sz w:val="20"/>
                <w:szCs w:val="20"/>
              </w:rPr>
            </w:pPr>
          </w:p>
        </w:tc>
        <w:tc>
          <w:tcPr>
            <w:tcW w:w="772" w:type="dxa"/>
            <w:tcBorders>
              <w:top w:val="single" w:sz="4" w:space="0" w:color="auto"/>
              <w:left w:val="single" w:sz="4" w:space="0" w:color="auto"/>
              <w:bottom w:val="single" w:sz="4" w:space="0" w:color="auto"/>
              <w:right w:val="single" w:sz="4" w:space="0" w:color="auto"/>
            </w:tcBorders>
          </w:tcPr>
          <w:p w14:paraId="17EC44C7" w14:textId="77777777" w:rsidR="002923AE" w:rsidRPr="00D77030" w:rsidRDefault="002923AE">
            <w:pPr>
              <w:rPr>
                <w:rFonts w:ascii="Times New Roman" w:hAnsi="Times New Roman" w:cs="Times New Roman"/>
                <w:sz w:val="20"/>
                <w:szCs w:val="20"/>
              </w:rPr>
            </w:pPr>
          </w:p>
        </w:tc>
      </w:tr>
      <w:tr w:rsidR="00D77030" w:rsidRPr="00D77030" w14:paraId="11EDB280" w14:textId="77777777" w:rsidTr="002923AE">
        <w:trPr>
          <w:trHeight w:val="287"/>
        </w:trPr>
        <w:tc>
          <w:tcPr>
            <w:tcW w:w="2904" w:type="dxa"/>
            <w:tcBorders>
              <w:top w:val="single" w:sz="4" w:space="0" w:color="auto"/>
              <w:left w:val="single" w:sz="4" w:space="0" w:color="auto"/>
              <w:bottom w:val="single" w:sz="4" w:space="0" w:color="auto"/>
              <w:right w:val="single" w:sz="4" w:space="0" w:color="auto"/>
            </w:tcBorders>
            <w:hideMark/>
          </w:tcPr>
          <w:p w14:paraId="3FDE8066" w14:textId="77777777" w:rsidR="002923AE" w:rsidRPr="00D77030" w:rsidRDefault="002923AE">
            <w:pPr>
              <w:rPr>
                <w:rFonts w:ascii="Times New Roman" w:hAnsi="Times New Roman" w:cs="Times New Roman"/>
                <w:sz w:val="20"/>
                <w:szCs w:val="20"/>
              </w:rPr>
            </w:pPr>
            <w:r w:rsidRPr="00D77030">
              <w:rPr>
                <w:rFonts w:ascii="Times New Roman" w:hAnsi="Times New Roman" w:cs="Times New Roman"/>
                <w:sz w:val="20"/>
                <w:szCs w:val="20"/>
              </w:rPr>
              <w:t>Adverse effect</w:t>
            </w:r>
          </w:p>
        </w:tc>
        <w:tc>
          <w:tcPr>
            <w:tcW w:w="977" w:type="dxa"/>
            <w:tcBorders>
              <w:top w:val="single" w:sz="4" w:space="0" w:color="auto"/>
              <w:left w:val="single" w:sz="4" w:space="0" w:color="auto"/>
              <w:bottom w:val="single" w:sz="4" w:space="0" w:color="auto"/>
              <w:right w:val="single" w:sz="4" w:space="0" w:color="auto"/>
            </w:tcBorders>
          </w:tcPr>
          <w:p w14:paraId="09307930" w14:textId="77777777" w:rsidR="002923AE" w:rsidRPr="00D77030" w:rsidRDefault="002923AE">
            <w:pPr>
              <w:rPr>
                <w:rFonts w:ascii="Times New Roman" w:hAnsi="Times New Roman" w:cs="Times New Roman"/>
                <w:sz w:val="20"/>
                <w:szCs w:val="20"/>
              </w:rPr>
            </w:pPr>
          </w:p>
        </w:tc>
        <w:tc>
          <w:tcPr>
            <w:tcW w:w="1160" w:type="dxa"/>
            <w:tcBorders>
              <w:top w:val="single" w:sz="4" w:space="0" w:color="auto"/>
              <w:left w:val="single" w:sz="4" w:space="0" w:color="auto"/>
              <w:bottom w:val="single" w:sz="4" w:space="0" w:color="auto"/>
              <w:right w:val="single" w:sz="4" w:space="0" w:color="auto"/>
            </w:tcBorders>
          </w:tcPr>
          <w:p w14:paraId="23A5ED9F" w14:textId="77777777" w:rsidR="002923AE" w:rsidRPr="00D77030" w:rsidRDefault="002923AE">
            <w:pPr>
              <w:rPr>
                <w:rFonts w:ascii="Times New Roman" w:hAnsi="Times New Roman" w:cs="Times New Roman"/>
                <w:sz w:val="20"/>
                <w:szCs w:val="20"/>
              </w:rPr>
            </w:pPr>
          </w:p>
        </w:tc>
        <w:tc>
          <w:tcPr>
            <w:tcW w:w="772" w:type="dxa"/>
            <w:tcBorders>
              <w:top w:val="single" w:sz="4" w:space="0" w:color="auto"/>
              <w:left w:val="single" w:sz="4" w:space="0" w:color="auto"/>
              <w:bottom w:val="single" w:sz="4" w:space="0" w:color="auto"/>
              <w:right w:val="single" w:sz="4" w:space="0" w:color="auto"/>
            </w:tcBorders>
          </w:tcPr>
          <w:p w14:paraId="36DB30D8" w14:textId="77777777" w:rsidR="002923AE" w:rsidRPr="00D77030" w:rsidRDefault="002923AE">
            <w:pPr>
              <w:rPr>
                <w:rFonts w:ascii="Times New Roman" w:hAnsi="Times New Roman" w:cs="Times New Roman"/>
                <w:sz w:val="20"/>
                <w:szCs w:val="20"/>
              </w:rPr>
            </w:pPr>
          </w:p>
        </w:tc>
      </w:tr>
      <w:tr w:rsidR="00D77030" w:rsidRPr="00D77030" w14:paraId="583345E4" w14:textId="77777777" w:rsidTr="002923AE">
        <w:trPr>
          <w:trHeight w:val="287"/>
        </w:trPr>
        <w:tc>
          <w:tcPr>
            <w:tcW w:w="2904" w:type="dxa"/>
            <w:tcBorders>
              <w:top w:val="single" w:sz="4" w:space="0" w:color="auto"/>
              <w:left w:val="single" w:sz="4" w:space="0" w:color="auto"/>
              <w:bottom w:val="single" w:sz="4" w:space="0" w:color="auto"/>
              <w:right w:val="single" w:sz="4" w:space="0" w:color="auto"/>
            </w:tcBorders>
            <w:hideMark/>
          </w:tcPr>
          <w:p w14:paraId="66E59EC8" w14:textId="77777777" w:rsidR="002923AE" w:rsidRPr="00D77030" w:rsidRDefault="002923AE">
            <w:pPr>
              <w:rPr>
                <w:rFonts w:ascii="Times New Roman" w:hAnsi="Times New Roman" w:cs="Times New Roman"/>
                <w:sz w:val="20"/>
                <w:szCs w:val="20"/>
              </w:rPr>
            </w:pPr>
            <w:r w:rsidRPr="00D77030">
              <w:rPr>
                <w:rFonts w:ascii="Times New Roman" w:hAnsi="Times New Roman" w:cs="Times New Roman"/>
                <w:sz w:val="20"/>
                <w:szCs w:val="20"/>
              </w:rPr>
              <w:t>Off-label use</w:t>
            </w:r>
          </w:p>
        </w:tc>
        <w:tc>
          <w:tcPr>
            <w:tcW w:w="977" w:type="dxa"/>
            <w:tcBorders>
              <w:top w:val="single" w:sz="4" w:space="0" w:color="auto"/>
              <w:left w:val="single" w:sz="4" w:space="0" w:color="auto"/>
              <w:bottom w:val="single" w:sz="4" w:space="0" w:color="auto"/>
              <w:right w:val="single" w:sz="4" w:space="0" w:color="auto"/>
            </w:tcBorders>
          </w:tcPr>
          <w:p w14:paraId="08F6D8B9" w14:textId="77777777" w:rsidR="002923AE" w:rsidRPr="00D77030" w:rsidRDefault="002923AE">
            <w:pPr>
              <w:rPr>
                <w:rFonts w:ascii="Times New Roman" w:hAnsi="Times New Roman" w:cs="Times New Roman"/>
                <w:sz w:val="20"/>
                <w:szCs w:val="20"/>
              </w:rPr>
            </w:pPr>
          </w:p>
        </w:tc>
        <w:tc>
          <w:tcPr>
            <w:tcW w:w="1160" w:type="dxa"/>
            <w:tcBorders>
              <w:top w:val="single" w:sz="4" w:space="0" w:color="auto"/>
              <w:left w:val="single" w:sz="4" w:space="0" w:color="auto"/>
              <w:bottom w:val="single" w:sz="4" w:space="0" w:color="auto"/>
              <w:right w:val="single" w:sz="4" w:space="0" w:color="auto"/>
            </w:tcBorders>
          </w:tcPr>
          <w:p w14:paraId="00E4EA62" w14:textId="77777777" w:rsidR="002923AE" w:rsidRPr="00D77030" w:rsidRDefault="002923AE">
            <w:pPr>
              <w:rPr>
                <w:rFonts w:ascii="Times New Roman" w:hAnsi="Times New Roman" w:cs="Times New Roman"/>
                <w:sz w:val="20"/>
                <w:szCs w:val="20"/>
              </w:rPr>
            </w:pPr>
          </w:p>
        </w:tc>
        <w:tc>
          <w:tcPr>
            <w:tcW w:w="772" w:type="dxa"/>
            <w:tcBorders>
              <w:top w:val="single" w:sz="4" w:space="0" w:color="auto"/>
              <w:left w:val="single" w:sz="4" w:space="0" w:color="auto"/>
              <w:bottom w:val="single" w:sz="4" w:space="0" w:color="auto"/>
              <w:right w:val="single" w:sz="4" w:space="0" w:color="auto"/>
            </w:tcBorders>
          </w:tcPr>
          <w:p w14:paraId="4CD9BCF8" w14:textId="77777777" w:rsidR="002923AE" w:rsidRPr="00D77030" w:rsidRDefault="002923AE">
            <w:pPr>
              <w:rPr>
                <w:rFonts w:ascii="Times New Roman" w:hAnsi="Times New Roman" w:cs="Times New Roman"/>
                <w:sz w:val="20"/>
                <w:szCs w:val="20"/>
              </w:rPr>
            </w:pPr>
          </w:p>
        </w:tc>
      </w:tr>
    </w:tbl>
    <w:p w14:paraId="420D26D3" w14:textId="77777777" w:rsidR="00430784" w:rsidRPr="00D77030" w:rsidRDefault="00430784" w:rsidP="00430784">
      <w:pPr>
        <w:rPr>
          <w:rFonts w:ascii="Times New Roman" w:hAnsi="Times New Roman" w:cs="Times New Roman"/>
          <w:sz w:val="22"/>
          <w:szCs w:val="24"/>
        </w:rPr>
      </w:pPr>
    </w:p>
    <w:p w14:paraId="0D97552E" w14:textId="2EE86E33"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Q2</w:t>
      </w:r>
      <w:r w:rsidR="00C56767" w:rsidRPr="00D77030">
        <w:rPr>
          <w:rFonts w:ascii="Times New Roman" w:hAnsi="Times New Roman" w:cs="Times New Roman"/>
          <w:sz w:val="20"/>
          <w:szCs w:val="21"/>
        </w:rPr>
        <w:t>0</w:t>
      </w:r>
      <w:r w:rsidRPr="00D77030">
        <w:rPr>
          <w:rFonts w:ascii="Times New Roman" w:hAnsi="Times New Roman" w:cs="Times New Roman"/>
          <w:sz w:val="20"/>
          <w:szCs w:val="21"/>
        </w:rPr>
        <w:t xml:space="preserve">. </w:t>
      </w:r>
      <w:bookmarkStart w:id="20" w:name="_Hlk82808754"/>
      <w:r w:rsidRPr="00D77030">
        <w:rPr>
          <w:rFonts w:ascii="Times New Roman" w:hAnsi="Times New Roman" w:cs="Times New Roman"/>
          <w:sz w:val="20"/>
          <w:szCs w:val="21"/>
        </w:rPr>
        <w:t>When did you stop anti-seizure medicines for patients with AE after the immunotherapy previously?</w:t>
      </w:r>
    </w:p>
    <w:bookmarkEnd w:id="20"/>
    <w:p w14:paraId="01AB881A"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Within 6 months</w:t>
      </w:r>
    </w:p>
    <w:p w14:paraId="2C90FE60"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6 to 12 months</w:t>
      </w:r>
    </w:p>
    <w:p w14:paraId="517B73CE"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12 to 24 months</w:t>
      </w:r>
    </w:p>
    <w:p w14:paraId="081688E5"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Proceed 24 months</w:t>
      </w:r>
    </w:p>
    <w:p w14:paraId="638E719C"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Don’t know when to stop</w:t>
      </w:r>
    </w:p>
    <w:p w14:paraId="6AA96541"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Other (please specify):</w:t>
      </w:r>
    </w:p>
    <w:p w14:paraId="7F9E6AEA" w14:textId="77777777" w:rsidR="00430784" w:rsidRPr="00D77030" w:rsidRDefault="00430784" w:rsidP="00430784">
      <w:pPr>
        <w:rPr>
          <w:rFonts w:ascii="Times New Roman" w:hAnsi="Times New Roman" w:cs="Times New Roman"/>
          <w:sz w:val="22"/>
          <w:szCs w:val="24"/>
        </w:rPr>
      </w:pPr>
    </w:p>
    <w:p w14:paraId="7B78A052" w14:textId="7782BF08"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Q2</w:t>
      </w:r>
      <w:r w:rsidR="00C56767" w:rsidRPr="00D77030">
        <w:rPr>
          <w:rFonts w:ascii="Times New Roman" w:hAnsi="Times New Roman" w:cs="Times New Roman"/>
          <w:sz w:val="20"/>
          <w:szCs w:val="21"/>
        </w:rPr>
        <w:t>1</w:t>
      </w:r>
      <w:r w:rsidRPr="00D77030">
        <w:rPr>
          <w:rFonts w:ascii="Times New Roman" w:hAnsi="Times New Roman" w:cs="Times New Roman"/>
          <w:sz w:val="20"/>
          <w:szCs w:val="21"/>
        </w:rPr>
        <w:t>. According to your clinical experience, to what extent do any of the following factors that impact the prognosis of patients with AE?</w:t>
      </w:r>
    </w:p>
    <w:p w14:paraId="5DAB59CE" w14:textId="77777777" w:rsidR="00430784" w:rsidRPr="00D77030" w:rsidRDefault="00430784" w:rsidP="00430784">
      <w:pPr>
        <w:rPr>
          <w:rFonts w:ascii="Times New Roman" w:hAnsi="Times New Roman" w:cs="Times New Roman"/>
          <w:sz w:val="22"/>
          <w:szCs w:val="24"/>
        </w:rPr>
      </w:pPr>
    </w:p>
    <w:tbl>
      <w:tblPr>
        <w:tblStyle w:val="a3"/>
        <w:tblW w:w="6827" w:type="dxa"/>
        <w:tblInd w:w="-5" w:type="dxa"/>
        <w:tblLook w:val="04A0" w:firstRow="1" w:lastRow="0" w:firstColumn="1" w:lastColumn="0" w:noHBand="0" w:noVBand="1"/>
      </w:tblPr>
      <w:tblGrid>
        <w:gridCol w:w="4253"/>
        <w:gridCol w:w="813"/>
        <w:gridCol w:w="1094"/>
        <w:gridCol w:w="667"/>
      </w:tblGrid>
      <w:tr w:rsidR="00D77030" w:rsidRPr="00D77030" w14:paraId="3322D41A" w14:textId="77777777" w:rsidTr="00F86DE6">
        <w:trPr>
          <w:trHeight w:val="567"/>
        </w:trPr>
        <w:tc>
          <w:tcPr>
            <w:tcW w:w="4365" w:type="dxa"/>
            <w:tcBorders>
              <w:top w:val="single" w:sz="4" w:space="0" w:color="auto"/>
              <w:left w:val="single" w:sz="4" w:space="0" w:color="auto"/>
              <w:bottom w:val="single" w:sz="4" w:space="0" w:color="auto"/>
              <w:right w:val="single" w:sz="4" w:space="0" w:color="auto"/>
            </w:tcBorders>
          </w:tcPr>
          <w:p w14:paraId="11A122F5" w14:textId="77777777" w:rsidR="00F86DE6" w:rsidRPr="00D77030" w:rsidRDefault="00F86DE6">
            <w:pPr>
              <w:rPr>
                <w:rFonts w:ascii="Times New Roman" w:hAnsi="Times New Roman" w:cs="Times New Roman"/>
                <w:sz w:val="20"/>
                <w:szCs w:val="20"/>
              </w:rPr>
            </w:pPr>
          </w:p>
        </w:tc>
        <w:tc>
          <w:tcPr>
            <w:tcW w:w="815" w:type="dxa"/>
            <w:tcBorders>
              <w:top w:val="single" w:sz="4" w:space="0" w:color="auto"/>
              <w:left w:val="single" w:sz="4" w:space="0" w:color="auto"/>
              <w:bottom w:val="single" w:sz="4" w:space="0" w:color="auto"/>
              <w:right w:val="single" w:sz="4" w:space="0" w:color="auto"/>
            </w:tcBorders>
            <w:hideMark/>
          </w:tcPr>
          <w:p w14:paraId="7F917BA7" w14:textId="77777777" w:rsidR="00F86DE6" w:rsidRPr="00D77030" w:rsidRDefault="00F86DE6">
            <w:pPr>
              <w:rPr>
                <w:rFonts w:ascii="Times New Roman" w:hAnsi="Times New Roman" w:cs="Times New Roman"/>
                <w:sz w:val="20"/>
                <w:szCs w:val="20"/>
              </w:rPr>
            </w:pPr>
            <w:r w:rsidRPr="00D77030">
              <w:rPr>
                <w:rFonts w:ascii="Times New Roman" w:hAnsi="Times New Roman" w:cs="Times New Roman"/>
                <w:sz w:val="20"/>
                <w:szCs w:val="20"/>
              </w:rPr>
              <w:t>Strong</w:t>
            </w:r>
          </w:p>
        </w:tc>
        <w:tc>
          <w:tcPr>
            <w:tcW w:w="1098" w:type="dxa"/>
            <w:tcBorders>
              <w:top w:val="single" w:sz="4" w:space="0" w:color="auto"/>
              <w:left w:val="single" w:sz="4" w:space="0" w:color="auto"/>
              <w:bottom w:val="single" w:sz="4" w:space="0" w:color="auto"/>
              <w:right w:val="single" w:sz="4" w:space="0" w:color="auto"/>
            </w:tcBorders>
            <w:hideMark/>
          </w:tcPr>
          <w:p w14:paraId="0B41A1A5" w14:textId="77777777" w:rsidR="00F86DE6" w:rsidRPr="00D77030" w:rsidRDefault="00F86DE6">
            <w:pPr>
              <w:rPr>
                <w:rFonts w:ascii="Times New Roman" w:hAnsi="Times New Roman" w:cs="Times New Roman"/>
                <w:sz w:val="20"/>
                <w:szCs w:val="20"/>
              </w:rPr>
            </w:pPr>
            <w:r w:rsidRPr="00D77030">
              <w:rPr>
                <w:rFonts w:ascii="Times New Roman" w:hAnsi="Times New Roman" w:cs="Times New Roman"/>
                <w:sz w:val="20"/>
                <w:szCs w:val="20"/>
              </w:rPr>
              <w:t>Moderate</w:t>
            </w:r>
          </w:p>
        </w:tc>
        <w:tc>
          <w:tcPr>
            <w:tcW w:w="549" w:type="dxa"/>
            <w:tcBorders>
              <w:top w:val="single" w:sz="4" w:space="0" w:color="auto"/>
              <w:left w:val="single" w:sz="4" w:space="0" w:color="auto"/>
              <w:bottom w:val="single" w:sz="4" w:space="0" w:color="auto"/>
              <w:right w:val="single" w:sz="4" w:space="0" w:color="auto"/>
            </w:tcBorders>
            <w:hideMark/>
          </w:tcPr>
          <w:p w14:paraId="6DD22D5A" w14:textId="33B2744F" w:rsidR="00F86DE6" w:rsidRPr="00D77030" w:rsidRDefault="00F86DE6">
            <w:pPr>
              <w:rPr>
                <w:rFonts w:ascii="Times New Roman" w:hAnsi="Times New Roman" w:cs="Times New Roman"/>
                <w:sz w:val="20"/>
                <w:szCs w:val="20"/>
              </w:rPr>
            </w:pPr>
            <w:r w:rsidRPr="00D77030">
              <w:rPr>
                <w:rFonts w:ascii="Times New Roman" w:hAnsi="Times New Roman" w:cs="Times New Roman" w:hint="eastAsia"/>
                <w:sz w:val="20"/>
                <w:szCs w:val="20"/>
              </w:rPr>
              <w:t>W</w:t>
            </w:r>
            <w:r w:rsidRPr="00D77030">
              <w:rPr>
                <w:rFonts w:ascii="Times New Roman" w:hAnsi="Times New Roman" w:cs="Times New Roman"/>
                <w:sz w:val="20"/>
                <w:szCs w:val="20"/>
              </w:rPr>
              <w:t>eak</w:t>
            </w:r>
          </w:p>
        </w:tc>
      </w:tr>
      <w:tr w:rsidR="00D77030" w:rsidRPr="00D77030" w14:paraId="09B68D7B" w14:textId="77777777" w:rsidTr="00F86DE6">
        <w:trPr>
          <w:trHeight w:val="287"/>
        </w:trPr>
        <w:tc>
          <w:tcPr>
            <w:tcW w:w="4365" w:type="dxa"/>
            <w:tcBorders>
              <w:top w:val="single" w:sz="4" w:space="0" w:color="auto"/>
              <w:left w:val="single" w:sz="4" w:space="0" w:color="auto"/>
              <w:bottom w:val="single" w:sz="4" w:space="0" w:color="auto"/>
              <w:right w:val="single" w:sz="4" w:space="0" w:color="auto"/>
            </w:tcBorders>
            <w:hideMark/>
          </w:tcPr>
          <w:p w14:paraId="5A2FAD67" w14:textId="6E509CE9" w:rsidR="00F86DE6" w:rsidRPr="00D77030" w:rsidRDefault="00F86DE6">
            <w:pPr>
              <w:rPr>
                <w:rFonts w:ascii="Times New Roman" w:hAnsi="Times New Roman" w:cs="Times New Roman"/>
                <w:sz w:val="20"/>
                <w:szCs w:val="20"/>
              </w:rPr>
            </w:pPr>
            <w:r w:rsidRPr="00D77030">
              <w:rPr>
                <w:rFonts w:ascii="Times New Roman" w:hAnsi="Times New Roman" w:cs="Times New Roman"/>
                <w:sz w:val="20"/>
                <w:szCs w:val="20"/>
              </w:rPr>
              <w:t>Insufficient knowledge</w:t>
            </w:r>
            <w:r w:rsidR="0009756E" w:rsidRPr="00D77030">
              <w:rPr>
                <w:rFonts w:ascii="Times New Roman" w:hAnsi="Times New Roman" w:cs="Times New Roman"/>
                <w:sz w:val="20"/>
                <w:szCs w:val="20"/>
              </w:rPr>
              <w:t xml:space="preserve"> about AE</w:t>
            </w:r>
          </w:p>
        </w:tc>
        <w:tc>
          <w:tcPr>
            <w:tcW w:w="815" w:type="dxa"/>
            <w:tcBorders>
              <w:top w:val="single" w:sz="4" w:space="0" w:color="auto"/>
              <w:left w:val="single" w:sz="4" w:space="0" w:color="auto"/>
              <w:bottom w:val="single" w:sz="4" w:space="0" w:color="auto"/>
              <w:right w:val="single" w:sz="4" w:space="0" w:color="auto"/>
            </w:tcBorders>
          </w:tcPr>
          <w:p w14:paraId="40A7FE1E" w14:textId="77777777" w:rsidR="00F86DE6" w:rsidRPr="00D77030" w:rsidRDefault="00F86DE6">
            <w:pPr>
              <w:rPr>
                <w:rFonts w:ascii="Times New Roman" w:hAnsi="Times New Roman" w:cs="Times New Roman"/>
                <w:sz w:val="20"/>
                <w:szCs w:val="20"/>
              </w:rPr>
            </w:pPr>
          </w:p>
        </w:tc>
        <w:tc>
          <w:tcPr>
            <w:tcW w:w="1098" w:type="dxa"/>
            <w:tcBorders>
              <w:top w:val="single" w:sz="4" w:space="0" w:color="auto"/>
              <w:left w:val="single" w:sz="4" w:space="0" w:color="auto"/>
              <w:bottom w:val="single" w:sz="4" w:space="0" w:color="auto"/>
              <w:right w:val="single" w:sz="4" w:space="0" w:color="auto"/>
            </w:tcBorders>
          </w:tcPr>
          <w:p w14:paraId="07CC98E6" w14:textId="77777777" w:rsidR="00F86DE6" w:rsidRPr="00D77030" w:rsidRDefault="00F86DE6">
            <w:pPr>
              <w:rPr>
                <w:rFonts w:ascii="Times New Roman" w:hAnsi="Times New Roman" w:cs="Times New Roman"/>
                <w:sz w:val="20"/>
                <w:szCs w:val="20"/>
              </w:rPr>
            </w:pPr>
          </w:p>
        </w:tc>
        <w:tc>
          <w:tcPr>
            <w:tcW w:w="549" w:type="dxa"/>
            <w:tcBorders>
              <w:top w:val="single" w:sz="4" w:space="0" w:color="auto"/>
              <w:left w:val="single" w:sz="4" w:space="0" w:color="auto"/>
              <w:bottom w:val="single" w:sz="4" w:space="0" w:color="auto"/>
              <w:right w:val="single" w:sz="4" w:space="0" w:color="auto"/>
            </w:tcBorders>
          </w:tcPr>
          <w:p w14:paraId="0D3D74CD" w14:textId="77777777" w:rsidR="00F86DE6" w:rsidRPr="00D77030" w:rsidRDefault="00F86DE6">
            <w:pPr>
              <w:rPr>
                <w:rFonts w:ascii="Times New Roman" w:hAnsi="Times New Roman" w:cs="Times New Roman"/>
                <w:sz w:val="20"/>
                <w:szCs w:val="20"/>
              </w:rPr>
            </w:pPr>
          </w:p>
        </w:tc>
      </w:tr>
      <w:tr w:rsidR="00D77030" w:rsidRPr="00D77030" w14:paraId="33D0AEE1" w14:textId="77777777" w:rsidTr="00F86DE6">
        <w:trPr>
          <w:trHeight w:val="287"/>
        </w:trPr>
        <w:tc>
          <w:tcPr>
            <w:tcW w:w="4365" w:type="dxa"/>
            <w:tcBorders>
              <w:top w:val="single" w:sz="4" w:space="0" w:color="auto"/>
              <w:left w:val="single" w:sz="4" w:space="0" w:color="auto"/>
              <w:bottom w:val="single" w:sz="4" w:space="0" w:color="auto"/>
              <w:right w:val="single" w:sz="4" w:space="0" w:color="auto"/>
            </w:tcBorders>
            <w:hideMark/>
          </w:tcPr>
          <w:p w14:paraId="3B5E5338" w14:textId="1CD65023" w:rsidR="00F86DE6" w:rsidRPr="00D77030" w:rsidRDefault="00F86DE6" w:rsidP="00DC703C">
            <w:pPr>
              <w:rPr>
                <w:rFonts w:ascii="Times New Roman" w:hAnsi="Times New Roman" w:cs="Times New Roman"/>
                <w:sz w:val="20"/>
                <w:szCs w:val="20"/>
              </w:rPr>
            </w:pPr>
            <w:r w:rsidRPr="00D77030">
              <w:rPr>
                <w:rFonts w:ascii="Times New Roman" w:hAnsi="Times New Roman" w:cs="Times New Roman"/>
                <w:sz w:val="20"/>
                <w:szCs w:val="20"/>
              </w:rPr>
              <w:t xml:space="preserve">Lack of </w:t>
            </w:r>
            <w:r w:rsidR="0009756E" w:rsidRPr="00D77030">
              <w:rPr>
                <w:rFonts w:ascii="Times New Roman" w:hAnsi="Times New Roman" w:cs="Times New Roman"/>
                <w:sz w:val="20"/>
                <w:szCs w:val="20"/>
              </w:rPr>
              <w:t xml:space="preserve">access to </w:t>
            </w:r>
            <w:r w:rsidRPr="00D77030">
              <w:rPr>
                <w:rFonts w:ascii="Times New Roman" w:hAnsi="Times New Roman" w:cs="Times New Roman"/>
                <w:sz w:val="20"/>
                <w:szCs w:val="20"/>
              </w:rPr>
              <w:t>AE guidelines</w:t>
            </w:r>
          </w:p>
        </w:tc>
        <w:tc>
          <w:tcPr>
            <w:tcW w:w="815" w:type="dxa"/>
            <w:tcBorders>
              <w:top w:val="single" w:sz="4" w:space="0" w:color="auto"/>
              <w:left w:val="single" w:sz="4" w:space="0" w:color="auto"/>
              <w:bottom w:val="single" w:sz="4" w:space="0" w:color="auto"/>
              <w:right w:val="single" w:sz="4" w:space="0" w:color="auto"/>
            </w:tcBorders>
          </w:tcPr>
          <w:p w14:paraId="43A68CA8" w14:textId="77777777" w:rsidR="00F86DE6" w:rsidRPr="00D77030" w:rsidRDefault="00F86DE6" w:rsidP="00DC703C">
            <w:pPr>
              <w:rPr>
                <w:rFonts w:ascii="Times New Roman" w:hAnsi="Times New Roman" w:cs="Times New Roman"/>
                <w:sz w:val="20"/>
                <w:szCs w:val="20"/>
              </w:rPr>
            </w:pPr>
          </w:p>
        </w:tc>
        <w:tc>
          <w:tcPr>
            <w:tcW w:w="1098" w:type="dxa"/>
            <w:tcBorders>
              <w:top w:val="single" w:sz="4" w:space="0" w:color="auto"/>
              <w:left w:val="single" w:sz="4" w:space="0" w:color="auto"/>
              <w:bottom w:val="single" w:sz="4" w:space="0" w:color="auto"/>
              <w:right w:val="single" w:sz="4" w:space="0" w:color="auto"/>
            </w:tcBorders>
          </w:tcPr>
          <w:p w14:paraId="676ED5E8" w14:textId="77777777" w:rsidR="00F86DE6" w:rsidRPr="00D77030" w:rsidRDefault="00F86DE6" w:rsidP="00DC703C">
            <w:pPr>
              <w:rPr>
                <w:rFonts w:ascii="Times New Roman" w:hAnsi="Times New Roman" w:cs="Times New Roman"/>
                <w:sz w:val="20"/>
                <w:szCs w:val="20"/>
              </w:rPr>
            </w:pPr>
          </w:p>
        </w:tc>
        <w:tc>
          <w:tcPr>
            <w:tcW w:w="549" w:type="dxa"/>
            <w:tcBorders>
              <w:top w:val="single" w:sz="4" w:space="0" w:color="auto"/>
              <w:left w:val="single" w:sz="4" w:space="0" w:color="auto"/>
              <w:bottom w:val="single" w:sz="4" w:space="0" w:color="auto"/>
              <w:right w:val="single" w:sz="4" w:space="0" w:color="auto"/>
            </w:tcBorders>
          </w:tcPr>
          <w:p w14:paraId="032EC1E2" w14:textId="77777777" w:rsidR="00F86DE6" w:rsidRPr="00D77030" w:rsidRDefault="00F86DE6" w:rsidP="00DC703C">
            <w:pPr>
              <w:rPr>
                <w:rFonts w:ascii="Times New Roman" w:hAnsi="Times New Roman" w:cs="Times New Roman"/>
                <w:sz w:val="20"/>
                <w:szCs w:val="20"/>
              </w:rPr>
            </w:pPr>
          </w:p>
        </w:tc>
      </w:tr>
      <w:tr w:rsidR="00D77030" w:rsidRPr="00D77030" w14:paraId="001B6BB9" w14:textId="77777777" w:rsidTr="00F86DE6">
        <w:trPr>
          <w:trHeight w:val="279"/>
        </w:trPr>
        <w:tc>
          <w:tcPr>
            <w:tcW w:w="4365" w:type="dxa"/>
            <w:tcBorders>
              <w:top w:val="single" w:sz="4" w:space="0" w:color="auto"/>
              <w:left w:val="single" w:sz="4" w:space="0" w:color="auto"/>
              <w:bottom w:val="single" w:sz="4" w:space="0" w:color="auto"/>
              <w:right w:val="single" w:sz="4" w:space="0" w:color="auto"/>
            </w:tcBorders>
            <w:hideMark/>
          </w:tcPr>
          <w:p w14:paraId="67D1B4EC" w14:textId="43AAB49F" w:rsidR="00F86DE6" w:rsidRPr="00D77030" w:rsidRDefault="00F86DE6" w:rsidP="00DC703C">
            <w:pPr>
              <w:rPr>
                <w:rFonts w:ascii="Times New Roman" w:hAnsi="Times New Roman" w:cs="Times New Roman"/>
                <w:sz w:val="20"/>
                <w:szCs w:val="20"/>
              </w:rPr>
            </w:pPr>
            <w:r w:rsidRPr="00D77030">
              <w:rPr>
                <w:rFonts w:ascii="Times New Roman" w:hAnsi="Times New Roman" w:cs="Times New Roman"/>
                <w:sz w:val="20"/>
                <w:szCs w:val="20"/>
              </w:rPr>
              <w:t>Lack of access to antibody tests</w:t>
            </w:r>
          </w:p>
        </w:tc>
        <w:tc>
          <w:tcPr>
            <w:tcW w:w="815" w:type="dxa"/>
            <w:tcBorders>
              <w:top w:val="single" w:sz="4" w:space="0" w:color="auto"/>
              <w:left w:val="single" w:sz="4" w:space="0" w:color="auto"/>
              <w:bottom w:val="single" w:sz="4" w:space="0" w:color="auto"/>
              <w:right w:val="single" w:sz="4" w:space="0" w:color="auto"/>
            </w:tcBorders>
          </w:tcPr>
          <w:p w14:paraId="4643FD99" w14:textId="77777777" w:rsidR="00F86DE6" w:rsidRPr="00D77030" w:rsidRDefault="00F86DE6" w:rsidP="00DC703C">
            <w:pPr>
              <w:rPr>
                <w:rFonts w:ascii="Times New Roman" w:hAnsi="Times New Roman" w:cs="Times New Roman"/>
                <w:sz w:val="20"/>
                <w:szCs w:val="20"/>
              </w:rPr>
            </w:pPr>
          </w:p>
        </w:tc>
        <w:tc>
          <w:tcPr>
            <w:tcW w:w="1098" w:type="dxa"/>
            <w:tcBorders>
              <w:top w:val="single" w:sz="4" w:space="0" w:color="auto"/>
              <w:left w:val="single" w:sz="4" w:space="0" w:color="auto"/>
              <w:bottom w:val="single" w:sz="4" w:space="0" w:color="auto"/>
              <w:right w:val="single" w:sz="4" w:space="0" w:color="auto"/>
            </w:tcBorders>
          </w:tcPr>
          <w:p w14:paraId="3964BB83" w14:textId="77777777" w:rsidR="00F86DE6" w:rsidRPr="00D77030" w:rsidRDefault="00F86DE6" w:rsidP="00DC703C">
            <w:pPr>
              <w:rPr>
                <w:rFonts w:ascii="Times New Roman" w:hAnsi="Times New Roman" w:cs="Times New Roman"/>
                <w:sz w:val="20"/>
                <w:szCs w:val="20"/>
              </w:rPr>
            </w:pPr>
          </w:p>
        </w:tc>
        <w:tc>
          <w:tcPr>
            <w:tcW w:w="549" w:type="dxa"/>
            <w:tcBorders>
              <w:top w:val="single" w:sz="4" w:space="0" w:color="auto"/>
              <w:left w:val="single" w:sz="4" w:space="0" w:color="auto"/>
              <w:bottom w:val="single" w:sz="4" w:space="0" w:color="auto"/>
              <w:right w:val="single" w:sz="4" w:space="0" w:color="auto"/>
            </w:tcBorders>
          </w:tcPr>
          <w:p w14:paraId="396C057D" w14:textId="77777777" w:rsidR="00F86DE6" w:rsidRPr="00D77030" w:rsidRDefault="00F86DE6" w:rsidP="00DC703C">
            <w:pPr>
              <w:rPr>
                <w:rFonts w:ascii="Times New Roman" w:hAnsi="Times New Roman" w:cs="Times New Roman"/>
                <w:sz w:val="20"/>
                <w:szCs w:val="20"/>
              </w:rPr>
            </w:pPr>
          </w:p>
        </w:tc>
      </w:tr>
      <w:tr w:rsidR="00D77030" w:rsidRPr="00D77030" w14:paraId="10D726E5" w14:textId="77777777" w:rsidTr="00F86DE6">
        <w:trPr>
          <w:trHeight w:val="287"/>
        </w:trPr>
        <w:tc>
          <w:tcPr>
            <w:tcW w:w="4365" w:type="dxa"/>
            <w:tcBorders>
              <w:top w:val="single" w:sz="4" w:space="0" w:color="auto"/>
              <w:left w:val="single" w:sz="4" w:space="0" w:color="auto"/>
              <w:bottom w:val="single" w:sz="4" w:space="0" w:color="auto"/>
              <w:right w:val="single" w:sz="4" w:space="0" w:color="auto"/>
            </w:tcBorders>
            <w:hideMark/>
          </w:tcPr>
          <w:p w14:paraId="37004D7B" w14:textId="1E0D7D7A" w:rsidR="00F86DE6" w:rsidRPr="00D77030" w:rsidRDefault="00F86DE6" w:rsidP="00DC703C">
            <w:pPr>
              <w:rPr>
                <w:rFonts w:ascii="Times New Roman" w:hAnsi="Times New Roman" w:cs="Times New Roman"/>
                <w:sz w:val="20"/>
                <w:szCs w:val="20"/>
              </w:rPr>
            </w:pPr>
            <w:r w:rsidRPr="00D77030">
              <w:rPr>
                <w:rFonts w:ascii="Times New Roman" w:hAnsi="Times New Roman" w:cs="Times New Roman"/>
                <w:sz w:val="20"/>
                <w:szCs w:val="20"/>
              </w:rPr>
              <w:t>Lack of access to such treatment</w:t>
            </w:r>
          </w:p>
        </w:tc>
        <w:tc>
          <w:tcPr>
            <w:tcW w:w="815" w:type="dxa"/>
            <w:tcBorders>
              <w:top w:val="single" w:sz="4" w:space="0" w:color="auto"/>
              <w:left w:val="single" w:sz="4" w:space="0" w:color="auto"/>
              <w:bottom w:val="single" w:sz="4" w:space="0" w:color="auto"/>
              <w:right w:val="single" w:sz="4" w:space="0" w:color="auto"/>
            </w:tcBorders>
          </w:tcPr>
          <w:p w14:paraId="761B2809" w14:textId="77777777" w:rsidR="00F86DE6" w:rsidRPr="00D77030" w:rsidRDefault="00F86DE6" w:rsidP="00DC703C">
            <w:pPr>
              <w:rPr>
                <w:rFonts w:ascii="Times New Roman" w:hAnsi="Times New Roman" w:cs="Times New Roman"/>
                <w:sz w:val="20"/>
                <w:szCs w:val="20"/>
              </w:rPr>
            </w:pPr>
          </w:p>
        </w:tc>
        <w:tc>
          <w:tcPr>
            <w:tcW w:w="1098" w:type="dxa"/>
            <w:tcBorders>
              <w:top w:val="single" w:sz="4" w:space="0" w:color="auto"/>
              <w:left w:val="single" w:sz="4" w:space="0" w:color="auto"/>
              <w:bottom w:val="single" w:sz="4" w:space="0" w:color="auto"/>
              <w:right w:val="single" w:sz="4" w:space="0" w:color="auto"/>
            </w:tcBorders>
          </w:tcPr>
          <w:p w14:paraId="0ADBDA0F" w14:textId="77777777" w:rsidR="00F86DE6" w:rsidRPr="00D77030" w:rsidRDefault="00F86DE6" w:rsidP="00DC703C">
            <w:pPr>
              <w:rPr>
                <w:rFonts w:ascii="Times New Roman" w:hAnsi="Times New Roman" w:cs="Times New Roman"/>
                <w:sz w:val="20"/>
                <w:szCs w:val="20"/>
              </w:rPr>
            </w:pPr>
          </w:p>
        </w:tc>
        <w:tc>
          <w:tcPr>
            <w:tcW w:w="549" w:type="dxa"/>
            <w:tcBorders>
              <w:top w:val="single" w:sz="4" w:space="0" w:color="auto"/>
              <w:left w:val="single" w:sz="4" w:space="0" w:color="auto"/>
              <w:bottom w:val="single" w:sz="4" w:space="0" w:color="auto"/>
              <w:right w:val="single" w:sz="4" w:space="0" w:color="auto"/>
            </w:tcBorders>
          </w:tcPr>
          <w:p w14:paraId="22FAF6B4" w14:textId="77777777" w:rsidR="00F86DE6" w:rsidRPr="00D77030" w:rsidRDefault="00F86DE6" w:rsidP="00DC703C">
            <w:pPr>
              <w:rPr>
                <w:rFonts w:ascii="Times New Roman" w:hAnsi="Times New Roman" w:cs="Times New Roman"/>
                <w:sz w:val="20"/>
                <w:szCs w:val="20"/>
              </w:rPr>
            </w:pPr>
          </w:p>
        </w:tc>
      </w:tr>
      <w:tr w:rsidR="00D77030" w:rsidRPr="00D77030" w14:paraId="3DD534DC" w14:textId="77777777" w:rsidTr="00F86DE6">
        <w:trPr>
          <w:trHeight w:val="287"/>
        </w:trPr>
        <w:tc>
          <w:tcPr>
            <w:tcW w:w="4365" w:type="dxa"/>
            <w:tcBorders>
              <w:top w:val="single" w:sz="4" w:space="0" w:color="auto"/>
              <w:left w:val="single" w:sz="4" w:space="0" w:color="auto"/>
              <w:bottom w:val="single" w:sz="4" w:space="0" w:color="auto"/>
              <w:right w:val="single" w:sz="4" w:space="0" w:color="auto"/>
            </w:tcBorders>
            <w:hideMark/>
          </w:tcPr>
          <w:p w14:paraId="28FBC7F4" w14:textId="77777777" w:rsidR="00F86DE6" w:rsidRPr="00D77030" w:rsidRDefault="00F86DE6">
            <w:pPr>
              <w:rPr>
                <w:rFonts w:ascii="Times New Roman" w:hAnsi="Times New Roman" w:cs="Times New Roman"/>
                <w:sz w:val="20"/>
                <w:szCs w:val="20"/>
              </w:rPr>
            </w:pPr>
            <w:r w:rsidRPr="00D77030">
              <w:rPr>
                <w:rFonts w:ascii="Times New Roman" w:hAnsi="Times New Roman" w:cs="Times New Roman"/>
                <w:sz w:val="20"/>
                <w:szCs w:val="20"/>
              </w:rPr>
              <w:t>Medical insurance restricts the use of certain drugs</w:t>
            </w:r>
          </w:p>
        </w:tc>
        <w:tc>
          <w:tcPr>
            <w:tcW w:w="815" w:type="dxa"/>
            <w:tcBorders>
              <w:top w:val="single" w:sz="4" w:space="0" w:color="auto"/>
              <w:left w:val="single" w:sz="4" w:space="0" w:color="auto"/>
              <w:bottom w:val="single" w:sz="4" w:space="0" w:color="auto"/>
              <w:right w:val="single" w:sz="4" w:space="0" w:color="auto"/>
            </w:tcBorders>
          </w:tcPr>
          <w:p w14:paraId="59550DC5" w14:textId="77777777" w:rsidR="00F86DE6" w:rsidRPr="00D77030" w:rsidRDefault="00F86DE6">
            <w:pPr>
              <w:rPr>
                <w:rFonts w:ascii="Times New Roman" w:hAnsi="Times New Roman" w:cs="Times New Roman"/>
                <w:sz w:val="20"/>
                <w:szCs w:val="20"/>
              </w:rPr>
            </w:pPr>
          </w:p>
        </w:tc>
        <w:tc>
          <w:tcPr>
            <w:tcW w:w="1098" w:type="dxa"/>
            <w:tcBorders>
              <w:top w:val="single" w:sz="4" w:space="0" w:color="auto"/>
              <w:left w:val="single" w:sz="4" w:space="0" w:color="auto"/>
              <w:bottom w:val="single" w:sz="4" w:space="0" w:color="auto"/>
              <w:right w:val="single" w:sz="4" w:space="0" w:color="auto"/>
            </w:tcBorders>
          </w:tcPr>
          <w:p w14:paraId="2EFE23F2" w14:textId="77777777" w:rsidR="00F86DE6" w:rsidRPr="00D77030" w:rsidRDefault="00F86DE6">
            <w:pPr>
              <w:rPr>
                <w:rFonts w:ascii="Times New Roman" w:hAnsi="Times New Roman" w:cs="Times New Roman"/>
                <w:sz w:val="20"/>
                <w:szCs w:val="20"/>
              </w:rPr>
            </w:pPr>
          </w:p>
        </w:tc>
        <w:tc>
          <w:tcPr>
            <w:tcW w:w="549" w:type="dxa"/>
            <w:tcBorders>
              <w:top w:val="single" w:sz="4" w:space="0" w:color="auto"/>
              <w:left w:val="single" w:sz="4" w:space="0" w:color="auto"/>
              <w:bottom w:val="single" w:sz="4" w:space="0" w:color="auto"/>
              <w:right w:val="single" w:sz="4" w:space="0" w:color="auto"/>
            </w:tcBorders>
          </w:tcPr>
          <w:p w14:paraId="674E31B1" w14:textId="77777777" w:rsidR="00F86DE6" w:rsidRPr="00D77030" w:rsidRDefault="00F86DE6">
            <w:pPr>
              <w:rPr>
                <w:rFonts w:ascii="Times New Roman" w:hAnsi="Times New Roman" w:cs="Times New Roman"/>
                <w:sz w:val="20"/>
                <w:szCs w:val="20"/>
              </w:rPr>
            </w:pPr>
          </w:p>
        </w:tc>
      </w:tr>
      <w:tr w:rsidR="00D77030" w:rsidRPr="00D77030" w14:paraId="3EA99070" w14:textId="77777777" w:rsidTr="00F86DE6">
        <w:trPr>
          <w:trHeight w:val="361"/>
        </w:trPr>
        <w:tc>
          <w:tcPr>
            <w:tcW w:w="4365" w:type="dxa"/>
            <w:tcBorders>
              <w:top w:val="single" w:sz="4" w:space="0" w:color="auto"/>
              <w:left w:val="single" w:sz="4" w:space="0" w:color="auto"/>
              <w:bottom w:val="single" w:sz="4" w:space="0" w:color="auto"/>
              <w:right w:val="single" w:sz="4" w:space="0" w:color="auto"/>
            </w:tcBorders>
            <w:hideMark/>
          </w:tcPr>
          <w:p w14:paraId="3759A26E" w14:textId="1E0B6F2E" w:rsidR="00F86DE6" w:rsidRPr="00D77030" w:rsidRDefault="0009756E" w:rsidP="00DC703C">
            <w:pPr>
              <w:rPr>
                <w:rFonts w:ascii="Times New Roman" w:hAnsi="Times New Roman" w:cs="Times New Roman"/>
                <w:sz w:val="20"/>
                <w:szCs w:val="20"/>
              </w:rPr>
            </w:pPr>
            <w:r w:rsidRPr="00D77030">
              <w:rPr>
                <w:rFonts w:ascii="Times New Roman" w:hAnsi="Times New Roman" w:cs="Times New Roman"/>
                <w:sz w:val="20"/>
                <w:szCs w:val="20"/>
              </w:rPr>
              <w:lastRenderedPageBreak/>
              <w:t>Inability to complete treatment due to patient’s economic burden</w:t>
            </w:r>
          </w:p>
        </w:tc>
        <w:tc>
          <w:tcPr>
            <w:tcW w:w="815" w:type="dxa"/>
            <w:tcBorders>
              <w:top w:val="single" w:sz="4" w:space="0" w:color="auto"/>
              <w:left w:val="single" w:sz="4" w:space="0" w:color="auto"/>
              <w:bottom w:val="single" w:sz="4" w:space="0" w:color="auto"/>
              <w:right w:val="single" w:sz="4" w:space="0" w:color="auto"/>
            </w:tcBorders>
          </w:tcPr>
          <w:p w14:paraId="4EFB8230" w14:textId="77777777" w:rsidR="00F86DE6" w:rsidRPr="00D77030" w:rsidRDefault="00F86DE6" w:rsidP="00DC703C">
            <w:pPr>
              <w:rPr>
                <w:rFonts w:ascii="Times New Roman" w:hAnsi="Times New Roman" w:cs="Times New Roman"/>
                <w:sz w:val="20"/>
                <w:szCs w:val="20"/>
              </w:rPr>
            </w:pPr>
          </w:p>
        </w:tc>
        <w:tc>
          <w:tcPr>
            <w:tcW w:w="1098" w:type="dxa"/>
            <w:tcBorders>
              <w:top w:val="single" w:sz="4" w:space="0" w:color="auto"/>
              <w:left w:val="single" w:sz="4" w:space="0" w:color="auto"/>
              <w:bottom w:val="single" w:sz="4" w:space="0" w:color="auto"/>
              <w:right w:val="single" w:sz="4" w:space="0" w:color="auto"/>
            </w:tcBorders>
          </w:tcPr>
          <w:p w14:paraId="21BE4C19" w14:textId="77777777" w:rsidR="00F86DE6" w:rsidRPr="00D77030" w:rsidRDefault="00F86DE6" w:rsidP="00DC703C">
            <w:pPr>
              <w:rPr>
                <w:rFonts w:ascii="Times New Roman" w:hAnsi="Times New Roman" w:cs="Times New Roman"/>
                <w:sz w:val="20"/>
                <w:szCs w:val="20"/>
              </w:rPr>
            </w:pPr>
          </w:p>
        </w:tc>
        <w:tc>
          <w:tcPr>
            <w:tcW w:w="549" w:type="dxa"/>
            <w:tcBorders>
              <w:top w:val="single" w:sz="4" w:space="0" w:color="auto"/>
              <w:left w:val="single" w:sz="4" w:space="0" w:color="auto"/>
              <w:bottom w:val="single" w:sz="4" w:space="0" w:color="auto"/>
              <w:right w:val="single" w:sz="4" w:space="0" w:color="auto"/>
            </w:tcBorders>
          </w:tcPr>
          <w:p w14:paraId="135F00AC" w14:textId="77777777" w:rsidR="00F86DE6" w:rsidRPr="00D77030" w:rsidRDefault="00F86DE6" w:rsidP="00DC703C">
            <w:pPr>
              <w:rPr>
                <w:rFonts w:ascii="Times New Roman" w:hAnsi="Times New Roman" w:cs="Times New Roman"/>
                <w:sz w:val="20"/>
                <w:szCs w:val="20"/>
              </w:rPr>
            </w:pPr>
          </w:p>
        </w:tc>
      </w:tr>
    </w:tbl>
    <w:p w14:paraId="7A73B399" w14:textId="77777777" w:rsidR="00430784" w:rsidRPr="00D77030" w:rsidRDefault="00430784" w:rsidP="00430784">
      <w:pPr>
        <w:rPr>
          <w:rFonts w:ascii="Times New Roman" w:hAnsi="Times New Roman" w:cs="Times New Roman"/>
          <w:sz w:val="22"/>
          <w:szCs w:val="24"/>
        </w:rPr>
      </w:pPr>
    </w:p>
    <w:p w14:paraId="43BDFC47" w14:textId="083ACEFC" w:rsidR="00430784" w:rsidRPr="00D77030" w:rsidRDefault="0009479A" w:rsidP="00430784">
      <w:pPr>
        <w:rPr>
          <w:rFonts w:ascii="Times New Roman" w:hAnsi="Times New Roman" w:cs="Times New Roman"/>
          <w:b/>
          <w:bCs/>
          <w:sz w:val="22"/>
          <w:szCs w:val="24"/>
        </w:rPr>
      </w:pPr>
      <w:r w:rsidRPr="00D77030">
        <w:rPr>
          <w:rFonts w:ascii="Times New Roman" w:hAnsi="Times New Roman" w:cs="Times New Roman"/>
          <w:b/>
          <w:bCs/>
          <w:sz w:val="22"/>
          <w:szCs w:val="24"/>
        </w:rPr>
        <w:t>Part</w:t>
      </w:r>
      <w:r w:rsidR="00430784" w:rsidRPr="00D77030">
        <w:rPr>
          <w:rFonts w:ascii="Times New Roman" w:hAnsi="Times New Roman" w:cs="Times New Roman"/>
          <w:b/>
          <w:bCs/>
          <w:sz w:val="22"/>
          <w:szCs w:val="24"/>
        </w:rPr>
        <w:t xml:space="preserve"> C. knowledge.</w:t>
      </w:r>
    </w:p>
    <w:p w14:paraId="6A8407D5" w14:textId="77777777" w:rsidR="00430784" w:rsidRPr="00D77030" w:rsidRDefault="00430784" w:rsidP="00430784">
      <w:pPr>
        <w:rPr>
          <w:rFonts w:ascii="Times New Roman" w:hAnsi="Times New Roman" w:cs="Times New Roman"/>
          <w:sz w:val="20"/>
          <w:szCs w:val="21"/>
        </w:rPr>
      </w:pPr>
    </w:p>
    <w:p w14:paraId="662D60A0" w14:textId="7E4E3712"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Q2</w:t>
      </w:r>
      <w:r w:rsidR="00F86DE6" w:rsidRPr="00D77030">
        <w:rPr>
          <w:rFonts w:ascii="Times New Roman" w:hAnsi="Times New Roman" w:cs="Times New Roman"/>
          <w:sz w:val="20"/>
          <w:szCs w:val="21"/>
        </w:rPr>
        <w:t>2</w:t>
      </w:r>
      <w:r w:rsidRPr="00D77030">
        <w:rPr>
          <w:rFonts w:ascii="Times New Roman" w:hAnsi="Times New Roman" w:cs="Times New Roman"/>
          <w:sz w:val="20"/>
          <w:szCs w:val="21"/>
        </w:rPr>
        <w:t>.</w:t>
      </w:r>
      <w:r w:rsidR="00BA4DFA" w:rsidRPr="00D77030">
        <w:rPr>
          <w:sz w:val="16"/>
          <w:szCs w:val="18"/>
        </w:rPr>
        <w:t xml:space="preserve"> </w:t>
      </w:r>
      <w:r w:rsidR="00BA4DFA" w:rsidRPr="00D77030">
        <w:rPr>
          <w:rFonts w:ascii="Times New Roman" w:hAnsi="Times New Roman" w:cs="Times New Roman"/>
          <w:sz w:val="20"/>
          <w:szCs w:val="21"/>
        </w:rPr>
        <w:t>If a patient is negative for AE-related antibodies, a diagnosis of AE can be ruled out</w:t>
      </w:r>
      <w:r w:rsidRPr="00D77030">
        <w:rPr>
          <w:rFonts w:ascii="Times New Roman" w:hAnsi="Times New Roman" w:cs="Times New Roman"/>
          <w:sz w:val="20"/>
          <w:szCs w:val="21"/>
        </w:rPr>
        <w:t>.</w:t>
      </w:r>
    </w:p>
    <w:p w14:paraId="75E0C9B1"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True</w:t>
      </w:r>
    </w:p>
    <w:p w14:paraId="4BA676E6"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False</w:t>
      </w:r>
    </w:p>
    <w:p w14:paraId="4C2C2919"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Not sure</w:t>
      </w:r>
    </w:p>
    <w:p w14:paraId="5531923A" w14:textId="77777777" w:rsidR="00430784" w:rsidRPr="00D77030" w:rsidRDefault="00430784" w:rsidP="00430784">
      <w:pPr>
        <w:rPr>
          <w:rFonts w:ascii="Times New Roman" w:hAnsi="Times New Roman" w:cs="Times New Roman"/>
          <w:sz w:val="20"/>
          <w:szCs w:val="21"/>
        </w:rPr>
      </w:pPr>
    </w:p>
    <w:p w14:paraId="69C3955B" w14:textId="37448416"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Q2</w:t>
      </w:r>
      <w:r w:rsidR="00F86DE6" w:rsidRPr="00D77030">
        <w:rPr>
          <w:rFonts w:ascii="Times New Roman" w:hAnsi="Times New Roman" w:cs="Times New Roman"/>
          <w:sz w:val="20"/>
          <w:szCs w:val="21"/>
        </w:rPr>
        <w:t>3</w:t>
      </w:r>
      <w:r w:rsidRPr="00D77030">
        <w:rPr>
          <w:rFonts w:ascii="Times New Roman" w:hAnsi="Times New Roman" w:cs="Times New Roman"/>
          <w:sz w:val="20"/>
          <w:szCs w:val="21"/>
        </w:rPr>
        <w:t xml:space="preserve">. </w:t>
      </w:r>
      <w:r w:rsidR="00BA4DFA" w:rsidRPr="00D77030">
        <w:rPr>
          <w:rFonts w:ascii="Times New Roman" w:hAnsi="Times New Roman" w:cs="Times New Roman"/>
          <w:sz w:val="20"/>
          <w:szCs w:val="21"/>
        </w:rPr>
        <w:t>Patients with AE usually have an elevated number of nucleated cells in cerebrospinal fluid.</w:t>
      </w:r>
    </w:p>
    <w:p w14:paraId="0F45BF8B"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True</w:t>
      </w:r>
    </w:p>
    <w:p w14:paraId="01D1F82A"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False</w:t>
      </w:r>
    </w:p>
    <w:p w14:paraId="6F2A0D5D"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Not sure</w:t>
      </w:r>
    </w:p>
    <w:p w14:paraId="3B4FAC23" w14:textId="77777777" w:rsidR="00430784" w:rsidRPr="00D77030" w:rsidRDefault="00430784" w:rsidP="00430784">
      <w:pPr>
        <w:rPr>
          <w:rFonts w:ascii="Times New Roman" w:hAnsi="Times New Roman" w:cs="Times New Roman"/>
          <w:sz w:val="20"/>
          <w:szCs w:val="21"/>
        </w:rPr>
      </w:pPr>
    </w:p>
    <w:p w14:paraId="7A8B9526" w14:textId="47D11FB4"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Q2</w:t>
      </w:r>
      <w:r w:rsidR="00F86DE6" w:rsidRPr="00D77030">
        <w:rPr>
          <w:rFonts w:ascii="Times New Roman" w:hAnsi="Times New Roman" w:cs="Times New Roman"/>
          <w:sz w:val="20"/>
          <w:szCs w:val="21"/>
        </w:rPr>
        <w:t>4</w:t>
      </w:r>
      <w:r w:rsidRPr="00D77030">
        <w:rPr>
          <w:rFonts w:ascii="Times New Roman" w:hAnsi="Times New Roman" w:cs="Times New Roman"/>
          <w:sz w:val="20"/>
          <w:szCs w:val="21"/>
        </w:rPr>
        <w:t xml:space="preserve">. </w:t>
      </w:r>
      <w:r w:rsidR="00D87130" w:rsidRPr="00D77030">
        <w:rPr>
          <w:rFonts w:ascii="Times New Roman" w:hAnsi="Times New Roman" w:cs="Times New Roman"/>
          <w:sz w:val="20"/>
          <w:szCs w:val="21"/>
        </w:rPr>
        <w:t>Many patients with AE show obvious brain abnormalities by magnetic resonance imaging.</w:t>
      </w:r>
    </w:p>
    <w:p w14:paraId="57E5DC39"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True</w:t>
      </w:r>
    </w:p>
    <w:p w14:paraId="283E55A5"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False</w:t>
      </w:r>
    </w:p>
    <w:p w14:paraId="7A6853BC"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Not sure</w:t>
      </w:r>
    </w:p>
    <w:p w14:paraId="0F61475D" w14:textId="77777777" w:rsidR="00430784" w:rsidRPr="00D77030" w:rsidRDefault="00430784" w:rsidP="00430784">
      <w:pPr>
        <w:rPr>
          <w:rFonts w:ascii="Times New Roman" w:hAnsi="Times New Roman" w:cs="Times New Roman"/>
          <w:sz w:val="20"/>
          <w:szCs w:val="21"/>
        </w:rPr>
      </w:pPr>
    </w:p>
    <w:p w14:paraId="21FB7C33" w14:textId="496C8D2F"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Q2</w:t>
      </w:r>
      <w:r w:rsidR="00F86DE6" w:rsidRPr="00D77030">
        <w:rPr>
          <w:rFonts w:ascii="Times New Roman" w:hAnsi="Times New Roman" w:cs="Times New Roman"/>
          <w:sz w:val="20"/>
          <w:szCs w:val="21"/>
        </w:rPr>
        <w:t>5</w:t>
      </w:r>
      <w:r w:rsidRPr="00D77030">
        <w:rPr>
          <w:rFonts w:ascii="Times New Roman" w:hAnsi="Times New Roman" w:cs="Times New Roman"/>
          <w:sz w:val="20"/>
          <w:szCs w:val="21"/>
        </w:rPr>
        <w:t xml:space="preserve">. </w:t>
      </w:r>
      <w:r w:rsidR="00D87130" w:rsidRPr="00D77030">
        <w:rPr>
          <w:rFonts w:ascii="Times New Roman" w:hAnsi="Times New Roman" w:cs="Times New Roman"/>
          <w:sz w:val="20"/>
          <w:szCs w:val="21"/>
        </w:rPr>
        <w:t>The main clinical manifestations of anti-NMDAR encephalitis are psychiatric symptoms, seizures, dyskinesia, and disturbed consciousness.</w:t>
      </w:r>
    </w:p>
    <w:p w14:paraId="47D879F5"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True</w:t>
      </w:r>
    </w:p>
    <w:p w14:paraId="56CB8624"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False</w:t>
      </w:r>
    </w:p>
    <w:p w14:paraId="58E6009F"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Not sure</w:t>
      </w:r>
    </w:p>
    <w:p w14:paraId="0AB2C309" w14:textId="77777777" w:rsidR="00430784" w:rsidRPr="00D77030" w:rsidRDefault="00430784" w:rsidP="00430784">
      <w:pPr>
        <w:rPr>
          <w:rFonts w:ascii="Times New Roman" w:hAnsi="Times New Roman" w:cs="Times New Roman"/>
          <w:sz w:val="20"/>
          <w:szCs w:val="21"/>
        </w:rPr>
      </w:pPr>
    </w:p>
    <w:p w14:paraId="06F0D9A2" w14:textId="62CC0938"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Q2</w:t>
      </w:r>
      <w:r w:rsidR="00F86DE6" w:rsidRPr="00D77030">
        <w:rPr>
          <w:rFonts w:ascii="Times New Roman" w:hAnsi="Times New Roman" w:cs="Times New Roman"/>
          <w:sz w:val="20"/>
          <w:szCs w:val="21"/>
        </w:rPr>
        <w:t>6</w:t>
      </w:r>
      <w:r w:rsidRPr="00D77030">
        <w:rPr>
          <w:rFonts w:ascii="Times New Roman" w:hAnsi="Times New Roman" w:cs="Times New Roman"/>
          <w:sz w:val="20"/>
          <w:szCs w:val="21"/>
        </w:rPr>
        <w:t xml:space="preserve">. </w:t>
      </w:r>
      <w:r w:rsidR="00D87130" w:rsidRPr="00D77030">
        <w:rPr>
          <w:rFonts w:ascii="Times New Roman" w:hAnsi="Times New Roman" w:cs="Times New Roman"/>
          <w:sz w:val="20"/>
          <w:szCs w:val="21"/>
        </w:rPr>
        <w:t>Some patients with anti-NMDAR encephalitis show abnormal delta brushes in electroencephalography.</w:t>
      </w:r>
    </w:p>
    <w:p w14:paraId="60D9D984"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True</w:t>
      </w:r>
    </w:p>
    <w:p w14:paraId="207A899A"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False</w:t>
      </w:r>
    </w:p>
    <w:p w14:paraId="17FD9AF6"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Not sure</w:t>
      </w:r>
    </w:p>
    <w:p w14:paraId="772E83D0" w14:textId="77777777" w:rsidR="00430784" w:rsidRPr="00D77030" w:rsidRDefault="00430784" w:rsidP="00430784">
      <w:pPr>
        <w:rPr>
          <w:rFonts w:ascii="Times New Roman" w:hAnsi="Times New Roman" w:cs="Times New Roman"/>
          <w:sz w:val="20"/>
          <w:szCs w:val="21"/>
        </w:rPr>
      </w:pPr>
    </w:p>
    <w:p w14:paraId="4E83C875" w14:textId="0A49950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Q2</w:t>
      </w:r>
      <w:r w:rsidR="00F86DE6" w:rsidRPr="00D77030">
        <w:rPr>
          <w:rFonts w:ascii="Times New Roman" w:hAnsi="Times New Roman" w:cs="Times New Roman"/>
          <w:sz w:val="20"/>
          <w:szCs w:val="21"/>
        </w:rPr>
        <w:t>7</w:t>
      </w:r>
      <w:r w:rsidRPr="00D77030">
        <w:rPr>
          <w:rFonts w:ascii="Times New Roman" w:hAnsi="Times New Roman" w:cs="Times New Roman"/>
          <w:sz w:val="20"/>
          <w:szCs w:val="21"/>
        </w:rPr>
        <w:t xml:space="preserve">. </w:t>
      </w:r>
      <w:r w:rsidR="00D87130" w:rsidRPr="00D77030">
        <w:rPr>
          <w:rFonts w:ascii="Times New Roman" w:hAnsi="Times New Roman" w:cs="Times New Roman"/>
          <w:sz w:val="20"/>
          <w:szCs w:val="21"/>
        </w:rPr>
        <w:t>The most frequent tumor among patients with anti-GABA</w:t>
      </w:r>
      <w:r w:rsidR="00D87130" w:rsidRPr="00D77030">
        <w:rPr>
          <w:rFonts w:ascii="Times New Roman" w:hAnsi="Times New Roman" w:cs="Times New Roman"/>
          <w:sz w:val="20"/>
          <w:szCs w:val="21"/>
          <w:vertAlign w:val="subscript"/>
        </w:rPr>
        <w:t>B</w:t>
      </w:r>
      <w:r w:rsidR="00D87130" w:rsidRPr="00D77030">
        <w:rPr>
          <w:rFonts w:ascii="Times New Roman" w:hAnsi="Times New Roman" w:cs="Times New Roman"/>
          <w:sz w:val="20"/>
          <w:szCs w:val="21"/>
        </w:rPr>
        <w:t>R encephalitis is teratoma.</w:t>
      </w:r>
    </w:p>
    <w:p w14:paraId="30AE211F"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True</w:t>
      </w:r>
    </w:p>
    <w:p w14:paraId="23397C54"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False</w:t>
      </w:r>
    </w:p>
    <w:p w14:paraId="6F6362BA"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Not sure</w:t>
      </w:r>
    </w:p>
    <w:p w14:paraId="52CF6CF6" w14:textId="77777777" w:rsidR="00430784" w:rsidRPr="00D77030" w:rsidRDefault="00430784" w:rsidP="00430784">
      <w:pPr>
        <w:rPr>
          <w:rFonts w:ascii="Times New Roman" w:hAnsi="Times New Roman" w:cs="Times New Roman"/>
          <w:sz w:val="20"/>
          <w:szCs w:val="21"/>
        </w:rPr>
      </w:pPr>
    </w:p>
    <w:p w14:paraId="7A93E8B7" w14:textId="0AAF75DD"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Q</w:t>
      </w:r>
      <w:r w:rsidR="00690972" w:rsidRPr="00D77030">
        <w:rPr>
          <w:rFonts w:ascii="Times New Roman" w:hAnsi="Times New Roman" w:cs="Times New Roman"/>
          <w:sz w:val="20"/>
          <w:szCs w:val="21"/>
        </w:rPr>
        <w:t>2</w:t>
      </w:r>
      <w:r w:rsidR="00F86DE6" w:rsidRPr="00D77030">
        <w:rPr>
          <w:rFonts w:ascii="Times New Roman" w:hAnsi="Times New Roman" w:cs="Times New Roman"/>
          <w:sz w:val="20"/>
          <w:szCs w:val="21"/>
        </w:rPr>
        <w:t>8</w:t>
      </w:r>
      <w:r w:rsidRPr="00D77030">
        <w:rPr>
          <w:rFonts w:ascii="Times New Roman" w:hAnsi="Times New Roman" w:cs="Times New Roman"/>
          <w:sz w:val="20"/>
          <w:szCs w:val="21"/>
        </w:rPr>
        <w:t xml:space="preserve">. </w:t>
      </w:r>
      <w:r w:rsidR="00D87130" w:rsidRPr="00D77030">
        <w:rPr>
          <w:rFonts w:ascii="Times New Roman" w:hAnsi="Times New Roman" w:cs="Times New Roman"/>
          <w:sz w:val="20"/>
          <w:szCs w:val="21"/>
        </w:rPr>
        <w:t>The main clinical manifestations of anti-IgLON5 encephalitis are parasomnia, sleep disorder, cognitive impairment, and gait abnormality.</w:t>
      </w:r>
    </w:p>
    <w:p w14:paraId="17539C09"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True</w:t>
      </w:r>
    </w:p>
    <w:p w14:paraId="7D95B9F1"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False</w:t>
      </w:r>
    </w:p>
    <w:p w14:paraId="740B46FD"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Not sure</w:t>
      </w:r>
    </w:p>
    <w:p w14:paraId="6FAF3C3D" w14:textId="77777777" w:rsidR="00430784" w:rsidRPr="00D77030" w:rsidRDefault="00430784" w:rsidP="00430784">
      <w:pPr>
        <w:rPr>
          <w:rFonts w:ascii="Times New Roman" w:hAnsi="Times New Roman" w:cs="Times New Roman"/>
          <w:sz w:val="20"/>
          <w:szCs w:val="21"/>
        </w:rPr>
      </w:pPr>
    </w:p>
    <w:p w14:paraId="30A6D264" w14:textId="5EFB0CF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Q</w:t>
      </w:r>
      <w:r w:rsidR="00F86DE6" w:rsidRPr="00D77030">
        <w:rPr>
          <w:rFonts w:ascii="Times New Roman" w:hAnsi="Times New Roman" w:cs="Times New Roman"/>
          <w:sz w:val="20"/>
          <w:szCs w:val="21"/>
        </w:rPr>
        <w:t>29</w:t>
      </w:r>
      <w:r w:rsidRPr="00D77030">
        <w:rPr>
          <w:rFonts w:ascii="Times New Roman" w:hAnsi="Times New Roman" w:cs="Times New Roman"/>
          <w:sz w:val="20"/>
          <w:szCs w:val="21"/>
        </w:rPr>
        <w:t xml:space="preserve">. </w:t>
      </w:r>
      <w:r w:rsidR="00D87130" w:rsidRPr="00D77030">
        <w:rPr>
          <w:rFonts w:ascii="Times New Roman" w:hAnsi="Times New Roman" w:cs="Times New Roman"/>
          <w:sz w:val="20"/>
          <w:szCs w:val="21"/>
        </w:rPr>
        <w:t xml:space="preserve">Brain magnetic resonance imaging of some patients with anti-GFAP encephalitis shows linear </w:t>
      </w:r>
      <w:r w:rsidR="00D87130" w:rsidRPr="00D77030">
        <w:rPr>
          <w:rFonts w:ascii="Times New Roman" w:hAnsi="Times New Roman" w:cs="Times New Roman"/>
          <w:sz w:val="20"/>
          <w:szCs w:val="21"/>
        </w:rPr>
        <w:lastRenderedPageBreak/>
        <w:t>perivascular enhancement that extends radially from the ventricles.</w:t>
      </w:r>
    </w:p>
    <w:p w14:paraId="0AE22544"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True</w:t>
      </w:r>
    </w:p>
    <w:p w14:paraId="20BC5A80"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False</w:t>
      </w:r>
    </w:p>
    <w:p w14:paraId="74E8AE33"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Not sure</w:t>
      </w:r>
    </w:p>
    <w:p w14:paraId="1D6FC23B" w14:textId="77777777" w:rsidR="00430784" w:rsidRPr="00D77030" w:rsidRDefault="00430784" w:rsidP="00430784">
      <w:pPr>
        <w:rPr>
          <w:rFonts w:ascii="Times New Roman" w:hAnsi="Times New Roman" w:cs="Times New Roman"/>
          <w:sz w:val="20"/>
          <w:szCs w:val="21"/>
        </w:rPr>
      </w:pPr>
    </w:p>
    <w:p w14:paraId="637B13E5" w14:textId="460CE94F"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Q3</w:t>
      </w:r>
      <w:r w:rsidR="00F86DE6" w:rsidRPr="00D77030">
        <w:rPr>
          <w:rFonts w:ascii="Times New Roman" w:hAnsi="Times New Roman" w:cs="Times New Roman"/>
          <w:sz w:val="20"/>
          <w:szCs w:val="21"/>
        </w:rPr>
        <w:t>0</w:t>
      </w:r>
      <w:r w:rsidRPr="00D77030">
        <w:rPr>
          <w:rFonts w:ascii="Times New Roman" w:hAnsi="Times New Roman" w:cs="Times New Roman"/>
          <w:sz w:val="20"/>
          <w:szCs w:val="21"/>
        </w:rPr>
        <w:t>.</w:t>
      </w:r>
      <w:r w:rsidR="00D87130" w:rsidRPr="00D77030">
        <w:rPr>
          <w:rFonts w:ascii="Times New Roman" w:hAnsi="Times New Roman" w:cs="Times New Roman"/>
          <w:sz w:val="20"/>
          <w:szCs w:val="21"/>
        </w:rPr>
        <w:t xml:space="preserve"> Immunotherapy is the core treatment for patients with AE.</w:t>
      </w:r>
    </w:p>
    <w:p w14:paraId="03B71675"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True</w:t>
      </w:r>
    </w:p>
    <w:p w14:paraId="21E526F3"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False</w:t>
      </w:r>
    </w:p>
    <w:p w14:paraId="6F1404B4"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Not sure</w:t>
      </w:r>
    </w:p>
    <w:p w14:paraId="6E0551B8" w14:textId="77777777" w:rsidR="00430784" w:rsidRPr="00D77030" w:rsidRDefault="00430784" w:rsidP="00430784">
      <w:pPr>
        <w:rPr>
          <w:rFonts w:ascii="Times New Roman" w:hAnsi="Times New Roman" w:cs="Times New Roman"/>
          <w:sz w:val="20"/>
          <w:szCs w:val="21"/>
        </w:rPr>
      </w:pPr>
    </w:p>
    <w:p w14:paraId="5D1CE213" w14:textId="7E9A8732"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Q3</w:t>
      </w:r>
      <w:r w:rsidR="00F86DE6" w:rsidRPr="00D77030">
        <w:rPr>
          <w:rFonts w:ascii="Times New Roman" w:hAnsi="Times New Roman" w:cs="Times New Roman"/>
          <w:sz w:val="20"/>
          <w:szCs w:val="21"/>
        </w:rPr>
        <w:t>1</w:t>
      </w:r>
      <w:r w:rsidRPr="00D77030">
        <w:rPr>
          <w:rFonts w:ascii="Times New Roman" w:hAnsi="Times New Roman" w:cs="Times New Roman"/>
          <w:sz w:val="20"/>
          <w:szCs w:val="21"/>
        </w:rPr>
        <w:t xml:space="preserve">. </w:t>
      </w:r>
      <w:r w:rsidR="00D87130" w:rsidRPr="00D77030">
        <w:rPr>
          <w:rFonts w:ascii="Times New Roman" w:hAnsi="Times New Roman" w:cs="Times New Roman"/>
          <w:sz w:val="20"/>
          <w:szCs w:val="21"/>
        </w:rPr>
        <w:t>Active tumor removal is recommended for patients with both anti-NMDAR encephalitis and teratoma who develop disturbed consciousness.</w:t>
      </w:r>
    </w:p>
    <w:p w14:paraId="3819D1D6"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True</w:t>
      </w:r>
    </w:p>
    <w:p w14:paraId="5193DDE6"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False</w:t>
      </w:r>
    </w:p>
    <w:p w14:paraId="30B4B49F"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Not sure</w:t>
      </w:r>
    </w:p>
    <w:p w14:paraId="1F81F91A" w14:textId="77777777" w:rsidR="00430784" w:rsidRPr="00D77030" w:rsidRDefault="00430784" w:rsidP="00430784">
      <w:pPr>
        <w:rPr>
          <w:rFonts w:ascii="Times New Roman" w:hAnsi="Times New Roman" w:cs="Times New Roman"/>
          <w:sz w:val="20"/>
          <w:szCs w:val="21"/>
        </w:rPr>
      </w:pPr>
    </w:p>
    <w:p w14:paraId="583E1CE8" w14:textId="30A1BF85"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Q3</w:t>
      </w:r>
      <w:r w:rsidR="00F86DE6" w:rsidRPr="00D77030">
        <w:rPr>
          <w:rFonts w:ascii="Times New Roman" w:hAnsi="Times New Roman" w:cs="Times New Roman"/>
          <w:sz w:val="20"/>
          <w:szCs w:val="21"/>
        </w:rPr>
        <w:t>2</w:t>
      </w:r>
      <w:r w:rsidRPr="00D77030">
        <w:rPr>
          <w:rFonts w:ascii="Times New Roman" w:hAnsi="Times New Roman" w:cs="Times New Roman"/>
          <w:sz w:val="20"/>
          <w:szCs w:val="21"/>
        </w:rPr>
        <w:t xml:space="preserve">. </w:t>
      </w:r>
      <w:r w:rsidR="005931AE" w:rsidRPr="00D77030">
        <w:rPr>
          <w:rFonts w:ascii="Times New Roman" w:hAnsi="Times New Roman" w:cs="Times New Roman"/>
          <w:sz w:val="20"/>
          <w:szCs w:val="21"/>
        </w:rPr>
        <w:t>AE usually shows a single course and does not recur.</w:t>
      </w:r>
    </w:p>
    <w:p w14:paraId="61E7CE8A"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True</w:t>
      </w:r>
    </w:p>
    <w:p w14:paraId="14EB714E"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False</w:t>
      </w:r>
    </w:p>
    <w:p w14:paraId="276689C4"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Not sure</w:t>
      </w:r>
    </w:p>
    <w:p w14:paraId="23BFE22C" w14:textId="77777777" w:rsidR="00430784" w:rsidRPr="00D77030" w:rsidRDefault="00430784" w:rsidP="00430784">
      <w:pPr>
        <w:rPr>
          <w:rFonts w:ascii="Times New Roman" w:hAnsi="Times New Roman" w:cs="Times New Roman"/>
          <w:sz w:val="20"/>
          <w:szCs w:val="21"/>
        </w:rPr>
      </w:pPr>
    </w:p>
    <w:p w14:paraId="13546DC8" w14:textId="6B99A720"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Q3</w:t>
      </w:r>
      <w:r w:rsidR="00F86DE6" w:rsidRPr="00D77030">
        <w:rPr>
          <w:rFonts w:ascii="Times New Roman" w:hAnsi="Times New Roman" w:cs="Times New Roman"/>
          <w:sz w:val="20"/>
          <w:szCs w:val="21"/>
        </w:rPr>
        <w:t>3</w:t>
      </w:r>
      <w:r w:rsidRPr="00D77030">
        <w:rPr>
          <w:rFonts w:ascii="Times New Roman" w:hAnsi="Times New Roman" w:cs="Times New Roman"/>
          <w:sz w:val="20"/>
          <w:szCs w:val="21"/>
        </w:rPr>
        <w:t xml:space="preserve">. </w:t>
      </w:r>
      <w:r w:rsidR="005931AE" w:rsidRPr="00D77030">
        <w:rPr>
          <w:rFonts w:ascii="Times New Roman" w:hAnsi="Times New Roman" w:cs="Times New Roman"/>
          <w:sz w:val="20"/>
          <w:szCs w:val="21"/>
        </w:rPr>
        <w:t>Most patients with anti-NMDAR encephalitis have good long-term functional outcomes.</w:t>
      </w:r>
    </w:p>
    <w:p w14:paraId="29044330"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True</w:t>
      </w:r>
    </w:p>
    <w:p w14:paraId="23923E63"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False</w:t>
      </w:r>
    </w:p>
    <w:p w14:paraId="3C702D6A"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Not sure</w:t>
      </w:r>
    </w:p>
    <w:p w14:paraId="368AFFFE" w14:textId="77777777" w:rsidR="00430784" w:rsidRPr="00D77030" w:rsidRDefault="00430784" w:rsidP="00430784">
      <w:pPr>
        <w:rPr>
          <w:rFonts w:ascii="Times New Roman" w:hAnsi="Times New Roman" w:cs="Times New Roman"/>
          <w:sz w:val="20"/>
          <w:szCs w:val="21"/>
        </w:rPr>
      </w:pPr>
    </w:p>
    <w:p w14:paraId="0D8B8DDD" w14:textId="18E85DDF"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Q3</w:t>
      </w:r>
      <w:r w:rsidR="00F86DE6" w:rsidRPr="00D77030">
        <w:rPr>
          <w:rFonts w:ascii="Times New Roman" w:hAnsi="Times New Roman" w:cs="Times New Roman"/>
          <w:sz w:val="20"/>
          <w:szCs w:val="21"/>
        </w:rPr>
        <w:t>4</w:t>
      </w:r>
      <w:r w:rsidRPr="00D77030">
        <w:rPr>
          <w:rFonts w:ascii="Times New Roman" w:hAnsi="Times New Roman" w:cs="Times New Roman"/>
          <w:sz w:val="20"/>
          <w:szCs w:val="21"/>
        </w:rPr>
        <w:t xml:space="preserve">. </w:t>
      </w:r>
      <w:r w:rsidR="005931AE" w:rsidRPr="00D77030">
        <w:rPr>
          <w:rFonts w:ascii="Times New Roman" w:hAnsi="Times New Roman" w:cs="Times New Roman"/>
          <w:sz w:val="20"/>
          <w:szCs w:val="21"/>
        </w:rPr>
        <w:t>More than 80% of patients with GABA</w:t>
      </w:r>
      <w:r w:rsidR="005931AE" w:rsidRPr="00D77030">
        <w:rPr>
          <w:rFonts w:ascii="Times New Roman" w:hAnsi="Times New Roman" w:cs="Times New Roman"/>
          <w:sz w:val="20"/>
          <w:szCs w:val="21"/>
          <w:vertAlign w:val="subscript"/>
        </w:rPr>
        <w:t>B</w:t>
      </w:r>
      <w:r w:rsidR="005931AE" w:rsidRPr="00D77030">
        <w:rPr>
          <w:rFonts w:ascii="Times New Roman" w:hAnsi="Times New Roman" w:cs="Times New Roman"/>
          <w:sz w:val="20"/>
          <w:szCs w:val="21"/>
        </w:rPr>
        <w:t>R encephalitis have good long-term prognosis and extremely low risk of mortality.</w:t>
      </w:r>
    </w:p>
    <w:p w14:paraId="3DCE21EA"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True</w:t>
      </w:r>
    </w:p>
    <w:p w14:paraId="27F7E48D"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False</w:t>
      </w:r>
    </w:p>
    <w:p w14:paraId="6C07C731"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Not sure</w:t>
      </w:r>
    </w:p>
    <w:p w14:paraId="01719811" w14:textId="77777777" w:rsidR="00430784" w:rsidRPr="00D77030" w:rsidRDefault="00430784" w:rsidP="00430784">
      <w:pPr>
        <w:rPr>
          <w:rFonts w:ascii="Times New Roman" w:hAnsi="Times New Roman" w:cs="Times New Roman"/>
          <w:sz w:val="20"/>
          <w:szCs w:val="21"/>
        </w:rPr>
      </w:pPr>
    </w:p>
    <w:p w14:paraId="7DE381FD" w14:textId="54F7FAD8"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Q3</w:t>
      </w:r>
      <w:r w:rsidR="00F86DE6" w:rsidRPr="00D77030">
        <w:rPr>
          <w:rFonts w:ascii="Times New Roman" w:hAnsi="Times New Roman" w:cs="Times New Roman"/>
          <w:sz w:val="20"/>
          <w:szCs w:val="21"/>
        </w:rPr>
        <w:t>5</w:t>
      </w:r>
      <w:r w:rsidRPr="00D77030">
        <w:rPr>
          <w:rFonts w:ascii="Times New Roman" w:hAnsi="Times New Roman" w:cs="Times New Roman"/>
          <w:sz w:val="20"/>
          <w:szCs w:val="21"/>
        </w:rPr>
        <w:t xml:space="preserve">. </w:t>
      </w:r>
      <w:r w:rsidR="005931AE" w:rsidRPr="00D77030">
        <w:rPr>
          <w:rFonts w:ascii="Times New Roman" w:hAnsi="Times New Roman" w:cs="Times New Roman"/>
          <w:sz w:val="20"/>
          <w:szCs w:val="21"/>
        </w:rPr>
        <w:t>Patients with anti-LGI1 encephalitis are more likely to show cognitive dysfunction than patients with other types of AE.</w:t>
      </w:r>
    </w:p>
    <w:p w14:paraId="1BFEC17F"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True</w:t>
      </w:r>
    </w:p>
    <w:p w14:paraId="1751EA73" w14:textId="77777777" w:rsidR="00430784" w:rsidRPr="00D77030" w:rsidRDefault="00430784" w:rsidP="00430784">
      <w:pPr>
        <w:rPr>
          <w:rFonts w:ascii="Times New Roman" w:hAnsi="Times New Roman" w:cs="Times New Roman"/>
          <w:sz w:val="20"/>
          <w:szCs w:val="21"/>
        </w:rPr>
      </w:pPr>
      <w:r w:rsidRPr="00D77030">
        <w:rPr>
          <w:rFonts w:ascii="Times New Roman" w:hAnsi="Times New Roman" w:cs="Times New Roman"/>
          <w:sz w:val="20"/>
          <w:szCs w:val="21"/>
        </w:rPr>
        <w:t>False</w:t>
      </w:r>
    </w:p>
    <w:p w14:paraId="594337C4" w14:textId="4925B784" w:rsidR="00D73FFE" w:rsidRPr="00D77030" w:rsidRDefault="00430784" w:rsidP="00007B5B">
      <w:pPr>
        <w:rPr>
          <w:rFonts w:ascii="Times New Roman" w:hAnsi="Times New Roman" w:cs="Times New Roman"/>
          <w:sz w:val="20"/>
          <w:szCs w:val="21"/>
        </w:rPr>
      </w:pPr>
      <w:r w:rsidRPr="00D77030">
        <w:rPr>
          <w:rFonts w:ascii="Times New Roman" w:hAnsi="Times New Roman" w:cs="Times New Roman"/>
          <w:sz w:val="20"/>
          <w:szCs w:val="21"/>
        </w:rPr>
        <w:t>Not sure</w:t>
      </w:r>
    </w:p>
    <w:sectPr w:rsidR="00D73FFE" w:rsidRPr="00D7703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3B574B" w14:textId="77777777" w:rsidR="009F1613" w:rsidRDefault="009F1613" w:rsidP="00EA4B9E">
      <w:r>
        <w:separator/>
      </w:r>
    </w:p>
  </w:endnote>
  <w:endnote w:type="continuationSeparator" w:id="0">
    <w:p w14:paraId="0403FC8C" w14:textId="77777777" w:rsidR="009F1613" w:rsidRDefault="009F1613" w:rsidP="00EA4B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HGHMCM+Arial,Bold">
    <w:altName w:val="微软雅黑"/>
    <w:panose1 w:val="00000000000000000000"/>
    <w:charset w:val="86"/>
    <w:family w:val="swiss"/>
    <w:notTrueType/>
    <w:pitch w:val="default"/>
    <w:sig w:usb0="00000001" w:usb1="080E0000" w:usb2="00000010" w:usb3="00000000" w:csb0="00040000" w:csb1="00000000"/>
  </w:font>
  <w:font w:name="Times">
    <w:panose1 w:val="02020603050405020304"/>
    <w:charset w:val="00"/>
    <w:family w:val="roman"/>
    <w:pitch w:val="variable"/>
    <w:sig w:usb0="E0002EFF" w:usb1="C000785B" w:usb2="00000009" w:usb3="00000000" w:csb0="000001FF" w:csb1="00000000"/>
  </w:font>
  <w:font w:name="HGHMDP+Arial">
    <w:altName w:val="微软雅黑"/>
    <w:panose1 w:val="00000000000000000000"/>
    <w:charset w:val="86"/>
    <w:family w:val="swiss"/>
    <w:notTrueType/>
    <w:pitch w:val="default"/>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C1FE92" w14:textId="77777777" w:rsidR="009F1613" w:rsidRDefault="009F1613" w:rsidP="00EA4B9E">
      <w:r>
        <w:separator/>
      </w:r>
    </w:p>
  </w:footnote>
  <w:footnote w:type="continuationSeparator" w:id="0">
    <w:p w14:paraId="34C67CE2" w14:textId="77777777" w:rsidR="009F1613" w:rsidRDefault="009F1613" w:rsidP="00EA4B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fvxxz5at0e0x4er50cveffzzatsdswwvpt9&quot;&gt;自免脑问卷&lt;record-ids&gt;&lt;item&gt;13&lt;/item&gt;&lt;item&gt;14&lt;/item&gt;&lt;item&gt;30&lt;/item&gt;&lt;item&gt;37&lt;/item&gt;&lt;item&gt;40&lt;/item&gt;&lt;item&gt;41&lt;/item&gt;&lt;item&gt;42&lt;/item&gt;&lt;/record-ids&gt;&lt;/item&gt;&lt;/Libraries&gt;"/>
  </w:docVars>
  <w:rsids>
    <w:rsidRoot w:val="009F7A28"/>
    <w:rsid w:val="0000407A"/>
    <w:rsid w:val="00005471"/>
    <w:rsid w:val="00005F63"/>
    <w:rsid w:val="0000749C"/>
    <w:rsid w:val="00007B5B"/>
    <w:rsid w:val="00032A3A"/>
    <w:rsid w:val="00032C51"/>
    <w:rsid w:val="00045722"/>
    <w:rsid w:val="000632DF"/>
    <w:rsid w:val="000665CA"/>
    <w:rsid w:val="00072D21"/>
    <w:rsid w:val="00081235"/>
    <w:rsid w:val="00082B89"/>
    <w:rsid w:val="0008308B"/>
    <w:rsid w:val="0009479A"/>
    <w:rsid w:val="0009756E"/>
    <w:rsid w:val="000A7E47"/>
    <w:rsid w:val="000B3278"/>
    <w:rsid w:val="000F1F7E"/>
    <w:rsid w:val="000F48F6"/>
    <w:rsid w:val="00100BCB"/>
    <w:rsid w:val="00127D60"/>
    <w:rsid w:val="00137C24"/>
    <w:rsid w:val="001500B5"/>
    <w:rsid w:val="00156A9C"/>
    <w:rsid w:val="0016505B"/>
    <w:rsid w:val="0017220D"/>
    <w:rsid w:val="001764EC"/>
    <w:rsid w:val="001A149B"/>
    <w:rsid w:val="001A18C5"/>
    <w:rsid w:val="001A56A8"/>
    <w:rsid w:val="001E50EE"/>
    <w:rsid w:val="001F1A6C"/>
    <w:rsid w:val="001F3DA5"/>
    <w:rsid w:val="002012BF"/>
    <w:rsid w:val="00206D39"/>
    <w:rsid w:val="002448FA"/>
    <w:rsid w:val="00246619"/>
    <w:rsid w:val="00250280"/>
    <w:rsid w:val="00261C1C"/>
    <w:rsid w:val="002644A1"/>
    <w:rsid w:val="00274BC3"/>
    <w:rsid w:val="00275DFC"/>
    <w:rsid w:val="002923AE"/>
    <w:rsid w:val="002A3ABF"/>
    <w:rsid w:val="002B699D"/>
    <w:rsid w:val="00316DD5"/>
    <w:rsid w:val="00321CB4"/>
    <w:rsid w:val="003227B5"/>
    <w:rsid w:val="00341E42"/>
    <w:rsid w:val="0036675C"/>
    <w:rsid w:val="00376FED"/>
    <w:rsid w:val="00390645"/>
    <w:rsid w:val="00390BEE"/>
    <w:rsid w:val="00391AA1"/>
    <w:rsid w:val="003927CE"/>
    <w:rsid w:val="003952C0"/>
    <w:rsid w:val="003B4F8F"/>
    <w:rsid w:val="003B6140"/>
    <w:rsid w:val="003C0DB1"/>
    <w:rsid w:val="003E13A2"/>
    <w:rsid w:val="003E3BD3"/>
    <w:rsid w:val="003E715B"/>
    <w:rsid w:val="003F09FD"/>
    <w:rsid w:val="00413466"/>
    <w:rsid w:val="00416EDC"/>
    <w:rsid w:val="00424756"/>
    <w:rsid w:val="0042573F"/>
    <w:rsid w:val="00430784"/>
    <w:rsid w:val="004338DC"/>
    <w:rsid w:val="00436E65"/>
    <w:rsid w:val="00437004"/>
    <w:rsid w:val="00437485"/>
    <w:rsid w:val="0044083A"/>
    <w:rsid w:val="004502D1"/>
    <w:rsid w:val="00451253"/>
    <w:rsid w:val="00460236"/>
    <w:rsid w:val="0046053A"/>
    <w:rsid w:val="0046188B"/>
    <w:rsid w:val="00463E9B"/>
    <w:rsid w:val="004673F3"/>
    <w:rsid w:val="0047509A"/>
    <w:rsid w:val="00480748"/>
    <w:rsid w:val="00481243"/>
    <w:rsid w:val="0048503A"/>
    <w:rsid w:val="004871FE"/>
    <w:rsid w:val="004905C6"/>
    <w:rsid w:val="00492B27"/>
    <w:rsid w:val="004965A4"/>
    <w:rsid w:val="004967B1"/>
    <w:rsid w:val="004B37DC"/>
    <w:rsid w:val="004B42C8"/>
    <w:rsid w:val="004B6626"/>
    <w:rsid w:val="004B77BE"/>
    <w:rsid w:val="004C44AF"/>
    <w:rsid w:val="004D2D40"/>
    <w:rsid w:val="004D69F3"/>
    <w:rsid w:val="004E1440"/>
    <w:rsid w:val="004E3A80"/>
    <w:rsid w:val="004F23FB"/>
    <w:rsid w:val="004F6771"/>
    <w:rsid w:val="00500B49"/>
    <w:rsid w:val="00512ACD"/>
    <w:rsid w:val="00515206"/>
    <w:rsid w:val="00515EE7"/>
    <w:rsid w:val="005249EF"/>
    <w:rsid w:val="005277B2"/>
    <w:rsid w:val="00533978"/>
    <w:rsid w:val="0055150E"/>
    <w:rsid w:val="0055473D"/>
    <w:rsid w:val="00557953"/>
    <w:rsid w:val="00565B78"/>
    <w:rsid w:val="00576698"/>
    <w:rsid w:val="00580526"/>
    <w:rsid w:val="00581ED3"/>
    <w:rsid w:val="0059131F"/>
    <w:rsid w:val="005931AE"/>
    <w:rsid w:val="005A5CF0"/>
    <w:rsid w:val="005B1540"/>
    <w:rsid w:val="005B1BFF"/>
    <w:rsid w:val="005B43C8"/>
    <w:rsid w:val="005C1ED6"/>
    <w:rsid w:val="005C6204"/>
    <w:rsid w:val="005D4336"/>
    <w:rsid w:val="005D628D"/>
    <w:rsid w:val="005E3584"/>
    <w:rsid w:val="0060731B"/>
    <w:rsid w:val="00630D5B"/>
    <w:rsid w:val="00632D3A"/>
    <w:rsid w:val="00633552"/>
    <w:rsid w:val="0063665C"/>
    <w:rsid w:val="006377EB"/>
    <w:rsid w:val="006526F0"/>
    <w:rsid w:val="006553AE"/>
    <w:rsid w:val="006647E1"/>
    <w:rsid w:val="00667CF0"/>
    <w:rsid w:val="006731EC"/>
    <w:rsid w:val="00686EE2"/>
    <w:rsid w:val="00687404"/>
    <w:rsid w:val="00690972"/>
    <w:rsid w:val="0069249A"/>
    <w:rsid w:val="006930FB"/>
    <w:rsid w:val="006A2DD9"/>
    <w:rsid w:val="006A5656"/>
    <w:rsid w:val="006B56DA"/>
    <w:rsid w:val="006B68A3"/>
    <w:rsid w:val="006D3BA7"/>
    <w:rsid w:val="006E1E42"/>
    <w:rsid w:val="006E38CF"/>
    <w:rsid w:val="006F0723"/>
    <w:rsid w:val="006F0A5F"/>
    <w:rsid w:val="0071539D"/>
    <w:rsid w:val="00736B02"/>
    <w:rsid w:val="007446F0"/>
    <w:rsid w:val="0074555B"/>
    <w:rsid w:val="007501AF"/>
    <w:rsid w:val="007563A8"/>
    <w:rsid w:val="007705FA"/>
    <w:rsid w:val="00775E32"/>
    <w:rsid w:val="00776ECE"/>
    <w:rsid w:val="007770BD"/>
    <w:rsid w:val="00777A56"/>
    <w:rsid w:val="00780D11"/>
    <w:rsid w:val="00781774"/>
    <w:rsid w:val="00784A9F"/>
    <w:rsid w:val="007917C2"/>
    <w:rsid w:val="007A1A37"/>
    <w:rsid w:val="007A4BDC"/>
    <w:rsid w:val="007A61CC"/>
    <w:rsid w:val="007A695D"/>
    <w:rsid w:val="007B6318"/>
    <w:rsid w:val="007B76E9"/>
    <w:rsid w:val="007C5791"/>
    <w:rsid w:val="007C6A7F"/>
    <w:rsid w:val="007D5534"/>
    <w:rsid w:val="007E14CD"/>
    <w:rsid w:val="007E3020"/>
    <w:rsid w:val="007E4C86"/>
    <w:rsid w:val="007F6656"/>
    <w:rsid w:val="007F6935"/>
    <w:rsid w:val="008022F0"/>
    <w:rsid w:val="00802C6E"/>
    <w:rsid w:val="00814E43"/>
    <w:rsid w:val="00815F24"/>
    <w:rsid w:val="0081659F"/>
    <w:rsid w:val="00820A74"/>
    <w:rsid w:val="008224D5"/>
    <w:rsid w:val="00847C8A"/>
    <w:rsid w:val="00854527"/>
    <w:rsid w:val="00860ADE"/>
    <w:rsid w:val="00875F11"/>
    <w:rsid w:val="00882852"/>
    <w:rsid w:val="00882BCB"/>
    <w:rsid w:val="00886187"/>
    <w:rsid w:val="00897229"/>
    <w:rsid w:val="008A28B1"/>
    <w:rsid w:val="008B7B61"/>
    <w:rsid w:val="008C3989"/>
    <w:rsid w:val="008E1FD5"/>
    <w:rsid w:val="008F42A0"/>
    <w:rsid w:val="00900993"/>
    <w:rsid w:val="00912676"/>
    <w:rsid w:val="0091757A"/>
    <w:rsid w:val="00923912"/>
    <w:rsid w:val="00930071"/>
    <w:rsid w:val="00973288"/>
    <w:rsid w:val="00981D1A"/>
    <w:rsid w:val="009B0814"/>
    <w:rsid w:val="009B6CD0"/>
    <w:rsid w:val="009C2D03"/>
    <w:rsid w:val="009D0908"/>
    <w:rsid w:val="009D4804"/>
    <w:rsid w:val="009E3344"/>
    <w:rsid w:val="009E7F68"/>
    <w:rsid w:val="009F0251"/>
    <w:rsid w:val="009F1613"/>
    <w:rsid w:val="009F5C00"/>
    <w:rsid w:val="009F7A28"/>
    <w:rsid w:val="00A17B90"/>
    <w:rsid w:val="00A279C8"/>
    <w:rsid w:val="00A35A1E"/>
    <w:rsid w:val="00A51A83"/>
    <w:rsid w:val="00A63576"/>
    <w:rsid w:val="00A63912"/>
    <w:rsid w:val="00A64224"/>
    <w:rsid w:val="00A70BF3"/>
    <w:rsid w:val="00A70E72"/>
    <w:rsid w:val="00A74BB7"/>
    <w:rsid w:val="00A90ACB"/>
    <w:rsid w:val="00A96446"/>
    <w:rsid w:val="00A97FD2"/>
    <w:rsid w:val="00AA08C3"/>
    <w:rsid w:val="00AA606A"/>
    <w:rsid w:val="00AA7E29"/>
    <w:rsid w:val="00AB04D1"/>
    <w:rsid w:val="00AC295F"/>
    <w:rsid w:val="00AC2C96"/>
    <w:rsid w:val="00AC38D5"/>
    <w:rsid w:val="00AC6D68"/>
    <w:rsid w:val="00AF5707"/>
    <w:rsid w:val="00AF6EF3"/>
    <w:rsid w:val="00AF7CDF"/>
    <w:rsid w:val="00B00BF5"/>
    <w:rsid w:val="00B0461B"/>
    <w:rsid w:val="00B06A32"/>
    <w:rsid w:val="00B1346A"/>
    <w:rsid w:val="00B1361F"/>
    <w:rsid w:val="00B302BB"/>
    <w:rsid w:val="00B40DDA"/>
    <w:rsid w:val="00B4734E"/>
    <w:rsid w:val="00B618A5"/>
    <w:rsid w:val="00B61BDB"/>
    <w:rsid w:val="00B94553"/>
    <w:rsid w:val="00B964F9"/>
    <w:rsid w:val="00BA4DFA"/>
    <w:rsid w:val="00BA5C87"/>
    <w:rsid w:val="00BA62A6"/>
    <w:rsid w:val="00BD04F0"/>
    <w:rsid w:val="00BD5C05"/>
    <w:rsid w:val="00BD60B9"/>
    <w:rsid w:val="00BD79D9"/>
    <w:rsid w:val="00BE5B52"/>
    <w:rsid w:val="00BE73FB"/>
    <w:rsid w:val="00BE7F5A"/>
    <w:rsid w:val="00C00F2E"/>
    <w:rsid w:val="00C04894"/>
    <w:rsid w:val="00C0644B"/>
    <w:rsid w:val="00C06AD2"/>
    <w:rsid w:val="00C11131"/>
    <w:rsid w:val="00C111C7"/>
    <w:rsid w:val="00C16D7C"/>
    <w:rsid w:val="00C25930"/>
    <w:rsid w:val="00C30C35"/>
    <w:rsid w:val="00C33277"/>
    <w:rsid w:val="00C35219"/>
    <w:rsid w:val="00C378E7"/>
    <w:rsid w:val="00C41DF9"/>
    <w:rsid w:val="00C53569"/>
    <w:rsid w:val="00C55284"/>
    <w:rsid w:val="00C56767"/>
    <w:rsid w:val="00C7289F"/>
    <w:rsid w:val="00C773D5"/>
    <w:rsid w:val="00C85391"/>
    <w:rsid w:val="00C86608"/>
    <w:rsid w:val="00C86868"/>
    <w:rsid w:val="00C86A65"/>
    <w:rsid w:val="00C94312"/>
    <w:rsid w:val="00C94EE7"/>
    <w:rsid w:val="00C96367"/>
    <w:rsid w:val="00CA3E4C"/>
    <w:rsid w:val="00CB0778"/>
    <w:rsid w:val="00CB2AB3"/>
    <w:rsid w:val="00CB2DE5"/>
    <w:rsid w:val="00CB3702"/>
    <w:rsid w:val="00CB4002"/>
    <w:rsid w:val="00CD0B5B"/>
    <w:rsid w:val="00CF4A3F"/>
    <w:rsid w:val="00D20A81"/>
    <w:rsid w:val="00D240C2"/>
    <w:rsid w:val="00D316F7"/>
    <w:rsid w:val="00D33B88"/>
    <w:rsid w:val="00D357F6"/>
    <w:rsid w:val="00D41A1C"/>
    <w:rsid w:val="00D43120"/>
    <w:rsid w:val="00D50151"/>
    <w:rsid w:val="00D613F3"/>
    <w:rsid w:val="00D622BD"/>
    <w:rsid w:val="00D66C9F"/>
    <w:rsid w:val="00D736A6"/>
    <w:rsid w:val="00D73FFE"/>
    <w:rsid w:val="00D74331"/>
    <w:rsid w:val="00D77030"/>
    <w:rsid w:val="00D806DA"/>
    <w:rsid w:val="00D81B86"/>
    <w:rsid w:val="00D8255D"/>
    <w:rsid w:val="00D87130"/>
    <w:rsid w:val="00D9149F"/>
    <w:rsid w:val="00D933A7"/>
    <w:rsid w:val="00DA4E70"/>
    <w:rsid w:val="00DA523A"/>
    <w:rsid w:val="00DA5A26"/>
    <w:rsid w:val="00DB0708"/>
    <w:rsid w:val="00DB53A0"/>
    <w:rsid w:val="00DB7314"/>
    <w:rsid w:val="00DC2715"/>
    <w:rsid w:val="00DC4728"/>
    <w:rsid w:val="00DC703C"/>
    <w:rsid w:val="00DC771C"/>
    <w:rsid w:val="00DD5121"/>
    <w:rsid w:val="00E020C1"/>
    <w:rsid w:val="00E22F31"/>
    <w:rsid w:val="00E2677D"/>
    <w:rsid w:val="00E32998"/>
    <w:rsid w:val="00E368E5"/>
    <w:rsid w:val="00E552EE"/>
    <w:rsid w:val="00E6169E"/>
    <w:rsid w:val="00E62C79"/>
    <w:rsid w:val="00E71879"/>
    <w:rsid w:val="00E72485"/>
    <w:rsid w:val="00E76C77"/>
    <w:rsid w:val="00E82DAC"/>
    <w:rsid w:val="00E832EE"/>
    <w:rsid w:val="00E83AE1"/>
    <w:rsid w:val="00EA4B9E"/>
    <w:rsid w:val="00EA5519"/>
    <w:rsid w:val="00EB4D25"/>
    <w:rsid w:val="00EB56C8"/>
    <w:rsid w:val="00EC2C37"/>
    <w:rsid w:val="00ED1E99"/>
    <w:rsid w:val="00EE60A0"/>
    <w:rsid w:val="00EF0B80"/>
    <w:rsid w:val="00EF3AA3"/>
    <w:rsid w:val="00F00727"/>
    <w:rsid w:val="00F033A7"/>
    <w:rsid w:val="00F03C23"/>
    <w:rsid w:val="00F20565"/>
    <w:rsid w:val="00F219B7"/>
    <w:rsid w:val="00F237CD"/>
    <w:rsid w:val="00F329C5"/>
    <w:rsid w:val="00F34610"/>
    <w:rsid w:val="00F40329"/>
    <w:rsid w:val="00F40890"/>
    <w:rsid w:val="00F41046"/>
    <w:rsid w:val="00F44673"/>
    <w:rsid w:val="00F64E58"/>
    <w:rsid w:val="00F701FF"/>
    <w:rsid w:val="00F71254"/>
    <w:rsid w:val="00F770A9"/>
    <w:rsid w:val="00F8165A"/>
    <w:rsid w:val="00F82D20"/>
    <w:rsid w:val="00F86DE6"/>
    <w:rsid w:val="00F9170D"/>
    <w:rsid w:val="00FA06B3"/>
    <w:rsid w:val="00FA10BC"/>
    <w:rsid w:val="00FA53B8"/>
    <w:rsid w:val="00FA5E6D"/>
    <w:rsid w:val="00FB63B0"/>
    <w:rsid w:val="00FC50EB"/>
    <w:rsid w:val="00FD466A"/>
    <w:rsid w:val="00FE04C5"/>
    <w:rsid w:val="00FE7D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D11F9A"/>
  <w15:chartTrackingRefBased/>
  <w15:docId w15:val="{40F23F04-BBF9-472E-AD2C-530BFAD13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5E3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16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0"/>
    <w:rsid w:val="00B0461B"/>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B0461B"/>
    <w:rPr>
      <w:rFonts w:ascii="等线" w:eastAsia="等线" w:hAnsi="等线"/>
      <w:noProof/>
      <w:sz w:val="20"/>
    </w:rPr>
  </w:style>
  <w:style w:type="paragraph" w:customStyle="1" w:styleId="EndNoteBibliography">
    <w:name w:val="EndNote Bibliography"/>
    <w:basedOn w:val="a"/>
    <w:link w:val="EndNoteBibliography0"/>
    <w:rsid w:val="00B0461B"/>
    <w:rPr>
      <w:rFonts w:ascii="等线" w:eastAsia="等线" w:hAnsi="等线"/>
      <w:noProof/>
      <w:sz w:val="20"/>
    </w:rPr>
  </w:style>
  <w:style w:type="character" w:customStyle="1" w:styleId="EndNoteBibliography0">
    <w:name w:val="EndNote Bibliography 字符"/>
    <w:basedOn w:val="a0"/>
    <w:link w:val="EndNoteBibliography"/>
    <w:rsid w:val="00B0461B"/>
    <w:rPr>
      <w:rFonts w:ascii="等线" w:eastAsia="等线" w:hAnsi="等线"/>
      <w:noProof/>
      <w:sz w:val="20"/>
    </w:rPr>
  </w:style>
  <w:style w:type="paragraph" w:styleId="a4">
    <w:name w:val="header"/>
    <w:basedOn w:val="a"/>
    <w:link w:val="a5"/>
    <w:uiPriority w:val="99"/>
    <w:unhideWhenUsed/>
    <w:rsid w:val="00EA4B9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EA4B9E"/>
    <w:rPr>
      <w:sz w:val="18"/>
      <w:szCs w:val="18"/>
    </w:rPr>
  </w:style>
  <w:style w:type="paragraph" w:styleId="a6">
    <w:name w:val="footer"/>
    <w:basedOn w:val="a"/>
    <w:link w:val="a7"/>
    <w:uiPriority w:val="99"/>
    <w:unhideWhenUsed/>
    <w:rsid w:val="00EA4B9E"/>
    <w:pPr>
      <w:tabs>
        <w:tab w:val="center" w:pos="4153"/>
        <w:tab w:val="right" w:pos="8306"/>
      </w:tabs>
      <w:snapToGrid w:val="0"/>
      <w:jc w:val="left"/>
    </w:pPr>
    <w:rPr>
      <w:sz w:val="18"/>
      <w:szCs w:val="18"/>
    </w:rPr>
  </w:style>
  <w:style w:type="character" w:customStyle="1" w:styleId="a7">
    <w:name w:val="页脚 字符"/>
    <w:basedOn w:val="a0"/>
    <w:link w:val="a6"/>
    <w:uiPriority w:val="99"/>
    <w:rsid w:val="00EA4B9E"/>
    <w:rPr>
      <w:sz w:val="18"/>
      <w:szCs w:val="18"/>
    </w:rPr>
  </w:style>
  <w:style w:type="character" w:styleId="a8">
    <w:name w:val="annotation reference"/>
    <w:basedOn w:val="a0"/>
    <w:uiPriority w:val="99"/>
    <w:semiHidden/>
    <w:unhideWhenUsed/>
    <w:rsid w:val="0069249A"/>
    <w:rPr>
      <w:sz w:val="21"/>
      <w:szCs w:val="21"/>
    </w:rPr>
  </w:style>
  <w:style w:type="paragraph" w:styleId="a9">
    <w:name w:val="annotation text"/>
    <w:basedOn w:val="a"/>
    <w:link w:val="aa"/>
    <w:uiPriority w:val="99"/>
    <w:semiHidden/>
    <w:unhideWhenUsed/>
    <w:rsid w:val="0069249A"/>
    <w:pPr>
      <w:jc w:val="left"/>
    </w:pPr>
  </w:style>
  <w:style w:type="character" w:customStyle="1" w:styleId="aa">
    <w:name w:val="批注文字 字符"/>
    <w:basedOn w:val="a0"/>
    <w:link w:val="a9"/>
    <w:uiPriority w:val="99"/>
    <w:semiHidden/>
    <w:rsid w:val="0069249A"/>
  </w:style>
  <w:style w:type="paragraph" w:styleId="ab">
    <w:name w:val="annotation subject"/>
    <w:basedOn w:val="a9"/>
    <w:next w:val="a9"/>
    <w:link w:val="ac"/>
    <w:uiPriority w:val="99"/>
    <w:semiHidden/>
    <w:unhideWhenUsed/>
    <w:rsid w:val="0069249A"/>
    <w:rPr>
      <w:b/>
      <w:bCs/>
    </w:rPr>
  </w:style>
  <w:style w:type="character" w:customStyle="1" w:styleId="ac">
    <w:name w:val="批注主题 字符"/>
    <w:basedOn w:val="aa"/>
    <w:link w:val="ab"/>
    <w:uiPriority w:val="99"/>
    <w:semiHidden/>
    <w:rsid w:val="0069249A"/>
    <w:rPr>
      <w:b/>
      <w:bCs/>
    </w:rPr>
  </w:style>
  <w:style w:type="character" w:styleId="ad">
    <w:name w:val="Hyperlink"/>
    <w:basedOn w:val="a0"/>
    <w:uiPriority w:val="99"/>
    <w:unhideWhenUsed/>
    <w:rsid w:val="00B40DDA"/>
    <w:rPr>
      <w:color w:val="0563C1" w:themeColor="hyperlink"/>
      <w:u w:val="single"/>
    </w:rPr>
  </w:style>
  <w:style w:type="character" w:styleId="ae">
    <w:name w:val="Unresolved Mention"/>
    <w:basedOn w:val="a0"/>
    <w:uiPriority w:val="99"/>
    <w:semiHidden/>
    <w:unhideWhenUsed/>
    <w:rsid w:val="00B40D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4834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3521</TotalTime>
  <Pages>14</Pages>
  <Words>4900</Words>
  <Characters>27933</Characters>
  <Application>Microsoft Office Word</Application>
  <DocSecurity>0</DocSecurity>
  <Lines>232</Lines>
  <Paragraphs>65</Paragraphs>
  <ScaleCrop>false</ScaleCrop>
  <Company/>
  <LinksUpToDate>false</LinksUpToDate>
  <CharactersWithSpaces>32768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洪桢</dc:creator>
  <cp:keywords/>
  <dc:description/>
  <cp:lastModifiedBy>洪桢</cp:lastModifiedBy>
  <cp:revision>269</cp:revision>
  <dcterms:created xsi:type="dcterms:W3CDTF">2021-12-08T09:35:00Z</dcterms:created>
  <dcterms:modified xsi:type="dcterms:W3CDTF">2022-12-21T06:28:00Z</dcterms:modified>
</cp:coreProperties>
</file>