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B9C849" w14:textId="47A9BF88" w:rsidR="00B20FBD" w:rsidRPr="00267EF2" w:rsidRDefault="009A3684" w:rsidP="00267EF2">
      <w:pPr>
        <w:spacing w:line="480" w:lineRule="auto"/>
        <w:rPr>
          <w:rFonts w:ascii="Times New Roman" w:hAnsi="Times New Roman" w:cs="Times New Roman" w:hint="eastAsia"/>
          <w:b/>
          <w:bCs/>
          <w:color w:val="000000"/>
          <w:sz w:val="24"/>
          <w:szCs w:val="24"/>
        </w:rPr>
      </w:pPr>
      <w:r w:rsidRPr="00824AEA">
        <w:rPr>
          <w:rStyle w:val="fontstyle01"/>
          <w:sz w:val="24"/>
          <w:szCs w:val="24"/>
        </w:rPr>
        <w:t>Supplementary Materials and Methods section</w:t>
      </w:r>
    </w:p>
    <w:p w14:paraId="63741151" w14:textId="77777777" w:rsidR="00824AEA" w:rsidRPr="00A142AE" w:rsidRDefault="00824AEA" w:rsidP="004D2900">
      <w:pPr>
        <w:spacing w:line="480" w:lineRule="auto"/>
        <w:rPr>
          <w:rFonts w:ascii="Times New Roman" w:eastAsia="宋体" w:hAnsi="Times New Roman" w:cs="Times New Roman"/>
          <w:b/>
          <w:color w:val="000000"/>
          <w:sz w:val="24"/>
          <w:szCs w:val="24"/>
        </w:rPr>
      </w:pPr>
      <w:r w:rsidRPr="00A142AE">
        <w:rPr>
          <w:rFonts w:ascii="Times New Roman" w:eastAsia="宋体" w:hAnsi="Times New Roman" w:cs="Times New Roman"/>
          <w:b/>
          <w:color w:val="000000"/>
          <w:sz w:val="24"/>
          <w:szCs w:val="24"/>
        </w:rPr>
        <w:t>ESCC patients</w:t>
      </w:r>
    </w:p>
    <w:p w14:paraId="76C941F0" w14:textId="3780892C" w:rsidR="00824AEA" w:rsidRDefault="00824AEA" w:rsidP="00267EF2">
      <w:pPr>
        <w:spacing w:line="480" w:lineRule="auto"/>
        <w:ind w:firstLineChars="100" w:firstLine="240"/>
        <w:rPr>
          <w:rFonts w:ascii="Times New Roman" w:eastAsia="宋体" w:hAnsi="Times New Roman" w:cs="Times New Roman"/>
          <w:color w:val="000000"/>
          <w:sz w:val="24"/>
          <w:szCs w:val="24"/>
        </w:rPr>
      </w:pPr>
      <w:r w:rsidRPr="00A142AE">
        <w:rPr>
          <w:rFonts w:ascii="Times New Roman" w:eastAsia="宋体" w:hAnsi="Times New Roman" w:cs="Times New Roman"/>
          <w:color w:val="000000"/>
          <w:sz w:val="24"/>
          <w:szCs w:val="24"/>
        </w:rPr>
        <w:t xml:space="preserve">In this study, a total of 140 ESCC patients treated with definitive CRT were consecutively selected from </w:t>
      </w:r>
      <w:r w:rsidR="00D753AD">
        <w:rPr>
          <w:rFonts w:ascii="Times New Roman" w:eastAsia="宋体" w:hAnsi="Times New Roman" w:cs="Times New Roman" w:hint="eastAsia"/>
          <w:color w:val="000000"/>
          <w:sz w:val="24"/>
          <w:szCs w:val="24"/>
        </w:rPr>
        <w:t>XXXX</w:t>
      </w:r>
      <w:r w:rsidR="00F31BBA">
        <w:rPr>
          <w:rFonts w:ascii="Times New Roman" w:eastAsia="宋体" w:hAnsi="Times New Roman" w:cs="Times New Roman"/>
          <w:color w:val="000000"/>
          <w:sz w:val="24"/>
          <w:szCs w:val="24"/>
        </w:rPr>
        <w:t xml:space="preserve"> and </w:t>
      </w:r>
      <w:r w:rsidR="00D753AD">
        <w:rPr>
          <w:rFonts w:ascii="Times New Roman" w:eastAsia="宋体" w:hAnsi="Times New Roman" w:cs="Times New Roman" w:hint="eastAsia"/>
          <w:color w:val="000000"/>
          <w:sz w:val="24"/>
          <w:szCs w:val="24"/>
        </w:rPr>
        <w:t>XXXX</w:t>
      </w:r>
      <w:r w:rsidRPr="00A142AE">
        <w:rPr>
          <w:rFonts w:ascii="Times New Roman" w:eastAsia="宋体" w:hAnsi="Times New Roman" w:cs="Times New Roman"/>
          <w:color w:val="000000"/>
          <w:sz w:val="24"/>
          <w:szCs w:val="24"/>
        </w:rPr>
        <w:t xml:space="preserve"> between </w:t>
      </w:r>
      <w:r>
        <w:rPr>
          <w:rFonts w:ascii="Times New Roman" w:hAnsi="Times New Roman" w:cs="Times New Roman"/>
          <w:color w:val="231F20"/>
          <w:sz w:val="24"/>
          <w:szCs w:val="24"/>
        </w:rPr>
        <w:t>March 2007 and August 2015</w:t>
      </w:r>
      <w:r w:rsidRPr="007A3DC4">
        <w:rPr>
          <w:rFonts w:ascii="Times New Roman" w:eastAsia="宋体" w:hAnsi="Times New Roman" w:cs="Times New Roman"/>
          <w:color w:val="000000"/>
          <w:sz w:val="24"/>
          <w:szCs w:val="24"/>
        </w:rPr>
        <w:t>.</w:t>
      </w:r>
      <w:r w:rsidRPr="00A142AE">
        <w:rPr>
          <w:rFonts w:ascii="Times New Roman" w:eastAsia="宋体" w:hAnsi="Times New Roman" w:cs="Times New Roman"/>
          <w:color w:val="000000"/>
          <w:sz w:val="24"/>
          <w:szCs w:val="24"/>
        </w:rPr>
        <w:t xml:space="preserve"> In addition, 25 samples of normal esophageal mucosa were used for controls. The cases selected were based on the following criteria: a) all the cases have reliable biopsy specimens and follow-up date; b) patients without previous treatment, malignant disease or a second primary tumor; c) no previous treatment or severe complications; d) no distant metastases except for supraclavicular or celiac lymph nodes; e) </w:t>
      </w:r>
      <w:proofErr w:type="spellStart"/>
      <w:r w:rsidRPr="00A142AE">
        <w:rPr>
          <w:rFonts w:ascii="Times New Roman" w:eastAsia="宋体" w:hAnsi="Times New Roman" w:cs="Times New Roman"/>
          <w:color w:val="000000"/>
          <w:sz w:val="24"/>
          <w:szCs w:val="24"/>
        </w:rPr>
        <w:t>Karnofsky</w:t>
      </w:r>
      <w:proofErr w:type="spellEnd"/>
      <w:r w:rsidRPr="00A142AE">
        <w:rPr>
          <w:rFonts w:ascii="Times New Roman" w:eastAsia="宋体" w:hAnsi="Times New Roman" w:cs="Times New Roman"/>
          <w:color w:val="000000"/>
          <w:sz w:val="24"/>
          <w:szCs w:val="24"/>
        </w:rPr>
        <w:t>&gt;=70; f) all the samples were endoscopic biopsy specimens obtained before CRT. 14 pairs of cancer tissues and adjacent normal esophageal specimens were snap-frozen in chilled liquid nitrogen and stored at -80</w:t>
      </w:r>
      <w:r w:rsidRPr="00A142AE">
        <w:rPr>
          <w:rFonts w:ascii="宋体" w:eastAsia="宋体" w:hAnsi="宋体" w:cs="宋体" w:hint="eastAsia"/>
          <w:color w:val="000000"/>
          <w:sz w:val="24"/>
          <w:szCs w:val="24"/>
          <w:lang w:eastAsia="ja-JP"/>
        </w:rPr>
        <w:t>℃</w:t>
      </w:r>
      <w:r w:rsidRPr="00A142AE">
        <w:rPr>
          <w:rFonts w:ascii="Times New Roman" w:eastAsia="宋体" w:hAnsi="Times New Roman" w:cs="Times New Roman"/>
          <w:color w:val="000000"/>
          <w:sz w:val="24"/>
          <w:szCs w:val="24"/>
        </w:rPr>
        <w:t xml:space="preserve"> until further processing. The study was approved by the medical ethics committee of our institutes.</w:t>
      </w:r>
    </w:p>
    <w:p w14:paraId="01B4899E" w14:textId="77777777" w:rsidR="00267EF2" w:rsidRPr="000C1F2C" w:rsidRDefault="00267EF2" w:rsidP="00267EF2">
      <w:pPr>
        <w:spacing w:line="480" w:lineRule="auto"/>
        <w:rPr>
          <w:rFonts w:ascii="Times New Roman" w:eastAsia="宋体" w:hAnsi="Times New Roman" w:cs="Times New Roman"/>
          <w:b/>
          <w:sz w:val="24"/>
          <w:szCs w:val="24"/>
        </w:rPr>
      </w:pPr>
      <w:r w:rsidRPr="000C1F2C">
        <w:rPr>
          <w:rFonts w:ascii="Times New Roman" w:eastAsia="宋体" w:hAnsi="Times New Roman" w:cs="Times New Roman"/>
          <w:b/>
          <w:sz w:val="24"/>
          <w:szCs w:val="24"/>
        </w:rPr>
        <w:t>Cell culture, antibodies, and chemical reagents</w:t>
      </w:r>
    </w:p>
    <w:p w14:paraId="0610189E" w14:textId="77777777" w:rsidR="00267EF2" w:rsidRPr="000C1F2C" w:rsidRDefault="00267EF2" w:rsidP="00267EF2">
      <w:pPr>
        <w:spacing w:line="480" w:lineRule="auto"/>
        <w:ind w:firstLineChars="100" w:firstLine="240"/>
        <w:rPr>
          <w:rFonts w:ascii="Times New Roman" w:eastAsia="宋体" w:hAnsi="Times New Roman" w:cs="Times New Roman"/>
          <w:sz w:val="24"/>
          <w:szCs w:val="24"/>
        </w:rPr>
      </w:pPr>
      <w:r w:rsidRPr="000C1F2C">
        <w:rPr>
          <w:rFonts w:ascii="Times New Roman" w:eastAsia="宋体" w:hAnsi="Times New Roman" w:cs="Times New Roman"/>
          <w:sz w:val="24"/>
          <w:szCs w:val="24"/>
        </w:rPr>
        <w:t xml:space="preserve">The three ESCC cell lines (i.e., TE1, EC109, andKyse150) were purchased in 2015 from the </w:t>
      </w:r>
      <w:r>
        <w:rPr>
          <w:rFonts w:ascii="Times New Roman" w:eastAsia="宋体" w:hAnsi="Times New Roman" w:cs="Times New Roman" w:hint="eastAsia"/>
          <w:sz w:val="24"/>
          <w:szCs w:val="24"/>
        </w:rPr>
        <w:t>XXX</w:t>
      </w:r>
      <w:r w:rsidRPr="000C1F2C">
        <w:rPr>
          <w:rFonts w:ascii="Times New Roman" w:eastAsia="宋体" w:hAnsi="Times New Roman" w:cs="Times New Roman"/>
          <w:sz w:val="24"/>
          <w:szCs w:val="24"/>
        </w:rPr>
        <w:t xml:space="preserve"> where they were characterized by mycoplasma detection, DNA-Fingerprinting, isozyme detection and cell vitality detection. The ESCC cell lineKyse30 was kindly provided by Prof. </w:t>
      </w:r>
      <w:r>
        <w:rPr>
          <w:rFonts w:ascii="Times New Roman" w:eastAsia="宋体" w:hAnsi="Times New Roman" w:cs="Times New Roman" w:hint="eastAsia"/>
          <w:sz w:val="24"/>
          <w:szCs w:val="24"/>
        </w:rPr>
        <w:t>XXX</w:t>
      </w:r>
      <w:r w:rsidRPr="000C1F2C">
        <w:rPr>
          <w:rFonts w:ascii="Times New Roman" w:eastAsia="宋体" w:hAnsi="Times New Roman" w:cs="Times New Roman"/>
          <w:sz w:val="24"/>
          <w:szCs w:val="24"/>
        </w:rPr>
        <w:t xml:space="preserve"> in 2014. All cell lines were maintained in RPMI-1640 supplemented with 10% fetal bovine serum and were authenticated three months before the beginning of the study (2015) based on viability, recovery, growth and morphology by the supplier. All the cell lines have not been in culture for </w:t>
      </w:r>
      <w:r w:rsidRPr="000C1F2C">
        <w:rPr>
          <w:rFonts w:ascii="Times New Roman" w:eastAsia="宋体" w:hAnsi="Times New Roman" w:cs="Times New Roman"/>
          <w:sz w:val="24"/>
          <w:szCs w:val="24"/>
        </w:rPr>
        <w:lastRenderedPageBreak/>
        <w:t>greater than 2 months.</w:t>
      </w:r>
    </w:p>
    <w:p w14:paraId="591B2703" w14:textId="56259627" w:rsidR="00267EF2" w:rsidRDefault="00267EF2" w:rsidP="00267EF2">
      <w:pPr>
        <w:spacing w:line="480" w:lineRule="auto"/>
        <w:ind w:firstLineChars="100" w:firstLine="240"/>
        <w:rPr>
          <w:rFonts w:ascii="Times New Roman" w:eastAsia="宋体" w:hAnsi="Times New Roman" w:cs="Times New Roman"/>
          <w:sz w:val="24"/>
          <w:szCs w:val="24"/>
        </w:rPr>
      </w:pPr>
      <w:r w:rsidRPr="000C1F2C">
        <w:rPr>
          <w:rFonts w:ascii="Times New Roman" w:eastAsia="宋体" w:hAnsi="Times New Roman" w:cs="Times New Roman"/>
          <w:sz w:val="24"/>
          <w:szCs w:val="24"/>
        </w:rPr>
        <w:t>Primary antibodies used in this study: rabbit anti-DAB2IP (ab87811, Abcam, UK); rabbit anti-cleaved poly (ADP-ribose) polymerase (PARP, Asp214), rabbit anti-cleaved caspase-3 (Asp175), mouse anti-Phospho-Histone H2AX(γ-H2AX) (Ser139), rabbit anti-53BP1, rabbit anti-AKT and anti-Phospho-AKT(Ser473), rabbit anti-JNK and anti-Phospho-JNK, rabbit anti-ERK1/2 and anti-Phospho-ERK1/2,rabbit anti-ASK1 and anti-Phospho-ASK1 (ser966), rabbit anti-14-3-3, rabbit anti-Thioredoxin(Cell Signaling Technology, Boston. MA</w:t>
      </w:r>
      <w:proofErr w:type="gramStart"/>
      <w:r w:rsidRPr="000C1F2C">
        <w:rPr>
          <w:rFonts w:ascii="Times New Roman" w:eastAsia="宋体" w:hAnsi="Times New Roman" w:cs="Times New Roman"/>
          <w:sz w:val="24"/>
          <w:szCs w:val="24"/>
        </w:rPr>
        <w:t>);α</w:t>
      </w:r>
      <w:proofErr w:type="gramEnd"/>
      <w:r w:rsidRPr="000C1F2C">
        <w:rPr>
          <w:rFonts w:ascii="Times New Roman" w:eastAsia="宋体" w:hAnsi="Times New Roman" w:cs="Times New Roman"/>
          <w:sz w:val="24"/>
          <w:szCs w:val="24"/>
        </w:rPr>
        <w:t xml:space="preserve">-tubulin (BD Transduction Laboratories). Secondary antibodies: </w:t>
      </w:r>
      <w:proofErr w:type="spellStart"/>
      <w:r w:rsidRPr="000C1F2C">
        <w:rPr>
          <w:rFonts w:ascii="Times New Roman" w:eastAsia="宋体" w:hAnsi="Times New Roman" w:cs="Times New Roman"/>
          <w:sz w:val="24"/>
          <w:szCs w:val="24"/>
        </w:rPr>
        <w:t>Dylight</w:t>
      </w:r>
      <w:proofErr w:type="spellEnd"/>
      <w:r w:rsidRPr="000C1F2C">
        <w:rPr>
          <w:rFonts w:ascii="Times New Roman" w:eastAsia="宋体" w:hAnsi="Times New Roman" w:cs="Times New Roman"/>
          <w:sz w:val="24"/>
          <w:szCs w:val="24"/>
        </w:rPr>
        <w:t xml:space="preserve"> 549-conjugated goat anti-rabbit IgG (</w:t>
      </w:r>
      <w:proofErr w:type="spellStart"/>
      <w:r w:rsidRPr="000C1F2C">
        <w:rPr>
          <w:rFonts w:ascii="Times New Roman" w:eastAsia="宋体" w:hAnsi="Times New Roman" w:cs="Times New Roman"/>
          <w:sz w:val="24"/>
          <w:szCs w:val="24"/>
        </w:rPr>
        <w:t>Proteintech</w:t>
      </w:r>
      <w:proofErr w:type="spellEnd"/>
      <w:r w:rsidRPr="000C1F2C">
        <w:rPr>
          <w:rFonts w:ascii="Times New Roman" w:eastAsia="宋体" w:hAnsi="Times New Roman" w:cs="Times New Roman"/>
          <w:sz w:val="24"/>
          <w:szCs w:val="24"/>
        </w:rPr>
        <w:t xml:space="preserve"> Group, Inc., Chicago, IL), Alexa Fluor 488-conjugated goat anti-mouse IgG (Invitrogen, Carlsbad, CA). Peroxidase-conjugated goat anti-rabbit IgG and goat anti-mouse IgG (Santa Cruz Biotechnology, Santa Cruz, CA). Annexin V-FITC/PI apoptosis detection kit (</w:t>
      </w:r>
      <w:proofErr w:type="spellStart"/>
      <w:r w:rsidRPr="000C1F2C">
        <w:rPr>
          <w:rFonts w:ascii="Times New Roman" w:eastAsia="宋体" w:hAnsi="Times New Roman" w:cs="Times New Roman"/>
          <w:sz w:val="24"/>
          <w:szCs w:val="24"/>
        </w:rPr>
        <w:t>Vazym</w:t>
      </w:r>
      <w:r>
        <w:rPr>
          <w:rFonts w:ascii="Times New Roman" w:eastAsia="宋体" w:hAnsi="Times New Roman" w:cs="Times New Roman"/>
          <w:sz w:val="24"/>
          <w:szCs w:val="24"/>
        </w:rPr>
        <w:t>e</w:t>
      </w:r>
      <w:proofErr w:type="spellEnd"/>
      <w:r>
        <w:rPr>
          <w:rFonts w:ascii="Times New Roman" w:eastAsia="宋体" w:hAnsi="Times New Roman" w:cs="Times New Roman"/>
          <w:sz w:val="24"/>
          <w:szCs w:val="24"/>
        </w:rPr>
        <w:t xml:space="preserve"> Biotech</w:t>
      </w:r>
      <w:r w:rsidRPr="000C1F2C">
        <w:rPr>
          <w:rFonts w:ascii="Times New Roman" w:eastAsia="宋体" w:hAnsi="Times New Roman" w:cs="Times New Roman"/>
          <w:sz w:val="24"/>
          <w:szCs w:val="24"/>
        </w:rPr>
        <w:t>).</w:t>
      </w:r>
    </w:p>
    <w:p w14:paraId="057EA327" w14:textId="77777777" w:rsidR="00267EF2" w:rsidRPr="000C1F2C" w:rsidRDefault="00267EF2" w:rsidP="00267EF2">
      <w:pPr>
        <w:autoSpaceDE w:val="0"/>
        <w:autoSpaceDN w:val="0"/>
        <w:spacing w:line="480" w:lineRule="auto"/>
        <w:rPr>
          <w:rFonts w:ascii="Times New Roman" w:eastAsia="宋体" w:hAnsi="Times New Roman" w:cs="Times New Roman"/>
          <w:b/>
          <w:sz w:val="24"/>
          <w:szCs w:val="24"/>
        </w:rPr>
      </w:pPr>
      <w:r w:rsidRPr="000C1F2C">
        <w:rPr>
          <w:rFonts w:ascii="Times New Roman" w:eastAsia="宋体" w:hAnsi="Times New Roman" w:cs="Times New Roman"/>
          <w:b/>
          <w:sz w:val="24"/>
          <w:szCs w:val="24"/>
        </w:rPr>
        <w:t xml:space="preserve">Ethics approval and consent to participate </w:t>
      </w:r>
    </w:p>
    <w:p w14:paraId="7AFE3686" w14:textId="6645B501" w:rsidR="00267EF2" w:rsidRPr="00267EF2" w:rsidRDefault="00267EF2" w:rsidP="00267EF2">
      <w:pPr>
        <w:spacing w:line="480" w:lineRule="auto"/>
        <w:ind w:firstLineChars="100" w:firstLine="240"/>
        <w:rPr>
          <w:rFonts w:ascii="Times New Roman" w:eastAsia="宋体" w:hAnsi="Times New Roman" w:cs="Times New Roman" w:hint="eastAsia"/>
          <w:sz w:val="24"/>
          <w:szCs w:val="24"/>
        </w:rPr>
      </w:pPr>
      <w:r w:rsidRPr="000C1F2C">
        <w:rPr>
          <w:rFonts w:ascii="Times New Roman" w:eastAsia="宋体" w:hAnsi="Times New Roman" w:cs="Times New Roman"/>
          <w:sz w:val="24"/>
          <w:szCs w:val="24"/>
        </w:rPr>
        <w:t xml:space="preserve">All patients authorized the use of their specimens by written informed consent. This study was approved by the Institute Research Medical Ethics Committee of </w:t>
      </w:r>
      <w:r>
        <w:rPr>
          <w:rFonts w:ascii="Times New Roman" w:eastAsia="宋体" w:hAnsi="Times New Roman" w:cs="Times New Roman" w:hint="eastAsia"/>
          <w:sz w:val="24"/>
          <w:szCs w:val="24"/>
        </w:rPr>
        <w:t>XXX</w:t>
      </w:r>
      <w:r w:rsidRPr="000C1F2C">
        <w:rPr>
          <w:rFonts w:ascii="Times New Roman" w:eastAsia="宋体" w:hAnsi="Times New Roman" w:cs="Times New Roman"/>
          <w:sz w:val="24"/>
          <w:szCs w:val="24"/>
        </w:rPr>
        <w:t>.</w:t>
      </w:r>
      <w:r w:rsidRPr="000C1F2C">
        <w:rPr>
          <w:rFonts w:ascii="Calibri" w:eastAsia="宋体" w:hAnsi="Calibri" w:cs="Times New Roman"/>
        </w:rPr>
        <w:t xml:space="preserve"> </w:t>
      </w:r>
      <w:r w:rsidRPr="000C1F2C">
        <w:rPr>
          <w:rFonts w:ascii="Times New Roman" w:eastAsia="宋体" w:hAnsi="Times New Roman" w:cs="Times New Roman"/>
          <w:sz w:val="24"/>
          <w:szCs w:val="24"/>
        </w:rPr>
        <w:t>This study was performed in accordance with the Declaration of Helsinki.</w:t>
      </w:r>
    </w:p>
    <w:p w14:paraId="21F39B83" w14:textId="77777777" w:rsidR="00824AEA" w:rsidRPr="00A142AE" w:rsidRDefault="00824AEA" w:rsidP="004D2900">
      <w:pPr>
        <w:spacing w:line="480" w:lineRule="auto"/>
        <w:rPr>
          <w:rFonts w:ascii="Times New Roman" w:eastAsia="宋体" w:hAnsi="Times New Roman" w:cs="Times New Roman"/>
          <w:b/>
          <w:color w:val="000000"/>
          <w:sz w:val="24"/>
          <w:szCs w:val="24"/>
        </w:rPr>
      </w:pPr>
      <w:r w:rsidRPr="00A142AE">
        <w:rPr>
          <w:rFonts w:ascii="Times New Roman" w:eastAsia="宋体" w:hAnsi="Times New Roman" w:cs="Times New Roman"/>
          <w:b/>
          <w:color w:val="000000"/>
          <w:sz w:val="24"/>
          <w:szCs w:val="24"/>
        </w:rPr>
        <w:t>Chemoradiotherapy</w:t>
      </w:r>
    </w:p>
    <w:p w14:paraId="19A1A5DE" w14:textId="77777777" w:rsidR="00824AEA" w:rsidRPr="00A142AE" w:rsidRDefault="00824AEA" w:rsidP="00267EF2">
      <w:pPr>
        <w:spacing w:line="480" w:lineRule="auto"/>
        <w:ind w:firstLineChars="100" w:firstLine="240"/>
        <w:rPr>
          <w:rFonts w:ascii="Times New Roman" w:eastAsia="宋体" w:hAnsi="Times New Roman" w:cs="Times New Roman"/>
          <w:color w:val="000000"/>
          <w:sz w:val="24"/>
          <w:szCs w:val="24"/>
        </w:rPr>
      </w:pPr>
      <w:r w:rsidRPr="00A142AE">
        <w:rPr>
          <w:rFonts w:ascii="Times New Roman" w:eastAsia="宋体" w:hAnsi="Times New Roman" w:cs="Times New Roman"/>
          <w:color w:val="000000"/>
          <w:sz w:val="24"/>
          <w:szCs w:val="24"/>
        </w:rPr>
        <w:t xml:space="preserve">All the 140 patients received the same concurrent chemoradiotherapy with PF (Cisplatin/5-fluorouracil) regimen. Cisplatin was administered as </w:t>
      </w:r>
      <w:proofErr w:type="spellStart"/>
      <w:r w:rsidRPr="00A142AE">
        <w:rPr>
          <w:rFonts w:ascii="Times New Roman" w:eastAsia="宋体" w:hAnsi="Times New Roman" w:cs="Times New Roman"/>
          <w:color w:val="000000"/>
          <w:sz w:val="24"/>
          <w:szCs w:val="24"/>
        </w:rPr>
        <w:t>i.v.</w:t>
      </w:r>
      <w:proofErr w:type="spellEnd"/>
      <w:r w:rsidRPr="00A142AE">
        <w:rPr>
          <w:rFonts w:ascii="Times New Roman" w:eastAsia="宋体" w:hAnsi="Times New Roman" w:cs="Times New Roman"/>
          <w:color w:val="000000"/>
          <w:sz w:val="24"/>
          <w:szCs w:val="24"/>
        </w:rPr>
        <w:t xml:space="preserve"> drip at a dose of 60-80mg/m</w:t>
      </w:r>
      <w:r w:rsidRPr="00A142AE">
        <w:rPr>
          <w:rFonts w:ascii="Times New Roman" w:eastAsia="宋体" w:hAnsi="Times New Roman" w:cs="Times New Roman"/>
          <w:color w:val="000000"/>
          <w:sz w:val="24"/>
          <w:szCs w:val="24"/>
          <w:vertAlign w:val="superscript"/>
        </w:rPr>
        <w:t>2</w:t>
      </w:r>
      <w:r w:rsidRPr="00A142AE">
        <w:rPr>
          <w:rFonts w:ascii="Times New Roman" w:eastAsia="宋体" w:hAnsi="Times New Roman" w:cs="Times New Roman"/>
          <w:color w:val="000000"/>
          <w:sz w:val="24"/>
          <w:szCs w:val="24"/>
        </w:rPr>
        <w:t xml:space="preserve"> on days 1 to 2; 5-fluorouracil 3000mg/m</w:t>
      </w:r>
      <w:r w:rsidRPr="00A142AE">
        <w:rPr>
          <w:rFonts w:ascii="Times New Roman" w:eastAsia="宋体" w:hAnsi="Times New Roman" w:cs="Times New Roman"/>
          <w:color w:val="000000"/>
          <w:sz w:val="24"/>
          <w:szCs w:val="24"/>
          <w:vertAlign w:val="superscript"/>
        </w:rPr>
        <w:t>2</w:t>
      </w:r>
      <w:r w:rsidRPr="00A142AE">
        <w:rPr>
          <w:rFonts w:ascii="Times New Roman" w:eastAsia="宋体" w:hAnsi="Times New Roman" w:cs="Times New Roman"/>
          <w:color w:val="000000"/>
          <w:sz w:val="24"/>
          <w:szCs w:val="24"/>
        </w:rPr>
        <w:t xml:space="preserve"> was administered as a </w:t>
      </w:r>
      <w:r w:rsidRPr="00A142AE">
        <w:rPr>
          <w:rFonts w:ascii="Times New Roman" w:eastAsia="宋体" w:hAnsi="Times New Roman" w:cs="Times New Roman"/>
          <w:color w:val="000000"/>
          <w:sz w:val="24"/>
          <w:szCs w:val="24"/>
        </w:rPr>
        <w:lastRenderedPageBreak/>
        <w:t xml:space="preserve">continuous </w:t>
      </w:r>
      <w:proofErr w:type="spellStart"/>
      <w:r w:rsidRPr="00A142AE">
        <w:rPr>
          <w:rFonts w:ascii="Times New Roman" w:eastAsia="宋体" w:hAnsi="Times New Roman" w:cs="Times New Roman"/>
          <w:color w:val="000000"/>
          <w:sz w:val="24"/>
          <w:szCs w:val="24"/>
        </w:rPr>
        <w:t>i.v.</w:t>
      </w:r>
      <w:proofErr w:type="spellEnd"/>
      <w:r w:rsidRPr="00A142AE">
        <w:rPr>
          <w:rFonts w:ascii="Times New Roman" w:eastAsia="宋体" w:hAnsi="Times New Roman" w:cs="Times New Roman"/>
          <w:color w:val="000000"/>
          <w:sz w:val="24"/>
          <w:szCs w:val="24"/>
        </w:rPr>
        <w:t xml:space="preserve"> infusion for 48 hours on days 1–2. Two cycles of chemotherapy were done during radiotherapy at 4-week intervals. </w:t>
      </w:r>
    </w:p>
    <w:p w14:paraId="6964EEBE" w14:textId="77777777" w:rsidR="00824AEA" w:rsidRPr="00A142AE" w:rsidRDefault="00824AEA" w:rsidP="004D2900">
      <w:pPr>
        <w:spacing w:line="480" w:lineRule="auto"/>
        <w:ind w:firstLineChars="100" w:firstLine="240"/>
        <w:rPr>
          <w:rFonts w:ascii="Times New Roman" w:eastAsia="宋体" w:hAnsi="Times New Roman" w:cs="Times New Roman"/>
          <w:color w:val="000000"/>
          <w:sz w:val="24"/>
          <w:szCs w:val="24"/>
        </w:rPr>
      </w:pPr>
      <w:r w:rsidRPr="00A142AE">
        <w:rPr>
          <w:rFonts w:ascii="Times New Roman" w:eastAsia="宋体" w:hAnsi="Times New Roman" w:cs="Times New Roman"/>
          <w:color w:val="000000"/>
          <w:sz w:val="24"/>
          <w:szCs w:val="24"/>
        </w:rPr>
        <w:t xml:space="preserve">Radiotherapy was performed by three-dimensional conformal radiotherapy or intensity-modulated radiotherapy with 6 MV X-ray. The gross tumor volume (GTV) was defined as the primary tumor and positive lymph nodes. The clinical target volume (CTV) included the GTV with a 3-4cm margin in the cephalad and caudal directions, and a radial margin of 0.5-1.0 cm. CTV also comprised the regional lymphatic regions. The planning target volume (PTV) included the CTV with a uniform 0.8cm expansion margin in all directions. A total prescription dose of 60-70Gy was delivered in 1.8-2.0 </w:t>
      </w:r>
      <w:proofErr w:type="spellStart"/>
      <w:r w:rsidRPr="00A142AE">
        <w:rPr>
          <w:rFonts w:ascii="Times New Roman" w:eastAsia="宋体" w:hAnsi="Times New Roman" w:cs="Times New Roman"/>
          <w:color w:val="000000"/>
          <w:sz w:val="24"/>
          <w:szCs w:val="24"/>
        </w:rPr>
        <w:t>Gy</w:t>
      </w:r>
      <w:proofErr w:type="spellEnd"/>
      <w:r w:rsidRPr="00A142AE">
        <w:rPr>
          <w:rFonts w:ascii="Times New Roman" w:eastAsia="宋体" w:hAnsi="Times New Roman" w:cs="Times New Roman"/>
          <w:color w:val="000000"/>
          <w:sz w:val="24"/>
          <w:szCs w:val="24"/>
        </w:rPr>
        <w:t xml:space="preserve"> fractions over 6-7 weeks. </w:t>
      </w:r>
    </w:p>
    <w:p w14:paraId="6027D899" w14:textId="77777777" w:rsidR="00824AEA" w:rsidRPr="00A142AE" w:rsidRDefault="00824AEA" w:rsidP="004D2900">
      <w:pPr>
        <w:spacing w:line="480" w:lineRule="auto"/>
        <w:rPr>
          <w:rFonts w:ascii="Times New Roman" w:eastAsia="宋体" w:hAnsi="Times New Roman" w:cs="Times New Roman"/>
          <w:b/>
          <w:color w:val="000000" w:themeColor="text1"/>
          <w:sz w:val="24"/>
          <w:szCs w:val="24"/>
        </w:rPr>
      </w:pPr>
      <w:r w:rsidRPr="00A142AE">
        <w:rPr>
          <w:rFonts w:ascii="Times New Roman" w:eastAsia="宋体" w:hAnsi="Times New Roman" w:cs="Times New Roman"/>
          <w:b/>
          <w:color w:val="000000" w:themeColor="text1"/>
          <w:sz w:val="24"/>
          <w:szCs w:val="24"/>
        </w:rPr>
        <w:t xml:space="preserve">Clinical response evaluation and follow-up </w:t>
      </w:r>
    </w:p>
    <w:p w14:paraId="73AD3CCC" w14:textId="77777777" w:rsidR="00824AEA" w:rsidRDefault="00824AEA" w:rsidP="00267EF2">
      <w:pPr>
        <w:spacing w:line="480" w:lineRule="auto"/>
        <w:ind w:firstLineChars="100" w:firstLine="240"/>
        <w:rPr>
          <w:rFonts w:ascii="Times New Roman" w:eastAsia="宋体" w:hAnsi="Times New Roman" w:cs="Times New Roman"/>
          <w:sz w:val="24"/>
          <w:szCs w:val="24"/>
        </w:rPr>
      </w:pPr>
      <w:bookmarkStart w:id="0" w:name="OLE_LINK35"/>
      <w:bookmarkStart w:id="1" w:name="OLE_LINK41"/>
      <w:r w:rsidRPr="00A142AE">
        <w:rPr>
          <w:rFonts w:ascii="Times New Roman" w:eastAsia="宋体" w:hAnsi="Times New Roman" w:cs="Times New Roman"/>
          <w:color w:val="000000"/>
          <w:sz w:val="24"/>
          <w:szCs w:val="24"/>
        </w:rPr>
        <w:t>The</w:t>
      </w:r>
      <w:r w:rsidR="00BE49E4">
        <w:rPr>
          <w:rFonts w:ascii="Times New Roman" w:eastAsia="宋体" w:hAnsi="Times New Roman" w:cs="Times New Roman"/>
          <w:color w:val="000000"/>
          <w:sz w:val="24"/>
          <w:szCs w:val="24"/>
        </w:rPr>
        <w:t xml:space="preserve"> </w:t>
      </w:r>
      <w:r w:rsidRPr="00A142AE">
        <w:rPr>
          <w:rFonts w:ascii="Times New Roman" w:eastAsia="宋体" w:hAnsi="Times New Roman" w:cs="Times New Roman"/>
          <w:color w:val="000000"/>
          <w:sz w:val="24"/>
          <w:szCs w:val="24"/>
        </w:rPr>
        <w:t xml:space="preserve">response to CRT was evaluated clinically for primary lesions based on esophagography, endoscopy and CT two months after CRT according to the following criteria. </w:t>
      </w:r>
      <w:r w:rsidRPr="007268AB">
        <w:rPr>
          <w:rFonts w:ascii="Times New Roman" w:eastAsia="宋体" w:hAnsi="Times New Roman" w:cs="Times New Roman"/>
          <w:sz w:val="24"/>
          <w:szCs w:val="24"/>
        </w:rPr>
        <w:t>Complete response (CR) was defined as no evidence of disease on imaging and complete resolution of all assessable lesions by endoscopic biopsy. Partial response (PR) was defined as a 30% or greater reduction in tumor maximum dimension and no progression of assessable lesions. Stable disease (SD) was defined by a reduction by &lt;</w:t>
      </w:r>
      <w:r w:rsidR="00632796" w:rsidRPr="00547487">
        <w:rPr>
          <w:rFonts w:ascii="Times New Roman" w:eastAsia="宋体" w:hAnsi="Times New Roman" w:cs="Times New Roman" w:hint="eastAsia"/>
          <w:sz w:val="24"/>
          <w:szCs w:val="24"/>
        </w:rPr>
        <w:t>3</w:t>
      </w:r>
      <w:r w:rsidRPr="00547487">
        <w:rPr>
          <w:rFonts w:ascii="Times New Roman" w:eastAsia="宋体" w:hAnsi="Times New Roman" w:cs="Times New Roman"/>
          <w:sz w:val="24"/>
          <w:szCs w:val="24"/>
        </w:rPr>
        <w:t>0</w:t>
      </w:r>
      <w:r w:rsidRPr="007268AB">
        <w:rPr>
          <w:rFonts w:ascii="Times New Roman" w:eastAsia="宋体" w:hAnsi="Times New Roman" w:cs="Times New Roman"/>
          <w:sz w:val="24"/>
          <w:szCs w:val="24"/>
        </w:rPr>
        <w:t xml:space="preserve">% or increase </w:t>
      </w:r>
      <w:r>
        <w:rPr>
          <w:rFonts w:ascii="Times New Roman" w:eastAsia="宋体" w:hAnsi="Times New Roman" w:cs="Times New Roman"/>
          <w:sz w:val="24"/>
          <w:szCs w:val="24"/>
        </w:rPr>
        <w:t>of &lt;</w:t>
      </w:r>
      <w:r w:rsidRPr="00547487">
        <w:rPr>
          <w:rFonts w:ascii="Times New Roman" w:eastAsia="宋体" w:hAnsi="Times New Roman" w:cs="Times New Roman"/>
          <w:sz w:val="24"/>
          <w:szCs w:val="24"/>
        </w:rPr>
        <w:t>2</w:t>
      </w:r>
      <w:r w:rsidR="00632796" w:rsidRPr="00547487">
        <w:rPr>
          <w:rFonts w:ascii="Times New Roman" w:eastAsia="宋体" w:hAnsi="Times New Roman" w:cs="Times New Roman" w:hint="eastAsia"/>
          <w:sz w:val="24"/>
          <w:szCs w:val="24"/>
        </w:rPr>
        <w:t>0</w:t>
      </w:r>
      <w:r w:rsidRPr="007268AB">
        <w:rPr>
          <w:rFonts w:ascii="Times New Roman" w:eastAsia="宋体" w:hAnsi="Times New Roman" w:cs="Times New Roman"/>
          <w:sz w:val="24"/>
          <w:szCs w:val="24"/>
        </w:rPr>
        <w:t xml:space="preserve">% in tumor size. All these conditions had to last for at least 4 weeks and there was no appearance of new lesions. Progressive disease (PD) was defined as an </w:t>
      </w:r>
      <w:r w:rsidRPr="007268AB">
        <w:rPr>
          <w:rFonts w:ascii="Times New Roman" w:eastAsia="宋体" w:hAnsi="Times New Roman" w:cs="Times New Roman" w:hint="eastAsia"/>
          <w:sz w:val="24"/>
          <w:szCs w:val="24"/>
        </w:rPr>
        <w:t xml:space="preserve">increase </w:t>
      </w:r>
      <w:r w:rsidRPr="007268AB">
        <w:rPr>
          <w:rFonts w:ascii="Times New Roman" w:eastAsia="宋体" w:hAnsi="Times New Roman" w:cs="Times New Roman" w:hint="eastAsia"/>
          <w:sz w:val="24"/>
          <w:szCs w:val="24"/>
        </w:rPr>
        <w:t>≥</w:t>
      </w:r>
      <w:r w:rsidRPr="00547487">
        <w:rPr>
          <w:rFonts w:ascii="Times New Roman" w:eastAsia="宋体" w:hAnsi="Times New Roman" w:cs="Times New Roman" w:hint="eastAsia"/>
          <w:sz w:val="24"/>
          <w:szCs w:val="24"/>
        </w:rPr>
        <w:t>2</w:t>
      </w:r>
      <w:r w:rsidR="00632796" w:rsidRPr="00547487">
        <w:rPr>
          <w:rFonts w:ascii="Times New Roman" w:eastAsia="宋体" w:hAnsi="Times New Roman" w:cs="Times New Roman" w:hint="eastAsia"/>
          <w:sz w:val="24"/>
          <w:szCs w:val="24"/>
        </w:rPr>
        <w:t>0</w:t>
      </w:r>
      <w:r w:rsidRPr="007268AB">
        <w:rPr>
          <w:rFonts w:ascii="Times New Roman" w:eastAsia="宋体" w:hAnsi="Times New Roman" w:cs="Times New Roman" w:hint="eastAsia"/>
          <w:sz w:val="24"/>
          <w:szCs w:val="24"/>
        </w:rPr>
        <w:t>% in tumor size or the appearance of new</w:t>
      </w:r>
      <w:r w:rsidRPr="007268AB">
        <w:rPr>
          <w:rFonts w:ascii="Times New Roman" w:eastAsia="宋体" w:hAnsi="Times New Roman" w:cs="Times New Roman"/>
          <w:sz w:val="24"/>
          <w:szCs w:val="24"/>
        </w:rPr>
        <w:t xml:space="preserve"> lesions. </w:t>
      </w:r>
      <w:r w:rsidRPr="00C81BC7">
        <w:rPr>
          <w:rFonts w:ascii="Times New Roman" w:eastAsia="宋体" w:hAnsi="Times New Roman" w:cs="Times New Roman"/>
          <w:sz w:val="24"/>
          <w:szCs w:val="24"/>
        </w:rPr>
        <w:t>We divided these categories</w:t>
      </w:r>
      <w:r>
        <w:rPr>
          <w:rFonts w:ascii="Times New Roman" w:eastAsia="宋体" w:hAnsi="Times New Roman" w:cs="Times New Roman"/>
          <w:sz w:val="24"/>
          <w:szCs w:val="24"/>
        </w:rPr>
        <w:t xml:space="preserve"> into two groups: CR and non-</w:t>
      </w:r>
      <w:r w:rsidRPr="00C81BC7">
        <w:rPr>
          <w:rFonts w:ascii="Times New Roman" w:eastAsia="宋体" w:hAnsi="Times New Roman" w:cs="Times New Roman"/>
          <w:sz w:val="24"/>
          <w:szCs w:val="24"/>
        </w:rPr>
        <w:t>CR (PR/</w:t>
      </w:r>
      <w:r>
        <w:rPr>
          <w:rFonts w:ascii="Times New Roman" w:eastAsia="宋体" w:hAnsi="Times New Roman" w:cs="Times New Roman"/>
          <w:sz w:val="24"/>
          <w:szCs w:val="24"/>
        </w:rPr>
        <w:t>SD</w:t>
      </w:r>
      <w:r w:rsidRPr="00C81BC7">
        <w:rPr>
          <w:rFonts w:ascii="Times New Roman" w:eastAsia="宋体" w:hAnsi="Times New Roman" w:cs="Times New Roman"/>
          <w:sz w:val="24"/>
          <w:szCs w:val="24"/>
        </w:rPr>
        <w:t>/PD).</w:t>
      </w:r>
    </w:p>
    <w:bookmarkEnd w:id="0"/>
    <w:bookmarkEnd w:id="1"/>
    <w:p w14:paraId="5802486E" w14:textId="77777777" w:rsidR="00824AEA" w:rsidRPr="00A142AE" w:rsidRDefault="00824AEA" w:rsidP="004D2900">
      <w:pPr>
        <w:spacing w:line="480" w:lineRule="auto"/>
        <w:rPr>
          <w:rFonts w:ascii="Times New Roman" w:eastAsia="宋体" w:hAnsi="Times New Roman" w:cs="Times New Roman"/>
          <w:color w:val="000000"/>
          <w:sz w:val="24"/>
          <w:szCs w:val="24"/>
        </w:rPr>
      </w:pPr>
      <w:r w:rsidRPr="00A142AE">
        <w:rPr>
          <w:rFonts w:ascii="Times New Roman" w:eastAsia="宋体" w:hAnsi="Times New Roman" w:cs="Times New Roman"/>
          <w:color w:val="000000"/>
          <w:sz w:val="24"/>
          <w:szCs w:val="24"/>
        </w:rPr>
        <w:lastRenderedPageBreak/>
        <w:t xml:space="preserve">  The patients were followed every 3 month</w:t>
      </w:r>
      <w:r>
        <w:rPr>
          <w:rFonts w:ascii="Times New Roman" w:eastAsia="宋体" w:hAnsi="Times New Roman" w:cs="Times New Roman"/>
          <w:color w:val="000000"/>
          <w:sz w:val="24"/>
          <w:szCs w:val="24"/>
        </w:rPr>
        <w:t>s</w:t>
      </w:r>
      <w:r w:rsidRPr="00A142AE">
        <w:rPr>
          <w:rFonts w:ascii="Times New Roman" w:eastAsia="宋体" w:hAnsi="Times New Roman" w:cs="Times New Roman"/>
          <w:color w:val="000000"/>
          <w:sz w:val="24"/>
          <w:szCs w:val="24"/>
        </w:rPr>
        <w:t xml:space="preserve"> for the first year and then every 6 months for the next 2 </w:t>
      </w:r>
      <w:r w:rsidR="00BE49E4" w:rsidRPr="00A142AE">
        <w:rPr>
          <w:rFonts w:ascii="Times New Roman" w:eastAsia="宋体" w:hAnsi="Times New Roman" w:cs="Times New Roman"/>
          <w:color w:val="000000"/>
          <w:sz w:val="24"/>
          <w:szCs w:val="24"/>
        </w:rPr>
        <w:t>years</w:t>
      </w:r>
      <w:r w:rsidRPr="00A142AE">
        <w:rPr>
          <w:rFonts w:ascii="Times New Roman" w:eastAsia="宋体" w:hAnsi="Times New Roman" w:cs="Times New Roman"/>
          <w:color w:val="000000"/>
          <w:sz w:val="24"/>
          <w:szCs w:val="24"/>
        </w:rPr>
        <w:t xml:space="preserve"> and finally annually. The diagnostic examinations consisted of esophagography, CT, chest X-ray, abdominal ultrasonography and bone scan when necessary to detect recurrence and/or metastasis. The disease-specific survival (DSS) was defined as the time from diagnosis to the date of cancer-related death or when censured at the latest date if patients were still alive.</w:t>
      </w:r>
    </w:p>
    <w:p w14:paraId="6AA19A92" w14:textId="77777777" w:rsidR="00824AEA" w:rsidRPr="00A142AE" w:rsidRDefault="00824AEA" w:rsidP="004D2900">
      <w:pPr>
        <w:spacing w:line="480" w:lineRule="auto"/>
        <w:rPr>
          <w:rFonts w:ascii="Times New Roman" w:eastAsia="宋体" w:hAnsi="Times New Roman" w:cs="Times New Roman"/>
          <w:b/>
          <w:sz w:val="24"/>
          <w:szCs w:val="24"/>
        </w:rPr>
      </w:pPr>
      <w:r w:rsidRPr="00A142AE">
        <w:rPr>
          <w:rFonts w:ascii="Times New Roman" w:eastAsia="宋体" w:hAnsi="Times New Roman" w:cs="Times New Roman"/>
          <w:b/>
          <w:sz w:val="24"/>
          <w:szCs w:val="24"/>
        </w:rPr>
        <w:t>Immunohistochemistry (IHC) staining</w:t>
      </w:r>
    </w:p>
    <w:p w14:paraId="54B3C17C" w14:textId="77777777" w:rsidR="00824AEA" w:rsidRPr="00A142AE" w:rsidRDefault="00824AEA" w:rsidP="00267EF2">
      <w:pPr>
        <w:spacing w:line="480" w:lineRule="auto"/>
        <w:ind w:firstLineChars="100" w:firstLine="240"/>
        <w:rPr>
          <w:rFonts w:ascii="Times New Roman" w:hAnsi="Times New Roman" w:cs="Times New Roman"/>
          <w:sz w:val="24"/>
          <w:szCs w:val="24"/>
        </w:rPr>
      </w:pPr>
      <w:r w:rsidRPr="00A142AE">
        <w:rPr>
          <w:rFonts w:ascii="Times New Roman" w:eastAsia="宋体" w:hAnsi="Times New Roman" w:cs="Times New Roman"/>
          <w:color w:val="000000"/>
          <w:sz w:val="24"/>
          <w:szCs w:val="24"/>
        </w:rPr>
        <w:t xml:space="preserve">IHC analysis was performed to examine DAB2IP expression levels in ESCC specimens. The staining protocol used in this study </w:t>
      </w:r>
      <w:r>
        <w:rPr>
          <w:rFonts w:ascii="Times New Roman" w:eastAsia="宋体" w:hAnsi="Times New Roman" w:cs="Times New Roman" w:hint="eastAsia"/>
          <w:color w:val="000000"/>
          <w:sz w:val="24"/>
          <w:szCs w:val="24"/>
        </w:rPr>
        <w:t>has</w:t>
      </w:r>
      <w:r>
        <w:rPr>
          <w:rFonts w:ascii="Times New Roman" w:eastAsia="宋体" w:hAnsi="Times New Roman" w:cs="Times New Roman"/>
          <w:color w:val="000000"/>
          <w:sz w:val="24"/>
          <w:szCs w:val="24"/>
        </w:rPr>
        <w:t xml:space="preserve"> been</w:t>
      </w:r>
      <w:r w:rsidRPr="00A142AE">
        <w:rPr>
          <w:rFonts w:ascii="Times New Roman" w:eastAsia="宋体" w:hAnsi="Times New Roman" w:cs="Times New Roman"/>
          <w:color w:val="000000"/>
          <w:sz w:val="24"/>
          <w:szCs w:val="24"/>
        </w:rPr>
        <w:t xml:space="preserve"> described</w:t>
      </w:r>
      <w:r w:rsidR="00DE15ED">
        <w:rPr>
          <w:rFonts w:ascii="Times New Roman" w:eastAsia="宋体" w:hAnsi="Times New Roman" w:cs="Times New Roman" w:hint="eastAsia"/>
          <w:color w:val="000000"/>
          <w:sz w:val="24"/>
          <w:szCs w:val="24"/>
        </w:rPr>
        <w:t xml:space="preserve"> previously</w:t>
      </w:r>
      <w:r w:rsidR="0021181B" w:rsidRPr="00A142AE">
        <w:rPr>
          <w:rFonts w:ascii="Times New Roman" w:eastAsia="宋体" w:hAnsi="Times New Roman" w:cs="Times New Roman"/>
          <w:color w:val="000000"/>
          <w:sz w:val="24"/>
          <w:szCs w:val="24"/>
        </w:rPr>
        <w:fldChar w:fldCharType="begin">
          <w:fldData xml:space="preserve">PEVuZE5vdGU+PENpdGU+PEF1dGhvcj5aaGFuZzwvQXV0aG9yPjxZZWFyPjIwMTM8L1llYXI+PFJl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</w:fldData>
        </w:fldChar>
      </w:r>
      <w:r w:rsidR="00192F72">
        <w:rPr>
          <w:rFonts w:ascii="Times New Roman" w:eastAsia="宋体" w:hAnsi="Times New Roman" w:cs="Times New Roman"/>
          <w:color w:val="000000"/>
          <w:sz w:val="24"/>
          <w:szCs w:val="24"/>
        </w:rPr>
        <w:instrText xml:space="preserve"> ADDIN EN.CITE </w:instrText>
      </w:r>
      <w:r w:rsidR="0021181B">
        <w:rPr>
          <w:rFonts w:ascii="Times New Roman" w:eastAsia="宋体" w:hAnsi="Times New Roman" w:cs="Times New Roman"/>
          <w:color w:val="000000"/>
          <w:sz w:val="24"/>
          <w:szCs w:val="24"/>
        </w:rPr>
        <w:fldChar w:fldCharType="begin">
          <w:fldData xml:space="preserve">PEVuZE5vdGU+PENpdGU+PEF1dGhvcj5aaGFuZzwvQXV0aG9yPjxZZWFyPjIwMTM8L1llYXI+PFJl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</w:fldData>
        </w:fldChar>
      </w:r>
      <w:r w:rsidR="00192F72">
        <w:rPr>
          <w:rFonts w:ascii="Times New Roman" w:eastAsia="宋体" w:hAnsi="Times New Roman" w:cs="Times New Roman"/>
          <w:color w:val="000000"/>
          <w:sz w:val="24"/>
          <w:szCs w:val="24"/>
        </w:rPr>
        <w:instrText xml:space="preserve"> ADDIN EN.CITE.DATA </w:instrText>
      </w:r>
      <w:r w:rsidR="0021181B">
        <w:rPr>
          <w:rFonts w:ascii="Times New Roman" w:eastAsia="宋体" w:hAnsi="Times New Roman" w:cs="Times New Roman"/>
          <w:color w:val="000000"/>
          <w:sz w:val="24"/>
          <w:szCs w:val="24"/>
        </w:rPr>
      </w:r>
      <w:r w:rsidR="0021181B">
        <w:rPr>
          <w:rFonts w:ascii="Times New Roman" w:eastAsia="宋体" w:hAnsi="Times New Roman" w:cs="Times New Roman"/>
          <w:color w:val="000000"/>
          <w:sz w:val="24"/>
          <w:szCs w:val="24"/>
        </w:rPr>
        <w:fldChar w:fldCharType="end"/>
      </w:r>
      <w:r w:rsidR="0021181B" w:rsidRPr="00A142AE">
        <w:rPr>
          <w:rFonts w:ascii="Times New Roman" w:eastAsia="宋体" w:hAnsi="Times New Roman" w:cs="Times New Roman"/>
          <w:color w:val="000000"/>
          <w:sz w:val="24"/>
          <w:szCs w:val="24"/>
        </w:rPr>
      </w:r>
      <w:r w:rsidR="0021181B" w:rsidRPr="00A142AE">
        <w:rPr>
          <w:rFonts w:ascii="Times New Roman" w:eastAsia="宋体" w:hAnsi="Times New Roman" w:cs="Times New Roman"/>
          <w:color w:val="000000"/>
          <w:sz w:val="24"/>
          <w:szCs w:val="24"/>
        </w:rPr>
        <w:fldChar w:fldCharType="separate"/>
      </w:r>
      <w:r w:rsidR="00192F72">
        <w:rPr>
          <w:rFonts w:ascii="Times New Roman" w:eastAsia="宋体" w:hAnsi="Times New Roman" w:cs="Times New Roman"/>
          <w:noProof/>
          <w:color w:val="000000"/>
          <w:sz w:val="24"/>
          <w:szCs w:val="24"/>
        </w:rPr>
        <w:t>[</w:t>
      </w:r>
      <w:hyperlink w:anchor="_ENREF_1" w:tooltip="Zhang, 2013 #387" w:history="1">
        <w:r w:rsidR="00192F72">
          <w:rPr>
            <w:rFonts w:ascii="Times New Roman" w:eastAsia="宋体" w:hAnsi="Times New Roman" w:cs="Times New Roman"/>
            <w:noProof/>
            <w:color w:val="000000"/>
            <w:sz w:val="24"/>
            <w:szCs w:val="24"/>
          </w:rPr>
          <w:t>1</w:t>
        </w:r>
      </w:hyperlink>
      <w:r w:rsidR="00192F72">
        <w:rPr>
          <w:rFonts w:ascii="Times New Roman" w:eastAsia="宋体" w:hAnsi="Times New Roman" w:cs="Times New Roman"/>
          <w:noProof/>
          <w:color w:val="000000"/>
          <w:sz w:val="24"/>
          <w:szCs w:val="24"/>
        </w:rPr>
        <w:t>]</w:t>
      </w:r>
      <w:r w:rsidR="0021181B" w:rsidRPr="00A142AE">
        <w:rPr>
          <w:rFonts w:ascii="Times New Roman" w:eastAsia="宋体" w:hAnsi="Times New Roman" w:cs="Times New Roman"/>
          <w:color w:val="000000"/>
          <w:sz w:val="24"/>
          <w:szCs w:val="24"/>
        </w:rPr>
        <w:fldChar w:fldCharType="end"/>
      </w:r>
      <w:r w:rsidRPr="00A142AE">
        <w:rPr>
          <w:rFonts w:ascii="Times New Roman" w:eastAsia="宋体" w:hAnsi="Times New Roman" w:cs="Times New Roman"/>
          <w:color w:val="000000"/>
          <w:sz w:val="24"/>
          <w:szCs w:val="24"/>
        </w:rPr>
        <w:t xml:space="preserve">. DAB2IP </w:t>
      </w:r>
      <w:proofErr w:type="gramStart"/>
      <w:r w:rsidRPr="00A142AE">
        <w:rPr>
          <w:rFonts w:ascii="Times New Roman" w:eastAsia="宋体" w:hAnsi="Times New Roman" w:cs="Times New Roman"/>
          <w:color w:val="000000"/>
          <w:sz w:val="24"/>
          <w:szCs w:val="24"/>
        </w:rPr>
        <w:t>antibody(</w:t>
      </w:r>
      <w:proofErr w:type="gramEnd"/>
      <w:r w:rsidRPr="00A142AE">
        <w:rPr>
          <w:rFonts w:ascii="Times New Roman" w:eastAsia="宋体" w:hAnsi="Times New Roman" w:cs="Times New Roman"/>
          <w:color w:val="000000"/>
          <w:sz w:val="24"/>
          <w:szCs w:val="24"/>
        </w:rPr>
        <w:t xml:space="preserve">1:200 dilution, Abcam) was used in IHC staining. In our study, we divided the </w:t>
      </w:r>
      <w:r>
        <w:rPr>
          <w:rFonts w:ascii="Times New Roman" w:eastAsia="宋体" w:hAnsi="Times New Roman" w:cs="Times New Roman"/>
          <w:color w:val="000000"/>
          <w:sz w:val="24"/>
          <w:szCs w:val="24"/>
        </w:rPr>
        <w:t>cell staining percentage into 10</w:t>
      </w:r>
      <w:r w:rsidRPr="00AD6DD0">
        <w:rPr>
          <w:rFonts w:ascii="Times New Roman" w:eastAsia="宋体" w:hAnsi="Times New Roman" w:cs="Times New Roman"/>
          <w:color w:val="000000"/>
          <w:sz w:val="24"/>
          <w:szCs w:val="24"/>
        </w:rPr>
        <w:t>-scale system ranging</w:t>
      </w:r>
      <w:r>
        <w:rPr>
          <w:rFonts w:ascii="Times New Roman" w:eastAsia="宋体" w:hAnsi="Times New Roman" w:cs="Times New Roman"/>
          <w:color w:val="000000"/>
          <w:sz w:val="24"/>
          <w:szCs w:val="24"/>
        </w:rPr>
        <w:t xml:space="preserve"> from 0 to 9; a score of </w:t>
      </w:r>
      <w:r w:rsidRPr="00A142AE">
        <w:rPr>
          <w:rFonts w:ascii="Times New Roman" w:eastAsia="宋体" w:hAnsi="Times New Roman" w:cs="Times New Roman"/>
          <w:color w:val="000000"/>
          <w:sz w:val="24"/>
          <w:szCs w:val="24"/>
        </w:rPr>
        <w:t xml:space="preserve">0 </w:t>
      </w:r>
      <w:r w:rsidRPr="00AD6DD0">
        <w:rPr>
          <w:rFonts w:ascii="Times New Roman" w:eastAsia="宋体" w:hAnsi="Times New Roman" w:cs="Times New Roman"/>
          <w:color w:val="000000"/>
          <w:sz w:val="24"/>
          <w:szCs w:val="24"/>
        </w:rPr>
        <w:t>indicated staining was</w:t>
      </w:r>
      <w:r>
        <w:rPr>
          <w:rFonts w:ascii="Times New Roman" w:eastAsia="宋体" w:hAnsi="Times New Roman" w:cs="Times New Roman"/>
          <w:color w:val="000000"/>
          <w:sz w:val="24"/>
          <w:szCs w:val="24"/>
        </w:rPr>
        <w:t>&lt;</w:t>
      </w:r>
      <w:r w:rsidRPr="00A142AE">
        <w:rPr>
          <w:rFonts w:ascii="Times New Roman" w:eastAsia="宋体" w:hAnsi="Times New Roman" w:cs="Times New Roman"/>
          <w:color w:val="000000"/>
          <w:sz w:val="24"/>
          <w:szCs w:val="24"/>
        </w:rPr>
        <w:t>10%</w:t>
      </w:r>
      <w:r w:rsidRPr="00A142AE">
        <w:rPr>
          <w:rFonts w:ascii="Times New Roman" w:eastAsia="宋体" w:hAnsi="Times New Roman" w:cs="Times New Roman"/>
          <w:color w:val="000000"/>
          <w:sz w:val="24"/>
          <w:szCs w:val="24"/>
        </w:rPr>
        <w:t>，</w:t>
      </w:r>
      <w:r w:rsidRPr="00AD6DD0">
        <w:rPr>
          <w:rFonts w:ascii="Times New Roman" w:eastAsia="宋体" w:hAnsi="Times New Roman" w:cs="Times New Roman" w:hint="eastAsia"/>
          <w:color w:val="000000"/>
          <w:sz w:val="24"/>
          <w:szCs w:val="24"/>
        </w:rPr>
        <w:t xml:space="preserve">a score of 1 indicated staining was &gt;10% but </w:t>
      </w:r>
      <w:r w:rsidRPr="00AD6DD0">
        <w:rPr>
          <w:rFonts w:ascii="Times New Roman" w:eastAsia="宋体" w:hAnsi="Times New Roman" w:cs="Times New Roman" w:hint="eastAsia"/>
          <w:color w:val="000000"/>
          <w:sz w:val="24"/>
          <w:szCs w:val="24"/>
        </w:rPr>
        <w:t>≤</w:t>
      </w:r>
      <w:r w:rsidRPr="00AD6DD0">
        <w:rPr>
          <w:rFonts w:ascii="Times New Roman" w:eastAsia="宋体" w:hAnsi="Times New Roman" w:cs="Times New Roman" w:hint="eastAsia"/>
          <w:color w:val="000000"/>
          <w:sz w:val="24"/>
          <w:szCs w:val="24"/>
        </w:rPr>
        <w:t>20%,</w:t>
      </w:r>
      <w:r w:rsidRPr="00A142AE">
        <w:rPr>
          <w:rFonts w:ascii="Times New Roman" w:eastAsia="宋体" w:hAnsi="Times New Roman" w:cs="Times New Roman"/>
          <w:color w:val="000000"/>
          <w:sz w:val="24"/>
          <w:szCs w:val="24"/>
        </w:rPr>
        <w:t>，</w:t>
      </w:r>
      <w:r w:rsidRPr="00AD6DD0">
        <w:rPr>
          <w:rFonts w:ascii="Times New Roman" w:eastAsia="宋体" w:hAnsi="Times New Roman" w:cs="Times New Roman" w:hint="eastAsia"/>
          <w:color w:val="000000"/>
          <w:sz w:val="24"/>
          <w:szCs w:val="24"/>
        </w:rPr>
        <w:t xml:space="preserve">a score of 2 indicated staining was &gt;20% but </w:t>
      </w:r>
      <w:r w:rsidRPr="00AD6DD0">
        <w:rPr>
          <w:rFonts w:ascii="Times New Roman" w:eastAsia="宋体" w:hAnsi="Times New Roman" w:cs="Times New Roman" w:hint="eastAsia"/>
          <w:color w:val="000000"/>
          <w:sz w:val="24"/>
          <w:szCs w:val="24"/>
        </w:rPr>
        <w:t>≤</w:t>
      </w:r>
      <w:r w:rsidRPr="00AD6DD0">
        <w:rPr>
          <w:rFonts w:ascii="Times New Roman" w:eastAsia="宋体" w:hAnsi="Times New Roman" w:cs="Times New Roman" w:hint="eastAsia"/>
          <w:color w:val="000000"/>
          <w:sz w:val="24"/>
          <w:szCs w:val="24"/>
        </w:rPr>
        <w:t>30%</w:t>
      </w:r>
      <w:r>
        <w:rPr>
          <w:rFonts w:ascii="Times New Roman" w:eastAsia="宋体" w:hAnsi="Times New Roman" w:cs="Times New Roman"/>
          <w:color w:val="000000"/>
          <w:sz w:val="24"/>
          <w:szCs w:val="24"/>
        </w:rPr>
        <w:t xml:space="preserve">, </w:t>
      </w:r>
      <w:r w:rsidRPr="00A142AE">
        <w:rPr>
          <w:rFonts w:ascii="Times New Roman" w:eastAsia="宋体" w:hAnsi="Times New Roman" w:cs="Times New Roman"/>
          <w:color w:val="000000"/>
          <w:sz w:val="24"/>
          <w:szCs w:val="24"/>
        </w:rPr>
        <w:t xml:space="preserve">and so forth. Meanwhile we divided the staining intensity into 4 degrees, </w:t>
      </w:r>
      <w:r>
        <w:rPr>
          <w:rFonts w:ascii="Times New Roman" w:eastAsia="宋体" w:hAnsi="Times New Roman" w:cs="Times New Roman"/>
          <w:color w:val="000000"/>
          <w:sz w:val="24"/>
          <w:szCs w:val="24"/>
        </w:rPr>
        <w:t xml:space="preserve">ranging </w:t>
      </w:r>
      <w:r w:rsidRPr="00A142AE">
        <w:rPr>
          <w:rFonts w:ascii="Times New Roman" w:eastAsia="宋体" w:hAnsi="Times New Roman" w:cs="Times New Roman"/>
          <w:color w:val="000000"/>
          <w:sz w:val="24"/>
          <w:szCs w:val="24"/>
        </w:rPr>
        <w:t>from 0 to 3</w:t>
      </w:r>
      <w:r>
        <w:rPr>
          <w:rFonts w:ascii="Times New Roman" w:eastAsia="宋体" w:hAnsi="Times New Roman" w:cs="Times New Roman"/>
          <w:color w:val="000000"/>
          <w:sz w:val="24"/>
          <w:szCs w:val="24"/>
        </w:rPr>
        <w:t>,</w:t>
      </w:r>
      <w:r w:rsidRPr="00A142AE">
        <w:rPr>
          <w:rFonts w:ascii="Times New Roman" w:eastAsia="宋体" w:hAnsi="Times New Roman" w:cs="Times New Roman"/>
          <w:color w:val="000000"/>
          <w:sz w:val="24"/>
          <w:szCs w:val="24"/>
        </w:rPr>
        <w:t xml:space="preserve"> 0 </w:t>
      </w:r>
      <w:r>
        <w:rPr>
          <w:rFonts w:ascii="Times New Roman" w:eastAsia="宋体" w:hAnsi="Times New Roman" w:cs="Times New Roman"/>
          <w:color w:val="000000"/>
          <w:sz w:val="24"/>
          <w:szCs w:val="24"/>
        </w:rPr>
        <w:t>indicated</w:t>
      </w:r>
      <w:r w:rsidRPr="00A142AE">
        <w:rPr>
          <w:rFonts w:ascii="Times New Roman" w:eastAsia="宋体" w:hAnsi="Times New Roman" w:cs="Times New Roman"/>
          <w:color w:val="000000"/>
          <w:sz w:val="24"/>
          <w:szCs w:val="24"/>
        </w:rPr>
        <w:t xml:space="preserve"> negative,</w:t>
      </w:r>
      <w:r>
        <w:rPr>
          <w:rFonts w:ascii="Times New Roman" w:eastAsia="宋体" w:hAnsi="Times New Roman" w:cs="Times New Roman"/>
          <w:color w:val="000000"/>
          <w:sz w:val="24"/>
          <w:szCs w:val="24"/>
        </w:rPr>
        <w:t xml:space="preserve"> 1 </w:t>
      </w:r>
      <w:r w:rsidRPr="00461E87">
        <w:rPr>
          <w:rFonts w:ascii="Times New Roman" w:eastAsia="宋体" w:hAnsi="Times New Roman" w:cs="Times New Roman"/>
          <w:color w:val="000000"/>
          <w:sz w:val="24"/>
          <w:szCs w:val="24"/>
        </w:rPr>
        <w:t>indicated</w:t>
      </w:r>
      <w:r>
        <w:rPr>
          <w:rFonts w:ascii="Times New Roman" w:eastAsia="宋体" w:hAnsi="Times New Roman" w:cs="Times New Roman"/>
          <w:color w:val="000000"/>
          <w:sz w:val="24"/>
          <w:szCs w:val="24"/>
        </w:rPr>
        <w:t xml:space="preserve"> weak </w:t>
      </w:r>
      <w:r w:rsidRPr="00461E87">
        <w:rPr>
          <w:rFonts w:ascii="Times New Roman" w:eastAsia="宋体" w:hAnsi="Times New Roman" w:cs="Times New Roman"/>
          <w:color w:val="000000"/>
          <w:sz w:val="24"/>
          <w:szCs w:val="24"/>
        </w:rPr>
        <w:t>intensity</w:t>
      </w:r>
      <w:r>
        <w:rPr>
          <w:rFonts w:ascii="Times New Roman" w:eastAsia="宋体" w:hAnsi="Times New Roman" w:cs="Times New Roman"/>
          <w:color w:val="000000"/>
          <w:sz w:val="24"/>
          <w:szCs w:val="24"/>
        </w:rPr>
        <w:t xml:space="preserve">, 2 </w:t>
      </w:r>
      <w:r w:rsidRPr="00461E87">
        <w:rPr>
          <w:rFonts w:ascii="Times New Roman" w:eastAsia="宋体" w:hAnsi="Times New Roman" w:cs="Times New Roman"/>
          <w:color w:val="000000"/>
          <w:sz w:val="24"/>
          <w:szCs w:val="24"/>
        </w:rPr>
        <w:t>indicated moderate intensity</w:t>
      </w:r>
      <w:r>
        <w:rPr>
          <w:rFonts w:ascii="Times New Roman" w:eastAsia="宋体" w:hAnsi="Times New Roman" w:cs="Times New Roman"/>
          <w:color w:val="000000"/>
          <w:sz w:val="24"/>
          <w:szCs w:val="24"/>
        </w:rPr>
        <w:t>, and</w:t>
      </w:r>
      <w:r w:rsidRPr="00461E87">
        <w:rPr>
          <w:rFonts w:ascii="Times New Roman" w:eastAsia="宋体" w:hAnsi="Times New Roman" w:cs="Times New Roman"/>
          <w:color w:val="000000"/>
          <w:sz w:val="24"/>
          <w:szCs w:val="24"/>
        </w:rPr>
        <w:t xml:space="preserve"> 3 indicated strong intensity.</w:t>
      </w:r>
    </w:p>
    <w:p w14:paraId="0F1281D9" w14:textId="71C17E3F" w:rsidR="00824AEA" w:rsidRDefault="00824AEA" w:rsidP="004D2900">
      <w:pPr>
        <w:spacing w:line="480" w:lineRule="auto"/>
        <w:ind w:firstLineChars="100" w:firstLine="240"/>
        <w:rPr>
          <w:rFonts w:ascii="Times New Roman" w:eastAsia="宋体" w:hAnsi="Times New Roman" w:cs="Times New Roman"/>
          <w:sz w:val="24"/>
          <w:szCs w:val="24"/>
        </w:rPr>
      </w:pPr>
      <w:r w:rsidRPr="00A142AE">
        <w:rPr>
          <w:rFonts w:ascii="Times New Roman" w:eastAsia="宋体" w:hAnsi="Times New Roman" w:cs="Times New Roman"/>
          <w:sz w:val="24"/>
          <w:szCs w:val="24"/>
        </w:rPr>
        <w:t xml:space="preserve">The two individual parameters were added, resulting with total score ranging from 0 to 12. The stained tissue sections were reviewed and scored separately by two pathologists blinded to the clinical parameters. The concordance rate of 88.9% among the evaluated results from the pathologists demonstrated that this scoring method was highly reproducible. The value was selected until at least two pathologists reported consistent results. In cases where scoring was completely different, pathologists </w:t>
      </w:r>
      <w:r w:rsidRPr="00A142AE">
        <w:rPr>
          <w:rFonts w:ascii="Times New Roman" w:eastAsia="宋体" w:hAnsi="Times New Roman" w:cs="Times New Roman"/>
          <w:sz w:val="24"/>
          <w:szCs w:val="24"/>
        </w:rPr>
        <w:lastRenderedPageBreak/>
        <w:t xml:space="preserve">worked to </w:t>
      </w:r>
      <w:r w:rsidRPr="00BB4F9C">
        <w:rPr>
          <w:rFonts w:ascii="Times New Roman" w:eastAsia="宋体" w:hAnsi="Times New Roman" w:cs="Times New Roman"/>
          <w:sz w:val="24"/>
          <w:szCs w:val="24"/>
        </w:rPr>
        <w:t>reach a consensus on</w:t>
      </w:r>
      <w:r>
        <w:rPr>
          <w:rFonts w:ascii="Times New Roman" w:eastAsia="宋体" w:hAnsi="Times New Roman" w:cs="Times New Roman"/>
          <w:sz w:val="24"/>
          <w:szCs w:val="24"/>
        </w:rPr>
        <w:t xml:space="preserve"> the </w:t>
      </w:r>
      <w:r w:rsidRPr="00A142AE">
        <w:rPr>
          <w:rFonts w:ascii="Times New Roman" w:eastAsia="宋体" w:hAnsi="Times New Roman" w:cs="Times New Roman"/>
          <w:sz w:val="24"/>
          <w:szCs w:val="24"/>
        </w:rPr>
        <w:t>score.</w:t>
      </w:r>
    </w:p>
    <w:p w14:paraId="7079E6EF" w14:textId="77777777" w:rsidR="00267EF2" w:rsidRPr="000C1F2C" w:rsidRDefault="00267EF2" w:rsidP="00267EF2">
      <w:pPr>
        <w:spacing w:line="480" w:lineRule="auto"/>
        <w:rPr>
          <w:rFonts w:ascii="Times New Roman" w:eastAsia="宋体" w:hAnsi="Times New Roman" w:cs="Times New Roman"/>
          <w:b/>
          <w:sz w:val="24"/>
          <w:szCs w:val="24"/>
        </w:rPr>
      </w:pPr>
      <w:r w:rsidRPr="000C1F2C">
        <w:rPr>
          <w:rFonts w:ascii="Times New Roman" w:eastAsia="宋体" w:hAnsi="Times New Roman" w:cs="Times New Roman"/>
          <w:b/>
          <w:sz w:val="24"/>
          <w:szCs w:val="24"/>
        </w:rPr>
        <w:t>Western Blotting</w:t>
      </w:r>
      <w:r w:rsidRPr="000C1F2C">
        <w:rPr>
          <w:rFonts w:ascii="Times New Roman" w:eastAsia="宋体" w:hAnsi="Times New Roman" w:cs="Times New Roman"/>
          <w:b/>
          <w:sz w:val="24"/>
          <w:szCs w:val="24"/>
        </w:rPr>
        <w:tab/>
      </w:r>
    </w:p>
    <w:p w14:paraId="27152003" w14:textId="313C0544" w:rsidR="00267EF2" w:rsidRPr="00267EF2" w:rsidRDefault="00267EF2" w:rsidP="00267EF2">
      <w:pPr>
        <w:spacing w:line="480" w:lineRule="auto"/>
        <w:ind w:firstLineChars="100" w:firstLine="240"/>
        <w:rPr>
          <w:rFonts w:ascii="Times New Roman" w:eastAsia="宋体" w:hAnsi="Times New Roman" w:cs="Times New Roman" w:hint="eastAsia"/>
          <w:sz w:val="24"/>
          <w:szCs w:val="24"/>
        </w:rPr>
      </w:pPr>
      <w:r w:rsidRPr="000C1F2C">
        <w:rPr>
          <w:rFonts w:ascii="Times New Roman" w:eastAsia="宋体" w:hAnsi="Times New Roman" w:cs="Times New Roman"/>
          <w:sz w:val="24"/>
          <w:szCs w:val="24"/>
        </w:rPr>
        <w:t xml:space="preserve">Equal amounts of whole tissue or cell lysates were resolved by SDS-polyacrylamide gel electrophoresis (PAGE) and transferred on a polyvinylidene difluoride (PVDF) membrane (Millipore, Bed-ford, MA, USA) followed by incubating with primary antibodies against DAB2IP, cleaved-PARP, cleaved-caspase3, AKT, p-AKT, JNK, p-JNK, p-ERK1/2, and ERK1/2, Phospho-ASK1(ser966), ASK1, 14-3-3, </w:t>
      </w:r>
      <w:proofErr w:type="spellStart"/>
      <w:r w:rsidRPr="000C1F2C">
        <w:rPr>
          <w:rFonts w:ascii="Times New Roman" w:eastAsia="宋体" w:hAnsi="Times New Roman" w:cs="Times New Roman"/>
          <w:sz w:val="24"/>
          <w:szCs w:val="24"/>
        </w:rPr>
        <w:t>Trx</w:t>
      </w:r>
      <w:proofErr w:type="spellEnd"/>
      <w:r w:rsidRPr="000C1F2C">
        <w:rPr>
          <w:rFonts w:ascii="Times New Roman" w:eastAsia="宋体" w:hAnsi="Times New Roman" w:cs="Times New Roman"/>
          <w:sz w:val="24"/>
          <w:szCs w:val="24"/>
        </w:rPr>
        <w:t xml:space="preserve">, and </w:t>
      </w:r>
      <w:r w:rsidRPr="000C1F2C">
        <w:rPr>
          <w:rFonts w:ascii="Times New Roman" w:eastAsia="宋体" w:hAnsi="Times New Roman" w:cs="Times New Roman"/>
          <w:sz w:val="24"/>
          <w:szCs w:val="24"/>
        </w:rPr>
        <w:t>-tubulin, respectively. The immunoreactive proteins were detected with enhanced chemiluminescence detection reagents (Thermo Pierce, Cramlington, UK) according to the manufacturer’s instructions. Bicinchoninic acid (BCA) assay was performed to determine protein concentrations.</w:t>
      </w:r>
      <w:bookmarkStart w:id="2" w:name="_GoBack"/>
      <w:bookmarkEnd w:id="2"/>
    </w:p>
    <w:p w14:paraId="540C2677" w14:textId="77777777" w:rsidR="00824AEA" w:rsidRPr="00A142AE" w:rsidRDefault="00824AEA" w:rsidP="004D2900">
      <w:pPr>
        <w:spacing w:line="480" w:lineRule="auto"/>
        <w:rPr>
          <w:rFonts w:ascii="Times New Roman" w:eastAsia="宋体" w:hAnsi="Times New Roman" w:cs="Times New Roman"/>
          <w:b/>
          <w:color w:val="000000"/>
          <w:sz w:val="24"/>
          <w:szCs w:val="24"/>
        </w:rPr>
      </w:pPr>
      <w:r w:rsidRPr="00A142AE">
        <w:rPr>
          <w:rFonts w:ascii="Times New Roman" w:eastAsia="宋体" w:hAnsi="Times New Roman" w:cs="Times New Roman"/>
          <w:b/>
          <w:color w:val="000000"/>
          <w:sz w:val="24"/>
          <w:szCs w:val="24"/>
        </w:rPr>
        <w:t>X-tile</w:t>
      </w:r>
    </w:p>
    <w:p w14:paraId="712C8BC1" w14:textId="77777777" w:rsidR="00824AEA" w:rsidRPr="00A142AE" w:rsidRDefault="00824AEA" w:rsidP="00267EF2">
      <w:pPr>
        <w:spacing w:line="480" w:lineRule="auto"/>
        <w:ind w:firstLineChars="100" w:firstLine="240"/>
        <w:rPr>
          <w:rFonts w:ascii="Times New Roman" w:eastAsia="宋体" w:hAnsi="Times New Roman" w:cs="Times New Roman"/>
          <w:sz w:val="24"/>
          <w:szCs w:val="24"/>
        </w:rPr>
      </w:pPr>
      <w:r w:rsidRPr="00A142AE">
        <w:rPr>
          <w:rFonts w:ascii="Times New Roman" w:eastAsia="宋体" w:hAnsi="Times New Roman" w:cs="Times New Roman"/>
          <w:sz w:val="24"/>
          <w:szCs w:val="24"/>
        </w:rPr>
        <w:t xml:space="preserve">Camp </w:t>
      </w:r>
      <w:r w:rsidRPr="007E5306">
        <w:rPr>
          <w:rFonts w:ascii="Times New Roman" w:eastAsia="宋体" w:hAnsi="Times New Roman" w:cs="Times New Roman"/>
          <w:i/>
          <w:sz w:val="24"/>
          <w:szCs w:val="24"/>
        </w:rPr>
        <w:t>et al</w:t>
      </w:r>
      <w:r w:rsidRPr="00A142AE">
        <w:rPr>
          <w:rFonts w:ascii="Times New Roman" w:eastAsia="宋体" w:hAnsi="Times New Roman" w:cs="Times New Roman"/>
          <w:sz w:val="24"/>
          <w:szCs w:val="24"/>
        </w:rPr>
        <w:t xml:space="preserve">. </w:t>
      </w:r>
      <w:r w:rsidR="0021181B" w:rsidRPr="00A142AE">
        <w:rPr>
          <w:rFonts w:ascii="Times New Roman" w:eastAsia="宋体" w:hAnsi="Times New Roman" w:cs="Times New Roman"/>
          <w:sz w:val="24"/>
          <w:szCs w:val="24"/>
        </w:rPr>
        <w:fldChar w:fldCharType="begin">
          <w:fldData xml:space="preserve">PEVuZE5vdGU+PENpdGU+PEF1dGhvcj5DYW1wPC9BdXRob3I+PFllYXI+MjAwNDwvWWVhcj48UmVj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</w:fldData>
        </w:fldChar>
      </w:r>
      <w:r w:rsidR="00192F72">
        <w:rPr>
          <w:rFonts w:ascii="Times New Roman" w:eastAsia="宋体" w:hAnsi="Times New Roman" w:cs="Times New Roman"/>
          <w:sz w:val="24"/>
          <w:szCs w:val="24"/>
        </w:rPr>
        <w:instrText xml:space="preserve"> ADDIN EN.CITE </w:instrText>
      </w:r>
      <w:r w:rsidR="0021181B">
        <w:rPr>
          <w:rFonts w:ascii="Times New Roman" w:eastAsia="宋体" w:hAnsi="Times New Roman" w:cs="Times New Roman"/>
          <w:sz w:val="24"/>
          <w:szCs w:val="24"/>
        </w:rPr>
        <w:fldChar w:fldCharType="begin">
          <w:fldData xml:space="preserve">PEVuZE5vdGU+PENpdGU+PEF1dGhvcj5DYW1wPC9BdXRob3I+PFllYXI+MjAwNDwvWWVhcj48UmVj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</w:fldData>
        </w:fldChar>
      </w:r>
      <w:r w:rsidR="00192F72">
        <w:rPr>
          <w:rFonts w:ascii="Times New Roman" w:eastAsia="宋体" w:hAnsi="Times New Roman" w:cs="Times New Roman"/>
          <w:sz w:val="24"/>
          <w:szCs w:val="24"/>
        </w:rPr>
        <w:instrText xml:space="preserve"> ADDIN EN.CITE.DATA </w:instrText>
      </w:r>
      <w:r w:rsidR="0021181B">
        <w:rPr>
          <w:rFonts w:ascii="Times New Roman" w:eastAsia="宋体" w:hAnsi="Times New Roman" w:cs="Times New Roman"/>
          <w:sz w:val="24"/>
          <w:szCs w:val="24"/>
        </w:rPr>
      </w:r>
      <w:r w:rsidR="0021181B">
        <w:rPr>
          <w:rFonts w:ascii="Times New Roman" w:eastAsia="宋体" w:hAnsi="Times New Roman" w:cs="Times New Roman"/>
          <w:sz w:val="24"/>
          <w:szCs w:val="24"/>
        </w:rPr>
        <w:fldChar w:fldCharType="end"/>
      </w:r>
      <w:r w:rsidR="0021181B" w:rsidRPr="00A142AE">
        <w:rPr>
          <w:rFonts w:ascii="Times New Roman" w:eastAsia="宋体" w:hAnsi="Times New Roman" w:cs="Times New Roman"/>
          <w:sz w:val="24"/>
          <w:szCs w:val="24"/>
        </w:rPr>
      </w:r>
      <w:r w:rsidR="0021181B" w:rsidRPr="00A142AE">
        <w:rPr>
          <w:rFonts w:ascii="Times New Roman" w:eastAsia="宋体" w:hAnsi="Times New Roman" w:cs="Times New Roman"/>
          <w:sz w:val="24"/>
          <w:szCs w:val="24"/>
        </w:rPr>
        <w:fldChar w:fldCharType="separate"/>
      </w:r>
      <w:r w:rsidR="00192F72">
        <w:rPr>
          <w:rFonts w:ascii="Times New Roman" w:eastAsia="宋体" w:hAnsi="Times New Roman" w:cs="Times New Roman"/>
          <w:noProof/>
          <w:sz w:val="24"/>
          <w:szCs w:val="24"/>
        </w:rPr>
        <w:t>[</w:t>
      </w:r>
      <w:hyperlink w:anchor="_ENREF_2" w:tooltip="Camp, 2004 #388" w:history="1">
        <w:r w:rsidR="00192F72">
          <w:rPr>
            <w:rFonts w:ascii="Times New Roman" w:eastAsia="宋体" w:hAnsi="Times New Roman" w:cs="Times New Roman"/>
            <w:noProof/>
            <w:sz w:val="24"/>
            <w:szCs w:val="24"/>
          </w:rPr>
          <w:t>2</w:t>
        </w:r>
      </w:hyperlink>
      <w:r w:rsidR="00192F72">
        <w:rPr>
          <w:rFonts w:ascii="Times New Roman" w:eastAsia="宋体" w:hAnsi="Times New Roman" w:cs="Times New Roman"/>
          <w:noProof/>
          <w:sz w:val="24"/>
          <w:szCs w:val="24"/>
        </w:rPr>
        <w:t>]</w:t>
      </w:r>
      <w:r w:rsidR="0021181B" w:rsidRPr="00A142AE">
        <w:rPr>
          <w:rFonts w:ascii="Times New Roman" w:eastAsia="宋体" w:hAnsi="Times New Roman" w:cs="Times New Roman"/>
          <w:sz w:val="24"/>
          <w:szCs w:val="24"/>
        </w:rPr>
        <w:fldChar w:fldCharType="end"/>
      </w:r>
      <w:r w:rsidRPr="007E5306">
        <w:rPr>
          <w:rFonts w:ascii="Times New Roman" w:eastAsia="宋体" w:hAnsi="Times New Roman" w:cs="Times New Roman"/>
          <w:sz w:val="24"/>
          <w:szCs w:val="24"/>
        </w:rPr>
        <w:t>previously</w:t>
      </w:r>
      <w:r w:rsidRPr="00A142AE">
        <w:rPr>
          <w:rFonts w:ascii="Times New Roman" w:eastAsia="宋体" w:hAnsi="Times New Roman" w:cs="Times New Roman"/>
          <w:sz w:val="24"/>
          <w:szCs w:val="24"/>
        </w:rPr>
        <w:t xml:space="preserve"> developed a graphical method, named X-tile plot, which can present a new tool for the evaluation of biological relationships and discover cut-points based on marker expression</w:t>
      </w:r>
      <w:r>
        <w:rPr>
          <w:rFonts w:ascii="Times New Roman" w:eastAsia="宋体" w:hAnsi="Times New Roman" w:cs="Times New Roman"/>
          <w:sz w:val="24"/>
          <w:szCs w:val="24"/>
        </w:rPr>
        <w:t>. The X-tile plots allows the</w:t>
      </w:r>
      <w:r w:rsidRPr="00A142AE">
        <w:rPr>
          <w:rFonts w:ascii="Times New Roman" w:eastAsia="宋体" w:hAnsi="Times New Roman" w:cs="Times New Roman"/>
          <w:sz w:val="24"/>
          <w:szCs w:val="24"/>
        </w:rPr>
        <w:t xml:space="preserve"> determination of an optimal cutoff score while correcting for the use of minimum P statistics by Miller-</w:t>
      </w:r>
      <w:proofErr w:type="spellStart"/>
      <w:r w:rsidRPr="00A142AE">
        <w:rPr>
          <w:rFonts w:ascii="Times New Roman" w:eastAsia="宋体" w:hAnsi="Times New Roman" w:cs="Times New Roman"/>
          <w:sz w:val="24"/>
          <w:szCs w:val="24"/>
        </w:rPr>
        <w:t>Siegmund</w:t>
      </w:r>
      <w:proofErr w:type="spellEnd"/>
      <w:r w:rsidRPr="00A142AE">
        <w:rPr>
          <w:rFonts w:ascii="Times New Roman" w:eastAsia="宋体" w:hAnsi="Times New Roman" w:cs="Times New Roman"/>
          <w:sz w:val="24"/>
          <w:szCs w:val="24"/>
        </w:rPr>
        <w:t xml:space="preserve"> P-value correction. According to the X-tile plots, we categorized the samples into low (IHC score ≤5) and high (IHC score &gt;5) expression subgroups based on a cut-point determined by X-tile software related to survival status.</w:t>
      </w:r>
    </w:p>
    <w:p w14:paraId="54FA53DD" w14:textId="77777777" w:rsidR="00824AEA" w:rsidRPr="00A142AE" w:rsidRDefault="00824AEA" w:rsidP="004D2900">
      <w:pPr>
        <w:spacing w:line="480" w:lineRule="auto"/>
        <w:rPr>
          <w:rFonts w:ascii="Times New Roman" w:eastAsia="宋体" w:hAnsi="Times New Roman" w:cs="Times New Roman"/>
          <w:b/>
          <w:color w:val="000000"/>
          <w:sz w:val="24"/>
          <w:szCs w:val="24"/>
        </w:rPr>
      </w:pPr>
      <w:r w:rsidRPr="00A142AE">
        <w:rPr>
          <w:rFonts w:ascii="Times New Roman" w:eastAsia="宋体" w:hAnsi="Times New Roman" w:cs="Times New Roman"/>
          <w:b/>
          <w:color w:val="000000"/>
          <w:sz w:val="24"/>
          <w:szCs w:val="24"/>
        </w:rPr>
        <w:t>Knocking down of DAB2IP by lentiviral short hairpin RNA (shRNA)</w:t>
      </w:r>
    </w:p>
    <w:p w14:paraId="22701CBB" w14:textId="77777777" w:rsidR="00824AEA" w:rsidRPr="00A142AE" w:rsidRDefault="00824AEA" w:rsidP="00267EF2">
      <w:pPr>
        <w:spacing w:line="480" w:lineRule="auto"/>
        <w:ind w:firstLineChars="100" w:firstLine="240"/>
        <w:rPr>
          <w:rFonts w:ascii="Times New Roman" w:eastAsia="宋体" w:hAnsi="Times New Roman" w:cs="Times New Roman"/>
          <w:color w:val="000000"/>
          <w:sz w:val="24"/>
          <w:szCs w:val="24"/>
        </w:rPr>
      </w:pPr>
      <w:r w:rsidRPr="00A142AE">
        <w:rPr>
          <w:rFonts w:ascii="Times New Roman" w:eastAsia="宋体" w:hAnsi="Times New Roman" w:cs="Times New Roman"/>
          <w:color w:val="000000"/>
          <w:sz w:val="24"/>
          <w:szCs w:val="24"/>
        </w:rPr>
        <w:t xml:space="preserve">The packaging protocol of shRNA lentivirus was performed as described previously </w:t>
      </w:r>
      <w:r w:rsidR="0021181B" w:rsidRPr="00A142AE">
        <w:rPr>
          <w:rFonts w:ascii="Times New Roman" w:eastAsia="宋体" w:hAnsi="Times New Roman" w:cs="Times New Roman"/>
          <w:color w:val="000000"/>
          <w:sz w:val="24"/>
          <w:szCs w:val="24"/>
        </w:rPr>
        <w:fldChar w:fldCharType="begin">
          <w:fldData xml:space="preserve">PEVuZE5vdGU+PENpdGU+PEF1dGhvcj5Ub25nPC9BdXRob3I+PFllYXI+MjAxMzwvWWVhcj48UmVj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</w:fldData>
        </w:fldChar>
      </w:r>
      <w:r w:rsidR="00192F72">
        <w:rPr>
          <w:rFonts w:ascii="Times New Roman" w:eastAsia="宋体" w:hAnsi="Times New Roman" w:cs="Times New Roman"/>
          <w:color w:val="000000"/>
          <w:sz w:val="24"/>
          <w:szCs w:val="24"/>
        </w:rPr>
        <w:instrText xml:space="preserve"> ADDIN EN.CITE </w:instrText>
      </w:r>
      <w:r w:rsidR="0021181B">
        <w:rPr>
          <w:rFonts w:ascii="Times New Roman" w:eastAsia="宋体" w:hAnsi="Times New Roman" w:cs="Times New Roman"/>
          <w:color w:val="000000"/>
          <w:sz w:val="24"/>
          <w:szCs w:val="24"/>
        </w:rPr>
        <w:fldChar w:fldCharType="begin">
          <w:fldData xml:space="preserve">PEVuZE5vdGU+PENpdGU+PEF1dGhvcj5Ub25nPC9BdXRob3I+PFllYXI+MjAxMzwvWWVhcj48UmVj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</w:fldData>
        </w:fldChar>
      </w:r>
      <w:r w:rsidR="00192F72">
        <w:rPr>
          <w:rFonts w:ascii="Times New Roman" w:eastAsia="宋体" w:hAnsi="Times New Roman" w:cs="Times New Roman"/>
          <w:color w:val="000000"/>
          <w:sz w:val="24"/>
          <w:szCs w:val="24"/>
        </w:rPr>
        <w:instrText xml:space="preserve"> ADDIN EN.CITE.DATA </w:instrText>
      </w:r>
      <w:r w:rsidR="0021181B">
        <w:rPr>
          <w:rFonts w:ascii="Times New Roman" w:eastAsia="宋体" w:hAnsi="Times New Roman" w:cs="Times New Roman"/>
          <w:color w:val="000000"/>
          <w:sz w:val="24"/>
          <w:szCs w:val="24"/>
        </w:rPr>
      </w:r>
      <w:r w:rsidR="0021181B">
        <w:rPr>
          <w:rFonts w:ascii="Times New Roman" w:eastAsia="宋体" w:hAnsi="Times New Roman" w:cs="Times New Roman"/>
          <w:color w:val="000000"/>
          <w:sz w:val="24"/>
          <w:szCs w:val="24"/>
        </w:rPr>
        <w:fldChar w:fldCharType="end"/>
      </w:r>
      <w:r w:rsidR="0021181B" w:rsidRPr="00A142AE">
        <w:rPr>
          <w:rFonts w:ascii="Times New Roman" w:eastAsia="宋体" w:hAnsi="Times New Roman" w:cs="Times New Roman"/>
          <w:color w:val="000000"/>
          <w:sz w:val="24"/>
          <w:szCs w:val="24"/>
        </w:rPr>
      </w:r>
      <w:r w:rsidR="0021181B" w:rsidRPr="00A142AE">
        <w:rPr>
          <w:rFonts w:ascii="Times New Roman" w:eastAsia="宋体" w:hAnsi="Times New Roman" w:cs="Times New Roman"/>
          <w:color w:val="000000"/>
          <w:sz w:val="24"/>
          <w:szCs w:val="24"/>
        </w:rPr>
        <w:fldChar w:fldCharType="separate"/>
      </w:r>
      <w:r w:rsidR="00192F72">
        <w:rPr>
          <w:rFonts w:ascii="Times New Roman" w:eastAsia="宋体" w:hAnsi="Times New Roman" w:cs="Times New Roman"/>
          <w:noProof/>
          <w:color w:val="000000"/>
          <w:sz w:val="24"/>
          <w:szCs w:val="24"/>
        </w:rPr>
        <w:t>[</w:t>
      </w:r>
      <w:hyperlink w:anchor="_ENREF_3" w:tooltip="Tong, 2013 #384" w:history="1">
        <w:r w:rsidR="00192F72">
          <w:rPr>
            <w:rFonts w:ascii="Times New Roman" w:eastAsia="宋体" w:hAnsi="Times New Roman" w:cs="Times New Roman"/>
            <w:noProof/>
            <w:color w:val="000000"/>
            <w:sz w:val="24"/>
            <w:szCs w:val="24"/>
          </w:rPr>
          <w:t>3</w:t>
        </w:r>
      </w:hyperlink>
      <w:r w:rsidR="00192F72">
        <w:rPr>
          <w:rFonts w:ascii="Times New Roman" w:eastAsia="宋体" w:hAnsi="Times New Roman" w:cs="Times New Roman"/>
          <w:noProof/>
          <w:color w:val="000000"/>
          <w:sz w:val="24"/>
          <w:szCs w:val="24"/>
        </w:rPr>
        <w:t>]</w:t>
      </w:r>
      <w:r w:rsidR="0021181B" w:rsidRPr="00A142AE">
        <w:rPr>
          <w:rFonts w:ascii="Times New Roman" w:eastAsia="宋体" w:hAnsi="Times New Roman" w:cs="Times New Roman"/>
          <w:color w:val="000000"/>
          <w:sz w:val="24"/>
          <w:szCs w:val="24"/>
        </w:rPr>
        <w:fldChar w:fldCharType="end"/>
      </w:r>
      <w:r w:rsidRPr="00A142AE">
        <w:rPr>
          <w:rFonts w:ascii="Times New Roman" w:eastAsia="宋体" w:hAnsi="Times New Roman" w:cs="Times New Roman"/>
          <w:color w:val="000000"/>
          <w:sz w:val="24"/>
          <w:szCs w:val="24"/>
        </w:rPr>
        <w:t xml:space="preserve"> with slight modification.</w:t>
      </w:r>
      <w:r w:rsidR="00BE49E4">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Briefly, the vector</w:t>
      </w:r>
      <w:r w:rsidRPr="00A142AE">
        <w:rPr>
          <w:rFonts w:ascii="Times New Roman" w:eastAsia="宋体" w:hAnsi="Times New Roman" w:cs="Times New Roman"/>
          <w:color w:val="000000"/>
          <w:sz w:val="24"/>
          <w:szCs w:val="24"/>
        </w:rPr>
        <w:t xml:space="preserve"> pLLU2G (kindly gifted by </w:t>
      </w:r>
      <w:r w:rsidRPr="00A142AE">
        <w:rPr>
          <w:rFonts w:ascii="Times New Roman" w:eastAsia="宋体" w:hAnsi="Times New Roman" w:cs="Times New Roman"/>
          <w:color w:val="000000"/>
          <w:sz w:val="24"/>
          <w:szCs w:val="24"/>
        </w:rPr>
        <w:lastRenderedPageBreak/>
        <w:t xml:space="preserve">Professor </w:t>
      </w:r>
      <w:r w:rsidR="00A941A7">
        <w:rPr>
          <w:rFonts w:ascii="Times New Roman" w:eastAsia="宋体" w:hAnsi="Times New Roman" w:cs="Times New Roman" w:hint="eastAsia"/>
          <w:color w:val="000000"/>
          <w:sz w:val="24"/>
          <w:szCs w:val="24"/>
        </w:rPr>
        <w:t>XXXX</w:t>
      </w:r>
      <w:r w:rsidRPr="00A142AE">
        <w:rPr>
          <w:rFonts w:ascii="Times New Roman" w:eastAsia="宋体" w:hAnsi="Times New Roman" w:cs="Times New Roman"/>
          <w:color w:val="000000"/>
          <w:sz w:val="24"/>
          <w:szCs w:val="24"/>
        </w:rPr>
        <w:t xml:space="preserve">) used in this study </w:t>
      </w:r>
      <w:r>
        <w:rPr>
          <w:rFonts w:ascii="Times New Roman" w:eastAsia="宋体" w:hAnsi="Times New Roman" w:cs="Times New Roman"/>
          <w:color w:val="000000"/>
          <w:sz w:val="24"/>
          <w:szCs w:val="24"/>
        </w:rPr>
        <w:t>was</w:t>
      </w:r>
      <w:r w:rsidRPr="00A142AE">
        <w:rPr>
          <w:rFonts w:ascii="Times New Roman" w:eastAsia="宋体" w:hAnsi="Times New Roman" w:cs="Times New Roman"/>
          <w:color w:val="000000"/>
          <w:sz w:val="24"/>
          <w:szCs w:val="24"/>
        </w:rPr>
        <w:t xml:space="preserve"> derived from pLL3.7 and contain</w:t>
      </w:r>
      <w:r>
        <w:rPr>
          <w:rFonts w:ascii="Times New Roman" w:eastAsia="宋体" w:hAnsi="Times New Roman" w:cs="Times New Roman"/>
          <w:color w:val="000000"/>
          <w:sz w:val="24"/>
          <w:szCs w:val="24"/>
        </w:rPr>
        <w:t>ed separate green f</w:t>
      </w:r>
      <w:r w:rsidRPr="00A142AE">
        <w:rPr>
          <w:rFonts w:ascii="Times New Roman" w:eastAsia="宋体" w:hAnsi="Times New Roman" w:cs="Times New Roman"/>
          <w:color w:val="000000"/>
          <w:sz w:val="24"/>
          <w:szCs w:val="24"/>
        </w:rPr>
        <w:t xml:space="preserve">luorescent </w:t>
      </w:r>
      <w:r>
        <w:rPr>
          <w:rFonts w:ascii="Times New Roman" w:eastAsia="宋体" w:hAnsi="Times New Roman" w:cs="Times New Roman"/>
          <w:color w:val="000000"/>
          <w:sz w:val="24"/>
          <w:szCs w:val="24"/>
        </w:rPr>
        <w:t>p</w:t>
      </w:r>
      <w:r w:rsidRPr="00A142AE">
        <w:rPr>
          <w:rFonts w:ascii="Times New Roman" w:eastAsia="宋体" w:hAnsi="Times New Roman" w:cs="Times New Roman"/>
          <w:color w:val="000000"/>
          <w:sz w:val="24"/>
          <w:szCs w:val="24"/>
        </w:rPr>
        <w:t>rotein (GFP) and short hairpin RNA (shRNA) expression elements</w:t>
      </w:r>
      <w:r>
        <w:rPr>
          <w:rFonts w:ascii="Times New Roman" w:eastAsia="宋体" w:hAnsi="Times New Roman" w:cs="Times New Roman"/>
          <w:color w:val="000000"/>
          <w:sz w:val="24"/>
          <w:szCs w:val="24"/>
        </w:rPr>
        <w:t>,</w:t>
      </w:r>
      <w:r w:rsidRPr="00A142AE">
        <w:rPr>
          <w:rFonts w:ascii="Times New Roman" w:eastAsia="宋体" w:hAnsi="Times New Roman" w:cs="Times New Roman"/>
          <w:color w:val="000000"/>
          <w:sz w:val="24"/>
          <w:szCs w:val="24"/>
        </w:rPr>
        <w:t xml:space="preserve"> as well as elements required for lentiviral packaging. The target sequences of DAB2IP and control </w:t>
      </w:r>
      <w:proofErr w:type="spellStart"/>
      <w:r w:rsidRPr="00A142AE">
        <w:rPr>
          <w:rFonts w:ascii="Times New Roman" w:eastAsia="宋体" w:hAnsi="Times New Roman" w:cs="Times New Roman"/>
          <w:color w:val="000000"/>
          <w:sz w:val="24"/>
          <w:szCs w:val="24"/>
        </w:rPr>
        <w:t>Renilla</w:t>
      </w:r>
      <w:proofErr w:type="spellEnd"/>
      <w:r w:rsidRPr="00A142AE">
        <w:rPr>
          <w:rFonts w:ascii="Times New Roman" w:eastAsia="宋体" w:hAnsi="Times New Roman" w:cs="Times New Roman"/>
          <w:color w:val="000000"/>
          <w:sz w:val="24"/>
          <w:szCs w:val="24"/>
        </w:rPr>
        <w:t xml:space="preserve"> luciferase (</w:t>
      </w:r>
      <w:proofErr w:type="spellStart"/>
      <w:r w:rsidRPr="00A142AE">
        <w:rPr>
          <w:rFonts w:ascii="Times New Roman" w:eastAsia="宋体" w:hAnsi="Times New Roman" w:cs="Times New Roman"/>
          <w:color w:val="000000"/>
          <w:sz w:val="24"/>
          <w:szCs w:val="24"/>
        </w:rPr>
        <w:t>luc</w:t>
      </w:r>
      <w:proofErr w:type="spellEnd"/>
      <w:r w:rsidRPr="00A142AE">
        <w:rPr>
          <w:rFonts w:ascii="Times New Roman" w:eastAsia="宋体" w:hAnsi="Times New Roman" w:cs="Times New Roman"/>
          <w:color w:val="000000"/>
          <w:sz w:val="24"/>
          <w:szCs w:val="24"/>
        </w:rPr>
        <w:t>) for constructing lentiviral shRNA is 5′-GTAATGTAACTATCTCACCTA-3′</w:t>
      </w:r>
      <w:r w:rsidR="0021181B" w:rsidRPr="00A142AE">
        <w:rPr>
          <w:rFonts w:ascii="Times New Roman" w:eastAsia="宋体" w:hAnsi="Times New Roman" w:cs="Times New Roman"/>
          <w:color w:val="000000"/>
          <w:sz w:val="24"/>
          <w:szCs w:val="24"/>
        </w:rPr>
        <w:fldChar w:fldCharType="begin">
          <w:fldData xml:space="preserve">PEVuZE5vdGU+PENpdGU+PEF1dGhvcj5NaW48L0F1dGhvcj48WWVhcj4yMDEwPC9ZZWFyPjxSZWNO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</w:fldData>
        </w:fldChar>
      </w:r>
      <w:r w:rsidR="00192F72">
        <w:rPr>
          <w:rFonts w:ascii="Times New Roman" w:eastAsia="宋体" w:hAnsi="Times New Roman" w:cs="Times New Roman"/>
          <w:color w:val="000000"/>
          <w:sz w:val="24"/>
          <w:szCs w:val="24"/>
        </w:rPr>
        <w:instrText xml:space="preserve"> ADDIN EN.CITE </w:instrText>
      </w:r>
      <w:r w:rsidR="0021181B">
        <w:rPr>
          <w:rFonts w:ascii="Times New Roman" w:eastAsia="宋体" w:hAnsi="Times New Roman" w:cs="Times New Roman"/>
          <w:color w:val="000000"/>
          <w:sz w:val="24"/>
          <w:szCs w:val="24"/>
        </w:rPr>
        <w:fldChar w:fldCharType="begin">
          <w:fldData xml:space="preserve">PEVuZE5vdGU+PENpdGU+PEF1dGhvcj5NaW48L0F1dGhvcj48WWVhcj4yMDEwPC9ZZWFyPjxSZWNO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</w:fldData>
        </w:fldChar>
      </w:r>
      <w:r w:rsidR="00192F72">
        <w:rPr>
          <w:rFonts w:ascii="Times New Roman" w:eastAsia="宋体" w:hAnsi="Times New Roman" w:cs="Times New Roman"/>
          <w:color w:val="000000"/>
          <w:sz w:val="24"/>
          <w:szCs w:val="24"/>
        </w:rPr>
        <w:instrText xml:space="preserve"> ADDIN EN.CITE.DATA </w:instrText>
      </w:r>
      <w:r w:rsidR="0021181B">
        <w:rPr>
          <w:rFonts w:ascii="Times New Roman" w:eastAsia="宋体" w:hAnsi="Times New Roman" w:cs="Times New Roman"/>
          <w:color w:val="000000"/>
          <w:sz w:val="24"/>
          <w:szCs w:val="24"/>
        </w:rPr>
      </w:r>
      <w:r w:rsidR="0021181B">
        <w:rPr>
          <w:rFonts w:ascii="Times New Roman" w:eastAsia="宋体" w:hAnsi="Times New Roman" w:cs="Times New Roman"/>
          <w:color w:val="000000"/>
          <w:sz w:val="24"/>
          <w:szCs w:val="24"/>
        </w:rPr>
        <w:fldChar w:fldCharType="end"/>
      </w:r>
      <w:r w:rsidR="0021181B" w:rsidRPr="00A142AE">
        <w:rPr>
          <w:rFonts w:ascii="Times New Roman" w:eastAsia="宋体" w:hAnsi="Times New Roman" w:cs="Times New Roman"/>
          <w:color w:val="000000"/>
          <w:sz w:val="24"/>
          <w:szCs w:val="24"/>
        </w:rPr>
      </w:r>
      <w:r w:rsidR="0021181B" w:rsidRPr="00A142AE">
        <w:rPr>
          <w:rFonts w:ascii="Times New Roman" w:eastAsia="宋体" w:hAnsi="Times New Roman" w:cs="Times New Roman"/>
          <w:color w:val="000000"/>
          <w:sz w:val="24"/>
          <w:szCs w:val="24"/>
        </w:rPr>
        <w:fldChar w:fldCharType="separate"/>
      </w:r>
      <w:r w:rsidR="00192F72">
        <w:rPr>
          <w:rFonts w:ascii="Times New Roman" w:eastAsia="宋体" w:hAnsi="Times New Roman" w:cs="Times New Roman"/>
          <w:noProof/>
          <w:color w:val="000000"/>
          <w:sz w:val="24"/>
          <w:szCs w:val="24"/>
        </w:rPr>
        <w:t>[</w:t>
      </w:r>
      <w:hyperlink w:anchor="_ENREF_4" w:tooltip="Min, 2010 #385" w:history="1">
        <w:r w:rsidR="00192F72">
          <w:rPr>
            <w:rFonts w:ascii="Times New Roman" w:eastAsia="宋体" w:hAnsi="Times New Roman" w:cs="Times New Roman"/>
            <w:noProof/>
            <w:color w:val="000000"/>
            <w:sz w:val="24"/>
            <w:szCs w:val="24"/>
          </w:rPr>
          <w:t>4</w:t>
        </w:r>
      </w:hyperlink>
      <w:r w:rsidR="00192F72">
        <w:rPr>
          <w:rFonts w:ascii="Times New Roman" w:eastAsia="宋体" w:hAnsi="Times New Roman" w:cs="Times New Roman"/>
          <w:noProof/>
          <w:color w:val="000000"/>
          <w:sz w:val="24"/>
          <w:szCs w:val="24"/>
        </w:rPr>
        <w:t>]</w:t>
      </w:r>
      <w:r w:rsidR="0021181B" w:rsidRPr="00A142AE">
        <w:rPr>
          <w:rFonts w:ascii="Times New Roman" w:eastAsia="宋体" w:hAnsi="Times New Roman" w:cs="Times New Roman"/>
          <w:color w:val="000000"/>
          <w:sz w:val="24"/>
          <w:szCs w:val="24"/>
        </w:rPr>
        <w:fldChar w:fldCharType="end"/>
      </w:r>
      <w:r w:rsidRPr="00A142AE">
        <w:rPr>
          <w:rFonts w:ascii="Times New Roman" w:eastAsia="宋体" w:hAnsi="Times New Roman" w:cs="Times New Roman"/>
          <w:color w:val="000000"/>
          <w:sz w:val="24"/>
          <w:szCs w:val="24"/>
        </w:rPr>
        <w:t xml:space="preserve"> and 5′-GTAGCGCGGTGTATTATAC-3′ respectively. The ASK1 shRNA lentiviral particles were </w:t>
      </w:r>
      <w:r w:rsidRPr="00F70DD5">
        <w:rPr>
          <w:rFonts w:ascii="Times New Roman" w:eastAsia="宋体" w:hAnsi="Times New Roman" w:cs="Times New Roman"/>
          <w:color w:val="000000"/>
          <w:sz w:val="24"/>
          <w:szCs w:val="24"/>
        </w:rPr>
        <w:t>obtained from</w:t>
      </w:r>
      <w:r w:rsidRPr="00A142AE">
        <w:rPr>
          <w:rFonts w:ascii="Times New Roman" w:eastAsia="宋体" w:hAnsi="Times New Roman" w:cs="Times New Roman"/>
          <w:color w:val="000000"/>
          <w:sz w:val="24"/>
          <w:szCs w:val="24"/>
        </w:rPr>
        <w:t xml:space="preserve"> Santa Cruz Biotech (sc-29748-V).  Packaging of viruses was performed by transient transfection of 293FT cells with a transfer plasmid and three packaging vectors: </w:t>
      </w:r>
      <w:proofErr w:type="spellStart"/>
      <w:r w:rsidRPr="00A142AE">
        <w:rPr>
          <w:rFonts w:ascii="Times New Roman" w:eastAsia="宋体" w:hAnsi="Times New Roman" w:cs="Times New Roman"/>
          <w:color w:val="000000"/>
          <w:sz w:val="24"/>
          <w:szCs w:val="24"/>
        </w:rPr>
        <w:t>pMDLg</w:t>
      </w:r>
      <w:proofErr w:type="spellEnd"/>
      <w:r w:rsidRPr="00A142AE">
        <w:rPr>
          <w:rFonts w:ascii="Times New Roman" w:eastAsia="宋体" w:hAnsi="Times New Roman" w:cs="Times New Roman"/>
          <w:color w:val="000000"/>
          <w:sz w:val="24"/>
          <w:szCs w:val="24"/>
        </w:rPr>
        <w:t>/</w:t>
      </w:r>
      <w:proofErr w:type="spellStart"/>
      <w:r w:rsidRPr="00A142AE">
        <w:rPr>
          <w:rFonts w:ascii="Times New Roman" w:eastAsia="宋体" w:hAnsi="Times New Roman" w:cs="Times New Roman"/>
          <w:color w:val="000000"/>
          <w:sz w:val="24"/>
          <w:szCs w:val="24"/>
        </w:rPr>
        <w:t>pRRE</w:t>
      </w:r>
      <w:proofErr w:type="spellEnd"/>
      <w:r w:rsidRPr="00A142AE">
        <w:rPr>
          <w:rFonts w:ascii="Times New Roman" w:eastAsia="宋体" w:hAnsi="Times New Roman" w:cs="Times New Roman"/>
          <w:color w:val="000000"/>
          <w:sz w:val="24"/>
          <w:szCs w:val="24"/>
        </w:rPr>
        <w:t xml:space="preserve">, </w:t>
      </w:r>
      <w:proofErr w:type="spellStart"/>
      <w:r w:rsidRPr="00A142AE">
        <w:rPr>
          <w:rFonts w:ascii="Times New Roman" w:eastAsia="宋体" w:hAnsi="Times New Roman" w:cs="Times New Roman"/>
          <w:color w:val="000000"/>
          <w:sz w:val="24"/>
          <w:szCs w:val="24"/>
        </w:rPr>
        <w:t>pRSV</w:t>
      </w:r>
      <w:proofErr w:type="spellEnd"/>
      <w:r w:rsidRPr="00A142AE">
        <w:rPr>
          <w:rFonts w:ascii="Times New Roman" w:eastAsia="宋体" w:hAnsi="Times New Roman" w:cs="Times New Roman"/>
          <w:color w:val="000000"/>
          <w:sz w:val="24"/>
          <w:szCs w:val="24"/>
        </w:rPr>
        <w:t xml:space="preserve">-REV and </w:t>
      </w:r>
      <w:proofErr w:type="spellStart"/>
      <w:r w:rsidRPr="00A142AE">
        <w:rPr>
          <w:rFonts w:ascii="Times New Roman" w:eastAsia="宋体" w:hAnsi="Times New Roman" w:cs="Times New Roman"/>
          <w:color w:val="000000"/>
          <w:sz w:val="24"/>
          <w:szCs w:val="24"/>
        </w:rPr>
        <w:t>pCMV</w:t>
      </w:r>
      <w:proofErr w:type="spellEnd"/>
      <w:r w:rsidRPr="00A142AE">
        <w:rPr>
          <w:rFonts w:ascii="Times New Roman" w:eastAsia="宋体" w:hAnsi="Times New Roman" w:cs="Times New Roman"/>
          <w:color w:val="000000"/>
          <w:sz w:val="24"/>
          <w:szCs w:val="24"/>
        </w:rPr>
        <w:t xml:space="preserve">-VSVG. Seventy-two hours after transfection, the lentiviral particles were collected and filtered, then concentrated by ultracentrifugation at 50000g for 2.5 hours at </w:t>
      </w:r>
      <w:r w:rsidRPr="00F70DD5">
        <w:rPr>
          <w:rFonts w:ascii="Times New Roman" w:eastAsia="宋体" w:hAnsi="Times New Roman" w:cs="Times New Roman"/>
          <w:color w:val="000000"/>
          <w:sz w:val="24"/>
          <w:szCs w:val="24"/>
        </w:rPr>
        <w:t>4°C</w:t>
      </w:r>
      <w:r w:rsidRPr="00A142AE">
        <w:rPr>
          <w:rFonts w:ascii="Times New Roman" w:eastAsia="宋体" w:hAnsi="Times New Roman" w:cs="Times New Roman"/>
          <w:color w:val="000000"/>
          <w:sz w:val="24"/>
          <w:szCs w:val="24"/>
        </w:rPr>
        <w:t xml:space="preserve">. Subsequently, we infected the ESCC cancer cell lines with the lentivirus in a </w:t>
      </w:r>
      <w:r>
        <w:rPr>
          <w:rFonts w:ascii="Times New Roman" w:eastAsia="宋体" w:hAnsi="Times New Roman" w:cs="Times New Roman"/>
          <w:color w:val="000000"/>
          <w:sz w:val="24"/>
          <w:szCs w:val="24"/>
        </w:rPr>
        <w:t>6</w:t>
      </w:r>
      <w:r w:rsidRPr="00A142AE">
        <w:rPr>
          <w:rFonts w:ascii="Times New Roman" w:eastAsia="宋体" w:hAnsi="Times New Roman" w:cs="Times New Roman"/>
          <w:color w:val="000000"/>
          <w:sz w:val="24"/>
          <w:szCs w:val="24"/>
        </w:rPr>
        <w:t>-well plate. Four days after infection, the knockdown efficiency of DAB2IP or ASK1 was examined by Western blotting.</w:t>
      </w:r>
    </w:p>
    <w:p w14:paraId="420AE46F" w14:textId="77777777" w:rsidR="00824AEA" w:rsidRPr="00A142AE" w:rsidRDefault="00824AEA" w:rsidP="004D2900">
      <w:pPr>
        <w:spacing w:line="480" w:lineRule="auto"/>
        <w:rPr>
          <w:rFonts w:ascii="Times New Roman" w:eastAsia="宋体" w:hAnsi="Times New Roman" w:cs="Times New Roman"/>
          <w:b/>
          <w:sz w:val="24"/>
          <w:szCs w:val="24"/>
        </w:rPr>
      </w:pPr>
      <w:r w:rsidRPr="00A142AE">
        <w:rPr>
          <w:rFonts w:ascii="Times New Roman" w:eastAsia="宋体" w:hAnsi="Times New Roman" w:cs="Times New Roman"/>
          <w:b/>
          <w:sz w:val="24"/>
          <w:szCs w:val="24"/>
        </w:rPr>
        <w:t>Mammalian expression plasmids construction and transfection</w:t>
      </w:r>
    </w:p>
    <w:p w14:paraId="36EA6080" w14:textId="77777777" w:rsidR="00A708EC" w:rsidRDefault="00824AEA" w:rsidP="00267EF2">
      <w:pPr>
        <w:spacing w:line="480" w:lineRule="auto"/>
        <w:ind w:firstLineChars="100" w:firstLine="240"/>
        <w:rPr>
          <w:rFonts w:ascii="Times New Roman" w:eastAsia="宋体" w:hAnsi="Times New Roman" w:cs="Times New Roman"/>
          <w:color w:val="000000"/>
          <w:sz w:val="24"/>
          <w:szCs w:val="24"/>
        </w:rPr>
      </w:pPr>
      <w:r w:rsidRPr="00A142AE">
        <w:rPr>
          <w:rFonts w:ascii="Times New Roman" w:eastAsia="宋体" w:hAnsi="Times New Roman" w:cs="Times New Roman"/>
          <w:color w:val="000000"/>
          <w:sz w:val="24"/>
          <w:szCs w:val="24"/>
        </w:rPr>
        <w:t>DAB2IP fragment was amplified by PCR and cloned into pcDNA3.1 plasmid. Cells were transfected with pcDNA</w:t>
      </w:r>
      <w:r>
        <w:rPr>
          <w:rFonts w:ascii="Times New Roman" w:eastAsia="宋体" w:hAnsi="Times New Roman" w:cs="Times New Roman"/>
          <w:color w:val="000000"/>
          <w:sz w:val="24"/>
          <w:szCs w:val="24"/>
        </w:rPr>
        <w:t>3.1</w:t>
      </w:r>
      <w:r w:rsidRPr="00A142AE">
        <w:rPr>
          <w:rFonts w:ascii="Times New Roman" w:eastAsia="宋体" w:hAnsi="Times New Roman" w:cs="Times New Roman"/>
          <w:color w:val="000000"/>
          <w:sz w:val="24"/>
          <w:szCs w:val="24"/>
        </w:rPr>
        <w:t>-DAB2IP or the control plasmid pcDNA3.1 (+) using Lipofectamine 3000 transfection reagent (Thermo Fisher Scientific, Waltham, MA, USA) according to the manufacturer’s instructions. For the establishment of DAB2IP stably e</w:t>
      </w:r>
      <w:r>
        <w:rPr>
          <w:rFonts w:ascii="Times New Roman" w:eastAsia="宋体" w:hAnsi="Times New Roman" w:cs="Times New Roman"/>
          <w:color w:val="000000"/>
          <w:sz w:val="24"/>
          <w:szCs w:val="24"/>
        </w:rPr>
        <w:t xml:space="preserve">xpressed Kyse150 ESCC cells, 48 </w:t>
      </w:r>
      <w:r w:rsidRPr="00A142AE">
        <w:rPr>
          <w:rFonts w:ascii="Times New Roman" w:eastAsia="宋体" w:hAnsi="Times New Roman" w:cs="Times New Roman"/>
          <w:color w:val="000000"/>
          <w:sz w:val="24"/>
          <w:szCs w:val="24"/>
        </w:rPr>
        <w:t>h after transfection, the cells were split at a ratio of 1:10, and subsequently maintained in selective medium containing 250μg/ml of G418 (Invitrogen). After 6 weeks of selection, resistant colonies stably transfected with pcDNA</w:t>
      </w:r>
      <w:r>
        <w:rPr>
          <w:rFonts w:ascii="Times New Roman" w:eastAsia="宋体" w:hAnsi="Times New Roman" w:cs="Times New Roman"/>
          <w:color w:val="000000"/>
          <w:sz w:val="24"/>
          <w:szCs w:val="24"/>
        </w:rPr>
        <w:t>3.1</w:t>
      </w:r>
      <w:r w:rsidRPr="00A142AE">
        <w:rPr>
          <w:rFonts w:ascii="Times New Roman" w:eastAsia="宋体" w:hAnsi="Times New Roman" w:cs="Times New Roman"/>
          <w:color w:val="000000"/>
          <w:sz w:val="24"/>
          <w:szCs w:val="24"/>
        </w:rPr>
        <w:t xml:space="preserve">-DAB2IP or pcDNA3.1(+) were pooled for further </w:t>
      </w:r>
      <w:r>
        <w:rPr>
          <w:rFonts w:ascii="Times New Roman" w:eastAsia="宋体" w:hAnsi="Times New Roman" w:cs="Times New Roman"/>
          <w:color w:val="000000"/>
          <w:sz w:val="24"/>
          <w:szCs w:val="24"/>
        </w:rPr>
        <w:t>experiments.</w:t>
      </w:r>
    </w:p>
    <w:p w14:paraId="5884D0BC" w14:textId="77777777" w:rsidR="00A708EC" w:rsidRPr="00A708EC" w:rsidRDefault="00A708EC" w:rsidP="004D2900">
      <w:pPr>
        <w:spacing w:line="480" w:lineRule="auto"/>
        <w:rPr>
          <w:rFonts w:ascii="Times New Roman" w:eastAsia="宋体" w:hAnsi="Times New Roman" w:cs="Times New Roman"/>
          <w:b/>
          <w:color w:val="000000"/>
          <w:sz w:val="24"/>
          <w:szCs w:val="24"/>
        </w:rPr>
      </w:pPr>
      <w:r w:rsidRPr="00A708EC">
        <w:rPr>
          <w:rFonts w:ascii="Times New Roman" w:eastAsia="宋体" w:hAnsi="Times New Roman" w:cs="Times New Roman"/>
          <w:b/>
          <w:color w:val="000000"/>
          <w:sz w:val="24"/>
          <w:szCs w:val="24"/>
        </w:rPr>
        <w:lastRenderedPageBreak/>
        <w:t>Determination of half maximal inhibitory concentration, IC50</w:t>
      </w:r>
    </w:p>
    <w:p w14:paraId="7A48AC03" w14:textId="77777777" w:rsidR="00824AEA" w:rsidRPr="00A142AE" w:rsidRDefault="00824AEA" w:rsidP="00267EF2">
      <w:pPr>
        <w:widowControl/>
        <w:adjustRightInd w:val="0"/>
        <w:snapToGrid w:val="0"/>
        <w:spacing w:after="200" w:line="480" w:lineRule="auto"/>
        <w:ind w:firstLineChars="100" w:firstLine="240"/>
        <w:rPr>
          <w:rFonts w:ascii="Times New Roman" w:eastAsia="微软雅黑" w:hAnsi="Times New Roman" w:cs="Times New Roman"/>
          <w:kern w:val="0"/>
          <w:sz w:val="24"/>
          <w:szCs w:val="24"/>
        </w:rPr>
      </w:pPr>
      <w:r w:rsidRPr="00A142AE">
        <w:rPr>
          <w:rFonts w:ascii="Times New Roman" w:eastAsia="微软雅黑" w:hAnsi="Times New Roman" w:cs="Times New Roman"/>
          <w:kern w:val="0"/>
          <w:sz w:val="24"/>
          <w:szCs w:val="24"/>
        </w:rPr>
        <w:t xml:space="preserve">Briefly, cells were seeded in 96-well plates and cultured. Cell viability was determined by A </w:t>
      </w:r>
      <w:proofErr w:type="spellStart"/>
      <w:r w:rsidRPr="00A142AE">
        <w:rPr>
          <w:rFonts w:ascii="Times New Roman" w:eastAsia="微软雅黑" w:hAnsi="Times New Roman" w:cs="Times New Roman"/>
          <w:kern w:val="0"/>
          <w:sz w:val="24"/>
          <w:szCs w:val="24"/>
        </w:rPr>
        <w:t>Queous</w:t>
      </w:r>
      <w:proofErr w:type="spellEnd"/>
      <w:r>
        <w:rPr>
          <w:rFonts w:ascii="Times New Roman" w:eastAsia="微软雅黑" w:hAnsi="Times New Roman" w:cs="Times New Roman"/>
          <w:kern w:val="0"/>
          <w:sz w:val="24"/>
          <w:szCs w:val="24"/>
        </w:rPr>
        <w:t xml:space="preserve"> One Solution MTS kit (Promega</w:t>
      </w:r>
      <w:r w:rsidRPr="00A142AE">
        <w:rPr>
          <w:rFonts w:ascii="Times New Roman" w:eastAsia="微软雅黑" w:hAnsi="Times New Roman" w:cs="Times New Roman"/>
          <w:kern w:val="0"/>
          <w:sz w:val="24"/>
          <w:szCs w:val="24"/>
        </w:rPr>
        <w:t>) according to the manufacturer’s instructions, and the absorption was read at 490 nm</w:t>
      </w:r>
      <w:r>
        <w:rPr>
          <w:rFonts w:ascii="Times New Roman" w:eastAsia="微软雅黑" w:hAnsi="Times New Roman" w:cs="Times New Roman"/>
          <w:kern w:val="0"/>
          <w:sz w:val="24"/>
          <w:szCs w:val="24"/>
        </w:rPr>
        <w:t>. Curves were fitted using the GraphP</w:t>
      </w:r>
      <w:r w:rsidRPr="00A142AE">
        <w:rPr>
          <w:rFonts w:ascii="Times New Roman" w:eastAsia="微软雅黑" w:hAnsi="Times New Roman" w:cs="Times New Roman"/>
          <w:kern w:val="0"/>
          <w:sz w:val="24"/>
          <w:szCs w:val="24"/>
        </w:rPr>
        <w:t>ad Prism 5.0</w:t>
      </w:r>
      <w:r w:rsidRPr="00A142AE">
        <w:rPr>
          <w:rFonts w:ascii="Times New Roman" w:hAnsi="Times New Roman" w:cs="Times New Roman"/>
          <w:color w:val="222222"/>
          <w:spacing w:val="3"/>
          <w:sz w:val="24"/>
          <w:szCs w:val="24"/>
          <w:shd w:val="clear" w:color="auto" w:fill="FFFFFF"/>
        </w:rPr>
        <w:t xml:space="preserve"> (Graph Pad Software Inc., San Diego, CA, USA)</w:t>
      </w:r>
      <w:r w:rsidRPr="00A142AE">
        <w:rPr>
          <w:rFonts w:ascii="Times New Roman" w:eastAsia="微软雅黑" w:hAnsi="Times New Roman" w:cs="Times New Roman"/>
          <w:kern w:val="0"/>
          <w:sz w:val="24"/>
          <w:szCs w:val="24"/>
        </w:rPr>
        <w:t xml:space="preserve"> and IC50 </w:t>
      </w:r>
      <w:r>
        <w:rPr>
          <w:rFonts w:ascii="Times New Roman" w:eastAsia="微软雅黑" w:hAnsi="Times New Roman" w:cs="Times New Roman"/>
          <w:kern w:val="0"/>
          <w:sz w:val="24"/>
          <w:szCs w:val="24"/>
        </w:rPr>
        <w:t xml:space="preserve">was calculated. Data was </w:t>
      </w:r>
      <w:r w:rsidRPr="00A142AE">
        <w:rPr>
          <w:rFonts w:ascii="Times New Roman" w:eastAsia="微软雅黑" w:hAnsi="Times New Roman" w:cs="Times New Roman"/>
          <w:kern w:val="0"/>
          <w:sz w:val="24"/>
          <w:szCs w:val="24"/>
        </w:rPr>
        <w:t>present</w:t>
      </w:r>
      <w:r>
        <w:rPr>
          <w:rFonts w:ascii="Times New Roman" w:eastAsia="微软雅黑" w:hAnsi="Times New Roman" w:cs="Times New Roman"/>
          <w:kern w:val="0"/>
          <w:sz w:val="24"/>
          <w:szCs w:val="24"/>
        </w:rPr>
        <w:t>ed</w:t>
      </w:r>
      <w:r w:rsidRPr="00A142AE">
        <w:rPr>
          <w:rFonts w:ascii="Times New Roman" w:eastAsia="微软雅黑" w:hAnsi="Times New Roman" w:cs="Times New Roman"/>
          <w:kern w:val="0"/>
          <w:sz w:val="24"/>
          <w:szCs w:val="24"/>
        </w:rPr>
        <w:t xml:space="preserve"> as means ± standard deviation (SD) from three independent experiments.</w:t>
      </w:r>
    </w:p>
    <w:p w14:paraId="50FBE89F" w14:textId="77777777" w:rsidR="00824AEA" w:rsidRPr="00A142AE" w:rsidRDefault="00824AEA" w:rsidP="004D2900">
      <w:pPr>
        <w:widowControl/>
        <w:adjustRightInd w:val="0"/>
        <w:snapToGrid w:val="0"/>
        <w:spacing w:after="200" w:line="480" w:lineRule="auto"/>
        <w:rPr>
          <w:rFonts w:ascii="Times New Roman" w:eastAsia="微软雅黑" w:hAnsi="Times New Roman" w:cs="Times New Roman"/>
          <w:b/>
          <w:kern w:val="0"/>
          <w:sz w:val="24"/>
          <w:szCs w:val="24"/>
        </w:rPr>
      </w:pPr>
      <w:r w:rsidRPr="00A142AE">
        <w:rPr>
          <w:rFonts w:ascii="Times New Roman" w:eastAsia="微软雅黑" w:hAnsi="Times New Roman" w:cs="Times New Roman"/>
          <w:b/>
          <w:kern w:val="0"/>
          <w:sz w:val="24"/>
          <w:szCs w:val="24"/>
        </w:rPr>
        <w:t>Annexin V-fluorescein isothiocyanate (FITC) / propidium iodide (PI) apoptosis detected by flow cytometry</w:t>
      </w:r>
    </w:p>
    <w:p w14:paraId="6B180D93" w14:textId="77777777" w:rsidR="00824AEA" w:rsidRPr="00A142AE" w:rsidRDefault="00824AEA" w:rsidP="00267EF2">
      <w:pPr>
        <w:widowControl/>
        <w:adjustRightInd w:val="0"/>
        <w:snapToGrid w:val="0"/>
        <w:spacing w:after="200" w:line="480" w:lineRule="auto"/>
        <w:ind w:firstLineChars="100" w:firstLine="240"/>
        <w:rPr>
          <w:rFonts w:ascii="Times New Roman" w:eastAsia="微软雅黑" w:hAnsi="Times New Roman" w:cs="Times New Roman"/>
          <w:kern w:val="0"/>
          <w:sz w:val="24"/>
          <w:szCs w:val="24"/>
        </w:rPr>
      </w:pPr>
      <w:r w:rsidRPr="00A142AE">
        <w:rPr>
          <w:rFonts w:ascii="Times New Roman" w:eastAsia="微软雅黑" w:hAnsi="Times New Roman" w:cs="Times New Roman"/>
          <w:kern w:val="0"/>
          <w:sz w:val="24"/>
          <w:szCs w:val="24"/>
        </w:rPr>
        <w:t>To quantify the apoptotic cells, the occurrence of apoptosis was determined by staining cells with both Annexin V-FITC and PI. The apoptosis assay was conducted using the protocol according to manufacturer’s instructions (</w:t>
      </w:r>
      <w:proofErr w:type="spellStart"/>
      <w:r w:rsidRPr="00A142AE">
        <w:rPr>
          <w:rFonts w:ascii="Times New Roman" w:eastAsia="微软雅黑" w:hAnsi="Times New Roman" w:cs="Times New Roman"/>
          <w:kern w:val="0"/>
          <w:sz w:val="24"/>
          <w:szCs w:val="24"/>
        </w:rPr>
        <w:t>Vazyme</w:t>
      </w:r>
      <w:proofErr w:type="spellEnd"/>
      <w:r w:rsidRPr="00A142AE">
        <w:rPr>
          <w:rFonts w:ascii="Times New Roman" w:eastAsia="微软雅黑" w:hAnsi="Times New Roman" w:cs="Times New Roman"/>
          <w:kern w:val="0"/>
          <w:sz w:val="24"/>
          <w:szCs w:val="24"/>
        </w:rPr>
        <w:t xml:space="preserve"> Biotech). Each sample was then subjected to analyses by flow cytometry (BD Biosciences, San Jose, CA, USA).</w:t>
      </w:r>
    </w:p>
    <w:p w14:paraId="14CDBD3C" w14:textId="77777777" w:rsidR="00824AEA" w:rsidRPr="00A142AE" w:rsidRDefault="00824AEA" w:rsidP="004D2900">
      <w:pPr>
        <w:spacing w:line="480" w:lineRule="auto"/>
        <w:rPr>
          <w:rFonts w:ascii="Times New Roman" w:hAnsi="Times New Roman" w:cs="Times New Roman"/>
          <w:b/>
          <w:sz w:val="24"/>
          <w:szCs w:val="24"/>
        </w:rPr>
      </w:pPr>
      <w:proofErr w:type="spellStart"/>
      <w:r w:rsidRPr="00A142AE">
        <w:rPr>
          <w:rFonts w:ascii="Times New Roman" w:hAnsi="Times New Roman" w:cs="Times New Roman"/>
          <w:b/>
          <w:sz w:val="24"/>
          <w:szCs w:val="24"/>
        </w:rPr>
        <w:t>Clonogenic</w:t>
      </w:r>
      <w:proofErr w:type="spellEnd"/>
      <w:r w:rsidRPr="00A142AE">
        <w:rPr>
          <w:rFonts w:ascii="Times New Roman" w:hAnsi="Times New Roman" w:cs="Times New Roman"/>
          <w:b/>
          <w:sz w:val="24"/>
          <w:szCs w:val="24"/>
        </w:rPr>
        <w:t xml:space="preserve"> assays after radiation and Linear-Quadratic Model</w:t>
      </w:r>
    </w:p>
    <w:p w14:paraId="33E171F3" w14:textId="77777777" w:rsidR="00F339C8" w:rsidRDefault="00824AEA" w:rsidP="00267EF2">
      <w:pPr>
        <w:spacing w:line="480" w:lineRule="auto"/>
        <w:ind w:firstLineChars="100" w:firstLine="240"/>
        <w:rPr>
          <w:rFonts w:ascii="Times New Roman" w:hAnsi="Times New Roman" w:cs="Times New Roman"/>
          <w:sz w:val="24"/>
          <w:szCs w:val="24"/>
        </w:rPr>
      </w:pPr>
      <w:r w:rsidRPr="00A142AE">
        <w:rPr>
          <w:rFonts w:ascii="Times New Roman" w:hAnsi="Times New Roman" w:cs="Times New Roman"/>
          <w:sz w:val="24"/>
          <w:szCs w:val="24"/>
        </w:rPr>
        <w:t>Kyse150-DAB2IP, EC109-shDAB2IP and their corresponding control cells (Kyse150-vector, EC109-shluc) were seeded in 60 mm dishe</w:t>
      </w:r>
      <w:r>
        <w:rPr>
          <w:rFonts w:ascii="Times New Roman" w:hAnsi="Times New Roman" w:cs="Times New Roman"/>
          <w:sz w:val="24"/>
          <w:szCs w:val="24"/>
        </w:rPr>
        <w:t>s</w:t>
      </w:r>
      <w:r w:rsidRPr="00A142AE">
        <w:rPr>
          <w:rFonts w:ascii="Times New Roman" w:hAnsi="Times New Roman" w:cs="Times New Roman"/>
          <w:sz w:val="24"/>
          <w:szCs w:val="24"/>
        </w:rPr>
        <w:t xml:space="preserve"> with different cell numbers for each dose group (500–8000</w:t>
      </w:r>
      <w:r>
        <w:rPr>
          <w:rFonts w:ascii="Times New Roman" w:hAnsi="Times New Roman" w:cs="Times New Roman"/>
          <w:sz w:val="24"/>
          <w:szCs w:val="24"/>
        </w:rPr>
        <w:t xml:space="preserve"> cell/dose</w:t>
      </w:r>
      <w:r w:rsidRPr="00A142AE">
        <w:rPr>
          <w:rFonts w:ascii="Times New Roman" w:hAnsi="Times New Roman" w:cs="Times New Roman"/>
          <w:sz w:val="24"/>
          <w:szCs w:val="24"/>
        </w:rPr>
        <w:t xml:space="preserve">). </w:t>
      </w:r>
      <w:r>
        <w:rPr>
          <w:rFonts w:ascii="Times New Roman" w:hAnsi="Times New Roman" w:cs="Times New Roman"/>
          <w:sz w:val="24"/>
          <w:szCs w:val="24"/>
        </w:rPr>
        <w:t xml:space="preserve">At </w:t>
      </w:r>
      <w:r w:rsidRPr="00A142AE">
        <w:rPr>
          <w:rFonts w:ascii="Times New Roman" w:hAnsi="Times New Roman" w:cs="Times New Roman"/>
          <w:sz w:val="24"/>
          <w:szCs w:val="24"/>
        </w:rPr>
        <w:t>24 hours after seeding, cells were subjected to radiation (0, 2, 4, 6, 8</w:t>
      </w:r>
      <w:r>
        <w:rPr>
          <w:rFonts w:ascii="Times New Roman" w:hAnsi="Times New Roman" w:cs="Times New Roman"/>
          <w:sz w:val="24"/>
          <w:szCs w:val="24"/>
        </w:rPr>
        <w:t>,</w:t>
      </w:r>
      <w:r w:rsidRPr="00A142AE">
        <w:rPr>
          <w:rFonts w:ascii="Times New Roman" w:hAnsi="Times New Roman" w:cs="Times New Roman"/>
          <w:sz w:val="24"/>
          <w:szCs w:val="24"/>
        </w:rPr>
        <w:t xml:space="preserve"> or 10 </w:t>
      </w:r>
      <w:proofErr w:type="spellStart"/>
      <w:r w:rsidRPr="00A142AE">
        <w:rPr>
          <w:rFonts w:ascii="Times New Roman" w:hAnsi="Times New Roman" w:cs="Times New Roman"/>
          <w:sz w:val="24"/>
          <w:szCs w:val="24"/>
        </w:rPr>
        <w:t>Gy</w:t>
      </w:r>
      <w:proofErr w:type="spellEnd"/>
      <w:r w:rsidRPr="00A142AE">
        <w:rPr>
          <w:rFonts w:ascii="Times New Roman" w:hAnsi="Times New Roman" w:cs="Times New Roman"/>
          <w:sz w:val="24"/>
          <w:szCs w:val="24"/>
        </w:rPr>
        <w:t>) using a linear accelerator with 6 MV photons (Varian Associates Inc., Palo Alto, California). The field size was 30×30 cm</w:t>
      </w:r>
      <w:r w:rsidRPr="00A142AE">
        <w:rPr>
          <w:rFonts w:ascii="Times New Roman" w:hAnsi="Times New Roman" w:cs="Times New Roman"/>
          <w:sz w:val="24"/>
          <w:szCs w:val="24"/>
          <w:vertAlign w:val="superscript"/>
        </w:rPr>
        <w:t>2</w:t>
      </w:r>
      <w:r w:rsidRPr="00A142AE">
        <w:rPr>
          <w:rFonts w:ascii="Times New Roman" w:hAnsi="Times New Roman" w:cs="Times New Roman"/>
          <w:sz w:val="24"/>
          <w:szCs w:val="24"/>
        </w:rPr>
        <w:t xml:space="preserve"> and source surface distance was 100 cm. Then the cells were incuba</w:t>
      </w:r>
      <w:r>
        <w:rPr>
          <w:rFonts w:ascii="Times New Roman" w:hAnsi="Times New Roman" w:cs="Times New Roman"/>
          <w:sz w:val="24"/>
          <w:szCs w:val="24"/>
        </w:rPr>
        <w:t>ted in complete medium to allow</w:t>
      </w:r>
      <w:r w:rsidRPr="00A142AE">
        <w:rPr>
          <w:rFonts w:ascii="Times New Roman" w:hAnsi="Times New Roman" w:cs="Times New Roman"/>
          <w:sz w:val="24"/>
          <w:szCs w:val="24"/>
        </w:rPr>
        <w:t xml:space="preserve"> c</w:t>
      </w:r>
      <w:r>
        <w:rPr>
          <w:rFonts w:ascii="Times New Roman" w:hAnsi="Times New Roman" w:cs="Times New Roman"/>
          <w:sz w:val="24"/>
          <w:szCs w:val="24"/>
        </w:rPr>
        <w:t>olony growth for a period of 14-</w:t>
      </w:r>
      <w:r w:rsidRPr="00A142AE">
        <w:rPr>
          <w:rFonts w:ascii="Times New Roman" w:hAnsi="Times New Roman" w:cs="Times New Roman"/>
          <w:sz w:val="24"/>
          <w:szCs w:val="24"/>
        </w:rPr>
        <w:t xml:space="preserve">21 days. The surviving colonies (&gt;50cells/colony) were stained with Giemsa (Invitrogen) and manually </w:t>
      </w:r>
      <w:r w:rsidRPr="00A142AE">
        <w:rPr>
          <w:rFonts w:ascii="Times New Roman" w:hAnsi="Times New Roman" w:cs="Times New Roman"/>
          <w:sz w:val="24"/>
          <w:szCs w:val="24"/>
        </w:rPr>
        <w:lastRenderedPageBreak/>
        <w:t xml:space="preserve">counted. Data from radiation exposure cells were normalized to the untreated cells (scored as 100% colony forming ability). Plating efficiencies and survival fractions were calculated to obtain survival parameters and plot cell survival curves. All experiments were </w:t>
      </w:r>
      <w:r>
        <w:rPr>
          <w:rFonts w:ascii="Times New Roman" w:hAnsi="Times New Roman" w:cs="Times New Roman"/>
          <w:sz w:val="24"/>
          <w:szCs w:val="24"/>
        </w:rPr>
        <w:t>performed</w:t>
      </w:r>
      <w:r w:rsidRPr="00A142AE">
        <w:rPr>
          <w:rFonts w:ascii="Times New Roman" w:hAnsi="Times New Roman" w:cs="Times New Roman"/>
          <w:sz w:val="24"/>
          <w:szCs w:val="24"/>
        </w:rPr>
        <w:t xml:space="preserve"> in triplicate and data were presented as means ± SD. The radiation survival curves were fitted according to the linear quadratic (LQ) model by GraphPad Prism 5.0 (GraphPad, </w:t>
      </w:r>
      <w:proofErr w:type="spellStart"/>
      <w:r w:rsidRPr="00A142AE">
        <w:rPr>
          <w:rFonts w:ascii="Times New Roman" w:hAnsi="Times New Roman" w:cs="Times New Roman"/>
          <w:sz w:val="24"/>
          <w:szCs w:val="24"/>
        </w:rPr>
        <w:t>SanDiego</w:t>
      </w:r>
      <w:proofErr w:type="spellEnd"/>
      <w:r w:rsidRPr="00A142AE">
        <w:rPr>
          <w:rFonts w:ascii="Times New Roman" w:hAnsi="Times New Roman" w:cs="Times New Roman"/>
          <w:sz w:val="24"/>
          <w:szCs w:val="24"/>
        </w:rPr>
        <w:t xml:space="preserve">, CA): </w:t>
      </w:r>
      <w:r>
        <w:rPr>
          <w:rFonts w:ascii="Times New Roman" w:hAnsi="Times New Roman" w:cs="Times New Roman"/>
          <w:sz w:val="24"/>
          <w:szCs w:val="24"/>
        </w:rPr>
        <w:t>as Survival Fraction (SF)</w:t>
      </w:r>
      <w:r w:rsidRPr="00A142AE">
        <w:rPr>
          <w:rFonts w:ascii="Times New Roman" w:hAnsi="Times New Roman" w:cs="Times New Roman"/>
          <w:sz w:val="24"/>
          <w:szCs w:val="24"/>
        </w:rPr>
        <w:t>=exp(-αD–βD²). We calculated the Sensitization Enhancement Ratio (SER) as follows</w:t>
      </w:r>
      <w:r w:rsidR="0021181B" w:rsidRPr="00A142AE">
        <w:rPr>
          <w:rFonts w:ascii="Times New Roman" w:hAnsi="Times New Roman" w:cs="Times New Roman"/>
          <w:sz w:val="24"/>
          <w:szCs w:val="24"/>
        </w:rPr>
        <w:fldChar w:fldCharType="begin">
          <w:fldData xml:space="preserve">PEVuZE5vdGU+PENpdGU+PEF1dGhvcj5Ib2ZzdGV0dGVyPC9BdXRob3I+PFllYXI+MjAxMDwvWWVh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</w:fldData>
        </w:fldChar>
      </w:r>
      <w:r w:rsidR="00192F72">
        <w:rPr>
          <w:rFonts w:ascii="Times New Roman" w:hAnsi="Times New Roman" w:cs="Times New Roman"/>
          <w:sz w:val="24"/>
          <w:szCs w:val="24"/>
        </w:rPr>
        <w:instrText xml:space="preserve"> ADDIN EN.CITE </w:instrText>
      </w:r>
      <w:r w:rsidR="0021181B">
        <w:rPr>
          <w:rFonts w:ascii="Times New Roman" w:hAnsi="Times New Roman" w:cs="Times New Roman"/>
          <w:sz w:val="24"/>
          <w:szCs w:val="24"/>
        </w:rPr>
        <w:fldChar w:fldCharType="begin">
          <w:fldData xml:space="preserve">PEVuZE5vdGU+PENpdGU+PEF1dGhvcj5Ib2ZzdGV0dGVyPC9BdXRob3I+PFllYXI+MjAxMDwvWWVh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</w:fldData>
        </w:fldChar>
      </w:r>
      <w:r w:rsidR="00192F72">
        <w:rPr>
          <w:rFonts w:ascii="Times New Roman" w:hAnsi="Times New Roman" w:cs="Times New Roman"/>
          <w:sz w:val="24"/>
          <w:szCs w:val="24"/>
        </w:rPr>
        <w:instrText xml:space="preserve"> ADDIN EN.CITE.DATA </w:instrText>
      </w:r>
      <w:r w:rsidR="0021181B">
        <w:rPr>
          <w:rFonts w:ascii="Times New Roman" w:hAnsi="Times New Roman" w:cs="Times New Roman"/>
          <w:sz w:val="24"/>
          <w:szCs w:val="24"/>
        </w:rPr>
      </w:r>
      <w:r w:rsidR="0021181B">
        <w:rPr>
          <w:rFonts w:ascii="Times New Roman" w:hAnsi="Times New Roman" w:cs="Times New Roman"/>
          <w:sz w:val="24"/>
          <w:szCs w:val="24"/>
        </w:rPr>
        <w:fldChar w:fldCharType="end"/>
      </w:r>
      <w:r w:rsidR="0021181B" w:rsidRPr="00A142AE">
        <w:rPr>
          <w:rFonts w:ascii="Times New Roman" w:hAnsi="Times New Roman" w:cs="Times New Roman"/>
          <w:sz w:val="24"/>
          <w:szCs w:val="24"/>
        </w:rPr>
      </w:r>
      <w:r w:rsidR="0021181B" w:rsidRPr="00A142AE">
        <w:rPr>
          <w:rFonts w:ascii="Times New Roman" w:hAnsi="Times New Roman" w:cs="Times New Roman"/>
          <w:sz w:val="24"/>
          <w:szCs w:val="24"/>
        </w:rPr>
        <w:fldChar w:fldCharType="separate"/>
      </w:r>
      <w:r w:rsidR="00192F72">
        <w:rPr>
          <w:rFonts w:ascii="Times New Roman" w:hAnsi="Times New Roman" w:cs="Times New Roman"/>
          <w:noProof/>
          <w:sz w:val="24"/>
          <w:szCs w:val="24"/>
        </w:rPr>
        <w:t>[</w:t>
      </w:r>
      <w:hyperlink w:anchor="_ENREF_5" w:tooltip="Hofstetter, 2010 #389" w:history="1">
        <w:r w:rsidR="00192F72">
          <w:rPr>
            <w:rFonts w:ascii="Times New Roman" w:hAnsi="Times New Roman" w:cs="Times New Roman"/>
            <w:noProof/>
            <w:sz w:val="24"/>
            <w:szCs w:val="24"/>
          </w:rPr>
          <w:t>5</w:t>
        </w:r>
      </w:hyperlink>
      <w:r w:rsidR="00192F72">
        <w:rPr>
          <w:rFonts w:ascii="Times New Roman" w:hAnsi="Times New Roman" w:cs="Times New Roman"/>
          <w:noProof/>
          <w:sz w:val="24"/>
          <w:szCs w:val="24"/>
        </w:rPr>
        <w:t>]</w:t>
      </w:r>
      <w:r w:rsidR="0021181B" w:rsidRPr="00A142AE">
        <w:rPr>
          <w:rFonts w:ascii="Times New Roman" w:hAnsi="Times New Roman" w:cs="Times New Roman"/>
          <w:sz w:val="24"/>
          <w:szCs w:val="24"/>
        </w:rPr>
        <w:fldChar w:fldCharType="end"/>
      </w:r>
      <w:r>
        <w:rPr>
          <w:rFonts w:ascii="Times New Roman" w:hAnsi="Times New Roman" w:cs="Times New Roman"/>
          <w:sz w:val="24"/>
          <w:szCs w:val="24"/>
        </w:rPr>
        <w:t>: SER=</w:t>
      </w:r>
      <w:r w:rsidRPr="00A142AE">
        <w:rPr>
          <w:rFonts w:ascii="Times New Roman" w:hAnsi="Times New Roman" w:cs="Times New Roman"/>
          <w:sz w:val="24"/>
          <w:szCs w:val="24"/>
        </w:rPr>
        <w:t>SF2 of experimental cells/SF2 of the corresponding control cells. SF2 me</w:t>
      </w:r>
      <w:r>
        <w:rPr>
          <w:rFonts w:ascii="Times New Roman" w:hAnsi="Times New Roman" w:cs="Times New Roman"/>
          <w:sz w:val="24"/>
          <w:szCs w:val="24"/>
        </w:rPr>
        <w:t>ans the surviving fraction at 2</w:t>
      </w:r>
      <w:r w:rsidRPr="00A142AE">
        <w:rPr>
          <w:rFonts w:ascii="Times New Roman" w:hAnsi="Times New Roman" w:cs="Times New Roman"/>
          <w:sz w:val="24"/>
          <w:szCs w:val="24"/>
        </w:rPr>
        <w:t xml:space="preserve">Gy (SF2). </w:t>
      </w:r>
    </w:p>
    <w:p w14:paraId="6ADD583B" w14:textId="77777777" w:rsidR="00824AEA" w:rsidRPr="00F339C8" w:rsidRDefault="00F339C8" w:rsidP="004D2900">
      <w:pPr>
        <w:spacing w:line="480" w:lineRule="auto"/>
        <w:rPr>
          <w:rFonts w:ascii="Times New Roman" w:hAnsi="Times New Roman" w:cs="Times New Roman"/>
          <w:b/>
          <w:sz w:val="24"/>
          <w:szCs w:val="24"/>
        </w:rPr>
      </w:pPr>
      <w:r w:rsidRPr="00F339C8">
        <w:rPr>
          <w:rFonts w:ascii="Times New Roman" w:hAnsi="Times New Roman" w:cs="Times New Roman"/>
          <w:b/>
          <w:sz w:val="24"/>
          <w:szCs w:val="24"/>
        </w:rPr>
        <w:t>Immunofluorescence.</w:t>
      </w:r>
    </w:p>
    <w:p w14:paraId="488ED149" w14:textId="77777777" w:rsidR="00F339C8" w:rsidRDefault="00824AEA" w:rsidP="00267EF2">
      <w:pPr>
        <w:spacing w:line="480" w:lineRule="auto"/>
        <w:ind w:firstLineChars="100" w:firstLine="240"/>
        <w:rPr>
          <w:rFonts w:ascii="Times New Roman" w:hAnsi="Times New Roman" w:cs="Times New Roman"/>
          <w:sz w:val="24"/>
          <w:szCs w:val="24"/>
        </w:rPr>
      </w:pPr>
      <w:r w:rsidRPr="00A142AE">
        <w:rPr>
          <w:rFonts w:ascii="Times New Roman" w:eastAsia="微软雅黑" w:hAnsi="Times New Roman" w:cs="Times New Roman"/>
          <w:kern w:val="0"/>
          <w:sz w:val="24"/>
          <w:szCs w:val="24"/>
        </w:rPr>
        <w:t>Cells were grown on glass coverslips up to 80% confluenc</w:t>
      </w:r>
      <w:r>
        <w:rPr>
          <w:rFonts w:ascii="Times New Roman" w:eastAsia="微软雅黑" w:hAnsi="Times New Roman" w:cs="Times New Roman"/>
          <w:kern w:val="0"/>
          <w:sz w:val="24"/>
          <w:szCs w:val="24"/>
        </w:rPr>
        <w:t>y</w:t>
      </w:r>
      <w:r w:rsidRPr="00A142AE">
        <w:rPr>
          <w:rFonts w:ascii="Times New Roman" w:eastAsia="微软雅黑" w:hAnsi="Times New Roman" w:cs="Times New Roman"/>
          <w:kern w:val="0"/>
          <w:sz w:val="24"/>
          <w:szCs w:val="24"/>
        </w:rPr>
        <w:t xml:space="preserve">. Then, cells were washed twice with PBS, fixed in 4% paraformaldehyde and processed for immunofluorescence staining. </w:t>
      </w:r>
      <w:r>
        <w:rPr>
          <w:rFonts w:ascii="Times New Roman" w:eastAsia="微软雅黑" w:hAnsi="Times New Roman" w:cs="Times New Roman"/>
          <w:kern w:val="0"/>
          <w:sz w:val="24"/>
          <w:szCs w:val="24"/>
        </w:rPr>
        <w:t>T</w:t>
      </w:r>
      <w:r w:rsidRPr="00A142AE">
        <w:rPr>
          <w:rFonts w:ascii="Times New Roman" w:eastAsia="微软雅黑" w:hAnsi="Times New Roman" w:cs="Times New Roman"/>
          <w:kern w:val="0"/>
          <w:sz w:val="24"/>
          <w:szCs w:val="24"/>
        </w:rPr>
        <w:t>he cells</w:t>
      </w:r>
      <w:r>
        <w:rPr>
          <w:rFonts w:ascii="Times New Roman" w:eastAsia="微软雅黑" w:hAnsi="Times New Roman" w:cs="Times New Roman"/>
          <w:kern w:val="0"/>
          <w:sz w:val="24"/>
          <w:szCs w:val="24"/>
        </w:rPr>
        <w:t xml:space="preserve"> were double </w:t>
      </w:r>
      <w:proofErr w:type="spellStart"/>
      <w:r>
        <w:rPr>
          <w:rFonts w:ascii="Times New Roman" w:eastAsia="微软雅黑" w:hAnsi="Times New Roman" w:cs="Times New Roman"/>
          <w:kern w:val="0"/>
          <w:sz w:val="24"/>
          <w:szCs w:val="24"/>
        </w:rPr>
        <w:t>immunostained</w:t>
      </w:r>
      <w:proofErr w:type="spellEnd"/>
      <w:r>
        <w:rPr>
          <w:rFonts w:ascii="Times New Roman" w:eastAsia="微软雅黑" w:hAnsi="Times New Roman" w:cs="Times New Roman"/>
          <w:kern w:val="0"/>
          <w:sz w:val="24"/>
          <w:szCs w:val="24"/>
        </w:rPr>
        <w:t xml:space="preserve"> with</w:t>
      </w:r>
      <w:r w:rsidRPr="00A142AE">
        <w:rPr>
          <w:rFonts w:ascii="Times New Roman" w:eastAsia="微软雅黑" w:hAnsi="Times New Roman" w:cs="Times New Roman"/>
          <w:kern w:val="0"/>
          <w:sz w:val="24"/>
          <w:szCs w:val="24"/>
        </w:rPr>
        <w:t xml:space="preserve"> mouse anti-human antibody Phospho-Histone H2AX(γ-H2AX) and rabbit anti-human 53BP1 antibody in a humidified chamber overnight at</w:t>
      </w:r>
      <w:r w:rsidRPr="00084EF9">
        <w:rPr>
          <w:rFonts w:ascii="Times New Roman" w:eastAsia="微软雅黑" w:hAnsi="Times New Roman" w:cs="Times New Roman"/>
          <w:kern w:val="0"/>
          <w:sz w:val="24"/>
          <w:szCs w:val="24"/>
        </w:rPr>
        <w:t xml:space="preserve"> 4°C. </w:t>
      </w:r>
      <w:r>
        <w:rPr>
          <w:rFonts w:ascii="Times New Roman" w:eastAsia="微软雅黑" w:hAnsi="Times New Roman" w:cs="Times New Roman"/>
          <w:kern w:val="0"/>
          <w:sz w:val="24"/>
          <w:szCs w:val="24"/>
        </w:rPr>
        <w:t>Cells were w</w:t>
      </w:r>
      <w:r w:rsidRPr="00A142AE">
        <w:rPr>
          <w:rFonts w:ascii="Times New Roman" w:eastAsia="微软雅黑" w:hAnsi="Times New Roman" w:cs="Times New Roman"/>
          <w:kern w:val="0"/>
          <w:sz w:val="24"/>
          <w:szCs w:val="24"/>
        </w:rPr>
        <w:t xml:space="preserve">ashed with PBS twice and primary antibodies were visualized by </w:t>
      </w:r>
      <w:proofErr w:type="spellStart"/>
      <w:r w:rsidRPr="00A142AE">
        <w:rPr>
          <w:rFonts w:ascii="Times New Roman" w:eastAsia="微软雅黑" w:hAnsi="Times New Roman" w:cs="Times New Roman"/>
          <w:kern w:val="0"/>
          <w:sz w:val="24"/>
          <w:szCs w:val="24"/>
        </w:rPr>
        <w:t>DyLight</w:t>
      </w:r>
      <w:proofErr w:type="spellEnd"/>
      <w:r w:rsidRPr="00A142AE">
        <w:rPr>
          <w:rFonts w:ascii="Times New Roman" w:eastAsia="微软雅黑" w:hAnsi="Times New Roman" w:cs="Times New Roman"/>
          <w:kern w:val="0"/>
          <w:sz w:val="24"/>
          <w:szCs w:val="24"/>
        </w:rPr>
        <w:t xml:space="preserve"> 549 conjugated Goat anti-Mouse IgG and Alexa Fluor 488 conjugated Goat anti-Rabbit IgG. DNA were stained with DAPI. Images were collected on the Olympus </w:t>
      </w:r>
      <w:proofErr w:type="spellStart"/>
      <w:r w:rsidRPr="00A142AE">
        <w:rPr>
          <w:rFonts w:ascii="Times New Roman" w:eastAsia="微软雅黑" w:hAnsi="Times New Roman" w:cs="Times New Roman"/>
          <w:kern w:val="0"/>
          <w:sz w:val="24"/>
          <w:szCs w:val="24"/>
        </w:rPr>
        <w:t>FluoView</w:t>
      </w:r>
      <w:proofErr w:type="spellEnd"/>
      <w:r w:rsidRPr="00A142AE">
        <w:rPr>
          <w:rFonts w:ascii="Times New Roman" w:eastAsia="微软雅黑" w:hAnsi="Times New Roman" w:cs="Times New Roman"/>
          <w:kern w:val="0"/>
          <w:sz w:val="24"/>
          <w:szCs w:val="24"/>
        </w:rPr>
        <w:t xml:space="preserve"> confocal microscopes and analyzed with FV10-ASW viewer software (Olympus, Tokyo, Japan). The number of 53BP1 and γ-H2AX fusion co-positive (yellow) focal lengths were counted at 0h and 36h, respectively, and then statistical analyzed.</w:t>
      </w:r>
      <w:r w:rsidRPr="00A142AE">
        <w:rPr>
          <w:rFonts w:ascii="Times New Roman" w:hAnsi="Times New Roman" w:cs="Times New Roman"/>
          <w:sz w:val="24"/>
          <w:szCs w:val="24"/>
        </w:rPr>
        <w:t xml:space="preserve"> All experiments were repeated </w:t>
      </w:r>
      <w:r>
        <w:rPr>
          <w:rFonts w:ascii="Times New Roman" w:hAnsi="Times New Roman" w:cs="Times New Roman"/>
          <w:sz w:val="24"/>
          <w:szCs w:val="24"/>
        </w:rPr>
        <w:t xml:space="preserve">at least </w:t>
      </w:r>
      <w:r w:rsidRPr="00A142AE">
        <w:rPr>
          <w:rFonts w:ascii="Times New Roman" w:hAnsi="Times New Roman" w:cs="Times New Roman"/>
          <w:sz w:val="24"/>
          <w:szCs w:val="24"/>
        </w:rPr>
        <w:t>three times.</w:t>
      </w:r>
    </w:p>
    <w:p w14:paraId="29FFAF1E" w14:textId="77777777" w:rsidR="00F339C8" w:rsidRPr="00F339C8" w:rsidRDefault="00F339C8" w:rsidP="004D2900">
      <w:pPr>
        <w:spacing w:line="480" w:lineRule="auto"/>
        <w:rPr>
          <w:rFonts w:ascii="Times New Roman" w:hAnsi="Times New Roman" w:cs="Times New Roman"/>
          <w:b/>
          <w:sz w:val="24"/>
          <w:szCs w:val="24"/>
        </w:rPr>
      </w:pPr>
      <w:r w:rsidRPr="00F339C8">
        <w:rPr>
          <w:rFonts w:ascii="Times New Roman" w:hAnsi="Times New Roman" w:cs="Times New Roman"/>
          <w:b/>
          <w:sz w:val="24"/>
          <w:szCs w:val="24"/>
        </w:rPr>
        <w:lastRenderedPageBreak/>
        <w:t>In vivo experiments</w:t>
      </w:r>
    </w:p>
    <w:p w14:paraId="50EDE452" w14:textId="77777777" w:rsidR="00BE49E4" w:rsidRPr="00F339C8" w:rsidRDefault="00824AEA" w:rsidP="00267EF2">
      <w:pPr>
        <w:snapToGrid w:val="0"/>
        <w:spacing w:line="480" w:lineRule="auto"/>
        <w:ind w:firstLineChars="100" w:firstLine="240"/>
        <w:rPr>
          <w:rFonts w:ascii="Times New Roman" w:hAnsi="Times New Roman" w:cs="Times New Roman"/>
          <w:sz w:val="24"/>
          <w:szCs w:val="24"/>
        </w:rPr>
      </w:pPr>
      <w:r w:rsidRPr="00A142AE">
        <w:rPr>
          <w:rFonts w:ascii="Times New Roman" w:eastAsia="微软雅黑" w:hAnsi="Times New Roman" w:cs="Times New Roman"/>
          <w:kern w:val="0"/>
          <w:sz w:val="24"/>
          <w:szCs w:val="24"/>
        </w:rPr>
        <w:t>We used 6- to 8-week-old female</w:t>
      </w:r>
      <w:r w:rsidRPr="006E1192">
        <w:rPr>
          <w:rFonts w:ascii="Times New Roman" w:eastAsia="微软雅黑" w:hAnsi="Times New Roman" w:cs="Times New Roman"/>
          <w:kern w:val="0"/>
          <w:sz w:val="24"/>
          <w:szCs w:val="24"/>
        </w:rPr>
        <w:t xml:space="preserve"> BALB/c nude mice. </w:t>
      </w:r>
      <w:r w:rsidRPr="00A142AE">
        <w:rPr>
          <w:rFonts w:ascii="Times New Roman" w:eastAsia="微软雅黑" w:hAnsi="Times New Roman" w:cs="Times New Roman"/>
          <w:kern w:val="0"/>
          <w:sz w:val="24"/>
          <w:szCs w:val="24"/>
        </w:rPr>
        <w:t>Kyse150-vector and Kyse150-DAB2IP ce</w:t>
      </w:r>
      <w:r>
        <w:rPr>
          <w:rFonts w:ascii="Times New Roman" w:eastAsia="微软雅黑" w:hAnsi="Times New Roman" w:cs="Times New Roman"/>
          <w:kern w:val="0"/>
          <w:sz w:val="24"/>
          <w:szCs w:val="24"/>
        </w:rPr>
        <w:t>lls at the concentration of 1×1</w:t>
      </w:r>
      <w:r w:rsidRPr="00A142AE">
        <w:rPr>
          <w:rFonts w:ascii="Times New Roman" w:eastAsia="微软雅黑" w:hAnsi="Times New Roman" w:cs="Times New Roman"/>
          <w:kern w:val="0"/>
          <w:sz w:val="24"/>
          <w:szCs w:val="24"/>
        </w:rPr>
        <w:t>0</w:t>
      </w:r>
      <w:r w:rsidRPr="00A142AE">
        <w:rPr>
          <w:rFonts w:ascii="Times New Roman" w:eastAsia="微软雅黑" w:hAnsi="Times New Roman" w:cs="Times New Roman"/>
          <w:kern w:val="0"/>
          <w:sz w:val="24"/>
          <w:szCs w:val="24"/>
          <w:vertAlign w:val="superscript"/>
        </w:rPr>
        <w:t>6</w:t>
      </w:r>
      <w:r w:rsidRPr="00A142AE">
        <w:rPr>
          <w:rFonts w:ascii="Times New Roman" w:eastAsia="微软雅黑" w:hAnsi="Times New Roman" w:cs="Times New Roman"/>
          <w:kern w:val="0"/>
          <w:sz w:val="24"/>
          <w:szCs w:val="24"/>
        </w:rPr>
        <w:t xml:space="preserve"> per site were subcutaneous</w:t>
      </w:r>
      <w:r>
        <w:rPr>
          <w:rFonts w:ascii="Times New Roman" w:eastAsia="微软雅黑" w:hAnsi="Times New Roman" w:cs="Times New Roman"/>
          <w:kern w:val="0"/>
          <w:sz w:val="24"/>
          <w:szCs w:val="24"/>
        </w:rPr>
        <w:t>ly injected into the right flanks of mice</w:t>
      </w:r>
      <w:r w:rsidRPr="00A142AE">
        <w:rPr>
          <w:rFonts w:ascii="Times New Roman" w:eastAsia="微软雅黑" w:hAnsi="Times New Roman" w:cs="Times New Roman"/>
          <w:kern w:val="0"/>
          <w:sz w:val="24"/>
          <w:szCs w:val="24"/>
        </w:rPr>
        <w:t>. When xenograft tumors</w:t>
      </w:r>
      <w:r>
        <w:rPr>
          <w:rFonts w:ascii="Times New Roman" w:eastAsia="微软雅黑" w:hAnsi="Times New Roman" w:cs="Times New Roman"/>
          <w:kern w:val="0"/>
          <w:sz w:val="24"/>
          <w:szCs w:val="24"/>
        </w:rPr>
        <w:t xml:space="preserve"> had grown to the volume of 180 </w:t>
      </w:r>
      <w:r w:rsidRPr="00A142AE">
        <w:rPr>
          <w:rFonts w:ascii="Times New Roman" w:eastAsia="微软雅黑" w:hAnsi="Times New Roman" w:cs="Times New Roman"/>
          <w:kern w:val="0"/>
          <w:sz w:val="24"/>
          <w:szCs w:val="24"/>
        </w:rPr>
        <w:t>mm</w:t>
      </w:r>
      <w:r w:rsidRPr="00A142AE">
        <w:rPr>
          <w:rFonts w:ascii="Times New Roman" w:eastAsia="微软雅黑" w:hAnsi="Times New Roman" w:cs="Times New Roman"/>
          <w:kern w:val="0"/>
          <w:sz w:val="24"/>
          <w:szCs w:val="24"/>
          <w:vertAlign w:val="superscript"/>
        </w:rPr>
        <w:t>3</w:t>
      </w:r>
      <w:r w:rsidRPr="00A142AE">
        <w:rPr>
          <w:rFonts w:ascii="Times New Roman" w:eastAsia="微软雅黑" w:hAnsi="Times New Roman" w:cs="Times New Roman"/>
          <w:kern w:val="0"/>
          <w:sz w:val="24"/>
          <w:szCs w:val="24"/>
        </w:rPr>
        <w:t>, tumors were treated with 6Gy of radiation. Tumor diameters were measured every 3 days by calipers, and tumor volumes were calculated using the formula (length× width</w:t>
      </w:r>
      <w:r w:rsidRPr="00A142AE">
        <w:rPr>
          <w:rFonts w:ascii="Times New Roman" w:eastAsia="微软雅黑" w:hAnsi="Times New Roman" w:cs="Times New Roman"/>
          <w:kern w:val="0"/>
          <w:sz w:val="24"/>
          <w:szCs w:val="24"/>
          <w:vertAlign w:val="superscript"/>
        </w:rPr>
        <w:t>2</w:t>
      </w:r>
      <w:r w:rsidRPr="00A142AE">
        <w:rPr>
          <w:rFonts w:ascii="Times New Roman" w:eastAsia="微软雅黑" w:hAnsi="Times New Roman" w:cs="Times New Roman"/>
          <w:kern w:val="0"/>
          <w:sz w:val="24"/>
          <w:szCs w:val="24"/>
        </w:rPr>
        <w:t xml:space="preserve"> /2). All experimental procedures were approved by the Institutional Animal Care and Use Committee. </w:t>
      </w:r>
    </w:p>
    <w:p w14:paraId="515CF022" w14:textId="77777777" w:rsidR="00BE49E4" w:rsidRPr="00BE49E4" w:rsidRDefault="00BE49E4" w:rsidP="004D2900">
      <w:pPr>
        <w:widowControl/>
        <w:adjustRightInd w:val="0"/>
        <w:snapToGrid w:val="0"/>
        <w:spacing w:after="200" w:line="480" w:lineRule="auto"/>
        <w:rPr>
          <w:rFonts w:ascii="Times New Roman" w:eastAsia="微软雅黑" w:hAnsi="Times New Roman" w:cs="Times New Roman"/>
          <w:b/>
          <w:kern w:val="0"/>
          <w:sz w:val="24"/>
          <w:szCs w:val="24"/>
        </w:rPr>
      </w:pPr>
      <w:r w:rsidRPr="00BE49E4">
        <w:rPr>
          <w:rFonts w:ascii="Times New Roman" w:eastAsia="微软雅黑" w:hAnsi="Times New Roman" w:cs="Times New Roman"/>
          <w:b/>
          <w:kern w:val="0"/>
          <w:sz w:val="24"/>
          <w:szCs w:val="24"/>
        </w:rPr>
        <w:t>Immunoprecipitation (IP)</w:t>
      </w:r>
    </w:p>
    <w:p w14:paraId="75753A17" w14:textId="77777777" w:rsidR="00824AEA" w:rsidRPr="00BE49E4" w:rsidRDefault="00824AEA" w:rsidP="00267EF2">
      <w:pPr>
        <w:widowControl/>
        <w:adjustRightInd w:val="0"/>
        <w:snapToGrid w:val="0"/>
        <w:spacing w:after="200" w:line="480" w:lineRule="auto"/>
        <w:ind w:firstLineChars="100" w:firstLine="240"/>
        <w:rPr>
          <w:rFonts w:ascii="Times New Roman" w:eastAsia="微软雅黑" w:hAnsi="Times New Roman" w:cs="Times New Roman"/>
          <w:kern w:val="0"/>
          <w:sz w:val="24"/>
          <w:szCs w:val="24"/>
        </w:rPr>
      </w:pPr>
      <w:r w:rsidRPr="00A142AE">
        <w:rPr>
          <w:rFonts w:ascii="Times New Roman" w:hAnsi="Times New Roman" w:cs="Times New Roman"/>
          <w:color w:val="000000"/>
          <w:sz w:val="24"/>
          <w:szCs w:val="24"/>
        </w:rPr>
        <w:t>Cells were lysed by lysis buffer (50mM Tris, pH 7.5, 150mM NaCl, 1mM EDTA,1% Triton X-100) containing 1mM sodium orthovanadate (New England Biolabs, Beverly, MA) plus a mixture of protease inhibitor cocktail (Sigma) for 10min on ice, then sonicated and the cell debris was removed by</w:t>
      </w:r>
      <w:r>
        <w:rPr>
          <w:rFonts w:ascii="Times New Roman" w:hAnsi="Times New Roman" w:cs="Times New Roman"/>
          <w:color w:val="000000"/>
          <w:sz w:val="24"/>
          <w:szCs w:val="24"/>
        </w:rPr>
        <w:t xml:space="preserve"> centrifugation (18000×g for 30 </w:t>
      </w:r>
      <w:r w:rsidRPr="00A142AE">
        <w:rPr>
          <w:rFonts w:ascii="Times New Roman" w:hAnsi="Times New Roman" w:cs="Times New Roman"/>
          <w:color w:val="000000"/>
          <w:sz w:val="24"/>
          <w:szCs w:val="24"/>
        </w:rPr>
        <w:t xml:space="preserve">min). Bicinchoninic acid (BCA, Pierce, Rockford, IL) assay was preformed to determined protein concentrations. Cells lysates was precleared by incubation with Protein A/G beads (Sigma) for 1 hour at 4°C to eliminate nonspecific binding. The lysates were then subjected to </w:t>
      </w:r>
      <w:proofErr w:type="spellStart"/>
      <w:r w:rsidRPr="00A142AE">
        <w:rPr>
          <w:rFonts w:ascii="Times New Roman" w:hAnsi="Times New Roman" w:cs="Times New Roman"/>
          <w:color w:val="000000"/>
          <w:sz w:val="24"/>
          <w:szCs w:val="24"/>
        </w:rPr>
        <w:t>inmmunoprecipitation</w:t>
      </w:r>
      <w:proofErr w:type="spellEnd"/>
      <w:r w:rsidRPr="00A142AE">
        <w:rPr>
          <w:rFonts w:ascii="Times New Roman" w:hAnsi="Times New Roman" w:cs="Times New Roman"/>
          <w:color w:val="000000"/>
          <w:sz w:val="24"/>
          <w:szCs w:val="24"/>
        </w:rPr>
        <w:t xml:space="preserve"> overnight at 4°C with indicated antibodies or purified mouse/rabbit immunoglobulin G (Sigma), followed by incubation with protein A/G beads for 2 hours. Precipitates were washed 4 times with a lysis buffer before resuspending with a 2× protein sample buffer, and were boiled for 5 min to release the bound proteins. Subsequently, the proteins were analyzed by Western blot analysis with the indicated antibodies. </w:t>
      </w:r>
    </w:p>
    <w:p w14:paraId="2D427A38" w14:textId="77777777" w:rsidR="00824AEA" w:rsidRPr="00A142AE" w:rsidRDefault="00824AEA" w:rsidP="004D2900">
      <w:pPr>
        <w:widowControl/>
        <w:adjustRightInd w:val="0"/>
        <w:snapToGrid w:val="0"/>
        <w:spacing w:after="200" w:line="480" w:lineRule="auto"/>
        <w:rPr>
          <w:rFonts w:ascii="Times New Roman" w:eastAsia="微软雅黑" w:hAnsi="Times New Roman" w:cs="Times New Roman"/>
          <w:b/>
          <w:kern w:val="0"/>
          <w:sz w:val="24"/>
          <w:szCs w:val="24"/>
        </w:rPr>
      </w:pPr>
      <w:r w:rsidRPr="00A142AE">
        <w:rPr>
          <w:rFonts w:ascii="Times New Roman" w:eastAsia="微软雅黑" w:hAnsi="Times New Roman" w:cs="Times New Roman"/>
          <w:b/>
          <w:kern w:val="0"/>
          <w:sz w:val="24"/>
          <w:szCs w:val="24"/>
        </w:rPr>
        <w:t>Statistical analysis</w:t>
      </w:r>
    </w:p>
    <w:p w14:paraId="6A57858A" w14:textId="77777777" w:rsidR="00824AEA" w:rsidRDefault="00824AEA" w:rsidP="00267EF2">
      <w:pPr>
        <w:widowControl/>
        <w:adjustRightInd w:val="0"/>
        <w:snapToGrid w:val="0"/>
        <w:spacing w:after="200" w:line="480" w:lineRule="auto"/>
        <w:ind w:firstLineChars="100" w:firstLine="240"/>
        <w:rPr>
          <w:rFonts w:ascii="Times New Roman" w:eastAsia="微软雅黑" w:hAnsi="Times New Roman" w:cs="Times New Roman"/>
          <w:kern w:val="0"/>
          <w:sz w:val="24"/>
          <w:szCs w:val="24"/>
        </w:rPr>
      </w:pPr>
      <w:r w:rsidRPr="00A142AE">
        <w:rPr>
          <w:rFonts w:ascii="Times New Roman" w:eastAsia="微软雅黑" w:hAnsi="Times New Roman" w:cs="Times New Roman"/>
          <w:kern w:val="0"/>
          <w:sz w:val="24"/>
          <w:szCs w:val="24"/>
        </w:rPr>
        <w:lastRenderedPageBreak/>
        <w:t xml:space="preserve">Statistical analysis was performed with SPSS software (SPSS Standard version 23.0, SPSS, Chicago, IL). </w:t>
      </w:r>
      <w:r>
        <w:rPr>
          <w:rFonts w:ascii="Times New Roman" w:eastAsia="微软雅黑" w:hAnsi="Times New Roman" w:cs="Times New Roman"/>
          <w:kern w:val="0"/>
          <w:sz w:val="24"/>
          <w:szCs w:val="24"/>
        </w:rPr>
        <w:t>The C</w:t>
      </w:r>
      <w:r w:rsidRPr="007513C4">
        <w:rPr>
          <w:rFonts w:ascii="Times New Roman" w:eastAsia="微软雅黑" w:hAnsi="Times New Roman" w:cs="Times New Roman"/>
          <w:kern w:val="0"/>
          <w:sz w:val="24"/>
          <w:szCs w:val="24"/>
        </w:rPr>
        <w:t>hi-square test was used to evaluate the relationship between DAB2IP expression and clinicopathological variables. Pearson contingency coefficient (</w:t>
      </w:r>
      <w:proofErr w:type="spellStart"/>
      <w:r w:rsidRPr="007513C4">
        <w:rPr>
          <w:rFonts w:ascii="Times New Roman" w:eastAsia="微软雅黑" w:hAnsi="Times New Roman" w:cs="Times New Roman"/>
          <w:kern w:val="0"/>
          <w:sz w:val="24"/>
          <w:szCs w:val="24"/>
        </w:rPr>
        <w:t>r</w:t>
      </w:r>
      <w:r w:rsidRPr="007513C4">
        <w:rPr>
          <w:rFonts w:ascii="Times New Roman" w:eastAsia="微软雅黑" w:hAnsi="Times New Roman" w:cs="Times New Roman"/>
          <w:kern w:val="0"/>
          <w:sz w:val="24"/>
          <w:szCs w:val="24"/>
          <w:vertAlign w:val="subscript"/>
        </w:rPr>
        <w:t>p</w:t>
      </w:r>
      <w:proofErr w:type="spellEnd"/>
      <w:r w:rsidRPr="007513C4">
        <w:rPr>
          <w:rFonts w:ascii="Times New Roman" w:eastAsia="微软雅黑" w:hAnsi="Times New Roman" w:cs="Times New Roman"/>
          <w:kern w:val="0"/>
          <w:sz w:val="24"/>
          <w:szCs w:val="24"/>
        </w:rPr>
        <w:t>) was used to analyze the relationship between DAB2IP expression and CRT response.</w:t>
      </w:r>
      <w:r w:rsidRPr="00A142AE">
        <w:rPr>
          <w:rFonts w:ascii="Times New Roman" w:eastAsia="微软雅黑" w:hAnsi="Times New Roman" w:cs="Times New Roman"/>
          <w:kern w:val="0"/>
          <w:sz w:val="24"/>
          <w:szCs w:val="24"/>
        </w:rPr>
        <w:t xml:space="preserve"> Survival curves were plotted by the Kaplan–Meier method and compared by the log-rank test. Multivariate survival analysis was performed on all parameters that were found to be significant on univariate analysis using the Cox regression model. </w:t>
      </w:r>
      <w:r>
        <w:rPr>
          <w:rFonts w:ascii="Times New Roman" w:eastAsia="微软雅黑" w:hAnsi="Times New Roman" w:cs="Times New Roman"/>
          <w:i/>
          <w:kern w:val="0"/>
          <w:sz w:val="24"/>
          <w:szCs w:val="24"/>
        </w:rPr>
        <w:t>P</w:t>
      </w:r>
      <w:r w:rsidRPr="00A142AE">
        <w:rPr>
          <w:rFonts w:ascii="Times New Roman" w:eastAsia="微软雅黑" w:hAnsi="Times New Roman" w:cs="Times New Roman"/>
          <w:kern w:val="0"/>
          <w:sz w:val="24"/>
          <w:szCs w:val="24"/>
        </w:rPr>
        <w:t>-</w:t>
      </w:r>
      <w:r>
        <w:rPr>
          <w:rFonts w:ascii="Times New Roman" w:eastAsia="微软雅黑" w:hAnsi="Times New Roman" w:cs="Times New Roman"/>
          <w:kern w:val="0"/>
          <w:sz w:val="24"/>
          <w:szCs w:val="24"/>
        </w:rPr>
        <w:t>v</w:t>
      </w:r>
      <w:r w:rsidRPr="00A142AE">
        <w:rPr>
          <w:rFonts w:ascii="Times New Roman" w:eastAsia="微软雅黑" w:hAnsi="Times New Roman" w:cs="Times New Roman"/>
          <w:kern w:val="0"/>
          <w:sz w:val="24"/>
          <w:szCs w:val="24"/>
        </w:rPr>
        <w:t>alues of &lt;0.</w:t>
      </w:r>
      <w:r>
        <w:rPr>
          <w:rFonts w:ascii="Times New Roman" w:eastAsia="微软雅黑" w:hAnsi="Times New Roman" w:cs="Times New Roman"/>
          <w:kern w:val="0"/>
          <w:sz w:val="24"/>
          <w:szCs w:val="24"/>
        </w:rPr>
        <w:t>05</w:t>
      </w:r>
      <w:r w:rsidRPr="00A142AE">
        <w:rPr>
          <w:rFonts w:ascii="Times New Roman" w:eastAsia="微软雅黑" w:hAnsi="Times New Roman" w:cs="Times New Roman"/>
          <w:kern w:val="0"/>
          <w:sz w:val="24"/>
          <w:szCs w:val="24"/>
        </w:rPr>
        <w:t xml:space="preserve"> were considered as i</w:t>
      </w:r>
      <w:r w:rsidR="003848EF">
        <w:rPr>
          <w:rFonts w:ascii="Times New Roman" w:eastAsia="微软雅黑" w:hAnsi="Times New Roman" w:cs="Times New Roman"/>
          <w:kern w:val="0"/>
          <w:sz w:val="24"/>
          <w:szCs w:val="24"/>
        </w:rPr>
        <w:t>ndependent influence factors</w:t>
      </w:r>
      <w:r w:rsidRPr="00A142AE">
        <w:rPr>
          <w:rFonts w:ascii="Times New Roman" w:eastAsia="微软雅黑" w:hAnsi="Times New Roman" w:cs="Times New Roman"/>
          <w:kern w:val="0"/>
          <w:sz w:val="24"/>
          <w:szCs w:val="24"/>
        </w:rPr>
        <w:t>.</w:t>
      </w:r>
    </w:p>
    <w:p w14:paraId="3AAAFF1C" w14:textId="77777777" w:rsidR="003848EF" w:rsidRDefault="003848EF" w:rsidP="004D2900">
      <w:pPr>
        <w:spacing w:line="480" w:lineRule="auto"/>
      </w:pPr>
    </w:p>
    <w:p w14:paraId="4D09B84D" w14:textId="77777777" w:rsidR="00550F99" w:rsidRPr="00700D6C" w:rsidRDefault="00A9369E" w:rsidP="004D2900">
      <w:pPr>
        <w:spacing w:line="480" w:lineRule="auto"/>
        <w:rPr>
          <w:rFonts w:ascii="Times New Roman" w:hAnsi="Times New Roman" w:cs="Times New Roman"/>
          <w:b/>
          <w:sz w:val="28"/>
          <w:szCs w:val="28"/>
        </w:rPr>
      </w:pPr>
      <w:r>
        <w:rPr>
          <w:rFonts w:ascii="Times New Roman" w:hAnsi="Times New Roman" w:cs="Times New Roman" w:hint="eastAsia"/>
          <w:b/>
          <w:bCs/>
          <w:sz w:val="28"/>
          <w:szCs w:val="28"/>
        </w:rPr>
        <w:t>Supplementary references</w:t>
      </w:r>
    </w:p>
    <w:p w14:paraId="08F047BB" w14:textId="77777777" w:rsidR="00192F72" w:rsidRPr="00192F72" w:rsidRDefault="0021181B" w:rsidP="004D2900">
      <w:pPr>
        <w:pStyle w:val="EndNoteBibliography"/>
        <w:spacing w:line="480" w:lineRule="auto"/>
        <w:ind w:left="280" w:hanging="280"/>
      </w:pPr>
      <w:r>
        <w:fldChar w:fldCharType="begin"/>
      </w:r>
      <w:r w:rsidR="003848EF">
        <w:instrText xml:space="preserve"> ADDIN EN.REFLIST </w:instrText>
      </w:r>
      <w:r>
        <w:fldChar w:fldCharType="separate"/>
      </w:r>
      <w:bookmarkStart w:id="3" w:name="_ENREF_1"/>
      <w:r w:rsidR="00192F72" w:rsidRPr="00192F72">
        <w:t>1.</w:t>
      </w:r>
      <w:bookmarkEnd w:id="3"/>
      <w:r w:rsidR="00A941A7">
        <w:rPr>
          <w:rFonts w:hint="eastAsia"/>
        </w:rPr>
        <w:t xml:space="preserve"> XXXX</w:t>
      </w:r>
    </w:p>
    <w:p w14:paraId="04FC77AD" w14:textId="77777777" w:rsidR="00192F72" w:rsidRPr="00192F72" w:rsidRDefault="00192F72" w:rsidP="004D2900">
      <w:pPr>
        <w:pStyle w:val="EndNoteBibliography"/>
        <w:spacing w:line="480" w:lineRule="auto"/>
        <w:ind w:left="280" w:hanging="280"/>
      </w:pPr>
      <w:bookmarkStart w:id="4" w:name="_ENREF_2"/>
      <w:r w:rsidRPr="00192F72">
        <w:t xml:space="preserve">2. Camp RL, Dolled-Filhart M, Rimm DL. X-tile: A new bio-informatics tool for biomarker assessment and outcome-based cut-point optimization. </w:t>
      </w:r>
      <w:r w:rsidRPr="00192F72">
        <w:rPr>
          <w:i/>
        </w:rPr>
        <w:t>Clinical cancer research : an official journal of the American Association for Cancer Research</w:t>
      </w:r>
      <w:r w:rsidRPr="00192F72">
        <w:t xml:space="preserve"> 2004;10:7252-9.</w:t>
      </w:r>
      <w:bookmarkEnd w:id="4"/>
    </w:p>
    <w:p w14:paraId="6487D7CD" w14:textId="77777777" w:rsidR="00192F72" w:rsidRPr="00192F72" w:rsidRDefault="00192F72" w:rsidP="004D2900">
      <w:pPr>
        <w:pStyle w:val="EndNoteBibliography"/>
        <w:spacing w:line="480" w:lineRule="auto"/>
        <w:ind w:left="280" w:hanging="280"/>
      </w:pPr>
      <w:bookmarkStart w:id="5" w:name="_ENREF_3"/>
      <w:r w:rsidRPr="00192F72">
        <w:t xml:space="preserve">3. </w:t>
      </w:r>
      <w:bookmarkEnd w:id="5"/>
      <w:r w:rsidR="00A941A7">
        <w:rPr>
          <w:rFonts w:hint="eastAsia"/>
        </w:rPr>
        <w:t>XXXX</w:t>
      </w:r>
    </w:p>
    <w:p w14:paraId="4A6EB6E7" w14:textId="77777777" w:rsidR="00192F72" w:rsidRPr="00192F72" w:rsidRDefault="00192F72" w:rsidP="004D2900">
      <w:pPr>
        <w:pStyle w:val="EndNoteBibliography"/>
        <w:spacing w:line="480" w:lineRule="auto"/>
        <w:ind w:left="280" w:hanging="280"/>
      </w:pPr>
      <w:bookmarkStart w:id="6" w:name="_ENREF_4"/>
      <w:r w:rsidRPr="00192F72">
        <w:t xml:space="preserve">4. Min J, Zaslavsky A, Fedele G, et al. An oncogene-tumor suppressor cascade drives metastatic prostate cancer by coordinately activating ras and nuclear factor-kappab. </w:t>
      </w:r>
      <w:r w:rsidRPr="00192F72">
        <w:rPr>
          <w:i/>
        </w:rPr>
        <w:t>Nature medicine</w:t>
      </w:r>
      <w:r w:rsidRPr="00192F72">
        <w:t xml:space="preserve"> 2010;16:286-94.</w:t>
      </w:r>
      <w:bookmarkEnd w:id="6"/>
    </w:p>
    <w:p w14:paraId="146B972F" w14:textId="77777777" w:rsidR="00192F72" w:rsidRPr="00192F72" w:rsidRDefault="00192F72" w:rsidP="004D2900">
      <w:pPr>
        <w:pStyle w:val="EndNoteBibliography"/>
        <w:spacing w:line="480" w:lineRule="auto"/>
        <w:ind w:left="280" w:hanging="280"/>
      </w:pPr>
      <w:bookmarkStart w:id="7" w:name="_ENREF_5"/>
      <w:r w:rsidRPr="00192F72">
        <w:t xml:space="preserve">5. Hofstetter B, Niemierko A, Forrer C, et al. Impact of genomic methylation on radiation sensitivity of colorectal carcinoma. </w:t>
      </w:r>
      <w:r w:rsidRPr="00192F72">
        <w:rPr>
          <w:i/>
        </w:rPr>
        <w:t>International journal of radiation oncology, biology, physics</w:t>
      </w:r>
      <w:r w:rsidRPr="00192F72">
        <w:t xml:space="preserve"> 2010;76:1512-9.</w:t>
      </w:r>
      <w:bookmarkEnd w:id="7"/>
    </w:p>
    <w:p w14:paraId="7E93A2B0" w14:textId="77777777" w:rsidR="009A3684" w:rsidRDefault="0021181B" w:rsidP="004D2900">
      <w:pPr>
        <w:spacing w:line="480" w:lineRule="auto"/>
        <w:jc w:val="left"/>
      </w:pPr>
      <w:r>
        <w:lastRenderedPageBreak/>
        <w:fldChar w:fldCharType="end"/>
      </w:r>
    </w:p>
    <w:sectPr w:rsidR="009A3684" w:rsidSect="004D2900">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17F862" w14:textId="77777777" w:rsidR="007D7A88" w:rsidRDefault="007D7A88" w:rsidP="009A3684">
      <w:r>
        <w:separator/>
      </w:r>
    </w:p>
  </w:endnote>
  <w:endnote w:type="continuationSeparator" w:id="0">
    <w:p w14:paraId="4DCFB4C2" w14:textId="77777777" w:rsidR="007D7A88" w:rsidRDefault="007D7A88" w:rsidP="009A3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D70B53" w14:textId="77777777" w:rsidR="007D7A88" w:rsidRDefault="007D7A88" w:rsidP="009A3684">
      <w:r>
        <w:separator/>
      </w:r>
    </w:p>
  </w:footnote>
  <w:footnote w:type="continuationSeparator" w:id="0">
    <w:p w14:paraId="5EBD6B33" w14:textId="77777777" w:rsidR="007D7A88" w:rsidRDefault="007D7A88" w:rsidP="009A36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49931529"/>
      <w:docPartObj>
        <w:docPartGallery w:val="Page Numbers (Top of Page)"/>
        <w:docPartUnique/>
      </w:docPartObj>
    </w:sdtPr>
    <w:sdtEndPr/>
    <w:sdtContent>
      <w:p w14:paraId="4A8C0259" w14:textId="77777777" w:rsidR="00FB5576" w:rsidRDefault="0066551C">
        <w:pPr>
          <w:pStyle w:val="a3"/>
          <w:jc w:val="right"/>
        </w:pPr>
        <w:r>
          <w:fldChar w:fldCharType="begin"/>
        </w:r>
        <w:r>
          <w:instrText xml:space="preserve"> PAGE   \* MERGEFORMAT </w:instrText>
        </w:r>
        <w:r>
          <w:fldChar w:fldCharType="separate"/>
        </w:r>
        <w:r w:rsidR="001D0B4D" w:rsidRPr="001D0B4D">
          <w:rPr>
            <w:noProof/>
            <w:lang w:val="zh-CN"/>
          </w:rPr>
          <w:t>9</w:t>
        </w:r>
        <w:r>
          <w:rPr>
            <w:noProof/>
            <w:lang w:val="zh-CN"/>
          </w:rPr>
          <w:fldChar w:fldCharType="end"/>
        </w:r>
      </w:p>
    </w:sdtContent>
  </w:sdt>
  <w:p w14:paraId="7842E094" w14:textId="77777777" w:rsidR="009A3684" w:rsidRDefault="009A3684" w:rsidP="009A3684">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Intl J Rad Onc Bio Phys  2&lt;/Style&gt;&lt;LeftDelim&gt;{&lt;/LeftDelim&gt;&lt;RightDelim&gt;}&lt;/RightDelim&gt;&lt;FontName&gt;Times New Roman&lt;/FontName&gt;&lt;FontSize&gt;12&lt;/FontSize&gt;&lt;ReflistTitle&gt;&lt;/ReflistTitle&gt;&lt;StartingRefnum&gt;1&lt;/StartingRefnum&gt;&lt;FirstLineIndent&gt;0&lt;/FirstLineIndent&gt;&lt;HangingIndent&gt;283&lt;/HangingIndent&gt;&lt;LineSpacing&gt;1&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336986"/>
    <w:rsid w:val="00001691"/>
    <w:rsid w:val="000334CD"/>
    <w:rsid w:val="00037F14"/>
    <w:rsid w:val="000609D0"/>
    <w:rsid w:val="00077E6D"/>
    <w:rsid w:val="000A736D"/>
    <w:rsid w:val="000B0CBB"/>
    <w:rsid w:val="000B27F1"/>
    <w:rsid w:val="000C3EA1"/>
    <w:rsid w:val="000C7D92"/>
    <w:rsid w:val="000E1282"/>
    <w:rsid w:val="000E2E3F"/>
    <w:rsid w:val="000E4577"/>
    <w:rsid w:val="000F0887"/>
    <w:rsid w:val="0010694E"/>
    <w:rsid w:val="00114623"/>
    <w:rsid w:val="001259AE"/>
    <w:rsid w:val="00131F1F"/>
    <w:rsid w:val="00140708"/>
    <w:rsid w:val="00141A43"/>
    <w:rsid w:val="00144624"/>
    <w:rsid w:val="00163ECC"/>
    <w:rsid w:val="001758CA"/>
    <w:rsid w:val="0017608D"/>
    <w:rsid w:val="00177484"/>
    <w:rsid w:val="0018088E"/>
    <w:rsid w:val="00182299"/>
    <w:rsid w:val="001838BF"/>
    <w:rsid w:val="001862E4"/>
    <w:rsid w:val="00190D14"/>
    <w:rsid w:val="00192F72"/>
    <w:rsid w:val="0019667B"/>
    <w:rsid w:val="001A52AE"/>
    <w:rsid w:val="001B3F2D"/>
    <w:rsid w:val="001C1DC5"/>
    <w:rsid w:val="001C5531"/>
    <w:rsid w:val="001D0B4D"/>
    <w:rsid w:val="001D3014"/>
    <w:rsid w:val="001E2299"/>
    <w:rsid w:val="001E3704"/>
    <w:rsid w:val="001F2BCC"/>
    <w:rsid w:val="00200A0A"/>
    <w:rsid w:val="00202F3D"/>
    <w:rsid w:val="0021181B"/>
    <w:rsid w:val="002149D2"/>
    <w:rsid w:val="00220068"/>
    <w:rsid w:val="00221527"/>
    <w:rsid w:val="00226765"/>
    <w:rsid w:val="00232EA8"/>
    <w:rsid w:val="00233305"/>
    <w:rsid w:val="00241FFE"/>
    <w:rsid w:val="00243F4E"/>
    <w:rsid w:val="002451DD"/>
    <w:rsid w:val="002614BD"/>
    <w:rsid w:val="00262261"/>
    <w:rsid w:val="00267EF2"/>
    <w:rsid w:val="00272A58"/>
    <w:rsid w:val="00281401"/>
    <w:rsid w:val="00285F31"/>
    <w:rsid w:val="00286E3D"/>
    <w:rsid w:val="0028723E"/>
    <w:rsid w:val="00294FFE"/>
    <w:rsid w:val="002A2406"/>
    <w:rsid w:val="002B274B"/>
    <w:rsid w:val="002B337D"/>
    <w:rsid w:val="002C21B7"/>
    <w:rsid w:val="002D1290"/>
    <w:rsid w:val="002D52EC"/>
    <w:rsid w:val="002D6C24"/>
    <w:rsid w:val="002E2C55"/>
    <w:rsid w:val="002E6220"/>
    <w:rsid w:val="002E7B81"/>
    <w:rsid w:val="002F14C0"/>
    <w:rsid w:val="00304352"/>
    <w:rsid w:val="00311D50"/>
    <w:rsid w:val="003177F7"/>
    <w:rsid w:val="00317F52"/>
    <w:rsid w:val="0032118C"/>
    <w:rsid w:val="003215CB"/>
    <w:rsid w:val="003236BD"/>
    <w:rsid w:val="00327260"/>
    <w:rsid w:val="00335EED"/>
    <w:rsid w:val="00336986"/>
    <w:rsid w:val="003413B7"/>
    <w:rsid w:val="00346DCB"/>
    <w:rsid w:val="00355994"/>
    <w:rsid w:val="0036742C"/>
    <w:rsid w:val="00370A10"/>
    <w:rsid w:val="003712FD"/>
    <w:rsid w:val="003848EF"/>
    <w:rsid w:val="003872A2"/>
    <w:rsid w:val="003877F8"/>
    <w:rsid w:val="00392A6B"/>
    <w:rsid w:val="00392CA8"/>
    <w:rsid w:val="003A3B73"/>
    <w:rsid w:val="003B0A02"/>
    <w:rsid w:val="003B25D5"/>
    <w:rsid w:val="003C4BB5"/>
    <w:rsid w:val="003D64CD"/>
    <w:rsid w:val="003E5D97"/>
    <w:rsid w:val="00406C3D"/>
    <w:rsid w:val="00406DEF"/>
    <w:rsid w:val="00415BD4"/>
    <w:rsid w:val="00421429"/>
    <w:rsid w:val="00422348"/>
    <w:rsid w:val="00425897"/>
    <w:rsid w:val="004303C3"/>
    <w:rsid w:val="004328BA"/>
    <w:rsid w:val="00433AFA"/>
    <w:rsid w:val="00444F73"/>
    <w:rsid w:val="00451EBD"/>
    <w:rsid w:val="0045340C"/>
    <w:rsid w:val="00453F5B"/>
    <w:rsid w:val="00456A1B"/>
    <w:rsid w:val="00472D8F"/>
    <w:rsid w:val="00485F15"/>
    <w:rsid w:val="00490979"/>
    <w:rsid w:val="00494FFD"/>
    <w:rsid w:val="004A16EA"/>
    <w:rsid w:val="004A5F6B"/>
    <w:rsid w:val="004A6FBB"/>
    <w:rsid w:val="004C2293"/>
    <w:rsid w:val="004C4BDC"/>
    <w:rsid w:val="004C72A3"/>
    <w:rsid w:val="004D2900"/>
    <w:rsid w:val="004D7DA4"/>
    <w:rsid w:val="004E07FF"/>
    <w:rsid w:val="004F1567"/>
    <w:rsid w:val="004F7E00"/>
    <w:rsid w:val="005036F8"/>
    <w:rsid w:val="00504B81"/>
    <w:rsid w:val="00507789"/>
    <w:rsid w:val="0051003E"/>
    <w:rsid w:val="005205E4"/>
    <w:rsid w:val="00520B55"/>
    <w:rsid w:val="00526D72"/>
    <w:rsid w:val="00540010"/>
    <w:rsid w:val="00540D2B"/>
    <w:rsid w:val="00545BD3"/>
    <w:rsid w:val="00547487"/>
    <w:rsid w:val="00550F99"/>
    <w:rsid w:val="005529A3"/>
    <w:rsid w:val="00561902"/>
    <w:rsid w:val="00565451"/>
    <w:rsid w:val="00565A7C"/>
    <w:rsid w:val="00565E88"/>
    <w:rsid w:val="00572D32"/>
    <w:rsid w:val="005867A0"/>
    <w:rsid w:val="005B12E0"/>
    <w:rsid w:val="005D103F"/>
    <w:rsid w:val="005D3919"/>
    <w:rsid w:val="005E167D"/>
    <w:rsid w:val="005E23C5"/>
    <w:rsid w:val="005E43ED"/>
    <w:rsid w:val="005E5770"/>
    <w:rsid w:val="005F76D1"/>
    <w:rsid w:val="00603EB5"/>
    <w:rsid w:val="00604C0C"/>
    <w:rsid w:val="006050F0"/>
    <w:rsid w:val="00606842"/>
    <w:rsid w:val="00614FB5"/>
    <w:rsid w:val="00616438"/>
    <w:rsid w:val="00617175"/>
    <w:rsid w:val="00630360"/>
    <w:rsid w:val="00632796"/>
    <w:rsid w:val="00633220"/>
    <w:rsid w:val="00634A51"/>
    <w:rsid w:val="00636412"/>
    <w:rsid w:val="0064490A"/>
    <w:rsid w:val="00657900"/>
    <w:rsid w:val="00663FB2"/>
    <w:rsid w:val="0066551C"/>
    <w:rsid w:val="006660B8"/>
    <w:rsid w:val="0066739B"/>
    <w:rsid w:val="00673958"/>
    <w:rsid w:val="006774A5"/>
    <w:rsid w:val="006843AC"/>
    <w:rsid w:val="0068494F"/>
    <w:rsid w:val="006851AA"/>
    <w:rsid w:val="006965FC"/>
    <w:rsid w:val="006A49DA"/>
    <w:rsid w:val="006A508C"/>
    <w:rsid w:val="006A5A7E"/>
    <w:rsid w:val="006C17CA"/>
    <w:rsid w:val="006C309F"/>
    <w:rsid w:val="006C732E"/>
    <w:rsid w:val="006E64FE"/>
    <w:rsid w:val="006E6951"/>
    <w:rsid w:val="006F1AEC"/>
    <w:rsid w:val="006F29AE"/>
    <w:rsid w:val="006F3B7D"/>
    <w:rsid w:val="006F73D6"/>
    <w:rsid w:val="00700AB7"/>
    <w:rsid w:val="00700D6C"/>
    <w:rsid w:val="007012D6"/>
    <w:rsid w:val="00720354"/>
    <w:rsid w:val="00720DAC"/>
    <w:rsid w:val="00724F86"/>
    <w:rsid w:val="00732988"/>
    <w:rsid w:val="0073540D"/>
    <w:rsid w:val="0074597D"/>
    <w:rsid w:val="00745A15"/>
    <w:rsid w:val="0075089B"/>
    <w:rsid w:val="00760B86"/>
    <w:rsid w:val="00765CA7"/>
    <w:rsid w:val="0077764F"/>
    <w:rsid w:val="007828F4"/>
    <w:rsid w:val="00784E92"/>
    <w:rsid w:val="0078579F"/>
    <w:rsid w:val="007949C5"/>
    <w:rsid w:val="007974F8"/>
    <w:rsid w:val="007C1B7B"/>
    <w:rsid w:val="007C268D"/>
    <w:rsid w:val="007D0528"/>
    <w:rsid w:val="007D7A88"/>
    <w:rsid w:val="007E207E"/>
    <w:rsid w:val="007F34E6"/>
    <w:rsid w:val="007F45FE"/>
    <w:rsid w:val="008010AE"/>
    <w:rsid w:val="00806C20"/>
    <w:rsid w:val="008076B5"/>
    <w:rsid w:val="008165ED"/>
    <w:rsid w:val="00822266"/>
    <w:rsid w:val="00824AEA"/>
    <w:rsid w:val="00825A29"/>
    <w:rsid w:val="00830379"/>
    <w:rsid w:val="00830520"/>
    <w:rsid w:val="00831295"/>
    <w:rsid w:val="008379AA"/>
    <w:rsid w:val="00842982"/>
    <w:rsid w:val="00843A37"/>
    <w:rsid w:val="00843A6C"/>
    <w:rsid w:val="00857B66"/>
    <w:rsid w:val="0086266D"/>
    <w:rsid w:val="00867928"/>
    <w:rsid w:val="008714DE"/>
    <w:rsid w:val="00877327"/>
    <w:rsid w:val="008922D1"/>
    <w:rsid w:val="008A39A3"/>
    <w:rsid w:val="008B48F7"/>
    <w:rsid w:val="008B6A05"/>
    <w:rsid w:val="008B762F"/>
    <w:rsid w:val="008C48C9"/>
    <w:rsid w:val="008C5E08"/>
    <w:rsid w:val="008C5ECD"/>
    <w:rsid w:val="008C7518"/>
    <w:rsid w:val="008D0DB4"/>
    <w:rsid w:val="008D7699"/>
    <w:rsid w:val="008D7D9C"/>
    <w:rsid w:val="008E3CDA"/>
    <w:rsid w:val="008F5E79"/>
    <w:rsid w:val="008F7C67"/>
    <w:rsid w:val="00913759"/>
    <w:rsid w:val="00921A91"/>
    <w:rsid w:val="009240BA"/>
    <w:rsid w:val="0093320D"/>
    <w:rsid w:val="0094085F"/>
    <w:rsid w:val="00956B61"/>
    <w:rsid w:val="009645B9"/>
    <w:rsid w:val="00965109"/>
    <w:rsid w:val="00965522"/>
    <w:rsid w:val="0097371B"/>
    <w:rsid w:val="009741D0"/>
    <w:rsid w:val="00994626"/>
    <w:rsid w:val="009A3684"/>
    <w:rsid w:val="009A3FED"/>
    <w:rsid w:val="009A4531"/>
    <w:rsid w:val="009A4BB6"/>
    <w:rsid w:val="009C2ABD"/>
    <w:rsid w:val="009C7A8B"/>
    <w:rsid w:val="009D4B26"/>
    <w:rsid w:val="009D5AF4"/>
    <w:rsid w:val="009D7EE3"/>
    <w:rsid w:val="009E4596"/>
    <w:rsid w:val="009F1CC5"/>
    <w:rsid w:val="009F793D"/>
    <w:rsid w:val="00A04A98"/>
    <w:rsid w:val="00A258E5"/>
    <w:rsid w:val="00A376B0"/>
    <w:rsid w:val="00A40C25"/>
    <w:rsid w:val="00A514A3"/>
    <w:rsid w:val="00A62EF5"/>
    <w:rsid w:val="00A708EC"/>
    <w:rsid w:val="00A82130"/>
    <w:rsid w:val="00A87A70"/>
    <w:rsid w:val="00A9369E"/>
    <w:rsid w:val="00A941A7"/>
    <w:rsid w:val="00A94797"/>
    <w:rsid w:val="00AA3D93"/>
    <w:rsid w:val="00AA5044"/>
    <w:rsid w:val="00AB1798"/>
    <w:rsid w:val="00AB1D4E"/>
    <w:rsid w:val="00AC109D"/>
    <w:rsid w:val="00AE435D"/>
    <w:rsid w:val="00B10DB9"/>
    <w:rsid w:val="00B15F8C"/>
    <w:rsid w:val="00B1660C"/>
    <w:rsid w:val="00B16A4B"/>
    <w:rsid w:val="00B20FBD"/>
    <w:rsid w:val="00B2112B"/>
    <w:rsid w:val="00B21469"/>
    <w:rsid w:val="00B25061"/>
    <w:rsid w:val="00B27C28"/>
    <w:rsid w:val="00B4379B"/>
    <w:rsid w:val="00B565D2"/>
    <w:rsid w:val="00B56A87"/>
    <w:rsid w:val="00B6574E"/>
    <w:rsid w:val="00B66226"/>
    <w:rsid w:val="00B74A41"/>
    <w:rsid w:val="00B81BE7"/>
    <w:rsid w:val="00B90B14"/>
    <w:rsid w:val="00B92729"/>
    <w:rsid w:val="00B94A56"/>
    <w:rsid w:val="00B964F5"/>
    <w:rsid w:val="00BA1FC7"/>
    <w:rsid w:val="00BC0378"/>
    <w:rsid w:val="00BC4707"/>
    <w:rsid w:val="00BC74D2"/>
    <w:rsid w:val="00BD3B5A"/>
    <w:rsid w:val="00BD7C77"/>
    <w:rsid w:val="00BE0376"/>
    <w:rsid w:val="00BE49E4"/>
    <w:rsid w:val="00C104E0"/>
    <w:rsid w:val="00C11216"/>
    <w:rsid w:val="00C244D4"/>
    <w:rsid w:val="00C360F3"/>
    <w:rsid w:val="00C4052A"/>
    <w:rsid w:val="00C4145E"/>
    <w:rsid w:val="00C4209D"/>
    <w:rsid w:val="00C46AF0"/>
    <w:rsid w:val="00C638AF"/>
    <w:rsid w:val="00C70F58"/>
    <w:rsid w:val="00C7495B"/>
    <w:rsid w:val="00C76A82"/>
    <w:rsid w:val="00C865EC"/>
    <w:rsid w:val="00C867F1"/>
    <w:rsid w:val="00C9131C"/>
    <w:rsid w:val="00C94ABA"/>
    <w:rsid w:val="00C96708"/>
    <w:rsid w:val="00CA7312"/>
    <w:rsid w:val="00CB1A5E"/>
    <w:rsid w:val="00CB63A5"/>
    <w:rsid w:val="00CC01D0"/>
    <w:rsid w:val="00CC4040"/>
    <w:rsid w:val="00CD5300"/>
    <w:rsid w:val="00CD5AB2"/>
    <w:rsid w:val="00CE0733"/>
    <w:rsid w:val="00CF0182"/>
    <w:rsid w:val="00CF1886"/>
    <w:rsid w:val="00CF551F"/>
    <w:rsid w:val="00CF6723"/>
    <w:rsid w:val="00D01F5D"/>
    <w:rsid w:val="00D0444F"/>
    <w:rsid w:val="00D218C4"/>
    <w:rsid w:val="00D21FCA"/>
    <w:rsid w:val="00D22BE1"/>
    <w:rsid w:val="00D30F14"/>
    <w:rsid w:val="00D4110B"/>
    <w:rsid w:val="00D44005"/>
    <w:rsid w:val="00D45C41"/>
    <w:rsid w:val="00D51FE8"/>
    <w:rsid w:val="00D53CD3"/>
    <w:rsid w:val="00D655FF"/>
    <w:rsid w:val="00D65DB8"/>
    <w:rsid w:val="00D712A2"/>
    <w:rsid w:val="00D72317"/>
    <w:rsid w:val="00D753AD"/>
    <w:rsid w:val="00D75606"/>
    <w:rsid w:val="00D84626"/>
    <w:rsid w:val="00D85E5E"/>
    <w:rsid w:val="00D9002F"/>
    <w:rsid w:val="00D93844"/>
    <w:rsid w:val="00DA248E"/>
    <w:rsid w:val="00DB4BB8"/>
    <w:rsid w:val="00DB7889"/>
    <w:rsid w:val="00DC1AA7"/>
    <w:rsid w:val="00DC1D01"/>
    <w:rsid w:val="00DC251D"/>
    <w:rsid w:val="00DC57DB"/>
    <w:rsid w:val="00DE15ED"/>
    <w:rsid w:val="00DF4E2C"/>
    <w:rsid w:val="00E10624"/>
    <w:rsid w:val="00E12235"/>
    <w:rsid w:val="00E16EF9"/>
    <w:rsid w:val="00E21E64"/>
    <w:rsid w:val="00E238F4"/>
    <w:rsid w:val="00E24E80"/>
    <w:rsid w:val="00E2675E"/>
    <w:rsid w:val="00E27166"/>
    <w:rsid w:val="00E51D6F"/>
    <w:rsid w:val="00E55254"/>
    <w:rsid w:val="00E646EE"/>
    <w:rsid w:val="00E71609"/>
    <w:rsid w:val="00E8012F"/>
    <w:rsid w:val="00E83766"/>
    <w:rsid w:val="00E851C1"/>
    <w:rsid w:val="00E86900"/>
    <w:rsid w:val="00E90BA5"/>
    <w:rsid w:val="00E9506D"/>
    <w:rsid w:val="00E950BE"/>
    <w:rsid w:val="00EA12DD"/>
    <w:rsid w:val="00EA64D3"/>
    <w:rsid w:val="00EB07A0"/>
    <w:rsid w:val="00EB7A22"/>
    <w:rsid w:val="00EC04EC"/>
    <w:rsid w:val="00EC34CA"/>
    <w:rsid w:val="00EC6C21"/>
    <w:rsid w:val="00ED56DC"/>
    <w:rsid w:val="00ED6DF0"/>
    <w:rsid w:val="00EE196A"/>
    <w:rsid w:val="00EE3C3D"/>
    <w:rsid w:val="00EE7A21"/>
    <w:rsid w:val="00EF743E"/>
    <w:rsid w:val="00F02D0E"/>
    <w:rsid w:val="00F07EC6"/>
    <w:rsid w:val="00F12E99"/>
    <w:rsid w:val="00F17832"/>
    <w:rsid w:val="00F21826"/>
    <w:rsid w:val="00F31258"/>
    <w:rsid w:val="00F31BBA"/>
    <w:rsid w:val="00F339C8"/>
    <w:rsid w:val="00F41F0B"/>
    <w:rsid w:val="00F44B31"/>
    <w:rsid w:val="00F8397F"/>
    <w:rsid w:val="00F83C07"/>
    <w:rsid w:val="00F851E5"/>
    <w:rsid w:val="00F87684"/>
    <w:rsid w:val="00F95119"/>
    <w:rsid w:val="00F9568B"/>
    <w:rsid w:val="00FA2E20"/>
    <w:rsid w:val="00FA4C73"/>
    <w:rsid w:val="00FB30D4"/>
    <w:rsid w:val="00FB5576"/>
    <w:rsid w:val="00FC1C13"/>
    <w:rsid w:val="00FC5BFB"/>
    <w:rsid w:val="00FC753B"/>
    <w:rsid w:val="00FD35A0"/>
    <w:rsid w:val="00FD5603"/>
    <w:rsid w:val="00FD7A7A"/>
    <w:rsid w:val="00FE6713"/>
    <w:rsid w:val="00FF45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CE552B"/>
  <w15:docId w15:val="{F1BEDFA8-BD82-45D7-87DF-EE85DC9BD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10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368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3684"/>
    <w:rPr>
      <w:sz w:val="18"/>
      <w:szCs w:val="18"/>
    </w:rPr>
  </w:style>
  <w:style w:type="paragraph" w:styleId="a5">
    <w:name w:val="footer"/>
    <w:basedOn w:val="a"/>
    <w:link w:val="a6"/>
    <w:uiPriority w:val="99"/>
    <w:unhideWhenUsed/>
    <w:rsid w:val="009A3684"/>
    <w:pPr>
      <w:tabs>
        <w:tab w:val="center" w:pos="4153"/>
        <w:tab w:val="right" w:pos="8306"/>
      </w:tabs>
      <w:snapToGrid w:val="0"/>
      <w:jc w:val="left"/>
    </w:pPr>
    <w:rPr>
      <w:sz w:val="18"/>
      <w:szCs w:val="18"/>
    </w:rPr>
  </w:style>
  <w:style w:type="character" w:customStyle="1" w:styleId="a6">
    <w:name w:val="页脚 字符"/>
    <w:basedOn w:val="a0"/>
    <w:link w:val="a5"/>
    <w:uiPriority w:val="99"/>
    <w:rsid w:val="009A3684"/>
    <w:rPr>
      <w:sz w:val="18"/>
      <w:szCs w:val="18"/>
    </w:rPr>
  </w:style>
  <w:style w:type="character" w:customStyle="1" w:styleId="fontstyle01">
    <w:name w:val="fontstyle01"/>
    <w:basedOn w:val="a0"/>
    <w:rsid w:val="009A3684"/>
    <w:rPr>
      <w:rFonts w:ascii="Times New Roman" w:hAnsi="Times New Roman" w:cs="Times New Roman" w:hint="default"/>
      <w:b/>
      <w:bCs/>
      <w:i w:val="0"/>
      <w:iCs w:val="0"/>
      <w:color w:val="000000"/>
      <w:sz w:val="22"/>
      <w:szCs w:val="22"/>
    </w:rPr>
  </w:style>
  <w:style w:type="paragraph" w:customStyle="1" w:styleId="EndNoteBibliographyTitle">
    <w:name w:val="EndNote Bibliography Title"/>
    <w:basedOn w:val="a"/>
    <w:link w:val="EndNoteBibliographyTitleChar"/>
    <w:rsid w:val="003848EF"/>
    <w:pPr>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3848EF"/>
    <w:rPr>
      <w:rFonts w:ascii="Times New Roman" w:hAnsi="Times New Roman" w:cs="Times New Roman"/>
      <w:noProof/>
      <w:sz w:val="24"/>
    </w:rPr>
  </w:style>
  <w:style w:type="paragraph" w:customStyle="1" w:styleId="EndNoteBibliography">
    <w:name w:val="EndNote Bibliography"/>
    <w:basedOn w:val="a"/>
    <w:link w:val="EndNoteBibliographyChar"/>
    <w:rsid w:val="003848EF"/>
    <w:pPr>
      <w:spacing w:line="360" w:lineRule="auto"/>
    </w:pPr>
    <w:rPr>
      <w:rFonts w:ascii="Times New Roman" w:hAnsi="Times New Roman" w:cs="Times New Roman"/>
      <w:noProof/>
      <w:sz w:val="24"/>
    </w:rPr>
  </w:style>
  <w:style w:type="character" w:customStyle="1" w:styleId="EndNoteBibliographyChar">
    <w:name w:val="EndNote Bibliography Char"/>
    <w:basedOn w:val="a0"/>
    <w:link w:val="EndNoteBibliography"/>
    <w:rsid w:val="003848EF"/>
    <w:rPr>
      <w:rFonts w:ascii="Times New Roman" w:hAnsi="Times New Roman" w:cs="Times New Roman"/>
      <w:noProof/>
      <w:sz w:val="24"/>
    </w:rPr>
  </w:style>
  <w:style w:type="character" w:styleId="a7">
    <w:name w:val="Hyperlink"/>
    <w:basedOn w:val="a0"/>
    <w:uiPriority w:val="99"/>
    <w:unhideWhenUsed/>
    <w:rsid w:val="003848EF"/>
    <w:rPr>
      <w:color w:val="0563C1" w:themeColor="hyperlink"/>
      <w:u w:val="single"/>
    </w:rPr>
  </w:style>
  <w:style w:type="paragraph" w:styleId="a8">
    <w:name w:val="Balloon Text"/>
    <w:basedOn w:val="a"/>
    <w:link w:val="a9"/>
    <w:uiPriority w:val="99"/>
    <w:semiHidden/>
    <w:unhideWhenUsed/>
    <w:rsid w:val="00D01F5D"/>
    <w:rPr>
      <w:sz w:val="18"/>
      <w:szCs w:val="18"/>
    </w:rPr>
  </w:style>
  <w:style w:type="character" w:customStyle="1" w:styleId="a9">
    <w:name w:val="批注框文本 字符"/>
    <w:basedOn w:val="a0"/>
    <w:link w:val="a8"/>
    <w:uiPriority w:val="99"/>
    <w:semiHidden/>
    <w:rsid w:val="00D01F5D"/>
    <w:rPr>
      <w:sz w:val="18"/>
      <w:szCs w:val="18"/>
    </w:rPr>
  </w:style>
  <w:style w:type="character" w:styleId="aa">
    <w:name w:val="line number"/>
    <w:basedOn w:val="a0"/>
    <w:uiPriority w:val="99"/>
    <w:semiHidden/>
    <w:unhideWhenUsed/>
    <w:rsid w:val="00FB55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9F406A-47B7-4A1F-9CCC-F6C873E39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678</TotalTime>
  <Pages>11</Pages>
  <Words>2418</Words>
  <Characters>13785</Characters>
  <Application>Microsoft Office Word</Application>
  <DocSecurity>0</DocSecurity>
  <Lines>114</Lines>
  <Paragraphs>32</Paragraphs>
  <ScaleCrop>false</ScaleCrop>
  <Company>china</Company>
  <LinksUpToDate>false</LinksUpToDate>
  <CharactersWithSpaces>16171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86152</cp:lastModifiedBy>
  <cp:revision>10</cp:revision>
  <dcterms:created xsi:type="dcterms:W3CDTF">2018-10-09T11:22:00Z</dcterms:created>
  <dcterms:modified xsi:type="dcterms:W3CDTF">2020-09-16T13:23:00Z</dcterms:modified>
</cp:coreProperties>
</file>