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FE542" w14:textId="0D90CD77" w:rsidR="006D3954" w:rsidRDefault="006D3954" w:rsidP="00D5635F">
      <w:pPr>
        <w:pStyle w:val="Caption"/>
        <w:keepNext/>
        <w:ind w:left="-709"/>
        <w:rPr>
          <w:rFonts w:cstheme="minorHAnsi"/>
          <w:color w:val="auto"/>
        </w:rPr>
      </w:pPr>
      <w:r w:rsidRPr="006D3954">
        <w:rPr>
          <w:rFonts w:cstheme="minorHAnsi"/>
          <w:i w:val="0"/>
          <w:iCs w:val="0"/>
          <w:color w:val="auto"/>
        </w:rPr>
        <w:t>Supplementary material for</w:t>
      </w:r>
      <w:r w:rsidRPr="006D3954">
        <w:rPr>
          <w:rFonts w:cstheme="minorHAnsi"/>
          <w:color w:val="auto"/>
        </w:rPr>
        <w:t xml:space="preserve"> Using the National Mental Health Service Planning Framework to inform integrated regional planning: a case study in Tasmania, Australia</w:t>
      </w:r>
      <w:r>
        <w:rPr>
          <w:rFonts w:cstheme="minorHAnsi"/>
          <w:color w:val="auto"/>
        </w:rPr>
        <w:t xml:space="preserve">. </w:t>
      </w:r>
    </w:p>
    <w:p w14:paraId="7FCCC8D4" w14:textId="3F512C71" w:rsidR="00506D8D" w:rsidRPr="00AF4940" w:rsidRDefault="006D3954" w:rsidP="00D5635F">
      <w:pPr>
        <w:pStyle w:val="Caption"/>
        <w:keepNext/>
        <w:ind w:left="-709"/>
        <w:rPr>
          <w:rFonts w:cstheme="minorHAnsi"/>
          <w:color w:val="auto"/>
        </w:rPr>
      </w:pPr>
      <w:r>
        <w:rPr>
          <w:rFonts w:cstheme="minorHAnsi"/>
          <w:color w:val="auto"/>
        </w:rPr>
        <w:t xml:space="preserve">Supplementary </w:t>
      </w:r>
      <w:r w:rsidR="00506D8D" w:rsidRPr="00AF4940">
        <w:rPr>
          <w:rFonts w:cstheme="minorHAnsi"/>
          <w:color w:val="auto"/>
        </w:rPr>
        <w:t xml:space="preserve">Table </w:t>
      </w:r>
      <w:r w:rsidR="00506D8D" w:rsidRPr="00AF4940">
        <w:rPr>
          <w:rFonts w:cstheme="minorHAnsi"/>
          <w:color w:val="auto"/>
        </w:rPr>
        <w:fldChar w:fldCharType="begin"/>
      </w:r>
      <w:r w:rsidR="00506D8D" w:rsidRPr="00AF4940">
        <w:rPr>
          <w:rFonts w:cstheme="minorHAnsi"/>
          <w:color w:val="auto"/>
        </w:rPr>
        <w:instrText xml:space="preserve"> SEQ Table \* ARABIC </w:instrText>
      </w:r>
      <w:r w:rsidR="00506D8D" w:rsidRPr="00AF4940">
        <w:rPr>
          <w:rFonts w:cstheme="minorHAnsi"/>
          <w:color w:val="auto"/>
        </w:rPr>
        <w:fldChar w:fldCharType="separate"/>
      </w:r>
      <w:r w:rsidR="00506D8D" w:rsidRPr="00AF4940">
        <w:rPr>
          <w:rFonts w:cstheme="minorHAnsi"/>
          <w:noProof/>
          <w:color w:val="auto"/>
        </w:rPr>
        <w:t>1</w:t>
      </w:r>
      <w:r w:rsidR="00506D8D" w:rsidRPr="00AF4940">
        <w:rPr>
          <w:rFonts w:cstheme="minorHAnsi"/>
          <w:color w:val="auto"/>
        </w:rPr>
        <w:fldChar w:fldCharType="end"/>
      </w:r>
      <w:r w:rsidR="00506D8D" w:rsidRPr="00AF4940">
        <w:rPr>
          <w:rFonts w:cstheme="minorHAnsi"/>
          <w:color w:val="auto"/>
        </w:rPr>
        <w:t xml:space="preserve">.  </w:t>
      </w:r>
      <w:r w:rsidR="00AF4940" w:rsidRPr="00AF4940">
        <w:rPr>
          <w:rFonts w:cstheme="minorHAnsi"/>
          <w:color w:val="auto"/>
        </w:rPr>
        <w:t>M</w:t>
      </w:r>
      <w:r w:rsidR="00506D8D" w:rsidRPr="00AF4940">
        <w:rPr>
          <w:rFonts w:cstheme="minorHAnsi"/>
          <w:color w:val="auto"/>
        </w:rPr>
        <w:t>ental health services data and associated analyses</w:t>
      </w:r>
      <w:r w:rsidR="00506D8D" w:rsidRPr="00AF4940">
        <w:rPr>
          <w:rStyle w:val="CommentReference"/>
          <w:rFonts w:cstheme="minorHAnsi"/>
          <w:i w:val="0"/>
          <w:iCs w:val="0"/>
          <w:color w:val="auto"/>
        </w:rPr>
        <w:t xml:space="preserve"> </w:t>
      </w:r>
    </w:p>
    <w:tbl>
      <w:tblPr>
        <w:tblStyle w:val="TableGrid"/>
        <w:tblW w:w="15311" w:type="dxa"/>
        <w:tblInd w:w="-714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4"/>
        <w:gridCol w:w="1417"/>
        <w:gridCol w:w="1417"/>
        <w:gridCol w:w="1560"/>
        <w:gridCol w:w="905"/>
        <w:gridCol w:w="1797"/>
        <w:gridCol w:w="236"/>
        <w:gridCol w:w="1985"/>
        <w:gridCol w:w="1701"/>
        <w:gridCol w:w="1419"/>
        <w:gridCol w:w="1560"/>
      </w:tblGrid>
      <w:tr w:rsidR="00AF4940" w:rsidRPr="00AF4940" w14:paraId="28E136DE" w14:textId="77777777" w:rsidTr="00D5635F">
        <w:trPr>
          <w:trHeight w:val="54"/>
          <w:tblHeader/>
        </w:trPr>
        <w:tc>
          <w:tcPr>
            <w:tcW w:w="8410" w:type="dxa"/>
            <w:gridSpan w:val="6"/>
            <w:vMerge w:val="restart"/>
            <w:shd w:val="clear" w:color="auto" w:fill="D0CECE" w:themeFill="background2" w:themeFillShade="E6"/>
          </w:tcPr>
          <w:p w14:paraId="6E4172E9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 xml:space="preserve">Services data </w:t>
            </w:r>
          </w:p>
        </w:tc>
        <w:tc>
          <w:tcPr>
            <w:tcW w:w="236" w:type="dxa"/>
            <w:vMerge w:val="restart"/>
            <w:shd w:val="clear" w:color="auto" w:fill="D0CECE" w:themeFill="background2" w:themeFillShade="E6"/>
          </w:tcPr>
          <w:p w14:paraId="5FE24543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6665" w:type="dxa"/>
            <w:gridSpan w:val="4"/>
            <w:shd w:val="clear" w:color="auto" w:fill="D0CECE" w:themeFill="background2" w:themeFillShade="E6"/>
          </w:tcPr>
          <w:p w14:paraId="0687F57B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Data analysis</w:t>
            </w:r>
          </w:p>
        </w:tc>
      </w:tr>
      <w:tr w:rsidR="00AF4940" w:rsidRPr="00AF4940" w14:paraId="3B8B3A3A" w14:textId="77777777" w:rsidTr="00D5635F">
        <w:trPr>
          <w:trHeight w:val="57"/>
          <w:tblHeader/>
        </w:trPr>
        <w:tc>
          <w:tcPr>
            <w:tcW w:w="8410" w:type="dxa"/>
            <w:gridSpan w:val="6"/>
            <w:vMerge/>
            <w:shd w:val="clear" w:color="auto" w:fill="D0CECE" w:themeFill="background2" w:themeFillShade="E6"/>
          </w:tcPr>
          <w:p w14:paraId="6302AB8D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36" w:type="dxa"/>
            <w:vMerge/>
            <w:shd w:val="clear" w:color="auto" w:fill="D0CECE" w:themeFill="background2" w:themeFillShade="E6"/>
          </w:tcPr>
          <w:p w14:paraId="787C364E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Merge w:val="restart"/>
            <w:shd w:val="clear" w:color="auto" w:fill="D0CECE" w:themeFill="background2" w:themeFillShade="E6"/>
          </w:tcPr>
          <w:p w14:paraId="503C58BA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Transformation methods to align services data with NMHSPF outputs</w:t>
            </w:r>
          </w:p>
        </w:tc>
        <w:tc>
          <w:tcPr>
            <w:tcW w:w="4680" w:type="dxa"/>
            <w:gridSpan w:val="3"/>
            <w:shd w:val="clear" w:color="auto" w:fill="D0CECE" w:themeFill="background2" w:themeFillShade="E6"/>
          </w:tcPr>
          <w:p w14:paraId="3624C44B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Key analyses</w:t>
            </w:r>
          </w:p>
        </w:tc>
      </w:tr>
      <w:tr w:rsidR="00AF4940" w:rsidRPr="00AF4940" w14:paraId="0CD1798D" w14:textId="77777777" w:rsidTr="00D5635F">
        <w:trPr>
          <w:trHeight w:val="180"/>
          <w:tblHeader/>
        </w:trPr>
        <w:tc>
          <w:tcPr>
            <w:tcW w:w="1314" w:type="dxa"/>
            <w:shd w:val="clear" w:color="auto" w:fill="D0CECE" w:themeFill="background2" w:themeFillShade="E6"/>
          </w:tcPr>
          <w:p w14:paraId="674599C3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Service sector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7428ADBF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Data custodian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579E6568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Data source</w:t>
            </w:r>
          </w:p>
        </w:tc>
        <w:tc>
          <w:tcPr>
            <w:tcW w:w="1560" w:type="dxa"/>
            <w:shd w:val="clear" w:color="auto" w:fill="D0CECE" w:themeFill="background2" w:themeFillShade="E6"/>
          </w:tcPr>
          <w:p w14:paraId="72A52BB5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Service type</w:t>
            </w:r>
          </w:p>
        </w:tc>
        <w:tc>
          <w:tcPr>
            <w:tcW w:w="905" w:type="dxa"/>
            <w:shd w:val="clear" w:color="auto" w:fill="D0CECE" w:themeFill="background2" w:themeFillShade="E6"/>
          </w:tcPr>
          <w:p w14:paraId="458AB24B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Data year</w:t>
            </w:r>
            <w:r w:rsidRPr="00AF4940">
              <w:rPr>
                <w:rFonts w:cstheme="minorHAnsi"/>
                <w:b/>
                <w:bCs/>
                <w:sz w:val="16"/>
                <w:szCs w:val="16"/>
                <w:vertAlign w:val="superscript"/>
              </w:rPr>
              <w:t>$</w:t>
            </w:r>
          </w:p>
        </w:tc>
        <w:tc>
          <w:tcPr>
            <w:tcW w:w="1797" w:type="dxa"/>
            <w:shd w:val="clear" w:color="auto" w:fill="D0CECE" w:themeFill="background2" w:themeFillShade="E6"/>
          </w:tcPr>
          <w:p w14:paraId="74E6C4AE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Available data</w:t>
            </w:r>
          </w:p>
        </w:tc>
        <w:tc>
          <w:tcPr>
            <w:tcW w:w="236" w:type="dxa"/>
            <w:vMerge/>
            <w:shd w:val="clear" w:color="auto" w:fill="D0CECE" w:themeFill="background2" w:themeFillShade="E6"/>
          </w:tcPr>
          <w:p w14:paraId="54143475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Merge/>
            <w:shd w:val="clear" w:color="auto" w:fill="D0CECE" w:themeFill="background2" w:themeFillShade="E6"/>
          </w:tcPr>
          <w:p w14:paraId="262D400D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D0CECE" w:themeFill="background2" w:themeFillShade="E6"/>
          </w:tcPr>
          <w:p w14:paraId="30FEFA81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Service access</w:t>
            </w:r>
          </w:p>
        </w:tc>
        <w:tc>
          <w:tcPr>
            <w:tcW w:w="1419" w:type="dxa"/>
            <w:shd w:val="clear" w:color="auto" w:fill="D0CECE" w:themeFill="background2" w:themeFillShade="E6"/>
          </w:tcPr>
          <w:p w14:paraId="40DD0127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Service activity</w:t>
            </w:r>
          </w:p>
        </w:tc>
        <w:tc>
          <w:tcPr>
            <w:tcW w:w="1560" w:type="dxa"/>
            <w:shd w:val="clear" w:color="auto" w:fill="D0CECE" w:themeFill="background2" w:themeFillShade="E6"/>
          </w:tcPr>
          <w:p w14:paraId="79820A49" w14:textId="77777777" w:rsidR="00506D8D" w:rsidRPr="00AF4940" w:rsidRDefault="00506D8D" w:rsidP="0099549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F4940">
              <w:rPr>
                <w:rFonts w:cstheme="minorHAnsi"/>
                <w:b/>
                <w:bCs/>
                <w:sz w:val="16"/>
                <w:szCs w:val="16"/>
              </w:rPr>
              <w:t>Service capacity</w:t>
            </w:r>
          </w:p>
        </w:tc>
      </w:tr>
      <w:tr w:rsidR="00AF4940" w:rsidRPr="00AF4940" w14:paraId="354223BA" w14:textId="77777777" w:rsidTr="00D5635F">
        <w:trPr>
          <w:trHeight w:val="380"/>
        </w:trPr>
        <w:tc>
          <w:tcPr>
            <w:tcW w:w="1314" w:type="dxa"/>
            <w:vMerge w:val="restart"/>
          </w:tcPr>
          <w:p w14:paraId="5B30C068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Bed-based services</w:t>
            </w:r>
          </w:p>
        </w:tc>
        <w:tc>
          <w:tcPr>
            <w:tcW w:w="1417" w:type="dxa"/>
          </w:tcPr>
          <w:p w14:paraId="785239BC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Tasmanian DoH</w:t>
            </w:r>
          </w:p>
        </w:tc>
        <w:tc>
          <w:tcPr>
            <w:tcW w:w="1417" w:type="dxa"/>
          </w:tcPr>
          <w:p w14:paraId="057DC6FA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  <w:highlight w:val="yellow"/>
              </w:rPr>
            </w:pPr>
            <w:r w:rsidRPr="00AF4940">
              <w:rPr>
                <w:rFonts w:cstheme="minorHAnsi"/>
                <w:sz w:val="16"/>
                <w:szCs w:val="16"/>
              </w:rPr>
              <w:t>Internal Tasmanian DoH records</w:t>
            </w:r>
          </w:p>
        </w:tc>
        <w:tc>
          <w:tcPr>
            <w:tcW w:w="1560" w:type="dxa"/>
          </w:tcPr>
          <w:p w14:paraId="45472B07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Tasmanian DoH funded bed-based mental health services (i.e., hospital admitted and residential services)</w:t>
            </w:r>
          </w:p>
        </w:tc>
        <w:tc>
          <w:tcPr>
            <w:tcW w:w="905" w:type="dxa"/>
          </w:tcPr>
          <w:p w14:paraId="564A8CF3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2018 – 19 </w:t>
            </w:r>
          </w:p>
        </w:tc>
        <w:tc>
          <w:tcPr>
            <w:tcW w:w="1797" w:type="dxa"/>
          </w:tcPr>
          <w:p w14:paraId="050E2537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</w:t>
            </w:r>
          </w:p>
          <w:p w14:paraId="0AB667C8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Consumer usual area of residence</w:t>
            </w:r>
          </w:p>
          <w:p w14:paraId="12B80AFF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Available beds</w:t>
            </w:r>
          </w:p>
          <w:p w14:paraId="398A99FA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Bed type</w:t>
            </w:r>
          </w:p>
        </w:tc>
        <w:tc>
          <w:tcPr>
            <w:tcW w:w="236" w:type="dxa"/>
          </w:tcPr>
          <w:p w14:paraId="1541CE49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8937E6B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Bed types were aligned with those represented in the NMHSPF</w:t>
            </w:r>
          </w:p>
        </w:tc>
        <w:tc>
          <w:tcPr>
            <w:tcW w:w="1701" w:type="dxa"/>
          </w:tcPr>
          <w:p w14:paraId="6D6595AD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 by consumer usual area of residence (only available for consumers of acute beds-based services)</w:t>
            </w:r>
          </w:p>
        </w:tc>
        <w:tc>
          <w:tcPr>
            <w:tcW w:w="1419" w:type="dxa"/>
          </w:tcPr>
          <w:p w14:paraId="6D2C00A3" w14:textId="77777777" w:rsidR="00506D8D" w:rsidRPr="00AF4940" w:rsidRDefault="00506D8D" w:rsidP="0099549F">
            <w:pPr>
              <w:ind w:left="15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Separations (only available for consumers of acute bed-based services)</w:t>
            </w:r>
          </w:p>
        </w:tc>
        <w:tc>
          <w:tcPr>
            <w:tcW w:w="1560" w:type="dxa"/>
          </w:tcPr>
          <w:p w14:paraId="4C21518B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Available beds by bed type (acute, sub-, and non-acute)</w:t>
            </w:r>
          </w:p>
        </w:tc>
      </w:tr>
      <w:tr w:rsidR="00AF4940" w:rsidRPr="00AF4940" w14:paraId="77E335A7" w14:textId="77777777" w:rsidTr="00D5635F">
        <w:trPr>
          <w:trHeight w:val="380"/>
        </w:trPr>
        <w:tc>
          <w:tcPr>
            <w:tcW w:w="1314" w:type="dxa"/>
            <w:vMerge/>
          </w:tcPr>
          <w:p w14:paraId="4561756E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6E2D527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Private hospitals </w:t>
            </w:r>
          </w:p>
        </w:tc>
        <w:tc>
          <w:tcPr>
            <w:tcW w:w="1417" w:type="dxa"/>
          </w:tcPr>
          <w:p w14:paraId="07180AFE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Internal private hospital records</w:t>
            </w:r>
          </w:p>
        </w:tc>
        <w:tc>
          <w:tcPr>
            <w:tcW w:w="1560" w:type="dxa"/>
          </w:tcPr>
          <w:p w14:paraId="406A733D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Privately funded bed-based services</w:t>
            </w:r>
          </w:p>
        </w:tc>
        <w:tc>
          <w:tcPr>
            <w:tcW w:w="905" w:type="dxa"/>
            <w:shd w:val="clear" w:color="auto" w:fill="auto"/>
          </w:tcPr>
          <w:p w14:paraId="4ED3B125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2018 – 19</w:t>
            </w:r>
          </w:p>
        </w:tc>
        <w:tc>
          <w:tcPr>
            <w:tcW w:w="1797" w:type="dxa"/>
            <w:shd w:val="clear" w:color="auto" w:fill="auto"/>
          </w:tcPr>
          <w:p w14:paraId="2A3FA4F2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Data unavailable for project</w:t>
            </w:r>
          </w:p>
        </w:tc>
        <w:tc>
          <w:tcPr>
            <w:tcW w:w="236" w:type="dxa"/>
            <w:shd w:val="clear" w:color="auto" w:fill="auto"/>
          </w:tcPr>
          <w:p w14:paraId="66A79CD9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14:paraId="47390EDE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701" w:type="dxa"/>
            <w:shd w:val="clear" w:color="auto" w:fill="auto"/>
          </w:tcPr>
          <w:p w14:paraId="72FC32E9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419" w:type="dxa"/>
            <w:shd w:val="clear" w:color="auto" w:fill="auto"/>
          </w:tcPr>
          <w:p w14:paraId="503A13CC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</w:tcPr>
          <w:p w14:paraId="5F165C63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AF4940" w:rsidRPr="00AF4940" w14:paraId="17BF9D82" w14:textId="77777777" w:rsidTr="00D5635F">
        <w:trPr>
          <w:trHeight w:val="1165"/>
        </w:trPr>
        <w:tc>
          <w:tcPr>
            <w:tcW w:w="1314" w:type="dxa"/>
          </w:tcPr>
          <w:p w14:paraId="628E32E3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Jurisdictional clinical ambulatory services</w:t>
            </w:r>
          </w:p>
        </w:tc>
        <w:tc>
          <w:tcPr>
            <w:tcW w:w="1417" w:type="dxa"/>
          </w:tcPr>
          <w:p w14:paraId="04432BF9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Tasmanian DoH</w:t>
            </w:r>
          </w:p>
        </w:tc>
        <w:tc>
          <w:tcPr>
            <w:tcW w:w="1417" w:type="dxa"/>
          </w:tcPr>
          <w:p w14:paraId="1FFAAC73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  <w:highlight w:val="yellow"/>
              </w:rPr>
            </w:pPr>
            <w:r w:rsidRPr="00AF4940">
              <w:rPr>
                <w:rFonts w:cstheme="minorHAnsi"/>
                <w:sz w:val="16"/>
                <w:szCs w:val="16"/>
              </w:rPr>
              <w:t>Internal Tasmania DoH records</w:t>
            </w:r>
          </w:p>
        </w:tc>
        <w:tc>
          <w:tcPr>
            <w:tcW w:w="1560" w:type="dxa"/>
          </w:tcPr>
          <w:p w14:paraId="6EB68C12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Tasmanian DoH funded clinical ambulatory mental health services</w:t>
            </w:r>
          </w:p>
        </w:tc>
        <w:tc>
          <w:tcPr>
            <w:tcW w:w="905" w:type="dxa"/>
          </w:tcPr>
          <w:p w14:paraId="6C2875A3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2018 – 19 </w:t>
            </w:r>
          </w:p>
        </w:tc>
        <w:tc>
          <w:tcPr>
            <w:tcW w:w="1797" w:type="dxa"/>
          </w:tcPr>
          <w:p w14:paraId="6735EC04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</w:t>
            </w:r>
          </w:p>
          <w:p w14:paraId="1AAC54C2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Consumer usual area of residence</w:t>
            </w:r>
          </w:p>
          <w:p w14:paraId="603C6141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FTE staff counts</w:t>
            </w:r>
          </w:p>
          <w:p w14:paraId="076BDF19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Treatment team type</w:t>
            </w:r>
          </w:p>
        </w:tc>
        <w:tc>
          <w:tcPr>
            <w:tcW w:w="236" w:type="dxa"/>
          </w:tcPr>
          <w:p w14:paraId="505A6573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6F2BC6D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Treatment team types were aligned with those represented in the NMHSPF</w:t>
            </w:r>
          </w:p>
        </w:tc>
        <w:tc>
          <w:tcPr>
            <w:tcW w:w="1701" w:type="dxa"/>
          </w:tcPr>
          <w:p w14:paraId="19337EA9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No. of consumers by consumer usual area of residence </w:t>
            </w:r>
          </w:p>
        </w:tc>
        <w:tc>
          <w:tcPr>
            <w:tcW w:w="1419" w:type="dxa"/>
          </w:tcPr>
          <w:p w14:paraId="678EE3CC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560" w:type="dxa"/>
          </w:tcPr>
          <w:p w14:paraId="6FC5F11B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FTE staff counts by treatment team type</w:t>
            </w:r>
          </w:p>
        </w:tc>
      </w:tr>
      <w:tr w:rsidR="00110D46" w:rsidRPr="00AF4940" w14:paraId="770C3F2F" w14:textId="77777777" w:rsidTr="00D5635F">
        <w:trPr>
          <w:trHeight w:val="60"/>
        </w:trPr>
        <w:tc>
          <w:tcPr>
            <w:tcW w:w="1314" w:type="dxa"/>
            <w:vMerge w:val="restart"/>
          </w:tcPr>
          <w:p w14:paraId="2D0A5214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Primary care and private clinical ambulatory services</w:t>
            </w:r>
          </w:p>
        </w:tc>
        <w:tc>
          <w:tcPr>
            <w:tcW w:w="1417" w:type="dxa"/>
          </w:tcPr>
          <w:p w14:paraId="7FFB9889" w14:textId="4F3A0072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Australian Prudential Regulation Authority</w:t>
            </w:r>
            <w:r w:rsidRPr="00AF4940">
              <w:rPr>
                <w:rFonts w:cstheme="minorHAnsi"/>
                <w:sz w:val="16"/>
                <w:szCs w:val="16"/>
                <w:vertAlign w:val="superscript"/>
              </w:rPr>
              <w:t>%</w:t>
            </w:r>
          </w:p>
        </w:tc>
        <w:tc>
          <w:tcPr>
            <w:tcW w:w="1417" w:type="dxa"/>
          </w:tcPr>
          <w:p w14:paraId="7217C6B6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Publicly reported private health insurance membership and benefits data</w:t>
            </w:r>
          </w:p>
        </w:tc>
        <w:tc>
          <w:tcPr>
            <w:tcW w:w="1560" w:type="dxa"/>
          </w:tcPr>
          <w:p w14:paraId="152F3991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Private health insurance funded clinical ambulatory mental health services provided by a psychologist</w:t>
            </w:r>
          </w:p>
        </w:tc>
        <w:tc>
          <w:tcPr>
            <w:tcW w:w="905" w:type="dxa"/>
          </w:tcPr>
          <w:p w14:paraId="4FC0367B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2018 – 19 </w:t>
            </w:r>
          </w:p>
        </w:tc>
        <w:tc>
          <w:tcPr>
            <w:tcW w:w="1797" w:type="dxa"/>
          </w:tcPr>
          <w:p w14:paraId="6DB3A949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</w:t>
            </w:r>
          </w:p>
          <w:p w14:paraId="207237AE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Fees paid</w:t>
            </w:r>
          </w:p>
        </w:tc>
        <w:tc>
          <w:tcPr>
            <w:tcW w:w="236" w:type="dxa"/>
          </w:tcPr>
          <w:p w14:paraId="58CEBFE3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EA451B7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Nil</w:t>
            </w:r>
          </w:p>
        </w:tc>
        <w:tc>
          <w:tcPr>
            <w:tcW w:w="1701" w:type="dxa"/>
          </w:tcPr>
          <w:p w14:paraId="50DFA2AF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Data was only available at the state level and an analysis of service access could not be undertaken.</w:t>
            </w:r>
          </w:p>
        </w:tc>
        <w:tc>
          <w:tcPr>
            <w:tcW w:w="1419" w:type="dxa"/>
          </w:tcPr>
          <w:p w14:paraId="2E70FF2C" w14:textId="045EBB09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</w:t>
            </w:r>
          </w:p>
        </w:tc>
        <w:tc>
          <w:tcPr>
            <w:tcW w:w="1560" w:type="dxa"/>
          </w:tcPr>
          <w:p w14:paraId="3FFA0E88" w14:textId="7E5BA6C3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Fees paid </w:t>
            </w:r>
          </w:p>
        </w:tc>
      </w:tr>
      <w:tr w:rsidR="00110D46" w:rsidRPr="00AF4940" w14:paraId="7AC7B6DA" w14:textId="77777777" w:rsidTr="00D5635F">
        <w:trPr>
          <w:trHeight w:val="980"/>
        </w:trPr>
        <w:tc>
          <w:tcPr>
            <w:tcW w:w="1314" w:type="dxa"/>
            <w:vMerge/>
          </w:tcPr>
          <w:p w14:paraId="2BE0EEBA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F332AC3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Department of Veterans Affairs (DVA)</w:t>
            </w:r>
          </w:p>
          <w:p w14:paraId="18FC68D6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64EA619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DVA centrally held person-level services data</w:t>
            </w:r>
          </w:p>
        </w:tc>
        <w:tc>
          <w:tcPr>
            <w:tcW w:w="1560" w:type="dxa"/>
          </w:tcPr>
          <w:p w14:paraId="3246C415" w14:textId="48AD4F53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Clinical ambulatory services </w:t>
            </w:r>
            <w:r w:rsidR="00302697">
              <w:rPr>
                <w:rFonts w:cstheme="minorHAnsi"/>
                <w:sz w:val="16"/>
                <w:szCs w:val="16"/>
              </w:rPr>
              <w:t>funded by</w:t>
            </w:r>
            <w:r w:rsidR="00302697" w:rsidRPr="00AF4940">
              <w:rPr>
                <w:rFonts w:cstheme="minorHAnsi"/>
                <w:sz w:val="16"/>
                <w:szCs w:val="16"/>
              </w:rPr>
              <w:t xml:space="preserve"> </w:t>
            </w:r>
            <w:r w:rsidRPr="00AF4940">
              <w:rPr>
                <w:rFonts w:cstheme="minorHAnsi"/>
                <w:sz w:val="16"/>
                <w:szCs w:val="16"/>
              </w:rPr>
              <w:t>DVA</w:t>
            </w:r>
          </w:p>
        </w:tc>
        <w:tc>
          <w:tcPr>
            <w:tcW w:w="905" w:type="dxa"/>
            <w:shd w:val="clear" w:color="auto" w:fill="auto"/>
          </w:tcPr>
          <w:p w14:paraId="5FDD198B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2018 – 19</w:t>
            </w:r>
          </w:p>
        </w:tc>
        <w:tc>
          <w:tcPr>
            <w:tcW w:w="1797" w:type="dxa"/>
            <w:shd w:val="clear" w:color="auto" w:fill="auto"/>
          </w:tcPr>
          <w:p w14:paraId="4029C103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Data unavailable for project</w:t>
            </w:r>
          </w:p>
        </w:tc>
        <w:tc>
          <w:tcPr>
            <w:tcW w:w="236" w:type="dxa"/>
            <w:shd w:val="clear" w:color="auto" w:fill="auto"/>
          </w:tcPr>
          <w:p w14:paraId="1CDE6FED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14:paraId="1C7896CA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701" w:type="dxa"/>
            <w:shd w:val="clear" w:color="auto" w:fill="auto"/>
          </w:tcPr>
          <w:p w14:paraId="593D85FE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419" w:type="dxa"/>
            <w:shd w:val="clear" w:color="auto" w:fill="auto"/>
          </w:tcPr>
          <w:p w14:paraId="284A4D79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</w:tcPr>
          <w:p w14:paraId="458AD986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110D46" w:rsidRPr="00AF4940" w14:paraId="16F05301" w14:textId="77777777" w:rsidTr="00D5635F">
        <w:trPr>
          <w:trHeight w:val="980"/>
        </w:trPr>
        <w:tc>
          <w:tcPr>
            <w:tcW w:w="1314" w:type="dxa"/>
            <w:vMerge/>
          </w:tcPr>
          <w:p w14:paraId="5ABECCD8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4C559DA" w14:textId="5D5FBB14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headspace</w:t>
            </w:r>
            <w:r w:rsidRPr="00AF4940">
              <w:rPr>
                <w:rFonts w:cstheme="minorHAnsi"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1417" w:type="dxa"/>
          </w:tcPr>
          <w:p w14:paraId="0214E2CE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Annual headspace report for Primary Health Tasmania </w:t>
            </w:r>
          </w:p>
        </w:tc>
        <w:tc>
          <w:tcPr>
            <w:tcW w:w="1560" w:type="dxa"/>
          </w:tcPr>
          <w:p w14:paraId="764DADCF" w14:textId="2B226028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Non-Medicare Benefits Schedule funded clinical ambulatory </w:t>
            </w:r>
            <w:proofErr w:type="gramStart"/>
            <w:r w:rsidRPr="00AF4940">
              <w:rPr>
                <w:rFonts w:cstheme="minorHAnsi"/>
                <w:sz w:val="16"/>
                <w:szCs w:val="16"/>
              </w:rPr>
              <w:t>services‘</w:t>
            </w:r>
            <w:proofErr w:type="gramEnd"/>
          </w:p>
        </w:tc>
        <w:tc>
          <w:tcPr>
            <w:tcW w:w="905" w:type="dxa"/>
          </w:tcPr>
          <w:p w14:paraId="1D11C827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2018 - 19</w:t>
            </w:r>
          </w:p>
        </w:tc>
        <w:tc>
          <w:tcPr>
            <w:tcW w:w="1797" w:type="dxa"/>
          </w:tcPr>
          <w:p w14:paraId="4E384494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</w:t>
            </w:r>
          </w:p>
          <w:p w14:paraId="5FABB562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location</w:t>
            </w:r>
          </w:p>
          <w:p w14:paraId="595A65B7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</w:t>
            </w:r>
          </w:p>
          <w:p w14:paraId="7BFCF3A5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Funder</w:t>
            </w:r>
          </w:p>
          <w:p w14:paraId="321BFCCD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  <w:p w14:paraId="76BE01B0" w14:textId="77777777" w:rsidR="00110D46" w:rsidRPr="00AF4940" w:rsidRDefault="00110D46" w:rsidP="0099549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36" w:type="dxa"/>
          </w:tcPr>
          <w:p w14:paraId="7253A622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E196775" w14:textId="06284412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The proportion</w:t>
            </w:r>
            <w:r w:rsidR="00B3269A">
              <w:rPr>
                <w:rFonts w:cstheme="minorHAnsi"/>
                <w:sz w:val="16"/>
                <w:szCs w:val="16"/>
              </w:rPr>
              <w:t>s</w:t>
            </w:r>
            <w:r w:rsidRPr="00AF4940">
              <w:rPr>
                <w:rFonts w:cstheme="minorHAnsi"/>
                <w:sz w:val="16"/>
                <w:szCs w:val="16"/>
              </w:rPr>
              <w:t xml:space="preserve"> of occasions of service that were not funded by the Medicare Benefits Schedule were estimated for each service location</w:t>
            </w:r>
          </w:p>
        </w:tc>
        <w:tc>
          <w:tcPr>
            <w:tcW w:w="1701" w:type="dxa"/>
          </w:tcPr>
          <w:p w14:paraId="7FA2A5C7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 by consumer usual area of residence</w:t>
            </w:r>
          </w:p>
        </w:tc>
        <w:tc>
          <w:tcPr>
            <w:tcW w:w="1419" w:type="dxa"/>
          </w:tcPr>
          <w:p w14:paraId="1DBEBEED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 (non-MBS funded)</w:t>
            </w:r>
          </w:p>
        </w:tc>
        <w:tc>
          <w:tcPr>
            <w:tcW w:w="1560" w:type="dxa"/>
          </w:tcPr>
          <w:p w14:paraId="39AF58D9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</w:tc>
      </w:tr>
      <w:tr w:rsidR="00110D46" w:rsidRPr="00AF4940" w14:paraId="4133313D" w14:textId="77777777" w:rsidTr="00D5635F">
        <w:trPr>
          <w:trHeight w:val="54"/>
        </w:trPr>
        <w:tc>
          <w:tcPr>
            <w:tcW w:w="1314" w:type="dxa"/>
            <w:vMerge/>
          </w:tcPr>
          <w:p w14:paraId="1CACFC7F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35F5148" w14:textId="61E6343E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Primary Health </w:t>
            </w:r>
            <w:proofErr w:type="gramStart"/>
            <w:r w:rsidRPr="00AF4940">
              <w:rPr>
                <w:rFonts w:cstheme="minorHAnsi"/>
                <w:sz w:val="16"/>
                <w:szCs w:val="16"/>
              </w:rPr>
              <w:t>Tasmania“</w:t>
            </w:r>
            <w:proofErr w:type="gramEnd"/>
          </w:p>
        </w:tc>
        <w:tc>
          <w:tcPr>
            <w:tcW w:w="1417" w:type="dxa"/>
          </w:tcPr>
          <w:p w14:paraId="6ABDF306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Primary Mental Health Care Minimum Data Set </w:t>
            </w:r>
          </w:p>
        </w:tc>
        <w:tc>
          <w:tcPr>
            <w:tcW w:w="1560" w:type="dxa"/>
          </w:tcPr>
          <w:p w14:paraId="14210C0B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Clinical ambulatory services commissioned by Primary Health Tasmania</w:t>
            </w:r>
          </w:p>
        </w:tc>
        <w:tc>
          <w:tcPr>
            <w:tcW w:w="905" w:type="dxa"/>
          </w:tcPr>
          <w:p w14:paraId="52D7B3D3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2018 - 19</w:t>
            </w:r>
          </w:p>
        </w:tc>
        <w:tc>
          <w:tcPr>
            <w:tcW w:w="1797" w:type="dxa"/>
          </w:tcPr>
          <w:p w14:paraId="381A777A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</w:t>
            </w:r>
          </w:p>
          <w:p w14:paraId="6A664448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Consumer usual area of residence</w:t>
            </w:r>
          </w:p>
          <w:p w14:paraId="70566A80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</w:t>
            </w:r>
          </w:p>
          <w:p w14:paraId="3E40A35E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lastRenderedPageBreak/>
              <w:t>Funding</w:t>
            </w:r>
          </w:p>
        </w:tc>
        <w:tc>
          <w:tcPr>
            <w:tcW w:w="236" w:type="dxa"/>
          </w:tcPr>
          <w:p w14:paraId="50C81228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66D6D89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Postcode data was aggregated to the LGA level using ABS concordance </w:t>
            </w:r>
            <w:proofErr w:type="gramStart"/>
            <w:r w:rsidRPr="00AF4940">
              <w:rPr>
                <w:rFonts w:cstheme="minorHAnsi"/>
                <w:sz w:val="16"/>
                <w:szCs w:val="16"/>
              </w:rPr>
              <w:t>files  and</w:t>
            </w:r>
            <w:proofErr w:type="gramEnd"/>
            <w:r w:rsidRPr="00AF4940">
              <w:rPr>
                <w:rFonts w:cstheme="minorHAnsi"/>
                <w:sz w:val="16"/>
                <w:szCs w:val="16"/>
              </w:rPr>
              <w:t xml:space="preserve"> contact types were aligned </w:t>
            </w:r>
            <w:r w:rsidRPr="00AF4940">
              <w:rPr>
                <w:rFonts w:cstheme="minorHAnsi"/>
                <w:sz w:val="16"/>
                <w:szCs w:val="16"/>
              </w:rPr>
              <w:lastRenderedPageBreak/>
              <w:t>with NMHSPF service elements</w:t>
            </w:r>
          </w:p>
        </w:tc>
        <w:tc>
          <w:tcPr>
            <w:tcW w:w="1701" w:type="dxa"/>
          </w:tcPr>
          <w:p w14:paraId="4F0FF4EA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lastRenderedPageBreak/>
              <w:t>No. of consumers by consumer usual area of residence</w:t>
            </w:r>
          </w:p>
        </w:tc>
        <w:tc>
          <w:tcPr>
            <w:tcW w:w="1419" w:type="dxa"/>
          </w:tcPr>
          <w:p w14:paraId="32338E2C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</w:t>
            </w:r>
          </w:p>
        </w:tc>
        <w:tc>
          <w:tcPr>
            <w:tcW w:w="1560" w:type="dxa"/>
          </w:tcPr>
          <w:p w14:paraId="7EE20DAA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</w:tc>
      </w:tr>
      <w:tr w:rsidR="00110D46" w:rsidRPr="00AF4940" w14:paraId="558A5CE4" w14:textId="77777777" w:rsidTr="00D5635F">
        <w:trPr>
          <w:trHeight w:val="380"/>
        </w:trPr>
        <w:tc>
          <w:tcPr>
            <w:tcW w:w="1314" w:type="dxa"/>
            <w:vMerge/>
          </w:tcPr>
          <w:p w14:paraId="63F4BC03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EDDAA8A" w14:textId="711EBC03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MindSpot Clinic</w:t>
            </w:r>
            <w:r w:rsidRPr="00AF4940">
              <w:rPr>
                <w:rFonts w:cstheme="minorHAnsi"/>
                <w:sz w:val="16"/>
                <w:szCs w:val="16"/>
                <w:vertAlign w:val="superscript"/>
              </w:rPr>
              <w:t>†</w:t>
            </w:r>
            <w:r w:rsidRPr="00AF4940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</w:tcPr>
          <w:p w14:paraId="58E435BD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Centrally held services data</w:t>
            </w:r>
          </w:p>
        </w:tc>
        <w:tc>
          <w:tcPr>
            <w:tcW w:w="1560" w:type="dxa"/>
          </w:tcPr>
          <w:p w14:paraId="45EE8A0C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Clinician-led/moderated web-based services</w:t>
            </w:r>
          </w:p>
        </w:tc>
        <w:tc>
          <w:tcPr>
            <w:tcW w:w="905" w:type="dxa"/>
          </w:tcPr>
          <w:p w14:paraId="6B32C7E5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2018 - 19</w:t>
            </w:r>
          </w:p>
        </w:tc>
        <w:tc>
          <w:tcPr>
            <w:tcW w:w="1797" w:type="dxa"/>
          </w:tcPr>
          <w:p w14:paraId="162B9EB8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</w:t>
            </w:r>
          </w:p>
          <w:p w14:paraId="2274BC82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Consumer usual area of residence</w:t>
            </w:r>
          </w:p>
          <w:p w14:paraId="73707B86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National average estimate of occasions of service per consumer, per service contact type</w:t>
            </w:r>
          </w:p>
        </w:tc>
        <w:tc>
          <w:tcPr>
            <w:tcW w:w="236" w:type="dxa"/>
          </w:tcPr>
          <w:p w14:paraId="3D3FBBA4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510E5513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National average estimates of occasions of service per consumer, per service contact type, were multiplied by the number of consumers in each LGA to estimate service activity</w:t>
            </w:r>
          </w:p>
        </w:tc>
        <w:tc>
          <w:tcPr>
            <w:tcW w:w="1701" w:type="dxa"/>
          </w:tcPr>
          <w:p w14:paraId="2DE29338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 by consumer usual area of residence</w:t>
            </w:r>
          </w:p>
        </w:tc>
        <w:tc>
          <w:tcPr>
            <w:tcW w:w="1419" w:type="dxa"/>
          </w:tcPr>
          <w:p w14:paraId="68369299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 by consumer usual area of residence</w:t>
            </w:r>
          </w:p>
        </w:tc>
        <w:tc>
          <w:tcPr>
            <w:tcW w:w="1560" w:type="dxa"/>
          </w:tcPr>
          <w:p w14:paraId="10A2EDD2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110D46" w:rsidRPr="00AF4940" w14:paraId="27D09E69" w14:textId="77777777" w:rsidTr="00D5635F">
        <w:trPr>
          <w:trHeight w:val="380"/>
        </w:trPr>
        <w:tc>
          <w:tcPr>
            <w:tcW w:w="1314" w:type="dxa"/>
            <w:vMerge/>
          </w:tcPr>
          <w:p w14:paraId="381A7B3C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AF66F8E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The Australian Institute of Health and Welfare </w:t>
            </w:r>
          </w:p>
        </w:tc>
        <w:tc>
          <w:tcPr>
            <w:tcW w:w="1417" w:type="dxa"/>
          </w:tcPr>
          <w:p w14:paraId="0B2294B9" w14:textId="20D82ABE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MBS-NMHSPF mapped data</w:t>
            </w:r>
            <w:r w:rsidRPr="00AF4940">
              <w:rPr>
                <w:rFonts w:cstheme="minorHAnsi"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1560" w:type="dxa"/>
          </w:tcPr>
          <w:p w14:paraId="48B033AE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Mental health specific services funded by the Medicare Benefits Schedule</w:t>
            </w:r>
          </w:p>
        </w:tc>
        <w:tc>
          <w:tcPr>
            <w:tcW w:w="905" w:type="dxa"/>
          </w:tcPr>
          <w:p w14:paraId="2ABB7613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2015 - 16</w:t>
            </w:r>
          </w:p>
        </w:tc>
        <w:tc>
          <w:tcPr>
            <w:tcW w:w="1797" w:type="dxa"/>
          </w:tcPr>
          <w:p w14:paraId="74AD84E6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</w:t>
            </w:r>
          </w:p>
          <w:p w14:paraId="3FD06F21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Consumer usual area of residence</w:t>
            </w:r>
          </w:p>
          <w:p w14:paraId="3A441D54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</w:t>
            </w:r>
          </w:p>
          <w:p w14:paraId="6225FF46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Expenditure</w:t>
            </w:r>
          </w:p>
        </w:tc>
        <w:tc>
          <w:tcPr>
            <w:tcW w:w="236" w:type="dxa"/>
          </w:tcPr>
          <w:p w14:paraId="66BEFF83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85D31AF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SA3 data was aggregated to the LGA-level using ABS concordance files </w:t>
            </w:r>
          </w:p>
        </w:tc>
        <w:tc>
          <w:tcPr>
            <w:tcW w:w="1701" w:type="dxa"/>
          </w:tcPr>
          <w:p w14:paraId="3A47F266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 by consumer usual area of residence</w:t>
            </w:r>
          </w:p>
        </w:tc>
        <w:tc>
          <w:tcPr>
            <w:tcW w:w="1419" w:type="dxa"/>
          </w:tcPr>
          <w:p w14:paraId="752AF523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 by consumer usual area or residence</w:t>
            </w:r>
          </w:p>
        </w:tc>
        <w:tc>
          <w:tcPr>
            <w:tcW w:w="1560" w:type="dxa"/>
          </w:tcPr>
          <w:p w14:paraId="0C0B47DD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Expenditure</w:t>
            </w:r>
          </w:p>
        </w:tc>
      </w:tr>
      <w:tr w:rsidR="00110D46" w:rsidRPr="00AF4940" w14:paraId="6683A257" w14:textId="77777777" w:rsidTr="00D5635F">
        <w:trPr>
          <w:trHeight w:val="380"/>
        </w:trPr>
        <w:tc>
          <w:tcPr>
            <w:tcW w:w="1314" w:type="dxa"/>
            <w:vMerge/>
          </w:tcPr>
          <w:p w14:paraId="0959F3AC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AE5B293" w14:textId="515DF7B0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THIS WAY UP</w:t>
            </w:r>
          </w:p>
        </w:tc>
        <w:tc>
          <w:tcPr>
            <w:tcW w:w="1417" w:type="dxa"/>
          </w:tcPr>
          <w:p w14:paraId="390087DF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Centrally held services data</w:t>
            </w:r>
          </w:p>
        </w:tc>
        <w:tc>
          <w:tcPr>
            <w:tcW w:w="1560" w:type="dxa"/>
          </w:tcPr>
          <w:p w14:paraId="64694103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Clinician-led/moderated web-based services</w:t>
            </w:r>
          </w:p>
        </w:tc>
        <w:tc>
          <w:tcPr>
            <w:tcW w:w="905" w:type="dxa"/>
          </w:tcPr>
          <w:p w14:paraId="34F0097A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2018 - 19</w:t>
            </w:r>
          </w:p>
        </w:tc>
        <w:tc>
          <w:tcPr>
            <w:tcW w:w="1797" w:type="dxa"/>
          </w:tcPr>
          <w:p w14:paraId="77A84AAF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</w:t>
            </w:r>
          </w:p>
          <w:p w14:paraId="0E4612B7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Consumer usual areas of residence</w:t>
            </w:r>
          </w:p>
          <w:p w14:paraId="3148A2C4" w14:textId="77777777" w:rsidR="00110D46" w:rsidRPr="00AF4940" w:rsidRDefault="00110D46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 per service contact type</w:t>
            </w:r>
          </w:p>
        </w:tc>
        <w:tc>
          <w:tcPr>
            <w:tcW w:w="236" w:type="dxa"/>
          </w:tcPr>
          <w:p w14:paraId="4A98FA17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9BF29BB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Nil</w:t>
            </w:r>
          </w:p>
        </w:tc>
        <w:tc>
          <w:tcPr>
            <w:tcW w:w="1701" w:type="dxa"/>
          </w:tcPr>
          <w:p w14:paraId="65B0E1EB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 by consumer usual area of residence</w:t>
            </w:r>
          </w:p>
        </w:tc>
        <w:tc>
          <w:tcPr>
            <w:tcW w:w="1419" w:type="dxa"/>
          </w:tcPr>
          <w:p w14:paraId="4DD7DF4B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Occasions of service by consumer usual area of residence</w:t>
            </w:r>
          </w:p>
        </w:tc>
        <w:tc>
          <w:tcPr>
            <w:tcW w:w="1560" w:type="dxa"/>
          </w:tcPr>
          <w:p w14:paraId="6D9E21CD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110D46" w:rsidRPr="00AF4940" w14:paraId="570AB4D7" w14:textId="77777777" w:rsidTr="00D5635F">
        <w:trPr>
          <w:trHeight w:val="380"/>
        </w:trPr>
        <w:tc>
          <w:tcPr>
            <w:tcW w:w="1314" w:type="dxa"/>
            <w:vMerge/>
          </w:tcPr>
          <w:p w14:paraId="222C5DC1" w14:textId="77777777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B157614" w14:textId="426D324C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SafeWork Australia </w:t>
            </w:r>
          </w:p>
        </w:tc>
        <w:tc>
          <w:tcPr>
            <w:tcW w:w="1417" w:type="dxa"/>
          </w:tcPr>
          <w:p w14:paraId="215FA340" w14:textId="78F8D73D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National Dataset for Compensation Based Statistics</w:t>
            </w:r>
          </w:p>
        </w:tc>
        <w:tc>
          <w:tcPr>
            <w:tcW w:w="1560" w:type="dxa"/>
          </w:tcPr>
          <w:p w14:paraId="6D069AC0" w14:textId="19FFBD74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Workers Compensation funded mental health service data</w:t>
            </w:r>
          </w:p>
        </w:tc>
        <w:tc>
          <w:tcPr>
            <w:tcW w:w="905" w:type="dxa"/>
          </w:tcPr>
          <w:p w14:paraId="316BA30C" w14:textId="77777777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97" w:type="dxa"/>
          </w:tcPr>
          <w:p w14:paraId="095AE166" w14:textId="6F0AB853" w:rsidR="00110D46" w:rsidRPr="00110D46" w:rsidRDefault="00110D46" w:rsidP="00110D4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Data unavailable for project</w:t>
            </w:r>
          </w:p>
        </w:tc>
        <w:tc>
          <w:tcPr>
            <w:tcW w:w="236" w:type="dxa"/>
          </w:tcPr>
          <w:p w14:paraId="7E85B7F4" w14:textId="016DF141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AEF0ACB" w14:textId="01A246AA" w:rsidR="00110D46" w:rsidRPr="00AF4940" w:rsidRDefault="00110D46" w:rsidP="0099549F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Nil</w:t>
            </w:r>
          </w:p>
        </w:tc>
        <w:tc>
          <w:tcPr>
            <w:tcW w:w="1701" w:type="dxa"/>
          </w:tcPr>
          <w:p w14:paraId="6F7DF106" w14:textId="734BB7DF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419" w:type="dxa"/>
          </w:tcPr>
          <w:p w14:paraId="4D9466F2" w14:textId="5347EA66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560" w:type="dxa"/>
          </w:tcPr>
          <w:p w14:paraId="513E1DD1" w14:textId="36AE68B2" w:rsidR="00110D46" w:rsidRPr="00AF4940" w:rsidRDefault="00110D46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AF4940" w:rsidRPr="00AF4940" w14:paraId="4AC5C092" w14:textId="77777777" w:rsidTr="00D5635F">
        <w:trPr>
          <w:trHeight w:val="435"/>
        </w:trPr>
        <w:tc>
          <w:tcPr>
            <w:tcW w:w="1314" w:type="dxa"/>
            <w:vMerge w:val="restart"/>
          </w:tcPr>
          <w:p w14:paraId="62F7E0F5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Psychosocial support services</w:t>
            </w:r>
          </w:p>
        </w:tc>
        <w:tc>
          <w:tcPr>
            <w:tcW w:w="1417" w:type="dxa"/>
          </w:tcPr>
          <w:p w14:paraId="5A7E12C9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Primary Health Tasmania</w:t>
            </w:r>
          </w:p>
        </w:tc>
        <w:tc>
          <w:tcPr>
            <w:tcW w:w="1417" w:type="dxa"/>
          </w:tcPr>
          <w:p w14:paraId="31A3858F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Primary Mental Health Care Minimum Data Set </w:t>
            </w:r>
          </w:p>
        </w:tc>
        <w:tc>
          <w:tcPr>
            <w:tcW w:w="1560" w:type="dxa"/>
          </w:tcPr>
          <w:p w14:paraId="69477EF0" w14:textId="1EA11F2B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Psychosocial support services commissioned by Primary Health Tasmania</w:t>
            </w:r>
            <w:r w:rsidR="00AF4940" w:rsidRPr="00AF4940">
              <w:rPr>
                <w:rFonts w:cstheme="minorHAnsi"/>
                <w:iCs/>
                <w:sz w:val="16"/>
                <w:szCs w:val="16"/>
                <w:vertAlign w:val="superscript"/>
              </w:rPr>
              <w:t>¶</w:t>
            </w:r>
          </w:p>
        </w:tc>
        <w:tc>
          <w:tcPr>
            <w:tcW w:w="905" w:type="dxa"/>
          </w:tcPr>
          <w:p w14:paraId="76DD9BAB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2019 - 20</w:t>
            </w:r>
          </w:p>
        </w:tc>
        <w:tc>
          <w:tcPr>
            <w:tcW w:w="1797" w:type="dxa"/>
          </w:tcPr>
          <w:p w14:paraId="2EA9F133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description</w:t>
            </w:r>
          </w:p>
          <w:p w14:paraId="4896F197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location</w:t>
            </w:r>
          </w:p>
          <w:p w14:paraId="61BF134F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</w:tc>
        <w:tc>
          <w:tcPr>
            <w:tcW w:w="236" w:type="dxa"/>
          </w:tcPr>
          <w:p w14:paraId="7A54954A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9F01EB0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descriptions/contact types were aligned with NMHSPF service elements</w:t>
            </w:r>
          </w:p>
        </w:tc>
        <w:tc>
          <w:tcPr>
            <w:tcW w:w="1701" w:type="dxa"/>
          </w:tcPr>
          <w:p w14:paraId="2BD60182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419" w:type="dxa"/>
          </w:tcPr>
          <w:p w14:paraId="4C049B36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560" w:type="dxa"/>
          </w:tcPr>
          <w:p w14:paraId="67C34F4A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</w:tc>
      </w:tr>
      <w:tr w:rsidR="00AF4940" w:rsidRPr="00AF4940" w14:paraId="4A186A9A" w14:textId="77777777" w:rsidTr="00D5635F">
        <w:trPr>
          <w:trHeight w:val="435"/>
        </w:trPr>
        <w:tc>
          <w:tcPr>
            <w:tcW w:w="1314" w:type="dxa"/>
            <w:vMerge/>
          </w:tcPr>
          <w:p w14:paraId="1F797017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0CDEE09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Tasmanian DOH</w:t>
            </w:r>
          </w:p>
        </w:tc>
        <w:tc>
          <w:tcPr>
            <w:tcW w:w="1417" w:type="dxa"/>
          </w:tcPr>
          <w:p w14:paraId="47319447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Internal service contracting records</w:t>
            </w:r>
          </w:p>
        </w:tc>
        <w:tc>
          <w:tcPr>
            <w:tcW w:w="1560" w:type="dxa"/>
          </w:tcPr>
          <w:p w14:paraId="54124CCC" w14:textId="4BAC5B2F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Tasmanian DoH funded psychosocial support services</w:t>
            </w:r>
            <w:r w:rsidR="00AF4940" w:rsidRPr="00AF4940">
              <w:rPr>
                <w:rFonts w:cstheme="minorHAnsi"/>
                <w:sz w:val="16"/>
                <w:szCs w:val="16"/>
                <w:vertAlign w:val="superscript"/>
              </w:rPr>
              <w:t xml:space="preserve">^ </w:t>
            </w:r>
            <w:r w:rsidRPr="00AF4940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905" w:type="dxa"/>
          </w:tcPr>
          <w:p w14:paraId="5D190241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2017 - 18</w:t>
            </w:r>
          </w:p>
        </w:tc>
        <w:tc>
          <w:tcPr>
            <w:tcW w:w="1797" w:type="dxa"/>
          </w:tcPr>
          <w:p w14:paraId="237850C8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description</w:t>
            </w:r>
          </w:p>
          <w:p w14:paraId="59BFC1FA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location</w:t>
            </w:r>
          </w:p>
          <w:p w14:paraId="2C816BF0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</w:tc>
        <w:tc>
          <w:tcPr>
            <w:tcW w:w="236" w:type="dxa"/>
          </w:tcPr>
          <w:p w14:paraId="7C16A10A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B2CE815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descriptions/contact types were aligned with NMHSPF service elements</w:t>
            </w:r>
          </w:p>
        </w:tc>
        <w:tc>
          <w:tcPr>
            <w:tcW w:w="1701" w:type="dxa"/>
          </w:tcPr>
          <w:p w14:paraId="54D03363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419" w:type="dxa"/>
          </w:tcPr>
          <w:p w14:paraId="52503AED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560" w:type="dxa"/>
          </w:tcPr>
          <w:p w14:paraId="6AF16764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</w:tc>
      </w:tr>
      <w:tr w:rsidR="00AF4940" w:rsidRPr="00AF4940" w14:paraId="34B04BB7" w14:textId="77777777" w:rsidTr="00D5635F">
        <w:trPr>
          <w:trHeight w:val="435"/>
        </w:trPr>
        <w:tc>
          <w:tcPr>
            <w:tcW w:w="1314" w:type="dxa"/>
            <w:vMerge/>
          </w:tcPr>
          <w:p w14:paraId="25BE78C7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72C342D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Commonwealth Department of Social Services </w:t>
            </w:r>
          </w:p>
        </w:tc>
        <w:tc>
          <w:tcPr>
            <w:tcW w:w="1417" w:type="dxa"/>
          </w:tcPr>
          <w:p w14:paraId="15DA5993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Internal service contracting records</w:t>
            </w:r>
          </w:p>
        </w:tc>
        <w:tc>
          <w:tcPr>
            <w:tcW w:w="1560" w:type="dxa"/>
          </w:tcPr>
          <w:p w14:paraId="74AB0ADB" w14:textId="34E5480E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Commonwealth funded psychosocial support services</w:t>
            </w:r>
            <w:r w:rsidR="00AF4940" w:rsidRPr="00AF4940">
              <w:rPr>
                <w:rFonts w:cstheme="minorHAnsi"/>
                <w:iCs/>
                <w:sz w:val="16"/>
                <w:szCs w:val="16"/>
                <w:vertAlign w:val="superscript"/>
              </w:rPr>
              <w:t>|</w:t>
            </w:r>
            <w:r w:rsidRPr="00AF4940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905" w:type="dxa"/>
          </w:tcPr>
          <w:p w14:paraId="60CC6513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2016 - 20 </w:t>
            </w:r>
          </w:p>
        </w:tc>
        <w:tc>
          <w:tcPr>
            <w:tcW w:w="1797" w:type="dxa"/>
          </w:tcPr>
          <w:p w14:paraId="1C4E6AF0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description</w:t>
            </w:r>
          </w:p>
          <w:p w14:paraId="07693549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 location</w:t>
            </w:r>
          </w:p>
          <w:p w14:paraId="6A2DD88E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</w:tc>
        <w:tc>
          <w:tcPr>
            <w:tcW w:w="236" w:type="dxa"/>
          </w:tcPr>
          <w:p w14:paraId="7BD9B1C6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985F23D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Estimated average annual funding was calculated by dividing program funding amount by the duration of funding and service descriptions were aligned </w:t>
            </w:r>
            <w:r w:rsidRPr="00AF4940">
              <w:rPr>
                <w:rFonts w:cstheme="minorHAnsi"/>
                <w:sz w:val="16"/>
                <w:szCs w:val="16"/>
              </w:rPr>
              <w:lastRenderedPageBreak/>
              <w:t>with NMHSPF service elements</w:t>
            </w:r>
          </w:p>
        </w:tc>
        <w:tc>
          <w:tcPr>
            <w:tcW w:w="1701" w:type="dxa"/>
          </w:tcPr>
          <w:p w14:paraId="52AAEAFF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lastRenderedPageBreak/>
              <w:t>NA</w:t>
            </w:r>
          </w:p>
        </w:tc>
        <w:tc>
          <w:tcPr>
            <w:tcW w:w="1419" w:type="dxa"/>
          </w:tcPr>
          <w:p w14:paraId="02061481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560" w:type="dxa"/>
          </w:tcPr>
          <w:p w14:paraId="3E4D4080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</w:t>
            </w:r>
          </w:p>
        </w:tc>
      </w:tr>
      <w:tr w:rsidR="00AF4940" w:rsidRPr="00AF4940" w14:paraId="00F3C452" w14:textId="77777777" w:rsidTr="00D5635F">
        <w:trPr>
          <w:trHeight w:val="435"/>
        </w:trPr>
        <w:tc>
          <w:tcPr>
            <w:tcW w:w="1314" w:type="dxa"/>
            <w:vMerge/>
          </w:tcPr>
          <w:p w14:paraId="6A557475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B61A98F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National Disability Insurance Agency </w:t>
            </w:r>
          </w:p>
        </w:tc>
        <w:tc>
          <w:tcPr>
            <w:tcW w:w="1417" w:type="dxa"/>
          </w:tcPr>
          <w:p w14:paraId="1CB2B2DC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National Disability Insurance Scheme publicly reported consumer level data</w:t>
            </w:r>
          </w:p>
        </w:tc>
        <w:tc>
          <w:tcPr>
            <w:tcW w:w="1560" w:type="dxa"/>
          </w:tcPr>
          <w:p w14:paraId="0E846895" w14:textId="0026F233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Services defined as ‘core’ or ‘capacity’ supports provided to consumers with a psychosocial disability</w:t>
            </w:r>
            <w:r w:rsidR="00AF4940" w:rsidRPr="00AF4940">
              <w:rPr>
                <w:rFonts w:cstheme="minorHAnsi"/>
                <w:iCs/>
                <w:sz w:val="16"/>
                <w:szCs w:val="16"/>
                <w:vertAlign w:val="superscript"/>
              </w:rPr>
              <w:t>||</w:t>
            </w:r>
          </w:p>
        </w:tc>
        <w:tc>
          <w:tcPr>
            <w:tcW w:w="905" w:type="dxa"/>
          </w:tcPr>
          <w:p w14:paraId="08ACDA9F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June 2019 quarter</w:t>
            </w:r>
          </w:p>
        </w:tc>
        <w:tc>
          <w:tcPr>
            <w:tcW w:w="1797" w:type="dxa"/>
          </w:tcPr>
          <w:p w14:paraId="6A4BCBF8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</w:t>
            </w:r>
          </w:p>
          <w:p w14:paraId="78DCCA7F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Consumer usual area of residence</w:t>
            </w:r>
          </w:p>
          <w:p w14:paraId="49516F6F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Support class description</w:t>
            </w:r>
          </w:p>
          <w:p w14:paraId="542CD48F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Funding (</w:t>
            </w:r>
            <w:proofErr w:type="gramStart"/>
            <w:r w:rsidRPr="00AF4940">
              <w:rPr>
                <w:rFonts w:cstheme="minorHAnsi"/>
                <w:sz w:val="16"/>
                <w:szCs w:val="16"/>
              </w:rPr>
              <w:t>i.e.</w:t>
            </w:r>
            <w:proofErr w:type="gramEnd"/>
            <w:r w:rsidRPr="00AF4940">
              <w:rPr>
                <w:rFonts w:cstheme="minorHAnsi"/>
                <w:sz w:val="16"/>
                <w:szCs w:val="16"/>
              </w:rPr>
              <w:t xml:space="preserve"> average annual committed budget plan)</w:t>
            </w:r>
          </w:p>
          <w:p w14:paraId="56E3469E" w14:textId="77777777" w:rsidR="00506D8D" w:rsidRPr="00AF4940" w:rsidRDefault="00506D8D" w:rsidP="0099549F">
            <w:pPr>
              <w:pStyle w:val="ListParagraph"/>
              <w:numPr>
                <w:ilvl w:val="0"/>
                <w:numId w:val="1"/>
              </w:numPr>
              <w:ind w:left="173" w:hanging="142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 xml:space="preserve">National average plan utilisation </w:t>
            </w:r>
            <w:proofErr w:type="gramStart"/>
            <w:r w:rsidRPr="00AF4940">
              <w:rPr>
                <w:rFonts w:cstheme="minorHAnsi"/>
                <w:sz w:val="16"/>
                <w:szCs w:val="16"/>
              </w:rPr>
              <w:t>estimate</w:t>
            </w:r>
            <w:proofErr w:type="gramEnd"/>
            <w:r w:rsidRPr="00AF4940">
              <w:rPr>
                <w:rFonts w:cstheme="minorHAnsi"/>
                <w:sz w:val="16"/>
                <w:szCs w:val="16"/>
              </w:rPr>
              <w:t xml:space="preserve"> for consumers with psychosocial disability</w:t>
            </w:r>
          </w:p>
        </w:tc>
        <w:tc>
          <w:tcPr>
            <w:tcW w:w="236" w:type="dxa"/>
          </w:tcPr>
          <w:p w14:paraId="6818FEFA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1FAA606" w14:textId="77777777" w:rsidR="00506D8D" w:rsidRPr="00AF4940" w:rsidRDefault="00506D8D" w:rsidP="0099549F">
            <w:pPr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 was multiplied by average committed plan budgets to determine total average committed expenditure and a national average utilisation estimate was applied to the resulting figures to estimate the total average utilised expenditure</w:t>
            </w:r>
          </w:p>
        </w:tc>
        <w:tc>
          <w:tcPr>
            <w:tcW w:w="1701" w:type="dxa"/>
          </w:tcPr>
          <w:p w14:paraId="27BFE88E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No. of consumers by consumer usual area of residence</w:t>
            </w:r>
          </w:p>
        </w:tc>
        <w:tc>
          <w:tcPr>
            <w:tcW w:w="1419" w:type="dxa"/>
          </w:tcPr>
          <w:p w14:paraId="08496828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NA</w:t>
            </w:r>
          </w:p>
        </w:tc>
        <w:tc>
          <w:tcPr>
            <w:tcW w:w="1560" w:type="dxa"/>
          </w:tcPr>
          <w:p w14:paraId="032D6E79" w14:textId="77777777" w:rsidR="00506D8D" w:rsidRPr="00AF4940" w:rsidRDefault="00506D8D" w:rsidP="0099549F">
            <w:pPr>
              <w:ind w:left="31"/>
              <w:rPr>
                <w:rFonts w:cstheme="minorHAnsi"/>
                <w:sz w:val="16"/>
                <w:szCs w:val="16"/>
              </w:rPr>
            </w:pPr>
            <w:r w:rsidRPr="00AF4940">
              <w:rPr>
                <w:rFonts w:cstheme="minorHAnsi"/>
                <w:sz w:val="16"/>
                <w:szCs w:val="16"/>
              </w:rPr>
              <w:t>Expenditure</w:t>
            </w:r>
          </w:p>
        </w:tc>
      </w:tr>
    </w:tbl>
    <w:p w14:paraId="22BF1F49" w14:textId="27402E85" w:rsidR="00506D8D" w:rsidRPr="00AF4940" w:rsidRDefault="00506D8D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  <w:vertAlign w:val="superscript"/>
        </w:rPr>
      </w:pPr>
      <w:r w:rsidRPr="00AF4940">
        <w:rPr>
          <w:rFonts w:cstheme="minorHAnsi"/>
          <w:i/>
          <w:iCs/>
          <w:sz w:val="16"/>
          <w:szCs w:val="16"/>
        </w:rPr>
        <w:t xml:space="preserve">NMHSPF: National Mental Health Service Planning Framework; DoH: Department of Health; FTE: Full-time equivalent; FY: financial year; NA: Not </w:t>
      </w:r>
      <w:r w:rsidR="00B3269A">
        <w:rPr>
          <w:rFonts w:cstheme="minorHAnsi"/>
          <w:i/>
          <w:iCs/>
          <w:sz w:val="16"/>
          <w:szCs w:val="16"/>
        </w:rPr>
        <w:t>available</w:t>
      </w:r>
      <w:r w:rsidRPr="00AF4940">
        <w:rPr>
          <w:rFonts w:cstheme="minorHAnsi"/>
          <w:i/>
          <w:iCs/>
          <w:sz w:val="16"/>
          <w:szCs w:val="16"/>
        </w:rPr>
        <w:t>; SA3: Statistical Area Level 3; LGA: Local Government Area; ABS: Australian Bureau of Statistics</w:t>
      </w:r>
    </w:p>
    <w:p w14:paraId="1920056A" w14:textId="77777777" w:rsidR="00506D8D" w:rsidRPr="00AF4940" w:rsidRDefault="00506D8D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r w:rsidRPr="00AF4940">
        <w:rPr>
          <w:rFonts w:cstheme="minorHAnsi"/>
          <w:b/>
          <w:bCs/>
          <w:sz w:val="16"/>
          <w:szCs w:val="16"/>
          <w:vertAlign w:val="superscript"/>
        </w:rPr>
        <w:t xml:space="preserve">$ </w:t>
      </w:r>
      <w:r w:rsidRPr="00AF4940">
        <w:rPr>
          <w:rFonts w:cstheme="minorHAnsi"/>
          <w:i/>
          <w:iCs/>
          <w:sz w:val="16"/>
          <w:szCs w:val="16"/>
        </w:rPr>
        <w:t xml:space="preserve">Refers to financial year </w:t>
      </w:r>
    </w:p>
    <w:p w14:paraId="7F17C7FB" w14:textId="659FEDBC" w:rsidR="00AF4940" w:rsidRPr="00AF4940" w:rsidRDefault="00506D8D" w:rsidP="009D5E97">
      <w:pPr>
        <w:spacing w:after="60"/>
        <w:ind w:left="-709" w:right="-501"/>
        <w:jc w:val="both"/>
        <w:rPr>
          <w:rFonts w:cstheme="minorHAnsi"/>
          <w:i/>
          <w:sz w:val="16"/>
          <w:szCs w:val="16"/>
        </w:rPr>
      </w:pPr>
      <w:r w:rsidRPr="00AF4940">
        <w:rPr>
          <w:rFonts w:cstheme="minorHAnsi"/>
          <w:sz w:val="16"/>
          <w:szCs w:val="16"/>
          <w:vertAlign w:val="superscript"/>
        </w:rPr>
        <w:t xml:space="preserve">% </w:t>
      </w:r>
      <w:r w:rsidR="00AF4940" w:rsidRPr="00AF4940">
        <w:rPr>
          <w:rFonts w:cstheme="minorHAnsi"/>
          <w:i/>
          <w:sz w:val="16"/>
          <w:szCs w:val="16"/>
        </w:rPr>
        <w:t>Data not included in analysis</w:t>
      </w:r>
    </w:p>
    <w:p w14:paraId="7C7C684B" w14:textId="4EDC677A" w:rsidR="00506D8D" w:rsidRPr="00AF4940" w:rsidRDefault="00AF4940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r w:rsidRPr="00AF4940">
        <w:rPr>
          <w:rFonts w:cstheme="minorHAnsi"/>
          <w:sz w:val="16"/>
          <w:szCs w:val="16"/>
          <w:vertAlign w:val="superscript"/>
        </w:rPr>
        <w:t xml:space="preserve">§ </w:t>
      </w:r>
      <w:r w:rsidR="00506D8D" w:rsidRPr="00AF4940">
        <w:rPr>
          <w:rFonts w:cstheme="minorHAnsi"/>
          <w:i/>
          <w:iCs/>
          <w:sz w:val="16"/>
          <w:szCs w:val="16"/>
        </w:rPr>
        <w:t>More detailed headspace services data is available via headspace’s national office. However, these data were unavailable for the project.</w:t>
      </w:r>
    </w:p>
    <w:p w14:paraId="4BB9F0F5" w14:textId="69E1BBF0" w:rsidR="00506D8D" w:rsidRPr="00AF4940" w:rsidRDefault="00AF4940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proofErr w:type="gramStart"/>
      <w:r w:rsidRPr="00AF4940">
        <w:rPr>
          <w:rFonts w:cstheme="minorHAnsi"/>
          <w:sz w:val="16"/>
          <w:szCs w:val="16"/>
        </w:rPr>
        <w:t>‘</w:t>
      </w:r>
      <w:r w:rsidR="0078461D">
        <w:rPr>
          <w:rFonts w:cstheme="minorHAnsi"/>
          <w:i/>
          <w:iCs/>
          <w:sz w:val="16"/>
          <w:szCs w:val="16"/>
        </w:rPr>
        <w:t xml:space="preserve"> </w:t>
      </w:r>
      <w:r w:rsidR="00506D8D" w:rsidRPr="00AF4940">
        <w:rPr>
          <w:rFonts w:cstheme="minorHAnsi"/>
          <w:i/>
          <w:iCs/>
          <w:sz w:val="16"/>
          <w:szCs w:val="16"/>
        </w:rPr>
        <w:t>headspace</w:t>
      </w:r>
      <w:proofErr w:type="gramEnd"/>
      <w:r w:rsidR="00506D8D" w:rsidRPr="00AF4940">
        <w:rPr>
          <w:rFonts w:cstheme="minorHAnsi"/>
          <w:i/>
          <w:iCs/>
          <w:sz w:val="16"/>
          <w:szCs w:val="16"/>
        </w:rPr>
        <w:t xml:space="preserve"> service activity that is funded by the Medicare Benefits Schedule (MBS) is already captured in the Australian Institute of Health and Welfare’s NMSHPF-MBS mapped dataset. For this reason, we were only interested in analysing non-MBS funded service activity and capacity data from this data source. </w:t>
      </w:r>
    </w:p>
    <w:p w14:paraId="375DB1DC" w14:textId="5390587F" w:rsidR="00506D8D" w:rsidRPr="00AF4940" w:rsidRDefault="00AF4940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proofErr w:type="gramStart"/>
      <w:r w:rsidRPr="00AF4940">
        <w:rPr>
          <w:rFonts w:cstheme="minorHAnsi"/>
          <w:sz w:val="16"/>
          <w:szCs w:val="16"/>
        </w:rPr>
        <w:t>“</w:t>
      </w:r>
      <w:r w:rsidR="0078461D">
        <w:rPr>
          <w:rFonts w:cstheme="minorHAnsi"/>
          <w:sz w:val="16"/>
          <w:szCs w:val="16"/>
        </w:rPr>
        <w:t xml:space="preserve"> </w:t>
      </w:r>
      <w:r w:rsidR="00506D8D" w:rsidRPr="00AF4940">
        <w:rPr>
          <w:rFonts w:cstheme="minorHAnsi"/>
          <w:i/>
          <w:iCs/>
          <w:sz w:val="16"/>
          <w:szCs w:val="16"/>
        </w:rPr>
        <w:t>Refers</w:t>
      </w:r>
      <w:proofErr w:type="gramEnd"/>
      <w:r w:rsidR="00506D8D" w:rsidRPr="00AF4940">
        <w:rPr>
          <w:rFonts w:cstheme="minorHAnsi"/>
          <w:i/>
          <w:iCs/>
          <w:sz w:val="16"/>
          <w:szCs w:val="16"/>
        </w:rPr>
        <w:t xml:space="preserve"> to the following service contact types: psychological assessment, structured psychological interventions, other psychological interventions, clinical care coordination and liaison, clinical nursing services, child and youth assistance not otherwise classified (NEC), suicide prevention specific assistance NEC.</w:t>
      </w:r>
    </w:p>
    <w:p w14:paraId="207D0A02" w14:textId="64456B32" w:rsidR="00506D8D" w:rsidRPr="00AF4940" w:rsidRDefault="00AF4940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r w:rsidRPr="00AF4940">
        <w:rPr>
          <w:rFonts w:cstheme="minorHAnsi"/>
          <w:sz w:val="16"/>
          <w:szCs w:val="16"/>
          <w:vertAlign w:val="superscript"/>
        </w:rPr>
        <w:t>†</w:t>
      </w:r>
      <w:r w:rsidRPr="00AF4940">
        <w:rPr>
          <w:rFonts w:cstheme="minorHAnsi"/>
          <w:sz w:val="16"/>
          <w:szCs w:val="16"/>
        </w:rPr>
        <w:t xml:space="preserve"> </w:t>
      </w:r>
      <w:r w:rsidR="00506D8D" w:rsidRPr="00AF4940">
        <w:rPr>
          <w:rFonts w:cstheme="minorHAnsi"/>
          <w:i/>
          <w:iCs/>
          <w:sz w:val="16"/>
          <w:szCs w:val="16"/>
        </w:rPr>
        <w:t xml:space="preserve">Due to lack of expenditure data, these data </w:t>
      </w:r>
      <w:r w:rsidR="00B3269A">
        <w:rPr>
          <w:rFonts w:cstheme="minorHAnsi"/>
          <w:i/>
          <w:iCs/>
          <w:sz w:val="16"/>
          <w:szCs w:val="16"/>
        </w:rPr>
        <w:t>were</w:t>
      </w:r>
      <w:r w:rsidR="00B3269A" w:rsidRPr="00AF4940">
        <w:rPr>
          <w:rFonts w:cstheme="minorHAnsi"/>
          <w:i/>
          <w:iCs/>
          <w:sz w:val="16"/>
          <w:szCs w:val="16"/>
        </w:rPr>
        <w:t xml:space="preserve"> </w:t>
      </w:r>
      <w:r w:rsidR="00506D8D" w:rsidRPr="00AF4940">
        <w:rPr>
          <w:rFonts w:cstheme="minorHAnsi"/>
          <w:i/>
          <w:iCs/>
          <w:sz w:val="16"/>
          <w:szCs w:val="16"/>
        </w:rPr>
        <w:t>not included in the analysis of activity and capacity for the primary care and private clinical ambulatory services sector</w:t>
      </w:r>
    </w:p>
    <w:p w14:paraId="77F5B455" w14:textId="695D493C" w:rsidR="00506D8D" w:rsidRPr="00AF4940" w:rsidRDefault="00AF4940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r w:rsidRPr="00AF4940">
        <w:rPr>
          <w:rFonts w:cstheme="minorHAnsi"/>
          <w:sz w:val="16"/>
          <w:szCs w:val="16"/>
          <w:vertAlign w:val="superscript"/>
        </w:rPr>
        <w:t xml:space="preserve">‡ </w:t>
      </w:r>
      <w:r w:rsidR="00506D8D" w:rsidRPr="00AF4940">
        <w:rPr>
          <w:rFonts w:cstheme="minorHAnsi"/>
          <w:i/>
          <w:iCs/>
          <w:sz w:val="16"/>
          <w:szCs w:val="16"/>
        </w:rPr>
        <w:t xml:space="preserve">The MBS-NMHSPF mapped dataset comprises Statistical Area Level 3 (SA3) activity and capacity data pertaining to in-scope MBS items. In-scope items are those that align with the outputs of the NMHSPF. This data source excludes activity and capacity data pertaining to care provided by a general practitioner not classified under MBS mental health items </w:t>
      </w:r>
    </w:p>
    <w:p w14:paraId="28141744" w14:textId="45B506E9" w:rsidR="00506D8D" w:rsidRPr="00AF4940" w:rsidRDefault="00506D8D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r w:rsidRPr="00AF4940">
        <w:rPr>
          <w:rFonts w:cstheme="minorHAnsi"/>
          <w:sz w:val="16"/>
          <w:szCs w:val="16"/>
          <w:vertAlign w:val="superscript"/>
        </w:rPr>
        <w:t xml:space="preserve"> </w:t>
      </w:r>
      <w:r w:rsidR="00AF4940" w:rsidRPr="00AF4940">
        <w:rPr>
          <w:rFonts w:cstheme="minorHAnsi"/>
          <w:iCs/>
          <w:sz w:val="16"/>
          <w:szCs w:val="16"/>
          <w:vertAlign w:val="superscript"/>
        </w:rPr>
        <w:t>¶</w:t>
      </w:r>
      <w:r w:rsidR="00AF4940" w:rsidRPr="00AF4940">
        <w:rPr>
          <w:rFonts w:cstheme="minorHAnsi"/>
          <w:i/>
          <w:iCs/>
          <w:sz w:val="16"/>
          <w:szCs w:val="16"/>
          <w:vertAlign w:val="superscript"/>
        </w:rPr>
        <w:t xml:space="preserve"> </w:t>
      </w:r>
      <w:r w:rsidRPr="00AF4940">
        <w:rPr>
          <w:rFonts w:cstheme="minorHAnsi"/>
          <w:i/>
          <w:iCs/>
          <w:sz w:val="16"/>
          <w:szCs w:val="16"/>
        </w:rPr>
        <w:t>Refers to any services commissioned by Primary Health Tasmania that collect activity data defined by the service contact type ‘psychosocial support’</w:t>
      </w:r>
    </w:p>
    <w:p w14:paraId="25CD653F" w14:textId="682EFA49" w:rsidR="00506D8D" w:rsidRPr="00AF4940" w:rsidRDefault="00AF4940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r w:rsidRPr="00AF4940">
        <w:rPr>
          <w:rFonts w:cstheme="minorHAnsi"/>
          <w:sz w:val="16"/>
          <w:szCs w:val="16"/>
          <w:vertAlign w:val="superscript"/>
        </w:rPr>
        <w:t xml:space="preserve">^ </w:t>
      </w:r>
      <w:r w:rsidR="00506D8D" w:rsidRPr="00AF4940">
        <w:rPr>
          <w:rFonts w:cstheme="minorHAnsi"/>
          <w:i/>
          <w:iCs/>
          <w:sz w:val="16"/>
          <w:szCs w:val="16"/>
        </w:rPr>
        <w:t xml:space="preserve">Refers to </w:t>
      </w:r>
      <w:r w:rsidR="00506D8D" w:rsidRPr="00AF4940">
        <w:rPr>
          <w:rFonts w:cstheme="minorHAnsi"/>
          <w:i/>
          <w:sz w:val="16"/>
          <w:szCs w:val="16"/>
        </w:rPr>
        <w:t>community-based recovery and rehabilitation programs, home-based support services, vocational rehabilitation services, and community-based social activities and groups</w:t>
      </w:r>
    </w:p>
    <w:p w14:paraId="53B1D7AF" w14:textId="4036AC31" w:rsidR="00506D8D" w:rsidRPr="00AF4940" w:rsidRDefault="00AF4940" w:rsidP="009D5E97">
      <w:pPr>
        <w:spacing w:after="60"/>
        <w:ind w:left="-709" w:right="-501"/>
        <w:jc w:val="both"/>
        <w:rPr>
          <w:rFonts w:cstheme="minorHAnsi"/>
          <w:sz w:val="16"/>
          <w:szCs w:val="16"/>
          <w:vertAlign w:val="superscript"/>
        </w:rPr>
      </w:pPr>
      <w:r w:rsidRPr="00AF4940">
        <w:rPr>
          <w:rFonts w:cstheme="minorHAnsi"/>
          <w:iCs/>
          <w:sz w:val="16"/>
          <w:szCs w:val="16"/>
          <w:vertAlign w:val="superscript"/>
        </w:rPr>
        <w:t>|</w:t>
      </w:r>
      <w:r w:rsidR="00506D8D" w:rsidRPr="00AF4940">
        <w:rPr>
          <w:rFonts w:cstheme="minorHAnsi"/>
          <w:sz w:val="16"/>
          <w:szCs w:val="16"/>
          <w:vertAlign w:val="superscript"/>
        </w:rPr>
        <w:t xml:space="preserve"> </w:t>
      </w:r>
      <w:r w:rsidR="00506D8D" w:rsidRPr="00AF4940">
        <w:rPr>
          <w:rFonts w:cstheme="minorHAnsi"/>
          <w:i/>
          <w:sz w:val="16"/>
          <w:szCs w:val="16"/>
        </w:rPr>
        <w:t>Respite care for carers of</w:t>
      </w:r>
      <w:r w:rsidRPr="00AF4940">
        <w:rPr>
          <w:rFonts w:cstheme="minorHAnsi"/>
          <w:i/>
          <w:sz w:val="16"/>
          <w:szCs w:val="16"/>
        </w:rPr>
        <w:t xml:space="preserve"> people with mental illness, Individual Placement Support</w:t>
      </w:r>
      <w:r w:rsidR="00506D8D" w:rsidRPr="00AF4940">
        <w:rPr>
          <w:rFonts w:cstheme="minorHAnsi"/>
          <w:i/>
          <w:sz w:val="16"/>
          <w:szCs w:val="16"/>
        </w:rPr>
        <w:t xml:space="preserve"> for young people (up to 25 years of age), support to vulnerable families with children and young people (0 – 18 years of age) who are showing early signs or are at risk of developing mental illness</w:t>
      </w:r>
    </w:p>
    <w:p w14:paraId="7159D293" w14:textId="562E56EC" w:rsidR="004F6FAC" w:rsidRDefault="00AF4940" w:rsidP="009D5E97">
      <w:pPr>
        <w:spacing w:after="60"/>
        <w:ind w:left="-709" w:right="-501"/>
        <w:jc w:val="both"/>
        <w:rPr>
          <w:rFonts w:cstheme="minorHAnsi"/>
          <w:i/>
          <w:iCs/>
          <w:sz w:val="16"/>
          <w:szCs w:val="16"/>
        </w:rPr>
      </w:pPr>
      <w:r w:rsidRPr="00AF4940">
        <w:rPr>
          <w:rFonts w:cstheme="minorHAnsi"/>
          <w:iCs/>
          <w:sz w:val="16"/>
          <w:szCs w:val="16"/>
          <w:vertAlign w:val="superscript"/>
        </w:rPr>
        <w:t>|</w:t>
      </w:r>
      <w:r w:rsidR="00506D8D" w:rsidRPr="00AF4940">
        <w:rPr>
          <w:rFonts w:cstheme="minorHAnsi"/>
          <w:iCs/>
          <w:sz w:val="16"/>
          <w:szCs w:val="16"/>
          <w:vertAlign w:val="superscript"/>
        </w:rPr>
        <w:t>|</w:t>
      </w:r>
      <w:r w:rsidR="00506D8D" w:rsidRPr="00AF4940">
        <w:rPr>
          <w:rFonts w:cstheme="minorHAnsi"/>
          <w:i/>
          <w:iCs/>
          <w:sz w:val="16"/>
          <w:szCs w:val="16"/>
          <w:vertAlign w:val="superscript"/>
        </w:rPr>
        <w:t xml:space="preserve"> </w:t>
      </w:r>
      <w:r w:rsidR="00506D8D" w:rsidRPr="00AF4940">
        <w:rPr>
          <w:rFonts w:cstheme="minorHAnsi"/>
          <w:i/>
          <w:iCs/>
          <w:sz w:val="16"/>
          <w:szCs w:val="16"/>
        </w:rPr>
        <w:t xml:space="preserve">NDIS ‘core’ supports are defined as ‘assistance with activities of daily </w:t>
      </w:r>
      <w:proofErr w:type="gramStart"/>
      <w:r w:rsidR="00506D8D" w:rsidRPr="00AF4940">
        <w:rPr>
          <w:rFonts w:cstheme="minorHAnsi"/>
          <w:i/>
          <w:iCs/>
          <w:sz w:val="16"/>
          <w:szCs w:val="16"/>
        </w:rPr>
        <w:t>living‘ and</w:t>
      </w:r>
      <w:proofErr w:type="gramEnd"/>
      <w:r w:rsidR="00506D8D" w:rsidRPr="00AF4940">
        <w:rPr>
          <w:rFonts w:cstheme="minorHAnsi"/>
          <w:i/>
          <w:iCs/>
          <w:sz w:val="16"/>
          <w:szCs w:val="16"/>
        </w:rPr>
        <w:t xml:space="preserve"> ‘capacity’ supports are defined as assistance with, for example, increasing social and community participation, finding and keeping a job, and improving living arrangements. </w:t>
      </w:r>
      <w:r w:rsidR="007458C1">
        <w:rPr>
          <w:rFonts w:cstheme="minorHAnsi"/>
          <w:i/>
          <w:iCs/>
          <w:sz w:val="16"/>
          <w:szCs w:val="16"/>
        </w:rPr>
        <w:t>Core and capacity</w:t>
      </w:r>
      <w:r w:rsidR="007458C1" w:rsidRPr="00AF4940">
        <w:rPr>
          <w:rFonts w:cstheme="minorHAnsi"/>
          <w:i/>
          <w:iCs/>
          <w:sz w:val="16"/>
          <w:szCs w:val="16"/>
        </w:rPr>
        <w:t xml:space="preserve"> </w:t>
      </w:r>
      <w:r w:rsidR="00506D8D" w:rsidRPr="00AF4940">
        <w:rPr>
          <w:rFonts w:cstheme="minorHAnsi"/>
          <w:i/>
          <w:iCs/>
          <w:sz w:val="16"/>
          <w:szCs w:val="16"/>
        </w:rPr>
        <w:t>supports are the only supports under the NDIS that align with t</w:t>
      </w:r>
      <w:r w:rsidRPr="00AF4940">
        <w:rPr>
          <w:rFonts w:cstheme="minorHAnsi"/>
          <w:i/>
          <w:iCs/>
          <w:sz w:val="16"/>
          <w:szCs w:val="16"/>
        </w:rPr>
        <w:t>hose represented in the NMHSPF</w:t>
      </w:r>
    </w:p>
    <w:p w14:paraId="32E48E81" w14:textId="0456EF33" w:rsidR="002E1EDF" w:rsidRPr="00AF4940" w:rsidRDefault="009D5E97">
      <w:pPr>
        <w:rPr>
          <w:rFonts w:cstheme="minorHAnsi"/>
        </w:rPr>
      </w:pPr>
    </w:p>
    <w:sectPr w:rsidR="002E1EDF" w:rsidRPr="00AF4940" w:rsidSect="00AF4940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654CF" w14:textId="77777777" w:rsidR="006D3954" w:rsidRDefault="006D3954" w:rsidP="006D3954">
      <w:pPr>
        <w:spacing w:after="0" w:line="240" w:lineRule="auto"/>
      </w:pPr>
      <w:r>
        <w:separator/>
      </w:r>
    </w:p>
  </w:endnote>
  <w:endnote w:type="continuationSeparator" w:id="0">
    <w:p w14:paraId="060FD2F7" w14:textId="77777777" w:rsidR="006D3954" w:rsidRDefault="006D3954" w:rsidP="006D39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1001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CAEB44" w14:textId="5201B459" w:rsidR="006D3954" w:rsidRDefault="006D39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6249CF" w14:textId="77777777" w:rsidR="006D3954" w:rsidRDefault="006D39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2D084" w14:textId="77777777" w:rsidR="006D3954" w:rsidRDefault="006D3954" w:rsidP="006D3954">
      <w:pPr>
        <w:spacing w:after="0" w:line="240" w:lineRule="auto"/>
      </w:pPr>
      <w:r>
        <w:separator/>
      </w:r>
    </w:p>
  </w:footnote>
  <w:footnote w:type="continuationSeparator" w:id="0">
    <w:p w14:paraId="6A5A4517" w14:textId="77777777" w:rsidR="006D3954" w:rsidRDefault="006D3954" w:rsidP="006D39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CC0290"/>
    <w:multiLevelType w:val="hybridMultilevel"/>
    <w:tmpl w:val="133AE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Harvar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azzad2px5x5uerd06x99vjff9f2ep2v0rw&quot;&gt;Tas report - CS&lt;record-ids&gt;&lt;item&gt;71&lt;/item&gt;&lt;/record-ids&gt;&lt;/item&gt;&lt;/Libraries&gt;"/>
  </w:docVars>
  <w:rsids>
    <w:rsidRoot w:val="00506D8D"/>
    <w:rsid w:val="000C70AF"/>
    <w:rsid w:val="00110D46"/>
    <w:rsid w:val="002B6811"/>
    <w:rsid w:val="00302697"/>
    <w:rsid w:val="004F6FAC"/>
    <w:rsid w:val="00506D8D"/>
    <w:rsid w:val="00555C8D"/>
    <w:rsid w:val="006D3954"/>
    <w:rsid w:val="007458C1"/>
    <w:rsid w:val="0078461D"/>
    <w:rsid w:val="00824FE0"/>
    <w:rsid w:val="009D5E97"/>
    <w:rsid w:val="00AC493D"/>
    <w:rsid w:val="00AF4940"/>
    <w:rsid w:val="00B163B4"/>
    <w:rsid w:val="00B3269A"/>
    <w:rsid w:val="00B800F5"/>
    <w:rsid w:val="00CB0038"/>
    <w:rsid w:val="00CF50C0"/>
    <w:rsid w:val="00D1353B"/>
    <w:rsid w:val="00D5635F"/>
    <w:rsid w:val="00F2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D0D2A"/>
  <w15:chartTrackingRefBased/>
  <w15:docId w15:val="{4EE6717E-6A29-41D7-B637-0461A9F8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D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6D8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06D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6D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6D8D"/>
    <w:rPr>
      <w:sz w:val="20"/>
      <w:szCs w:val="20"/>
    </w:rPr>
  </w:style>
  <w:style w:type="table" w:styleId="TableGrid">
    <w:name w:val="Table Grid"/>
    <w:basedOn w:val="TableNormal"/>
    <w:uiPriority w:val="39"/>
    <w:rsid w:val="00506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06D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6D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D8D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F6FAC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F6FAC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F6FAC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F6FAC"/>
    <w:rPr>
      <w:rFonts w:ascii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4F6F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6FA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F6FAC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6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69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D39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954"/>
  </w:style>
  <w:style w:type="paragraph" w:styleId="Footer">
    <w:name w:val="footer"/>
    <w:basedOn w:val="Normal"/>
    <w:link w:val="FooterChar"/>
    <w:uiPriority w:val="99"/>
    <w:unhideWhenUsed/>
    <w:rsid w:val="006D39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9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D5322-B4A6-4708-A402-3395846C3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1333</Words>
  <Characters>7600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8916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Sparti</dc:creator>
  <cp:keywords/>
  <dc:description/>
  <cp:lastModifiedBy>Claudia Sparti</cp:lastModifiedBy>
  <cp:revision>4</cp:revision>
  <dcterms:created xsi:type="dcterms:W3CDTF">2021-05-18T01:06:00Z</dcterms:created>
  <dcterms:modified xsi:type="dcterms:W3CDTF">2022-06-17T00:18:00Z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2022-06-17T00:17:48Z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29a275d2-cd12-4adf-9907-818978e54e7e</vt:lpwstr>
  </property>
  <property fmtid="{D5CDD505-2E9C-101B-9397-08002B2CF9AE}" pid="8" name="MSIP_Label_0f488380-630a-4f55-a077-a19445e3f360_ContentBits">
    <vt:lpwstr>0</vt:lpwstr>
  </property>
</Properties>
</file>