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480" w:lineRule="auto"/>
        <w:jc w:val="center"/>
        <w:outlineLvl w:val="0"/>
        <w:rPr>
          <w:rFonts w:hint="default" w:ascii="Times New Roman" w:hAnsi="Times New Roman" w:cs="Times New Roman"/>
          <w:sz w:val="24"/>
          <w:lang w:val="en-US" w:eastAsia="zh-CN"/>
        </w:rPr>
      </w:pPr>
      <w:r>
        <w:rPr>
          <w:rFonts w:ascii="Times New Roman" w:hAnsi="Times New Roman" w:eastAsia="仿宋"/>
          <w:b/>
          <w:kern w:val="0"/>
          <w:sz w:val="32"/>
          <w:szCs w:val="28"/>
          <w:lang w:val="en-US"/>
        </w:rPr>
        <w:t>Appendix - Supplementary Materials</w:t>
      </w:r>
      <w:bookmarkStart w:id="25" w:name="_GoBack"/>
      <w:bookmarkEnd w:id="25"/>
    </w:p>
    <w:p>
      <w:pPr>
        <w:widowControl w:val="0"/>
        <w:spacing w:after="0" w:line="240" w:lineRule="auto"/>
        <w:jc w:val="left"/>
        <w:rPr>
          <w:rFonts w:hint="default" w:ascii="Times New Roman" w:hAnsi="Times New Roman" w:cs="Times New Roman"/>
          <w:sz w:val="21"/>
          <w:szCs w:val="21"/>
        </w:rPr>
      </w:pPr>
      <w:r>
        <w:rPr>
          <w:rFonts w:hint="default" w:ascii="Times New Roman" w:hAnsi="Times New Roman" w:eastAsia="等线" w:cs="Times New Roman"/>
          <w:b/>
          <w:kern w:val="0"/>
          <w:sz w:val="21"/>
          <w:szCs w:val="21"/>
          <w:lang w:val="en-US" w:eastAsia="zh-CN"/>
        </w:rPr>
        <w:t>Supplementary</w:t>
      </w:r>
      <w:r>
        <w:rPr>
          <w:rFonts w:hint="default" w:ascii="Times New Roman" w:hAnsi="Times New Roman" w:eastAsia="宋体" w:cs="Times New Roman"/>
          <w:b/>
          <w:kern w:val="2"/>
          <w:sz w:val="21"/>
          <w:szCs w:val="21"/>
          <w:lang w:val="en-US" w:eastAsia="zh-CN"/>
        </w:rPr>
        <w:t xml:space="preserve"> </w:t>
      </w:r>
      <w:r>
        <w:rPr>
          <w:rFonts w:hint="default" w:ascii="Times New Roman" w:hAnsi="Times New Roman" w:eastAsia="等线" w:cs="Times New Roman"/>
          <w:b/>
          <w:kern w:val="0"/>
          <w:sz w:val="21"/>
          <w:szCs w:val="21"/>
          <w:lang w:val="en-US" w:eastAsia="zh-CN"/>
        </w:rPr>
        <w:t>information</w:t>
      </w:r>
      <w:r>
        <w:rPr>
          <w:rFonts w:hint="default" w:ascii="Times New Roman" w:hAnsi="Times New Roman" w:eastAsia="宋体" w:cs="Times New Roman"/>
          <w:b/>
          <w:kern w:val="2"/>
          <w:sz w:val="21"/>
          <w:szCs w:val="21"/>
          <w:lang w:val="en-US" w:eastAsia="zh-CN"/>
        </w:rPr>
        <w:t xml:space="preserve"> 1: InVEST model and parameterization</w:t>
      </w:r>
    </w:p>
    <w:p>
      <w:pPr>
        <w:widowControl w:val="0"/>
        <w:spacing w:after="0" w:line="480" w:lineRule="auto"/>
        <w:ind w:firstLine="420" w:firstLineChars="200"/>
        <w:jc w:val="left"/>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cs="Times New Roman"/>
          <w:color w:val="000000"/>
          <w:kern w:val="0"/>
          <w:sz w:val="21"/>
          <w:szCs w:val="21"/>
          <w:lang w:bidi="ar"/>
        </w:rPr>
        <w:t>InVEST model was developed by the Natural Capital Project, which provides a suite of software tools to map and value ES</w:t>
      </w:r>
      <w:r>
        <w:rPr>
          <w:rFonts w:hint="default" w:ascii="Times New Roman" w:hAnsi="Times New Roman" w:cs="Times New Roman"/>
          <w:color w:val="000000"/>
          <w:kern w:val="0"/>
          <w:sz w:val="21"/>
          <w:szCs w:val="21"/>
          <w:lang w:bidi="ar"/>
        </w:rPr>
        <w:fldChar w:fldCharType="begin"/>
      </w:r>
      <w:r>
        <w:rPr>
          <w:rFonts w:hint="default" w:ascii="Times New Roman" w:hAnsi="Times New Roman" w:eastAsia="宋体" w:cs="Times New Roman"/>
          <w:color w:val="000000"/>
          <w:kern w:val="0"/>
          <w:sz w:val="21"/>
          <w:szCs w:val="21"/>
          <w:lang w:eastAsia="zh-CN" w:bidi="ar"/>
        </w:rPr>
        <w:instrText xml:space="preserve"> ADDIN NE.Ref.{61FAE9F3-C7D4-48F1-9A41-4175A617FA25}</w:instrText>
      </w:r>
      <w:r>
        <w:rPr>
          <w:rFonts w:hint="default" w:ascii="Times New Roman" w:hAnsi="Times New Roman" w:cs="Times New Roman"/>
          <w:color w:val="000000"/>
          <w:kern w:val="0"/>
          <w:sz w:val="21"/>
          <w:szCs w:val="21"/>
          <w:lang w:bidi="ar"/>
        </w:rPr>
        <w:fldChar w:fldCharType="separate"/>
      </w:r>
      <w:r>
        <w:rPr>
          <w:rFonts w:hint="default" w:ascii="Times New Roman" w:hAnsi="Times New Roman" w:eastAsia="Calibri" w:cs="Times New Roman"/>
          <w:color w:val="080000"/>
          <w:sz w:val="21"/>
          <w:szCs w:val="21"/>
        </w:rPr>
        <w:t>(Posner et al. 2016 R. Sharp 2015)</w:t>
      </w:r>
      <w:r>
        <w:rPr>
          <w:rFonts w:hint="default" w:ascii="Times New Roman" w:hAnsi="Times New Roman" w:cs="Times New Roman"/>
          <w:color w:val="000000"/>
          <w:kern w:val="0"/>
          <w:sz w:val="21"/>
          <w:szCs w:val="21"/>
          <w:lang w:bidi="ar"/>
        </w:rPr>
        <w:fldChar w:fldCharType="end"/>
      </w:r>
      <w:r>
        <w:rPr>
          <w:rFonts w:hint="default" w:ascii="Times New Roman" w:hAnsi="Times New Roman" w:eastAsia="宋体" w:cs="Times New Roman"/>
          <w:color w:val="000000"/>
          <w:kern w:val="0"/>
          <w:sz w:val="21"/>
          <w:szCs w:val="21"/>
          <w:lang w:val="en-US" w:eastAsia="zh-CN" w:bidi="ar"/>
        </w:rPr>
        <w:t xml:space="preserve">. </w:t>
      </w:r>
      <w:r>
        <w:rPr>
          <w:rFonts w:hint="default" w:ascii="Times New Roman" w:hAnsi="Times New Roman" w:cs="Times New Roman"/>
          <w:color w:val="000000"/>
          <w:kern w:val="0"/>
          <w:sz w:val="21"/>
          <w:szCs w:val="21"/>
          <w:lang w:bidi="ar"/>
        </w:rPr>
        <w:t>In this study, we used the habitat quality model (for HQ), the carbon storage model (for CR), the water yield model (for WY), and the sediment delivery ratio model (for SR) to evaluate the corresponding ESs (Supplementary Table.1). The critical parameters settings and the biophysical data required by models are shown in Supplementary Table.2.</w:t>
      </w:r>
    </w:p>
    <w:p>
      <w:pPr>
        <w:widowControl w:val="0"/>
        <w:spacing w:after="0" w:line="480" w:lineRule="auto"/>
        <w:ind w:firstLine="360" w:firstLineChars="200"/>
        <w:jc w:val="center"/>
        <w:rPr>
          <w:rFonts w:hint="default" w:ascii="Times New Roman" w:hAnsi="Times New Roman" w:eastAsia="等线" w:cs="宋体"/>
          <w:color w:val="000000"/>
          <w:kern w:val="0"/>
          <w:sz w:val="18"/>
          <w:szCs w:val="18"/>
          <w:lang w:val="en-US" w:eastAsia="zh-CN" w:bidi="ar"/>
        </w:rPr>
      </w:pPr>
      <w:r>
        <w:rPr>
          <w:rFonts w:hint="eastAsia" w:ascii="Times New Roman" w:hAnsi="Times New Roman" w:eastAsia="等线" w:cs="宋体"/>
          <w:b/>
          <w:bCs/>
          <w:color w:val="000000"/>
          <w:kern w:val="0"/>
          <w:sz w:val="18"/>
          <w:szCs w:val="18"/>
          <w:lang w:val="en-US" w:eastAsia="zh-CN" w:bidi="ar"/>
        </w:rPr>
        <w:t>Supplementary Table.1.</w:t>
      </w:r>
      <w:r>
        <w:rPr>
          <w:rFonts w:hint="eastAsia" w:ascii="Times New Roman" w:hAnsi="Times New Roman" w:eastAsia="等线" w:cs="宋体"/>
          <w:color w:val="000000"/>
          <w:kern w:val="0"/>
          <w:sz w:val="18"/>
          <w:szCs w:val="18"/>
          <w:lang w:val="en-US" w:eastAsia="zh-CN" w:bidi="ar"/>
        </w:rPr>
        <w:t xml:space="preserve"> Evaluation models and</w:t>
      </w:r>
      <w:r>
        <w:rPr>
          <w:rFonts w:ascii="Times New Roman" w:hAnsi="Times New Roman" w:eastAsia="等线" w:cs="宋体"/>
          <w:color w:val="000000"/>
          <w:kern w:val="0"/>
          <w:sz w:val="18"/>
          <w:szCs w:val="18"/>
          <w:lang w:val="en-US" w:eastAsia="zh-CN" w:bidi="ar"/>
        </w:rPr>
        <w:t xml:space="preserve"> descriptions of </w:t>
      </w:r>
      <w:r>
        <w:rPr>
          <w:rFonts w:hint="eastAsia" w:ascii="Times New Roman" w:hAnsi="Times New Roman" w:eastAsia="等线" w:cs="宋体"/>
          <w:color w:val="000000"/>
          <w:kern w:val="0"/>
          <w:sz w:val="18"/>
          <w:szCs w:val="18"/>
          <w:lang w:val="en-US" w:eastAsia="zh-CN" w:bidi="ar"/>
        </w:rPr>
        <w:t xml:space="preserve">four </w:t>
      </w:r>
      <w:r>
        <w:rPr>
          <w:rFonts w:ascii="Times New Roman" w:hAnsi="Times New Roman" w:eastAsia="等线" w:cs="宋体"/>
          <w:color w:val="000000"/>
          <w:kern w:val="0"/>
          <w:sz w:val="18"/>
          <w:szCs w:val="18"/>
          <w:lang w:val="en-US" w:eastAsia="zh-CN" w:bidi="ar"/>
        </w:rPr>
        <w:t>ESs</w:t>
      </w:r>
      <w:r>
        <w:rPr>
          <w:rFonts w:hint="eastAsia" w:ascii="Times New Roman" w:hAnsi="Times New Roman" w:eastAsia="等线" w:cs="宋体"/>
          <w:color w:val="000000"/>
          <w:kern w:val="0"/>
          <w:sz w:val="18"/>
          <w:szCs w:val="18"/>
          <w:lang w:val="en-US" w:eastAsia="zh-CN" w:bidi="ar"/>
        </w:rPr>
        <w:t>.</w:t>
      </w:r>
    </w:p>
    <w:tbl>
      <w:tblPr>
        <w:tblStyle w:val="6"/>
        <w:tblpPr w:leftFromText="180" w:rightFromText="180" w:vertAnchor="text" w:horzAnchor="page" w:tblpX="1227" w:tblpY="102"/>
        <w:tblOverlap w:val="never"/>
        <w:tblW w:w="9640" w:type="dxa"/>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13"/>
        <w:gridCol w:w="3340"/>
        <w:gridCol w:w="4387"/>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913" w:type="dxa"/>
            <w:tcBorders>
              <w:bottom w:val="single" w:color="000000" w:sz="4" w:space="0"/>
            </w:tcBorders>
            <w:shd w:val="clear" w:color="auto" w:fill="FFFFFF"/>
            <w:noWrap/>
            <w:vAlign w:val="center"/>
          </w:tcPr>
          <w:p>
            <w:pPr>
              <w:widowControl/>
              <w:spacing w:after="0" w:line="240" w:lineRule="auto"/>
              <w:jc w:val="left"/>
              <w:textAlignment w:val="center"/>
              <w:rPr>
                <w:rFonts w:ascii="Times New Roman" w:hAnsi="Times New Roman" w:eastAsia="微软雅黑" w:cs="微软雅黑"/>
                <w:b/>
                <w:bCs/>
                <w:color w:val="000000"/>
                <w:kern w:val="2"/>
                <w:sz w:val="18"/>
                <w:szCs w:val="18"/>
                <w:lang w:val="en-US" w:eastAsia="zh-CN"/>
              </w:rPr>
            </w:pPr>
            <w:r>
              <w:rPr>
                <w:rFonts w:ascii="Times New Roman" w:hAnsi="Times New Roman" w:eastAsia="微软雅黑" w:cs="微软雅黑"/>
                <w:b/>
                <w:bCs/>
                <w:color w:val="000000"/>
                <w:kern w:val="0"/>
                <w:sz w:val="18"/>
                <w:szCs w:val="18"/>
                <w:lang w:val="en-US" w:eastAsia="zh-CN" w:bidi="ar"/>
              </w:rPr>
              <w:t>ES</w:t>
            </w:r>
          </w:p>
        </w:tc>
        <w:tc>
          <w:tcPr>
            <w:tcW w:w="3340" w:type="dxa"/>
            <w:tcBorders>
              <w:bottom w:val="single" w:color="000000" w:sz="4" w:space="0"/>
            </w:tcBorders>
            <w:shd w:val="clear" w:color="auto" w:fill="FFFFFF"/>
            <w:noWrap/>
            <w:vAlign w:val="center"/>
          </w:tcPr>
          <w:p>
            <w:pPr>
              <w:widowControl/>
              <w:spacing w:after="0" w:line="240" w:lineRule="auto"/>
              <w:jc w:val="left"/>
              <w:textAlignment w:val="center"/>
              <w:rPr>
                <w:rFonts w:ascii="Times New Roman" w:hAnsi="Times New Roman" w:eastAsia="微软雅黑" w:cs="微软雅黑"/>
                <w:b/>
                <w:bCs/>
                <w:color w:val="000000"/>
                <w:kern w:val="2"/>
                <w:sz w:val="18"/>
                <w:szCs w:val="18"/>
                <w:lang w:val="en-US" w:eastAsia="zh-CN"/>
              </w:rPr>
            </w:pPr>
            <w:r>
              <w:rPr>
                <w:rFonts w:hint="eastAsia" w:ascii="Times New Roman" w:hAnsi="Times New Roman" w:eastAsia="微软雅黑" w:cs="微软雅黑"/>
                <w:b/>
                <w:bCs/>
                <w:color w:val="000000"/>
                <w:kern w:val="0"/>
                <w:sz w:val="18"/>
                <w:szCs w:val="18"/>
                <w:lang w:val="en-US" w:eastAsia="zh-CN" w:bidi="ar"/>
              </w:rPr>
              <w:t>Caculation Formula</w:t>
            </w:r>
          </w:p>
        </w:tc>
        <w:tc>
          <w:tcPr>
            <w:tcW w:w="4387" w:type="dxa"/>
            <w:tcBorders>
              <w:bottom w:val="single" w:color="000000" w:sz="4" w:space="0"/>
            </w:tcBorders>
            <w:shd w:val="clear" w:color="auto" w:fill="FFFFFF"/>
            <w:noWrap/>
            <w:vAlign w:val="center"/>
          </w:tcPr>
          <w:p>
            <w:pPr>
              <w:widowControl/>
              <w:spacing w:after="0" w:line="240" w:lineRule="auto"/>
              <w:jc w:val="left"/>
              <w:textAlignment w:val="center"/>
              <w:rPr>
                <w:rFonts w:ascii="Times New Roman" w:hAnsi="Times New Roman" w:eastAsia="微软雅黑" w:cs="微软雅黑"/>
                <w:b/>
                <w:bCs/>
                <w:color w:val="000000"/>
                <w:kern w:val="2"/>
                <w:sz w:val="18"/>
                <w:szCs w:val="18"/>
                <w:lang w:val="en-US" w:eastAsia="zh-CN"/>
              </w:rPr>
            </w:pPr>
            <w:r>
              <w:rPr>
                <w:rFonts w:hint="eastAsia" w:ascii="Times New Roman" w:hAnsi="Times New Roman" w:eastAsia="微软雅黑" w:cs="微软雅黑"/>
                <w:b/>
                <w:bCs/>
                <w:color w:val="000000"/>
                <w:kern w:val="0"/>
                <w:sz w:val="18"/>
                <w:szCs w:val="18"/>
                <w:lang w:val="en-US" w:eastAsia="zh-CN" w:bidi="ar"/>
              </w:rPr>
              <w:t>Method and Formula Description</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5" w:hRule="atLeast"/>
        </w:trPr>
        <w:tc>
          <w:tcPr>
            <w:tcW w:w="1913" w:type="dxa"/>
            <w:tcBorders>
              <w:top w:val="single" w:color="000000" w:sz="4" w:space="0"/>
              <w:tl2br w:val="nil"/>
              <w:tr2bl w:val="nil"/>
            </w:tcBorders>
            <w:shd w:val="clear" w:color="auto" w:fill="FFFFFF"/>
            <w:noWrap/>
            <w:vAlign w:val="center"/>
          </w:tcPr>
          <w:p>
            <w:pPr>
              <w:widowControl/>
              <w:spacing w:after="0" w:line="240" w:lineRule="auto"/>
              <w:jc w:val="left"/>
              <w:textAlignment w:val="center"/>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Habitat Quality (HQ)</w:t>
            </w:r>
          </w:p>
        </w:tc>
        <w:tc>
          <w:tcPr>
            <w:tcW w:w="3340" w:type="dxa"/>
            <w:tcBorders>
              <w:top w:val="single" w:color="000000" w:sz="4" w:space="0"/>
              <w:tl2br w:val="nil"/>
              <w:tr2bl w:val="nil"/>
            </w:tcBorders>
            <w:shd w:val="clear" w:color="auto" w:fill="FFFFFF"/>
            <w:noWrap/>
            <w:vAlign w:val="center"/>
          </w:tcPr>
          <w:p>
            <w:pPr>
              <w:widowControl w:val="0"/>
              <w:spacing w:after="0" w:line="240" w:lineRule="auto"/>
              <w:jc w:val="both"/>
              <w:rPr>
                <w:rFonts w:ascii="Times New Roman" w:hAnsi="Times New Roman" w:eastAsia="宋体" w:cs="Times New Roman"/>
                <w:kern w:val="2"/>
                <w:sz w:val="15"/>
                <w:szCs w:val="15"/>
                <w:lang w:val="en-US" w:eastAsia="zh-CN"/>
              </w:rPr>
            </w:pPr>
            <m:oMathPara>
              <m:oMath>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Q</m:t>
                    </m:r>
                    <m:ctrlPr>
                      <w:rPr>
                        <w:rFonts w:ascii="Cambria Math" w:hAnsi="Cambria Math" w:eastAsia="宋体" w:cs="Times New Roman"/>
                        <w:sz w:val="15"/>
                        <w:szCs w:val="15"/>
                      </w:rPr>
                    </m:ctrlPr>
                  </m:e>
                  <m:sub>
                    <m:r>
                      <m:rPr/>
                      <w:rPr>
                        <w:rFonts w:ascii="Cambria Math" w:hAnsi="Cambria Math" w:eastAsia="宋体" w:cs="Times New Roman"/>
                        <w:sz w:val="15"/>
                        <w:szCs w:val="15"/>
                      </w:rPr>
                      <m:t>xj</m:t>
                    </m:r>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H</m:t>
                    </m:r>
                    <m:ctrlPr>
                      <w:rPr>
                        <w:rFonts w:ascii="Cambria Math" w:hAnsi="Cambria Math" w:eastAsia="宋体" w:cs="Times New Roman"/>
                        <w:sz w:val="15"/>
                        <w:szCs w:val="15"/>
                      </w:rPr>
                    </m:ctrlPr>
                  </m:e>
                  <m:sub>
                    <m:r>
                      <m:rPr/>
                      <w:rPr>
                        <w:rFonts w:ascii="Cambria Math" w:hAnsi="Cambria Math" w:eastAsia="宋体" w:cs="Times New Roman"/>
                        <w:sz w:val="15"/>
                        <w:szCs w:val="15"/>
                      </w:rPr>
                      <m:t>i</m:t>
                    </m:r>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r>
                  <m:rPr>
                    <m:sty m:val="p"/>
                  </m:rPr>
                  <w:rPr>
                    <w:rFonts w:hint="eastAsia" w:ascii="Cambria Math" w:hAnsi="Cambria Math" w:eastAsia="宋体" w:cs="Times New Roman"/>
                    <w:sz w:val="15"/>
                    <w:szCs w:val="15"/>
                  </w:rPr>
                  <m:t>（</m:t>
                </m:r>
                <m:r>
                  <m:rPr>
                    <m:sty m:val="p"/>
                  </m:rPr>
                  <w:rPr>
                    <w:rFonts w:ascii="Cambria Math" w:hAnsi="Cambria Math" w:eastAsia="宋体" w:cs="Times New Roman"/>
                    <w:sz w:val="15"/>
                    <w:szCs w:val="15"/>
                  </w:rPr>
                  <m:t>1−</m:t>
                </m:r>
                <m:r>
                  <m:rPr>
                    <m:sty m:val="p"/>
                  </m:rPr>
                  <w:rPr>
                    <w:rFonts w:hint="eastAsia" w:ascii="Cambria Math" w:hAnsi="Cambria Math" w:eastAsia="宋体" w:cs="Times New Roman"/>
                    <w:sz w:val="15"/>
                    <w:szCs w:val="15"/>
                  </w:rPr>
                  <m:t>（</m:t>
                </m:r>
                <m:sSubSup>
                  <m:sSubSupPr>
                    <m:ctrlPr>
                      <w:rPr>
                        <w:rFonts w:ascii="Cambria Math" w:hAnsi="Cambria Math" w:eastAsia="宋体" w:cs="Times New Roman"/>
                        <w:sz w:val="15"/>
                        <w:szCs w:val="15"/>
                      </w:rPr>
                    </m:ctrlPr>
                  </m:sSubSupPr>
                  <m:e>
                    <m:r>
                      <m:rPr/>
                      <w:rPr>
                        <w:rFonts w:ascii="Cambria Math" w:hAnsi="Cambria Math" w:eastAsia="宋体" w:cs="Times New Roman"/>
                        <w:sz w:val="15"/>
                        <w:szCs w:val="15"/>
                      </w:rPr>
                      <m:t>D</m:t>
                    </m:r>
                    <m:ctrlPr>
                      <w:rPr>
                        <w:rFonts w:ascii="Cambria Math" w:hAnsi="Cambria Math" w:eastAsia="宋体" w:cs="Times New Roman"/>
                        <w:sz w:val="15"/>
                        <w:szCs w:val="15"/>
                      </w:rPr>
                    </m:ctrlPr>
                  </m:e>
                  <m:sub>
                    <m:r>
                      <m:rPr/>
                      <w:rPr>
                        <w:rFonts w:ascii="Cambria Math" w:hAnsi="Cambria Math" w:eastAsia="宋体" w:cs="Times New Roman"/>
                        <w:sz w:val="15"/>
                        <w:szCs w:val="15"/>
                      </w:rPr>
                      <m:t>xj</m:t>
                    </m:r>
                    <m:ctrlPr>
                      <w:rPr>
                        <w:rFonts w:ascii="Cambria Math" w:hAnsi="Cambria Math" w:eastAsia="宋体" w:cs="Times New Roman"/>
                        <w:sz w:val="15"/>
                        <w:szCs w:val="15"/>
                      </w:rPr>
                    </m:ctrlPr>
                  </m:sub>
                  <m:sup>
                    <m:r>
                      <m:rPr/>
                      <w:rPr>
                        <w:rFonts w:ascii="Cambria Math" w:hAnsi="Cambria Math" w:eastAsia="宋体" w:cs="Times New Roman"/>
                        <w:sz w:val="15"/>
                        <w:szCs w:val="15"/>
                      </w:rPr>
                      <m:t>z</m:t>
                    </m:r>
                    <m:ctrlPr>
                      <w:rPr>
                        <w:rFonts w:ascii="Cambria Math" w:hAnsi="Cambria Math" w:eastAsia="宋体" w:cs="Times New Roman"/>
                        <w:sz w:val="15"/>
                        <w:szCs w:val="15"/>
                      </w:rPr>
                    </m:ctrlPr>
                  </m:sup>
                </m:sSubSup>
                <m:r>
                  <m:rPr>
                    <m:sty m:val="p"/>
                  </m:rPr>
                  <w:rPr>
                    <w:rFonts w:ascii="Cambria Math" w:hAnsi="Cambria Math" w:eastAsia="宋体" w:cs="Times New Roman"/>
                    <w:sz w:val="15"/>
                    <w:szCs w:val="15"/>
                  </w:rPr>
                  <m:t>/</m:t>
                </m:r>
                <m:r>
                  <m:rPr>
                    <m:sty m:val="p"/>
                  </m:rPr>
                  <w:rPr>
                    <w:rFonts w:hint="eastAsia" w:ascii="Cambria Math" w:hAnsi="Cambria Math" w:eastAsia="宋体" w:cs="Times New Roman"/>
                    <w:sz w:val="15"/>
                    <w:szCs w:val="15"/>
                  </w:rPr>
                  <m:t>（</m:t>
                </m:r>
                <m:sSubSup>
                  <m:sSubSupPr>
                    <m:ctrlPr>
                      <w:rPr>
                        <w:rFonts w:ascii="Cambria Math" w:hAnsi="Cambria Math" w:eastAsia="宋体" w:cs="Times New Roman"/>
                        <w:sz w:val="15"/>
                        <w:szCs w:val="15"/>
                      </w:rPr>
                    </m:ctrlPr>
                  </m:sSubSupPr>
                  <m:e>
                    <m:r>
                      <m:rPr/>
                      <w:rPr>
                        <w:rFonts w:ascii="Cambria Math" w:hAnsi="Cambria Math" w:eastAsia="宋体" w:cs="Times New Roman"/>
                        <w:sz w:val="15"/>
                        <w:szCs w:val="15"/>
                      </w:rPr>
                      <m:t>D</m:t>
                    </m:r>
                    <m:ctrlPr>
                      <w:rPr>
                        <w:rFonts w:ascii="Cambria Math" w:hAnsi="Cambria Math" w:eastAsia="宋体" w:cs="Times New Roman"/>
                        <w:sz w:val="15"/>
                        <w:szCs w:val="15"/>
                      </w:rPr>
                    </m:ctrlPr>
                  </m:e>
                  <m:sub>
                    <m:r>
                      <m:rPr/>
                      <w:rPr>
                        <w:rFonts w:ascii="Cambria Math" w:hAnsi="Cambria Math" w:eastAsia="宋体" w:cs="Times New Roman"/>
                        <w:sz w:val="15"/>
                        <w:szCs w:val="15"/>
                      </w:rPr>
                      <m:t>xj</m:t>
                    </m:r>
                    <m:ctrlPr>
                      <w:rPr>
                        <w:rFonts w:ascii="Cambria Math" w:hAnsi="Cambria Math" w:eastAsia="宋体" w:cs="Times New Roman"/>
                        <w:sz w:val="15"/>
                        <w:szCs w:val="15"/>
                      </w:rPr>
                    </m:ctrlPr>
                  </m:sub>
                  <m:sup>
                    <m:r>
                      <m:rPr/>
                      <w:rPr>
                        <w:rFonts w:ascii="Cambria Math" w:hAnsi="Cambria Math" w:eastAsia="宋体" w:cs="Times New Roman"/>
                        <w:sz w:val="15"/>
                        <w:szCs w:val="15"/>
                      </w:rPr>
                      <m:t>z</m:t>
                    </m:r>
                    <m:ctrlPr>
                      <w:rPr>
                        <w:rFonts w:ascii="Cambria Math" w:hAnsi="Cambria Math" w:eastAsia="宋体" w:cs="Times New Roman"/>
                        <w:sz w:val="15"/>
                        <w:szCs w:val="15"/>
                      </w:rPr>
                    </m:ctrlPr>
                  </m:sup>
                </m:sSubSup>
                <m:r>
                  <m:rPr>
                    <m:sty m:val="p"/>
                  </m:rPr>
                  <w:rPr>
                    <w:rFonts w:ascii="Cambria Math" w:hAnsi="Cambria Math" w:eastAsia="宋体" w:cs="Times New Roman"/>
                    <w:sz w:val="15"/>
                    <w:szCs w:val="15"/>
                  </w:rPr>
                  <m:t>+</m:t>
                </m:r>
                <m:sSup>
                  <m:sSupPr>
                    <m:ctrlPr>
                      <w:rPr>
                        <w:rFonts w:ascii="Cambria Math" w:hAnsi="Cambria Math" w:eastAsia="宋体" w:cs="Times New Roman"/>
                        <w:sz w:val="15"/>
                        <w:szCs w:val="15"/>
                      </w:rPr>
                    </m:ctrlPr>
                  </m:sSupPr>
                  <m:e>
                    <m:r>
                      <m:rPr/>
                      <w:rPr>
                        <w:rFonts w:ascii="Cambria Math" w:hAnsi="Cambria Math" w:eastAsia="宋体" w:cs="Times New Roman"/>
                        <w:sz w:val="15"/>
                        <w:szCs w:val="15"/>
                      </w:rPr>
                      <m:t>k</m:t>
                    </m:r>
                    <m:ctrlPr>
                      <w:rPr>
                        <w:rFonts w:ascii="Cambria Math" w:hAnsi="Cambria Math" w:eastAsia="宋体" w:cs="Times New Roman"/>
                        <w:sz w:val="15"/>
                        <w:szCs w:val="15"/>
                      </w:rPr>
                    </m:ctrlPr>
                  </m:e>
                  <m:sup>
                    <m:r>
                      <m:rPr/>
                      <w:rPr>
                        <w:rFonts w:ascii="Cambria Math" w:hAnsi="Cambria Math" w:eastAsia="宋体" w:cs="Times New Roman"/>
                        <w:sz w:val="15"/>
                        <w:szCs w:val="15"/>
                      </w:rPr>
                      <m:t>z</m:t>
                    </m:r>
                    <m:ctrlPr>
                      <w:rPr>
                        <w:rFonts w:ascii="Cambria Math" w:hAnsi="Cambria Math" w:eastAsia="宋体" w:cs="Times New Roman"/>
                        <w:sz w:val="15"/>
                        <w:szCs w:val="15"/>
                      </w:rPr>
                    </m:ctrlPr>
                  </m:sup>
                </m:sSup>
                <m:r>
                  <m:rPr>
                    <m:sty m:val="p"/>
                  </m:rPr>
                  <w:rPr>
                    <w:rFonts w:hint="eastAsia" w:ascii="Cambria Math" w:hAnsi="Cambria Math" w:eastAsia="宋体" w:cs="Times New Roman"/>
                    <w:sz w:val="15"/>
                    <w:szCs w:val="15"/>
                  </w:rPr>
                  <m:t>）））</m:t>
                </m:r>
              </m:oMath>
            </m:oMathPara>
          </w:p>
          <w:p>
            <w:pPr>
              <w:widowControl w:val="0"/>
              <w:spacing w:after="0" w:line="240" w:lineRule="auto"/>
              <w:jc w:val="both"/>
              <w:rPr>
                <w:rFonts w:ascii="Times New Roman" w:hAnsi="Times New Roman" w:eastAsia="宋体" w:cs="Times New Roman"/>
                <w:kern w:val="2"/>
                <w:sz w:val="15"/>
                <w:szCs w:val="15"/>
                <w:lang w:val="en-US" w:eastAsia="zh-CN"/>
              </w:rPr>
            </w:pPr>
            <m:oMathPara>
              <m:oMath>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D</m:t>
                    </m:r>
                    <m:ctrlPr>
                      <w:rPr>
                        <w:rFonts w:ascii="Cambria Math" w:hAnsi="Cambria Math" w:eastAsia="宋体" w:cs="Times New Roman"/>
                        <w:sz w:val="15"/>
                        <w:szCs w:val="15"/>
                      </w:rPr>
                    </m:ctrlPr>
                  </m:e>
                  <m:sub>
                    <m:r>
                      <m:rPr/>
                      <w:rPr>
                        <w:rFonts w:ascii="Cambria Math" w:hAnsi="Cambria Math" w:eastAsia="宋体" w:cs="Times New Roman"/>
                        <w:sz w:val="15"/>
                        <w:szCs w:val="15"/>
                      </w:rPr>
                      <m:t>xj</m:t>
                    </m:r>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nary>
                  <m:naryPr>
                    <m:chr m:val="∑"/>
                    <m:limLoc m:val="subSup"/>
                    <m:ctrlPr>
                      <w:rPr>
                        <w:rFonts w:ascii="Cambria Math" w:hAnsi="Cambria Math" w:eastAsia="宋体" w:cs="Times New Roman"/>
                        <w:sz w:val="15"/>
                        <w:szCs w:val="15"/>
                      </w:rPr>
                    </m:ctrlPr>
                  </m:naryPr>
                  <m:sub>
                    <m:r>
                      <m:rPr/>
                      <w:rPr>
                        <w:rFonts w:ascii="Cambria Math" w:hAnsi="Cambria Math" w:eastAsia="宋体" w:cs="Times New Roman"/>
                        <w:sz w:val="15"/>
                        <w:szCs w:val="15"/>
                      </w:rPr>
                      <m:t>r</m:t>
                    </m:r>
                    <m:r>
                      <m:rPr>
                        <m:sty m:val="p"/>
                      </m:rPr>
                      <w:rPr>
                        <w:rFonts w:ascii="Cambria Math" w:hAnsi="Cambria Math" w:eastAsia="宋体" w:cs="Times New Roman"/>
                        <w:sz w:val="15"/>
                        <w:szCs w:val="15"/>
                      </w:rPr>
                      <m:t>=1</m:t>
                    </m:r>
                    <m:ctrlPr>
                      <w:rPr>
                        <w:rFonts w:ascii="Cambria Math" w:hAnsi="Cambria Math" w:eastAsia="宋体" w:cs="Times New Roman"/>
                        <w:sz w:val="15"/>
                        <w:szCs w:val="15"/>
                      </w:rPr>
                    </m:ctrlPr>
                  </m:sub>
                  <m:sup>
                    <m:r>
                      <m:rPr/>
                      <w:rPr>
                        <w:rFonts w:ascii="Cambria Math" w:hAnsi="Cambria Math" w:eastAsia="宋体" w:cs="Times New Roman"/>
                        <w:sz w:val="15"/>
                        <w:szCs w:val="15"/>
                      </w:rPr>
                      <m:t>R</m:t>
                    </m:r>
                    <m:ctrlPr>
                      <w:rPr>
                        <w:rFonts w:ascii="Cambria Math" w:hAnsi="Cambria Math" w:eastAsia="宋体" w:cs="Times New Roman"/>
                        <w:sz w:val="15"/>
                        <w:szCs w:val="15"/>
                      </w:rPr>
                    </m:ctrlPr>
                  </m:sup>
                  <m:e>
                    <m:nary>
                      <m:naryPr>
                        <m:chr m:val="∑"/>
                        <m:limLoc m:val="subSup"/>
                        <m:ctrlPr>
                          <w:rPr>
                            <w:rFonts w:ascii="Cambria Math" w:hAnsi="Cambria Math" w:eastAsia="宋体" w:cs="Times New Roman"/>
                            <w:sz w:val="15"/>
                            <w:szCs w:val="15"/>
                          </w:rPr>
                        </m:ctrlPr>
                      </m:naryPr>
                      <m:sub>
                        <m:r>
                          <m:rPr/>
                          <w:rPr>
                            <w:rFonts w:ascii="Cambria Math" w:hAnsi="Cambria Math" w:eastAsia="宋体" w:cs="Times New Roman"/>
                            <w:sz w:val="15"/>
                            <w:szCs w:val="15"/>
                          </w:rPr>
                          <m:t>y</m:t>
                        </m:r>
                        <m:r>
                          <m:rPr>
                            <m:sty m:val="p"/>
                          </m:rPr>
                          <w:rPr>
                            <w:rFonts w:ascii="Cambria Math" w:hAnsi="Cambria Math" w:eastAsia="宋体" w:cs="Times New Roman"/>
                            <w:sz w:val="15"/>
                            <w:szCs w:val="15"/>
                          </w:rPr>
                          <m:t>=1</m:t>
                        </m:r>
                        <m:ctrlPr>
                          <w:rPr>
                            <w:rFonts w:ascii="Cambria Math" w:hAnsi="Cambria Math" w:eastAsia="宋体" w:cs="Times New Roman"/>
                            <w:sz w:val="15"/>
                            <w:szCs w:val="15"/>
                          </w:rPr>
                        </m:ctrlPr>
                      </m:sub>
                      <m:sup>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Y</m:t>
                            </m:r>
                            <m:ctrlPr>
                              <w:rPr>
                                <w:rFonts w:ascii="Cambria Math" w:hAnsi="Cambria Math" w:eastAsia="宋体" w:cs="Times New Roman"/>
                                <w:sz w:val="15"/>
                                <w:szCs w:val="15"/>
                              </w:rPr>
                            </m:ctrlPr>
                          </m:e>
                          <m:sub>
                            <m:r>
                              <m:rPr/>
                              <w:rPr>
                                <w:rFonts w:ascii="Cambria Math" w:hAnsi="Cambria Math" w:eastAsia="宋体" w:cs="Times New Roman"/>
                                <w:sz w:val="15"/>
                                <w:szCs w:val="15"/>
                              </w:rPr>
                              <m:t>r</m:t>
                            </m:r>
                            <m:ctrlPr>
                              <w:rPr>
                                <w:rFonts w:ascii="Cambria Math" w:hAnsi="Cambria Math" w:eastAsia="宋体" w:cs="Times New Roman"/>
                                <w:sz w:val="15"/>
                                <w:szCs w:val="15"/>
                              </w:rPr>
                            </m:ctrlPr>
                          </m:sub>
                        </m:sSub>
                        <m:ctrlPr>
                          <w:rPr>
                            <w:rFonts w:ascii="Cambria Math" w:hAnsi="Cambria Math" w:eastAsia="宋体" w:cs="Times New Roman"/>
                            <w:sz w:val="15"/>
                            <w:szCs w:val="15"/>
                          </w:rPr>
                        </m:ctrlPr>
                      </m:sup>
                      <m:e>
                        <m:r>
                          <m:rPr>
                            <m:sty m:val="p"/>
                          </m:rPr>
                          <w:rPr>
                            <w:rFonts w:hint="eastAsia" w:ascii="Cambria Math" w:hAnsi="Cambria Math" w:eastAsia="宋体" w:cs="Times New Roman"/>
                            <w:sz w:val="15"/>
                            <w:szCs w:val="15"/>
                          </w:rPr>
                          <m:t>（</m:t>
                        </m:r>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W</m:t>
                            </m:r>
                            <m:ctrlPr>
                              <w:rPr>
                                <w:rFonts w:ascii="Cambria Math" w:hAnsi="Cambria Math" w:eastAsia="宋体" w:cs="Times New Roman"/>
                                <w:sz w:val="15"/>
                                <w:szCs w:val="15"/>
                              </w:rPr>
                            </m:ctrlPr>
                          </m:e>
                          <m:sub>
                            <m:r>
                              <m:rPr/>
                              <w:rPr>
                                <w:rFonts w:ascii="Cambria Math" w:hAnsi="Cambria Math" w:eastAsia="宋体" w:cs="Times New Roman"/>
                                <w:sz w:val="15"/>
                                <w:szCs w:val="15"/>
                              </w:rPr>
                              <m:t>r</m:t>
                            </m:r>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nary>
                          <m:naryPr>
                            <m:chr m:val="∑"/>
                            <m:limLoc m:val="subSup"/>
                            <m:ctrlPr>
                              <w:rPr>
                                <w:rFonts w:ascii="Cambria Math" w:hAnsi="Cambria Math" w:eastAsia="宋体" w:cs="Times New Roman"/>
                                <w:sz w:val="15"/>
                                <w:szCs w:val="15"/>
                              </w:rPr>
                            </m:ctrlPr>
                          </m:naryPr>
                          <m:sub>
                            <m:r>
                              <m:rPr/>
                              <w:rPr>
                                <w:rFonts w:ascii="Cambria Math" w:hAnsi="Cambria Math" w:eastAsia="宋体" w:cs="Times New Roman"/>
                                <w:sz w:val="15"/>
                                <w:szCs w:val="15"/>
                              </w:rPr>
                              <m:t>r</m:t>
                            </m:r>
                            <m:r>
                              <m:rPr>
                                <m:sty m:val="p"/>
                              </m:rPr>
                              <w:rPr>
                                <w:rFonts w:ascii="Cambria Math" w:hAnsi="Cambria Math" w:eastAsia="宋体" w:cs="Times New Roman"/>
                                <w:sz w:val="15"/>
                                <w:szCs w:val="15"/>
                              </w:rPr>
                              <m:t>=1</m:t>
                            </m:r>
                            <m:ctrlPr>
                              <w:rPr>
                                <w:rFonts w:ascii="Cambria Math" w:hAnsi="Cambria Math" w:eastAsia="宋体" w:cs="Times New Roman"/>
                                <w:sz w:val="15"/>
                                <w:szCs w:val="15"/>
                              </w:rPr>
                            </m:ctrlPr>
                          </m:sub>
                          <m:sup>
                            <m:r>
                              <m:rPr/>
                              <w:rPr>
                                <w:rFonts w:ascii="Cambria Math" w:hAnsi="Cambria Math" w:eastAsia="宋体" w:cs="Times New Roman"/>
                                <w:sz w:val="15"/>
                                <w:szCs w:val="15"/>
                              </w:rPr>
                              <m:t>R</m:t>
                            </m:r>
                            <m:ctrlPr>
                              <w:rPr>
                                <w:rFonts w:ascii="Cambria Math" w:hAnsi="Cambria Math" w:eastAsia="宋体" w:cs="Times New Roman"/>
                                <w:sz w:val="15"/>
                                <w:szCs w:val="15"/>
                              </w:rPr>
                            </m:ctrlPr>
                          </m:sup>
                          <m:e>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W</m:t>
                                </m:r>
                                <m:ctrlPr>
                                  <w:rPr>
                                    <w:rFonts w:ascii="Cambria Math" w:hAnsi="Cambria Math" w:eastAsia="宋体" w:cs="Times New Roman"/>
                                    <w:sz w:val="15"/>
                                    <w:szCs w:val="15"/>
                                  </w:rPr>
                                </m:ctrlPr>
                              </m:e>
                              <m:sub>
                                <m:r>
                                  <m:rPr/>
                                  <w:rPr>
                                    <w:rFonts w:ascii="Cambria Math" w:hAnsi="Cambria Math" w:eastAsia="宋体" w:cs="Times New Roman"/>
                                    <w:sz w:val="15"/>
                                    <w:szCs w:val="15"/>
                                  </w:rPr>
                                  <m:t>r</m:t>
                                </m:r>
                                <m:ctrlPr>
                                  <w:rPr>
                                    <w:rFonts w:ascii="Cambria Math" w:hAnsi="Cambria Math" w:eastAsia="宋体" w:cs="Times New Roman"/>
                                    <w:sz w:val="15"/>
                                    <w:szCs w:val="15"/>
                                  </w:rPr>
                                </m:ctrlPr>
                              </m:sub>
                            </m:sSub>
                            <m:ctrlPr>
                              <w:rPr>
                                <w:rFonts w:ascii="Cambria Math" w:hAnsi="Cambria Math" w:eastAsia="宋体" w:cs="Times New Roman"/>
                                <w:sz w:val="15"/>
                                <w:szCs w:val="15"/>
                              </w:rPr>
                            </m:ctrlPr>
                          </m:e>
                        </m:nary>
                        <m:r>
                          <m:rPr>
                            <m:sty m:val="p"/>
                          </m:rPr>
                          <w:rPr>
                            <w:rFonts w:hint="eastAsia" w:ascii="Cambria Math" w:hAnsi="Cambria Math" w:eastAsia="宋体" w:cs="Times New Roman"/>
                            <w:sz w:val="15"/>
                            <w:szCs w:val="15"/>
                          </w:rPr>
                          <m:t>）</m:t>
                        </m:r>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r</m:t>
                            </m:r>
                            <m:ctrlPr>
                              <w:rPr>
                                <w:rFonts w:ascii="Cambria Math" w:hAnsi="Cambria Math" w:eastAsia="宋体" w:cs="Times New Roman"/>
                                <w:sz w:val="15"/>
                                <w:szCs w:val="15"/>
                              </w:rPr>
                            </m:ctrlPr>
                          </m:e>
                          <m:sub>
                            <m:r>
                              <m:rPr/>
                              <w:rPr>
                                <w:rFonts w:ascii="Cambria Math" w:hAnsi="Cambria Math" w:eastAsia="宋体" w:cs="Times New Roman"/>
                                <w:sz w:val="15"/>
                                <w:szCs w:val="15"/>
                              </w:rPr>
                              <m:t>y</m:t>
                            </m:r>
                            <m:ctrlPr>
                              <w:rPr>
                                <w:rFonts w:ascii="Cambria Math" w:hAnsi="Cambria Math" w:eastAsia="宋体" w:cs="Times New Roman"/>
                                <w:sz w:val="15"/>
                                <w:szCs w:val="15"/>
                              </w:rPr>
                            </m:ctrlPr>
                          </m:sub>
                        </m:sSub>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i</m:t>
                            </m:r>
                            <m:ctrlPr>
                              <w:rPr>
                                <w:rFonts w:ascii="Cambria Math" w:hAnsi="Cambria Math" w:eastAsia="宋体" w:cs="Times New Roman"/>
                                <w:sz w:val="15"/>
                                <w:szCs w:val="15"/>
                              </w:rPr>
                            </m:ctrlPr>
                          </m:e>
                          <m:sub>
                            <m:r>
                              <m:rPr/>
                              <w:rPr>
                                <w:rFonts w:ascii="Cambria Math" w:hAnsi="Cambria Math" w:eastAsia="宋体" w:cs="Times New Roman"/>
                                <w:sz w:val="15"/>
                                <w:szCs w:val="15"/>
                              </w:rPr>
                              <m:t>rxy</m:t>
                            </m:r>
                            <m:ctrlPr>
                              <w:rPr>
                                <w:rFonts w:ascii="Cambria Math" w:hAnsi="Cambria Math" w:eastAsia="宋体" w:cs="Times New Roman"/>
                                <w:sz w:val="15"/>
                                <w:szCs w:val="15"/>
                              </w:rPr>
                            </m:ctrlPr>
                          </m:sub>
                        </m:sSub>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b</m:t>
                            </m:r>
                            <m:ctrlPr>
                              <w:rPr>
                                <w:rFonts w:ascii="Cambria Math" w:hAnsi="Cambria Math" w:eastAsia="宋体" w:cs="Times New Roman"/>
                                <w:sz w:val="15"/>
                                <w:szCs w:val="15"/>
                              </w:rPr>
                            </m:ctrlPr>
                          </m:e>
                          <m:sub>
                            <m:r>
                              <m:rPr/>
                              <w:rPr>
                                <w:rFonts w:ascii="Cambria Math" w:hAnsi="Cambria Math" w:eastAsia="宋体" w:cs="Times New Roman"/>
                                <w:sz w:val="15"/>
                                <w:szCs w:val="15"/>
                              </w:rPr>
                              <m:t>x</m:t>
                            </m:r>
                            <m:ctrlPr>
                              <w:rPr>
                                <w:rFonts w:ascii="Cambria Math" w:hAnsi="Cambria Math" w:eastAsia="宋体" w:cs="Times New Roman"/>
                                <w:sz w:val="15"/>
                                <w:szCs w:val="15"/>
                              </w:rPr>
                            </m:ctrlPr>
                          </m:sub>
                        </m:sSub>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S</m:t>
                            </m:r>
                            <m:ctrlPr>
                              <w:rPr>
                                <w:rFonts w:ascii="Cambria Math" w:hAnsi="Cambria Math" w:eastAsia="宋体" w:cs="Times New Roman"/>
                                <w:sz w:val="15"/>
                                <w:szCs w:val="15"/>
                              </w:rPr>
                            </m:ctrlPr>
                          </m:e>
                          <m:sub>
                            <m:r>
                              <m:rPr/>
                              <w:rPr>
                                <w:rFonts w:ascii="Cambria Math" w:hAnsi="Cambria Math" w:eastAsia="宋体" w:cs="Times New Roman"/>
                                <w:sz w:val="15"/>
                                <w:szCs w:val="15"/>
                              </w:rPr>
                              <m:t>jr</m:t>
                            </m:r>
                            <m:ctrlPr>
                              <w:rPr>
                                <w:rFonts w:ascii="Cambria Math" w:hAnsi="Cambria Math" w:eastAsia="宋体" w:cs="Times New Roman"/>
                                <w:sz w:val="15"/>
                                <w:szCs w:val="15"/>
                              </w:rPr>
                            </m:ctrlPr>
                          </m:sub>
                        </m:sSub>
                        <m:ctrlPr>
                          <w:rPr>
                            <w:rFonts w:ascii="Cambria Math" w:hAnsi="Cambria Math" w:eastAsia="宋体" w:cs="Times New Roman"/>
                            <w:sz w:val="15"/>
                            <w:szCs w:val="15"/>
                          </w:rPr>
                        </m:ctrlPr>
                      </m:e>
                    </m:nary>
                    <m:ctrlPr>
                      <w:rPr>
                        <w:rFonts w:ascii="Cambria Math" w:hAnsi="Cambria Math" w:eastAsia="宋体" w:cs="Times New Roman"/>
                        <w:sz w:val="15"/>
                        <w:szCs w:val="15"/>
                      </w:rPr>
                    </m:ctrlPr>
                  </m:e>
                </m:nary>
              </m:oMath>
            </m:oMathPara>
          </w:p>
          <w:p>
            <w:pPr>
              <w:widowControl w:val="0"/>
              <w:spacing w:after="0" w:line="240" w:lineRule="auto"/>
              <w:jc w:val="center"/>
              <w:rPr>
                <w:rFonts w:ascii="Times New Roman" w:hAnsi="Times New Roman" w:eastAsia="宋体" w:cs="Times New Roman"/>
                <w:kern w:val="2"/>
                <w:sz w:val="15"/>
                <w:szCs w:val="15"/>
                <w:lang w:val="en-US" w:eastAsia="zh-CN"/>
              </w:rPr>
            </w:pPr>
            <m:oMathPara>
              <m:oMath>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i</m:t>
                    </m:r>
                    <m:ctrlPr>
                      <w:rPr>
                        <w:rFonts w:ascii="Cambria Math" w:hAnsi="Cambria Math" w:eastAsia="宋体" w:cs="Times New Roman"/>
                        <w:sz w:val="15"/>
                        <w:szCs w:val="15"/>
                      </w:rPr>
                    </m:ctrlPr>
                  </m:e>
                  <m:sub>
                    <m:r>
                      <m:rPr/>
                      <w:rPr>
                        <w:rFonts w:ascii="Cambria Math" w:hAnsi="Cambria Math" w:eastAsia="宋体" w:cs="Times New Roman"/>
                        <w:sz w:val="15"/>
                        <w:szCs w:val="15"/>
                      </w:rPr>
                      <m:t>rxy</m:t>
                    </m:r>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=1−</m:t>
                </m:r>
                <m:r>
                  <m:rPr>
                    <m:sty m:val="p"/>
                  </m:rPr>
                  <w:rPr>
                    <w:rFonts w:hint="eastAsia" w:ascii="Cambria Math" w:hAnsi="Cambria Math" w:eastAsia="宋体" w:cs="Times New Roman"/>
                    <w:sz w:val="15"/>
                    <w:szCs w:val="15"/>
                  </w:rPr>
                  <m:t>（</m:t>
                </m:r>
                <m:f>
                  <m:fPr>
                    <m:ctrlPr>
                      <w:rPr>
                        <w:rFonts w:ascii="Cambria Math" w:hAnsi="Cambria Math" w:eastAsia="宋体" w:cs="Times New Roman"/>
                        <w:sz w:val="15"/>
                        <w:szCs w:val="15"/>
                      </w:rPr>
                    </m:ctrlPr>
                  </m:fPr>
                  <m:num>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d</m:t>
                        </m:r>
                        <m:ctrlPr>
                          <w:rPr>
                            <w:rFonts w:ascii="Cambria Math" w:hAnsi="Cambria Math" w:eastAsia="宋体" w:cs="Times New Roman"/>
                            <w:sz w:val="15"/>
                            <w:szCs w:val="15"/>
                          </w:rPr>
                        </m:ctrlPr>
                      </m:e>
                      <m:sub>
                        <m:r>
                          <m:rPr/>
                          <w:rPr>
                            <w:rFonts w:ascii="Cambria Math" w:hAnsi="Cambria Math" w:eastAsia="宋体" w:cs="Times New Roman"/>
                            <w:sz w:val="15"/>
                            <w:szCs w:val="15"/>
                          </w:rPr>
                          <m:t>xy</m:t>
                        </m:r>
                        <m:ctrlPr>
                          <w:rPr>
                            <w:rFonts w:ascii="Cambria Math" w:hAnsi="Cambria Math" w:eastAsia="宋体" w:cs="Times New Roman"/>
                            <w:sz w:val="15"/>
                            <w:szCs w:val="15"/>
                          </w:rPr>
                        </m:ctrlPr>
                      </m:sub>
                    </m:sSub>
                    <m:ctrlPr>
                      <w:rPr>
                        <w:rFonts w:ascii="Cambria Math" w:hAnsi="Cambria Math" w:eastAsia="宋体" w:cs="Times New Roman"/>
                        <w:sz w:val="15"/>
                        <w:szCs w:val="15"/>
                      </w:rPr>
                    </m:ctrlPr>
                  </m:num>
                  <m:den>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d</m:t>
                        </m:r>
                        <m:ctrlPr>
                          <w:rPr>
                            <w:rFonts w:ascii="Cambria Math" w:hAnsi="Cambria Math" w:eastAsia="宋体" w:cs="Times New Roman"/>
                            <w:sz w:val="15"/>
                            <w:szCs w:val="15"/>
                          </w:rPr>
                        </m:ctrlPr>
                      </m:e>
                      <m:sub>
                        <m:r>
                          <m:rPr/>
                          <w:rPr>
                            <w:rFonts w:ascii="Cambria Math" w:hAnsi="Cambria Math" w:eastAsia="宋体" w:cs="Times New Roman"/>
                            <w:sz w:val="15"/>
                            <w:szCs w:val="15"/>
                          </w:rPr>
                          <m:t>rmax</m:t>
                        </m:r>
                        <m:ctrlPr>
                          <w:rPr>
                            <w:rFonts w:ascii="Cambria Math" w:hAnsi="Cambria Math" w:eastAsia="宋体" w:cs="Times New Roman"/>
                            <w:sz w:val="15"/>
                            <w:szCs w:val="15"/>
                          </w:rPr>
                        </m:ctrlPr>
                      </m:sub>
                    </m:sSub>
                    <m:ctrlPr>
                      <w:rPr>
                        <w:rFonts w:ascii="Cambria Math" w:hAnsi="Cambria Math" w:eastAsia="宋体" w:cs="Times New Roman"/>
                        <w:sz w:val="15"/>
                        <w:szCs w:val="15"/>
                      </w:rPr>
                    </m:ctrlPr>
                  </m:den>
                </m:f>
                <m:r>
                  <m:rPr>
                    <m:sty m:val="p"/>
                  </m:rPr>
                  <w:rPr>
                    <w:rFonts w:hint="eastAsia" w:ascii="Cambria Math" w:hAnsi="Cambria Math" w:eastAsia="宋体" w:cs="Times New Roman"/>
                    <w:sz w:val="15"/>
                    <w:szCs w:val="15"/>
                  </w:rPr>
                  <m:t>）</m:t>
                </m:r>
              </m:oMath>
            </m:oMathPara>
          </w:p>
          <w:p>
            <w:pPr>
              <w:widowControl w:val="0"/>
              <w:spacing w:after="0" w:line="240" w:lineRule="auto"/>
              <w:jc w:val="left"/>
              <w:rPr>
                <w:rFonts w:ascii="Times New Roman" w:hAnsi="Times New Roman" w:eastAsia="微软雅黑" w:cs="微软雅黑"/>
                <w:color w:val="000000"/>
                <w:kern w:val="2"/>
                <w:sz w:val="21"/>
                <w:szCs w:val="21"/>
                <w:lang w:val="en-US" w:eastAsia="zh-CN"/>
              </w:rPr>
            </w:pPr>
          </w:p>
        </w:tc>
        <w:tc>
          <w:tcPr>
            <w:tcW w:w="4387" w:type="dxa"/>
            <w:tcBorders>
              <w:top w:val="single" w:color="000000" w:sz="4" w:space="0"/>
              <w:tl2br w:val="nil"/>
              <w:tr2bl w:val="nil"/>
            </w:tcBorders>
            <w:shd w:val="clear" w:color="auto" w:fill="FFFFFF"/>
            <w:vAlign w:val="center"/>
          </w:tcPr>
          <w:p>
            <w:pPr>
              <w:widowControl/>
              <w:spacing w:after="0" w:line="240" w:lineRule="auto"/>
              <w:jc w:val="left"/>
              <w:textAlignment w:val="center"/>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 xml:space="preserve">HQ model of InVEST combines the information of land use type, habitat suitability, habit threat factors, and the sensitivity of habitats to estimate the extent of habitat and their state of degradation*. </w:t>
            </w:r>
          </w:p>
          <w:p>
            <w:pPr>
              <w:widowControl/>
              <w:spacing w:after="0" w:line="240" w:lineRule="auto"/>
              <w:jc w:val="left"/>
              <w:textAlignment w:val="center"/>
              <w:rPr>
                <w:rFonts w:ascii="Times New Roman" w:hAnsi="Times New Roman" w:eastAsia="微软雅黑" w:cs="微软雅黑"/>
                <w:color w:val="000000"/>
                <w:kern w:val="2"/>
                <w:sz w:val="21"/>
                <w:szCs w:val="21"/>
                <w:lang w:val="en-US" w:eastAsia="zh-CN"/>
              </w:rPr>
            </w:pPr>
            <w:r>
              <w:rPr>
                <w:rFonts w:hint="eastAsia" w:ascii="Times New Roman" w:hAnsi="Times New Roman" w:eastAsia="等线" w:cs="Times New Roman"/>
                <w:kern w:val="2"/>
                <w:sz w:val="18"/>
                <w:szCs w:val="18"/>
                <w:lang w:val="en-US" w:eastAsia="zh-CN"/>
              </w:rPr>
              <w:t xml:space="preserve">In this formula, </w:t>
            </w:r>
            <w:r>
              <w:rPr>
                <w:rFonts w:hint="eastAsia" w:ascii="Times New Roman" w:hAnsi="Times New Roman" w:eastAsia="宋体" w:cs="Times New Roman"/>
                <w:kern w:val="2"/>
                <w:sz w:val="18"/>
                <w:szCs w:val="18"/>
                <w:lang w:val="en-US" w:eastAsia="zh-CN"/>
              </w:rPr>
              <w:t>where</w:t>
            </w:r>
            <w:r>
              <w:rPr>
                <w:rFonts w:ascii="Times New Roman" w:hAnsi="Times New Roman" w:eastAsia="宋体" w:cs="Times New Roman"/>
                <w:kern w:val="2"/>
                <w:sz w:val="18"/>
                <w:szCs w:val="18"/>
                <w:lang w:val="en-US" w:eastAsia="zh-CN"/>
              </w:rPr>
              <w:t xml:space="preserve">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Q</m:t>
                  </m:r>
                  <m:ctrlPr>
                    <w:rPr>
                      <w:rFonts w:ascii="Cambria Math" w:hAnsi="Cambria Math" w:eastAsia="宋体" w:cs="Times New Roman"/>
                      <w:sz w:val="18"/>
                      <w:szCs w:val="18"/>
                    </w:rPr>
                  </m:ctrlPr>
                </m:e>
                <m:sub>
                  <m:r>
                    <m:rPr/>
                    <w:rPr>
                      <w:rFonts w:ascii="Cambria Math" w:hAnsi="Cambria Math" w:eastAsia="宋体" w:cs="Times New Roman"/>
                      <w:sz w:val="18"/>
                      <w:szCs w:val="18"/>
                    </w:rPr>
                    <m:t>xj</m:t>
                  </m:r>
                  <m:ctrlPr>
                    <w:rPr>
                      <w:rFonts w:ascii="Cambria Math" w:hAnsi="Cambria Math" w:eastAsia="宋体" w:cs="Times New Roman"/>
                      <w:sz w:val="18"/>
                      <w:szCs w:val="18"/>
                    </w:rPr>
                  </m:ctrlPr>
                </m:sub>
              </m:sSub>
            </m:oMath>
            <w:r>
              <w:rPr>
                <w:rFonts w:hint="eastAsia" w:ascii="Times New Roman" w:hAnsi="Times New Roman" w:eastAsia="宋体" w:cs="Times New Roman"/>
                <w:kern w:val="2"/>
                <w:sz w:val="18"/>
                <w:szCs w:val="18"/>
                <w:lang w:val="en-US" w:eastAsia="zh-CN"/>
              </w:rPr>
              <w:t xml:space="preserve"> </w:t>
            </w:r>
            <w:r>
              <w:rPr>
                <w:rFonts w:ascii="Times New Roman" w:hAnsi="Times New Roman" w:eastAsia="宋体" w:cs="Times New Roman"/>
                <w:kern w:val="2"/>
                <w:sz w:val="18"/>
                <w:szCs w:val="18"/>
                <w:lang w:val="en-US" w:eastAsia="zh-CN"/>
              </w:rPr>
              <w:t xml:space="preserve">is the </w:t>
            </w:r>
            <w:r>
              <w:rPr>
                <w:rFonts w:ascii="Times New Roman" w:hAnsi="Times New Roman" w:eastAsia="等线" w:cs="Times New Roman"/>
                <w:kern w:val="24"/>
                <w:sz w:val="18"/>
                <w:szCs w:val="18"/>
                <w:lang w:val="en-US" w:eastAsia="zh-CN"/>
              </w:rPr>
              <w:t xml:space="preserve">HQ of </w:t>
            </w:r>
            <w:r>
              <w:rPr>
                <w:rFonts w:hint="eastAsia" w:ascii="Times New Roman" w:hAnsi="Times New Roman" w:eastAsia="等线" w:cs="Times New Roman"/>
                <w:kern w:val="2"/>
                <w:sz w:val="18"/>
                <w:szCs w:val="18"/>
                <w:lang w:val="en-US" w:eastAsia="zh-CN"/>
              </w:rPr>
              <w:t>land use type</w:t>
            </w:r>
            <w:r>
              <w:rPr>
                <w:rFonts w:ascii="Times New Roman" w:hAnsi="Times New Roman" w:eastAsia="等线" w:cs="Times New Roman"/>
                <w:kern w:val="24"/>
                <w:sz w:val="18"/>
                <w:szCs w:val="18"/>
                <w:lang w:val="en-US" w:eastAsia="zh-CN"/>
              </w:rPr>
              <w:t xml:space="preserve"> j at </w:t>
            </w:r>
            <w:bookmarkStart w:id="0" w:name="OLE_LINK3"/>
            <w:r>
              <w:rPr>
                <w:rFonts w:ascii="Times New Roman" w:hAnsi="Times New Roman" w:eastAsia="等线" w:cs="Times New Roman"/>
                <w:kern w:val="24"/>
                <w:sz w:val="18"/>
                <w:szCs w:val="18"/>
                <w:lang w:val="en-US" w:eastAsia="zh-CN"/>
              </w:rPr>
              <w:t>pixel</w:t>
            </w:r>
            <w:bookmarkEnd w:id="0"/>
            <w:r>
              <w:rPr>
                <w:rFonts w:ascii="Times New Roman" w:hAnsi="Times New Roman" w:eastAsia="等线" w:cs="Times New Roman"/>
                <w:kern w:val="24"/>
                <w:sz w:val="18"/>
                <w:szCs w:val="18"/>
                <w:lang w:val="en-US" w:eastAsia="zh-CN"/>
              </w:rPr>
              <w:t xml:space="preserve"> x,</w:t>
            </w:r>
            <w:r>
              <w:rPr>
                <w:rFonts w:hint="eastAsia" w:ascii="Times New Roman" w:hAnsi="Times New Roman" w:eastAsia="等线" w:cs="Times New Roman"/>
                <w:kern w:val="24"/>
                <w:sz w:val="18"/>
                <w:szCs w:val="18"/>
                <w:lang w:val="en-US" w:eastAsia="zh-CN"/>
              </w:rPr>
              <w:t xml:space="preserve"> </w:t>
            </w:r>
            <m:oMath>
              <m:sSub>
                <m:sSubPr>
                  <m:ctrlPr>
                    <w:rPr>
                      <w:rFonts w:ascii="Cambria Math" w:hAnsi="Cambria Math" w:eastAsia="宋体" w:cs="Times New Roman"/>
                      <w:sz w:val="18"/>
                      <w:szCs w:val="18"/>
                    </w:rPr>
                  </m:ctrlPr>
                </m:sSubPr>
                <m:e>
                  <m:r>
                    <m:rPr/>
                    <w:rPr>
                      <w:rFonts w:hint="default" w:ascii="Cambria Math" w:hAnsi="Cambria Math" w:eastAsia="宋体" w:cs="Times New Roman"/>
                      <w:sz w:val="18"/>
                      <w:szCs w:val="18"/>
                      <w:lang w:val="en-US" w:eastAsia="zh-CN"/>
                    </w:rPr>
                    <m:t>H</m:t>
                  </m:r>
                  <m:ctrlPr>
                    <w:rPr>
                      <w:rFonts w:ascii="Cambria Math" w:hAnsi="Cambria Math" w:eastAsia="宋体" w:cs="Times New Roman"/>
                      <w:sz w:val="18"/>
                      <w:szCs w:val="18"/>
                    </w:rPr>
                  </m:ctrlPr>
                </m:e>
                <m:sub>
                  <m:r>
                    <m:rPr>
                      <m:sty m:val="p"/>
                    </m:rPr>
                    <w:rPr>
                      <w:rFonts w:hint="default" w:ascii="Cambria Math" w:hAnsi="Cambria Math" w:eastAsia="宋体" w:cs="Times New Roman"/>
                      <w:sz w:val="18"/>
                      <w:szCs w:val="18"/>
                      <w:lang w:val="en-US" w:eastAsia="zh-CN"/>
                    </w:rPr>
                    <m:t>j</m:t>
                  </m:r>
                  <m:ctrlPr>
                    <w:rPr>
                      <w:rFonts w:ascii="Cambria Math" w:hAnsi="Cambria Math" w:eastAsia="宋体" w:cs="Times New Roman"/>
                      <w:sz w:val="18"/>
                      <w:szCs w:val="18"/>
                    </w:rPr>
                  </m:ctrlPr>
                </m:sub>
              </m:sSub>
            </m:oMath>
            <w:r>
              <w:rPr>
                <w:rFonts w:ascii="Times New Roman" w:hAnsi="Times New Roman" w:eastAsia="等线" w:cs="Times New Roman"/>
                <w:kern w:val="24"/>
                <w:sz w:val="18"/>
                <w:szCs w:val="18"/>
                <w:lang w:val="en-US" w:eastAsia="zh-CN"/>
              </w:rPr>
              <w:t xml:space="preserve"> denotes the habitat suitability of land use type j</w:t>
            </w:r>
            <w:r>
              <w:rPr>
                <w:rFonts w:hint="eastAsia" w:ascii="Times New Roman" w:hAnsi="Times New Roman" w:eastAsia="等线" w:cs="Times New Roman"/>
                <w:kern w:val="24"/>
                <w:sz w:val="18"/>
                <w:szCs w:val="18"/>
                <w:lang w:val="en-US" w:eastAsia="zh-CN"/>
              </w:rPr>
              <w:t>,</w:t>
            </w:r>
            <w:r>
              <w:rPr>
                <w:rFonts w:ascii="Times New Roman" w:hAnsi="Times New Roman" w:eastAsia="等线" w:cs="Times New Roman"/>
                <w:kern w:val="24"/>
                <w:sz w:val="18"/>
                <w:szCs w:val="18"/>
                <w:lang w:val="en-US" w:eastAsia="zh-CN"/>
              </w:rPr>
              <w:t xml:space="preserve">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D</m:t>
                  </m:r>
                  <m:ctrlPr>
                    <w:rPr>
                      <w:rFonts w:ascii="Cambria Math" w:hAnsi="Cambria Math" w:eastAsia="宋体" w:cs="Times New Roman"/>
                      <w:sz w:val="18"/>
                      <w:szCs w:val="18"/>
                    </w:rPr>
                  </m:ctrlPr>
                </m:e>
                <m:sub>
                  <m:r>
                    <m:rPr/>
                    <w:rPr>
                      <w:rFonts w:ascii="Cambria Math" w:hAnsi="Cambria Math" w:eastAsia="宋体" w:cs="Times New Roman"/>
                      <w:sz w:val="18"/>
                      <w:szCs w:val="18"/>
                    </w:rPr>
                    <m:t>xj</m:t>
                  </m:r>
                  <m:ctrlPr>
                    <w:rPr>
                      <w:rFonts w:ascii="Cambria Math" w:hAnsi="Cambria Math" w:eastAsia="宋体" w:cs="Times New Roman"/>
                      <w:sz w:val="18"/>
                      <w:szCs w:val="18"/>
                    </w:rPr>
                  </m:ctrlPr>
                </m:sub>
              </m:sSub>
            </m:oMath>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is the </w:t>
            </w:r>
            <w:r>
              <w:rPr>
                <w:rFonts w:ascii="Times New Roman" w:hAnsi="Times New Roman" w:eastAsia="等线" w:cs="Times New Roman"/>
                <w:kern w:val="24"/>
                <w:sz w:val="18"/>
                <w:szCs w:val="18"/>
                <w:lang w:val="en-US" w:eastAsia="zh-CN"/>
              </w:rPr>
              <w:t>habitat</w:t>
            </w:r>
            <w:r>
              <w:rPr>
                <w:rFonts w:ascii="Times New Roman" w:hAnsi="Times New Roman" w:eastAsia="等线" w:cs="Times New Roman"/>
                <w:kern w:val="2"/>
                <w:sz w:val="18"/>
                <w:szCs w:val="18"/>
                <w:lang w:val="en-US" w:eastAsia="zh-CN"/>
              </w:rPr>
              <w:t xml:space="preserve"> threat level at pixel x with </w:t>
            </w:r>
            <w:r>
              <w:rPr>
                <w:rFonts w:hint="eastAsia" w:ascii="Times New Roman" w:hAnsi="Times New Roman" w:eastAsia="等线" w:cs="Times New Roman"/>
                <w:kern w:val="2"/>
                <w:sz w:val="18"/>
                <w:szCs w:val="18"/>
                <w:lang w:val="en-US" w:eastAsia="zh-CN"/>
              </w:rPr>
              <w:t>land use type</w:t>
            </w:r>
            <w:r>
              <w:rPr>
                <w:rFonts w:ascii="Times New Roman" w:hAnsi="Times New Roman" w:eastAsia="等线" w:cs="Times New Roman"/>
                <w:kern w:val="2"/>
                <w:sz w:val="18"/>
                <w:szCs w:val="18"/>
                <w:lang w:val="en-US" w:eastAsia="zh-CN"/>
              </w:rPr>
              <w:t xml:space="preserve"> j, </w:t>
            </w:r>
            <w:r>
              <w:rPr>
                <w:rFonts w:ascii="Times New Roman" w:hAnsi="Times New Roman" w:eastAsia="等线" w:cs="Times New Roman"/>
                <w:kern w:val="24"/>
                <w:sz w:val="18"/>
                <w:szCs w:val="18"/>
                <w:lang w:val="en-US" w:eastAsia="zh-CN"/>
              </w:rPr>
              <w:t xml:space="preserve">k is the half-saturation constant (the value is equal to half of the pixel’s resolution);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i</m:t>
                  </m:r>
                  <m:ctrlPr>
                    <w:rPr>
                      <w:rFonts w:ascii="Cambria Math" w:hAnsi="Cambria Math" w:eastAsia="宋体" w:cs="Times New Roman"/>
                      <w:sz w:val="18"/>
                      <w:szCs w:val="18"/>
                    </w:rPr>
                  </m:ctrlPr>
                </m:e>
                <m:sub>
                  <m:r>
                    <m:rPr/>
                    <w:rPr>
                      <w:rFonts w:ascii="Cambria Math" w:hAnsi="Cambria Math" w:eastAsia="宋体" w:cs="Times New Roman"/>
                      <w:sz w:val="18"/>
                      <w:szCs w:val="18"/>
                    </w:rPr>
                    <m:t>rxy</m:t>
                  </m:r>
                  <m:ctrlPr>
                    <w:rPr>
                      <w:rFonts w:ascii="Cambria Math" w:hAnsi="Cambria Math" w:eastAsia="宋体" w:cs="Times New Roman"/>
                      <w:sz w:val="18"/>
                      <w:szCs w:val="18"/>
                    </w:rPr>
                  </m:ctrlPr>
                </m:sub>
              </m:sSub>
            </m:oMath>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is the threat factor </w:t>
            </w:r>
            <w:r>
              <w:rPr>
                <w:rFonts w:ascii="Times New Roman" w:hAnsi="Times New Roman" w:eastAsia="宋体" w:cs="Times New Roman"/>
                <w:kern w:val="2"/>
                <w:sz w:val="18"/>
                <w:szCs w:val="18"/>
                <w:lang w:val="en-US" w:eastAsia="zh-CN"/>
              </w:rPr>
              <w:t>r</w:t>
            </w:r>
            <w:r>
              <w:rPr>
                <w:rFonts w:hint="eastAsia" w:ascii="Times New Roman" w:hAnsi="Times New Roman" w:eastAsia="宋体" w:cs="Times New Roman"/>
                <w:kern w:val="2"/>
                <w:sz w:val="18"/>
                <w:szCs w:val="18"/>
                <w:lang w:val="en-US" w:eastAsia="zh-CN"/>
              </w:rPr>
              <w:t>（</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r</m:t>
                  </m:r>
                  <m:ctrlPr>
                    <w:rPr>
                      <w:rFonts w:ascii="Cambria Math" w:hAnsi="Cambria Math" w:eastAsia="宋体" w:cs="Times New Roman"/>
                      <w:sz w:val="18"/>
                      <w:szCs w:val="18"/>
                    </w:rPr>
                  </m:ctrlPr>
                </m:e>
                <m:sub>
                  <m:r>
                    <m:rPr/>
                    <w:rPr>
                      <w:rFonts w:ascii="Cambria Math" w:hAnsi="Cambria Math" w:eastAsia="宋体" w:cs="Times New Roman"/>
                      <w:sz w:val="18"/>
                      <w:szCs w:val="18"/>
                    </w:rPr>
                    <m:t>y</m:t>
                  </m:r>
                  <m:ctrlPr>
                    <w:rPr>
                      <w:rFonts w:ascii="Cambria Math" w:hAnsi="Cambria Math" w:eastAsia="宋体" w:cs="Times New Roman"/>
                      <w:sz w:val="18"/>
                      <w:szCs w:val="18"/>
                    </w:rPr>
                  </m:ctrlPr>
                </m:sub>
              </m:sSub>
            </m:oMath>
            <w:r>
              <w:rPr>
                <w:rFonts w:hint="eastAsia" w:ascii="Times New Roman" w:hAnsi="Times New Roman" w:eastAsia="宋体"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at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y acts on habitat threat at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d</m:t>
                  </m:r>
                  <m:ctrlPr>
                    <w:rPr>
                      <w:rFonts w:ascii="Cambria Math" w:hAnsi="Cambria Math" w:eastAsia="宋体" w:cs="Times New Roman"/>
                      <w:sz w:val="18"/>
                      <w:szCs w:val="18"/>
                    </w:rPr>
                  </m:ctrlPr>
                </m:e>
                <m:sub>
                  <m:r>
                    <m:rPr/>
                    <w:rPr>
                      <w:rFonts w:ascii="Cambria Math" w:hAnsi="Cambria Math" w:eastAsia="宋体" w:cs="Times New Roman"/>
                      <w:sz w:val="18"/>
                      <w:szCs w:val="18"/>
                    </w:rPr>
                    <m:t>xy</m:t>
                  </m:r>
                  <m:ctrlPr>
                    <w:rPr>
                      <w:rFonts w:ascii="Cambria Math" w:hAnsi="Cambria Math" w:eastAsia="宋体" w:cs="Times New Roman"/>
                      <w:sz w:val="18"/>
                      <w:szCs w:val="18"/>
                    </w:rPr>
                  </m:ctrlPr>
                </m:sub>
              </m:sSub>
            </m:oMath>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is the linear distance between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 and y;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d</m:t>
                  </m:r>
                  <m:ctrlPr>
                    <w:rPr>
                      <w:rFonts w:ascii="Cambria Math" w:hAnsi="Cambria Math" w:eastAsia="宋体" w:cs="Times New Roman"/>
                      <w:sz w:val="18"/>
                      <w:szCs w:val="18"/>
                    </w:rPr>
                  </m:ctrlPr>
                </m:e>
                <m:sub>
                  <m:r>
                    <m:rPr/>
                    <w:rPr>
                      <w:rFonts w:ascii="Cambria Math" w:hAnsi="Cambria Math" w:eastAsia="宋体" w:cs="Times New Roman"/>
                      <w:sz w:val="18"/>
                      <w:szCs w:val="18"/>
                    </w:rPr>
                    <m:t>rmax</m:t>
                  </m:r>
                  <m:ctrlPr>
                    <w:rPr>
                      <w:rFonts w:ascii="Cambria Math" w:hAnsi="Cambria Math" w:eastAsia="宋体" w:cs="Times New Roman"/>
                      <w:sz w:val="18"/>
                      <w:szCs w:val="18"/>
                    </w:rPr>
                  </m:ctrlPr>
                </m:sub>
              </m:sSub>
            </m:oMath>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is the maximum effective </w:t>
            </w:r>
            <w:bookmarkStart w:id="1" w:name="OLE_LINK4"/>
            <w:r>
              <w:rPr>
                <w:rFonts w:ascii="Times New Roman" w:hAnsi="Times New Roman" w:eastAsia="等线" w:cs="Times New Roman"/>
                <w:kern w:val="2"/>
                <w:sz w:val="18"/>
                <w:szCs w:val="18"/>
                <w:lang w:val="en-US" w:eastAsia="zh-CN"/>
              </w:rPr>
              <w:t>threat</w:t>
            </w:r>
            <w:bookmarkEnd w:id="1"/>
            <w:r>
              <w:rPr>
                <w:rFonts w:ascii="Times New Roman" w:hAnsi="Times New Roman" w:eastAsia="等线" w:cs="Times New Roman"/>
                <w:kern w:val="2"/>
                <w:sz w:val="18"/>
                <w:szCs w:val="18"/>
                <w:lang w:val="en-US" w:eastAsia="zh-CN"/>
              </w:rPr>
              <w:t xml:space="preserve"> distance for the threat factor;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W</m:t>
                  </m:r>
                  <m:ctrlPr>
                    <w:rPr>
                      <w:rFonts w:ascii="Cambria Math" w:hAnsi="Cambria Math" w:eastAsia="宋体" w:cs="Times New Roman"/>
                      <w:sz w:val="18"/>
                      <w:szCs w:val="18"/>
                    </w:rPr>
                  </m:ctrlPr>
                </m:e>
                <m:sub>
                  <m:r>
                    <m:rPr/>
                    <w:rPr>
                      <w:rFonts w:ascii="Cambria Math" w:hAnsi="Cambria Math" w:eastAsia="宋体" w:cs="Times New Roman"/>
                      <w:sz w:val="18"/>
                      <w:szCs w:val="18"/>
                    </w:rPr>
                    <m:t>r</m:t>
                  </m:r>
                  <m:ctrlPr>
                    <w:rPr>
                      <w:rFonts w:ascii="Cambria Math" w:hAnsi="Cambria Math" w:eastAsia="宋体" w:cs="Times New Roman"/>
                      <w:sz w:val="18"/>
                      <w:szCs w:val="18"/>
                    </w:rPr>
                  </m:ctrlPr>
                </m:sub>
              </m:sSub>
            </m:oMath>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is the weight of the threat factor;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b</m:t>
                  </m:r>
                  <m:ctrlPr>
                    <w:rPr>
                      <w:rFonts w:ascii="Cambria Math" w:hAnsi="Cambria Math" w:eastAsia="宋体" w:cs="Times New Roman"/>
                      <w:sz w:val="18"/>
                      <w:szCs w:val="18"/>
                    </w:rPr>
                  </m:ctrlPr>
                </m:e>
                <m:sub>
                  <m:r>
                    <m:rPr/>
                    <w:rPr>
                      <w:rFonts w:ascii="Cambria Math" w:hAnsi="Cambria Math" w:eastAsia="宋体" w:cs="Times New Roman"/>
                      <w:sz w:val="18"/>
                      <w:szCs w:val="18"/>
                    </w:rPr>
                    <m:t>x</m:t>
                  </m:r>
                  <m:ctrlPr>
                    <w:rPr>
                      <w:rFonts w:ascii="Cambria Math" w:hAnsi="Cambria Math" w:eastAsia="宋体" w:cs="Times New Roman"/>
                      <w:sz w:val="18"/>
                      <w:szCs w:val="18"/>
                    </w:rPr>
                  </m:ctrlPr>
                </m:sub>
              </m:sSub>
            </m:oMath>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is the reachability level of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S</m:t>
                  </m:r>
                  <m:ctrlPr>
                    <w:rPr>
                      <w:rFonts w:ascii="Cambria Math" w:hAnsi="Cambria Math" w:eastAsia="宋体" w:cs="Times New Roman"/>
                      <w:sz w:val="18"/>
                      <w:szCs w:val="18"/>
                    </w:rPr>
                  </m:ctrlPr>
                </m:e>
                <m:sub>
                  <m:r>
                    <m:rPr/>
                    <w:rPr>
                      <w:rFonts w:ascii="Cambria Math" w:hAnsi="Cambria Math" w:eastAsia="宋体" w:cs="Times New Roman"/>
                      <w:sz w:val="18"/>
                      <w:szCs w:val="18"/>
                    </w:rPr>
                    <m:t>jr</m:t>
                  </m:r>
                  <m:ctrlPr>
                    <w:rPr>
                      <w:rFonts w:ascii="Cambria Math" w:hAnsi="Cambria Math" w:eastAsia="宋体" w:cs="Times New Roman"/>
                      <w:sz w:val="18"/>
                      <w:szCs w:val="18"/>
                    </w:rPr>
                  </m:ctrlPr>
                </m:sub>
              </m:sSub>
            </m:oMath>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is the sensitivity of</w:t>
            </w:r>
            <w:r>
              <w:rPr>
                <w:rFonts w:hint="eastAsia" w:ascii="Times New Roman" w:hAnsi="Times New Roman" w:eastAsia="等线" w:cs="Times New Roman"/>
                <w:kern w:val="2"/>
                <w:sz w:val="18"/>
                <w:szCs w:val="18"/>
                <w:lang w:val="en-US" w:eastAsia="zh-CN"/>
              </w:rPr>
              <w:t xml:space="preserve"> land use type</w:t>
            </w:r>
            <w:r>
              <w:rPr>
                <w:rFonts w:ascii="Times New Roman" w:hAnsi="Times New Roman" w:eastAsia="等线" w:cs="Times New Roman"/>
                <w:kern w:val="2"/>
                <w:sz w:val="18"/>
                <w:szCs w:val="18"/>
                <w:lang w:val="en-US" w:eastAsia="zh-CN"/>
              </w:rPr>
              <w:t xml:space="preserve"> j to threat factors.</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4" w:hRule="atLeast"/>
        </w:trPr>
        <w:tc>
          <w:tcPr>
            <w:tcW w:w="1913" w:type="dxa"/>
            <w:tcBorders>
              <w:tl2br w:val="nil"/>
              <w:tr2bl w:val="nil"/>
            </w:tcBorders>
            <w:shd w:val="clear" w:color="auto" w:fill="FFFFFF"/>
            <w:noWrap/>
            <w:vAlign w:val="center"/>
          </w:tcPr>
          <w:p>
            <w:pPr>
              <w:widowControl/>
              <w:spacing w:after="0" w:line="240" w:lineRule="auto"/>
              <w:jc w:val="left"/>
              <w:textAlignment w:val="center"/>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 xml:space="preserve">Soil Retention (SR) </w:t>
            </w:r>
          </w:p>
        </w:tc>
        <w:tc>
          <w:tcPr>
            <w:tcW w:w="3340" w:type="dxa"/>
            <w:tcBorders>
              <w:tl2br w:val="nil"/>
              <w:tr2bl w:val="nil"/>
            </w:tcBorders>
            <w:shd w:val="clear" w:color="auto" w:fill="FFFFFF"/>
            <w:noWrap/>
            <w:vAlign w:val="center"/>
          </w:tcPr>
          <w:p>
            <w:pPr>
              <w:widowControl w:val="0"/>
              <w:spacing w:after="0" w:line="240" w:lineRule="auto"/>
              <w:jc w:val="center"/>
              <w:rPr>
                <w:rFonts w:ascii="Times New Roman" w:hAnsi="Times New Roman" w:eastAsia="宋体" w:cs="Times New Roman"/>
                <w:i/>
                <w:kern w:val="2"/>
                <w:sz w:val="15"/>
                <w:szCs w:val="15"/>
                <w:lang w:val="en-US" w:eastAsia="zh-CN"/>
              </w:rPr>
            </w:pPr>
            <m:oMathPara>
              <m:oMath>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SC</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r>
                  <m:rPr/>
                  <w:rPr>
                    <w:rFonts w:ascii="Cambria Math" w:hAnsi="Cambria Math" w:eastAsia="宋体" w:cs="Times New Roman"/>
                    <w:sz w:val="15"/>
                    <w:szCs w:val="15"/>
                  </w:rPr>
                  <m:t>=</m:t>
                </m:r>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R</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r>
                  <m:rPr/>
                  <w:rPr>
                    <w:rFonts w:ascii="Cambria Math" w:hAnsi="Cambria Math" w:eastAsia="宋体" w:cs="Times New Roman"/>
                    <w:sz w:val="15"/>
                    <w:szCs w:val="15"/>
                  </w:rPr>
                  <m:t>×</m:t>
                </m:r>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K</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r>
                  <m:rPr/>
                  <w:rPr>
                    <w:rFonts w:ascii="Cambria Math" w:hAnsi="Cambria Math" w:eastAsia="宋体" w:cs="Times New Roman"/>
                    <w:sz w:val="15"/>
                    <w:szCs w:val="15"/>
                  </w:rPr>
                  <m:t>×</m:t>
                </m:r>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LS</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r>
                  <m:rPr/>
                  <w:rPr>
                    <w:rFonts w:ascii="Cambria Math" w:hAnsi="Cambria Math" w:eastAsia="宋体" w:cs="Times New Roman"/>
                    <w:sz w:val="15"/>
                    <w:szCs w:val="15"/>
                  </w:rPr>
                  <m:t>×</m:t>
                </m:r>
                <m:d>
                  <m:dPr>
                    <m:ctrlPr>
                      <w:rPr>
                        <w:rFonts w:ascii="Cambria Math" w:hAnsi="Cambria Math" w:eastAsia="宋体" w:cs="Times New Roman"/>
                        <w:i/>
                        <w:sz w:val="15"/>
                        <w:szCs w:val="15"/>
                      </w:rPr>
                    </m:ctrlPr>
                  </m:dPr>
                  <m:e>
                    <m:r>
                      <m:rPr/>
                      <w:rPr>
                        <w:rFonts w:ascii="Cambria Math" w:hAnsi="Cambria Math" w:eastAsia="宋体" w:cs="Times New Roman"/>
                        <w:sz w:val="15"/>
                        <w:szCs w:val="15"/>
                      </w:rPr>
                      <m:t>1−</m:t>
                    </m:r>
                    <m:sSub>
                      <w:bookmarkStart w:id="2" w:name="OLE_LINK14"/>
                      <m:sSubPr>
                        <m:ctrlPr>
                          <w:rPr>
                            <w:rFonts w:ascii="Cambria Math" w:hAnsi="Cambria Math" w:eastAsia="宋体" w:cs="Times New Roman"/>
                            <w:i/>
                            <w:sz w:val="15"/>
                            <w:szCs w:val="15"/>
                          </w:rPr>
                        </m:ctrlPr>
                      </m:sSubPr>
                      <m:e>
                        <m:r>
                          <m:rPr/>
                          <w:rPr>
                            <w:rFonts w:ascii="Cambria Math" w:hAnsi="Cambria Math" w:eastAsia="宋体" w:cs="Times New Roman"/>
                            <w:sz w:val="15"/>
                            <w:szCs w:val="15"/>
                          </w:rPr>
                          <m:t>C</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P</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w:bookmarkEnd w:id="2"/>
                        <m:ctrlPr>
                          <w:rPr>
                            <w:rFonts w:ascii="Cambria Math" w:hAnsi="Cambria Math" w:eastAsia="宋体" w:cs="Times New Roman"/>
                            <w:i/>
                            <w:sz w:val="15"/>
                            <w:szCs w:val="15"/>
                          </w:rPr>
                        </m:ctrlPr>
                      </m:sub>
                    </m:sSub>
                    <m:ctrlPr>
                      <w:rPr>
                        <w:rFonts w:ascii="Cambria Math" w:hAnsi="Cambria Math" w:eastAsia="宋体" w:cs="Times New Roman"/>
                        <w:i/>
                        <w:sz w:val="15"/>
                        <w:szCs w:val="15"/>
                      </w:rPr>
                    </m:ctrlPr>
                  </m:e>
                </m:d>
              </m:oMath>
            </m:oMathPara>
          </w:p>
          <w:p>
            <w:pPr>
              <w:widowControl w:val="0"/>
              <w:spacing w:after="0" w:line="240" w:lineRule="auto"/>
              <w:jc w:val="both"/>
              <w:rPr>
                <w:rFonts w:ascii="Times New Roman" w:hAnsi="Times New Roman" w:eastAsia="宋体" w:cs="Times New Roman"/>
                <w:kern w:val="2"/>
                <w:sz w:val="15"/>
                <w:szCs w:val="15"/>
                <w:lang w:val="en-US" w:eastAsia="zh-CN"/>
              </w:rPr>
            </w:pPr>
            <m:oMathPara>
              <m:oMath>
                <m:sSub>
                  <w:bookmarkStart w:id="3" w:name="OLE_LINK15"/>
                  <m:sSubPr>
                    <m:ctrlPr>
                      <w:rPr>
                        <w:rFonts w:ascii="Cambria Math" w:hAnsi="Cambria Math" w:eastAsia="宋体" w:cs="Times New Roman"/>
                        <w:i/>
                        <w:sz w:val="15"/>
                        <w:szCs w:val="15"/>
                      </w:rPr>
                    </m:ctrlPr>
                  </m:sSubPr>
                  <m:e>
                    <m:r>
                      <m:rPr/>
                      <w:rPr>
                        <w:rFonts w:ascii="Cambria Math" w:hAnsi="Cambria Math" w:eastAsia="宋体" w:cs="Times New Roman"/>
                        <w:sz w:val="15"/>
                        <w:szCs w:val="15"/>
                      </w:rPr>
                      <m:t>D</m:t>
                    </m:r>
                    <m:ctrlPr>
                      <w:rPr>
                        <w:rFonts w:ascii="Cambria Math" w:hAnsi="Cambria Math" w:eastAsia="宋体" w:cs="Times New Roman"/>
                        <w:i/>
                        <w:sz w:val="15"/>
                        <w:szCs w:val="15"/>
                      </w:rPr>
                    </m:ctrlPr>
                  </m:e>
                  <m:sub>
                    <m:r>
                      <m:rPr/>
                      <w:rPr>
                        <w:rFonts w:ascii="Cambria Math" w:hAnsi="Cambria Math" w:eastAsia="宋体" w:cs="Times New Roman"/>
                        <w:sz w:val="15"/>
                        <w:szCs w:val="15"/>
                      </w:rPr>
                      <m:t>SR,</m:t>
                    </m:r>
                    <m:r>
                      <m:rPr/>
                      <w:rPr>
                        <w:rFonts w:hint="eastAsia" w:ascii="Cambria Math" w:hAnsi="Cambria Math" w:eastAsia="宋体" w:cs="Times New Roman"/>
                        <w:sz w:val="15"/>
                        <w:szCs w:val="15"/>
                      </w:rPr>
                      <m:t>i</m:t>
                    </m:r>
                    <w:bookmarkEnd w:id="3"/>
                    <m:ctrlPr>
                      <w:rPr>
                        <w:rFonts w:ascii="Cambria Math" w:hAnsi="Cambria Math" w:eastAsia="宋体" w:cs="Times New Roman"/>
                        <w:i/>
                        <w:sz w:val="15"/>
                        <w:szCs w:val="15"/>
                      </w:rPr>
                    </m:ctrlPr>
                  </m:sub>
                </m:sSub>
                <m:r>
                  <m:rPr/>
                  <w:rPr>
                    <w:rFonts w:ascii="Cambria Math" w:hAnsi="Cambria Math" w:eastAsia="宋体" w:cs="Times New Roman"/>
                    <w:sz w:val="15"/>
                    <w:szCs w:val="15"/>
                  </w:rPr>
                  <m:t>=</m:t>
                </m:r>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R</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r>
                  <m:rPr/>
                  <w:rPr>
                    <w:rFonts w:ascii="Cambria Math" w:hAnsi="Cambria Math" w:eastAsia="宋体" w:cs="Times New Roman"/>
                    <w:sz w:val="15"/>
                    <w:szCs w:val="15"/>
                  </w:rPr>
                  <m:t>×</m:t>
                </m:r>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K</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r>
                  <m:rPr/>
                  <w:rPr>
                    <w:rFonts w:ascii="Cambria Math" w:hAnsi="Cambria Math" w:eastAsia="宋体" w:cs="Times New Roman"/>
                    <w:sz w:val="15"/>
                    <w:szCs w:val="15"/>
                  </w:rPr>
                  <m:t>×</m:t>
                </m:r>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LS</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r>
                  <m:rPr/>
                  <w:rPr>
                    <w:rFonts w:ascii="Cambria Math" w:hAnsi="Cambria Math" w:eastAsia="宋体" w:cs="Times New Roman"/>
                    <w:sz w:val="15"/>
                    <w:szCs w:val="15"/>
                  </w:rPr>
                  <m:t>×</m:t>
                </m:r>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C</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sSub>
                  <m:sSubPr>
                    <m:ctrlPr>
                      <w:rPr>
                        <w:rFonts w:ascii="Cambria Math" w:hAnsi="Cambria Math" w:eastAsia="宋体" w:cs="Times New Roman"/>
                        <w:i/>
                        <w:sz w:val="15"/>
                        <w:szCs w:val="15"/>
                      </w:rPr>
                    </m:ctrlPr>
                  </m:sSubPr>
                  <m:e>
                    <m:r>
                      <m:rPr/>
                      <w:rPr>
                        <w:rFonts w:ascii="Cambria Math" w:hAnsi="Cambria Math" w:eastAsia="宋体" w:cs="Times New Roman"/>
                        <w:sz w:val="15"/>
                        <w:szCs w:val="15"/>
                      </w:rPr>
                      <m:t>P</m:t>
                    </m:r>
                    <m:ctrlPr>
                      <w:rPr>
                        <w:rFonts w:ascii="Cambria Math" w:hAnsi="Cambria Math" w:eastAsia="宋体" w:cs="Times New Roman"/>
                        <w:i/>
                        <w:sz w:val="15"/>
                        <w:szCs w:val="15"/>
                      </w:rPr>
                    </m:ctrlPr>
                  </m:e>
                  <m:sub>
                    <m:r>
                      <m:rPr/>
                      <w:rPr>
                        <w:rFonts w:ascii="Cambria Math" w:hAnsi="Cambria Math" w:eastAsia="宋体" w:cs="Times New Roman"/>
                        <w:sz w:val="15"/>
                        <w:szCs w:val="15"/>
                      </w:rPr>
                      <m:t>i</m:t>
                    </m:r>
                    <m:ctrlPr>
                      <w:rPr>
                        <w:rFonts w:ascii="Cambria Math" w:hAnsi="Cambria Math" w:eastAsia="宋体" w:cs="Times New Roman"/>
                        <w:i/>
                        <w:sz w:val="15"/>
                        <w:szCs w:val="15"/>
                      </w:rPr>
                    </m:ctrlPr>
                  </m:sub>
                </m:sSub>
              </m:oMath>
            </m:oMathPara>
          </w:p>
          <w:p>
            <w:pPr>
              <w:widowControl/>
              <w:spacing w:after="0" w:line="240" w:lineRule="auto"/>
              <w:jc w:val="left"/>
              <w:textAlignment w:val="center"/>
              <w:rPr>
                <w:rFonts w:ascii="Times New Roman" w:hAnsi="Times New Roman" w:eastAsia="等线" w:cs="Times New Roman"/>
                <w:kern w:val="2"/>
                <w:sz w:val="18"/>
                <w:szCs w:val="18"/>
                <w:lang w:val="en-US" w:eastAsia="zh-CN"/>
              </w:rPr>
            </w:pPr>
          </w:p>
        </w:tc>
        <w:tc>
          <w:tcPr>
            <w:tcW w:w="4387" w:type="dxa"/>
            <w:tcBorders>
              <w:tl2br w:val="nil"/>
              <w:tr2bl w:val="nil"/>
            </w:tcBorders>
            <w:shd w:val="clear" w:color="auto" w:fill="FFFFFF"/>
            <w:noWrap/>
            <w:vAlign w:val="center"/>
          </w:tcPr>
          <w:p>
            <w:pPr>
              <w:widowControl/>
              <w:spacing w:after="0" w:line="240" w:lineRule="auto"/>
              <w:jc w:val="left"/>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SC is caculated by the S</w:t>
            </w:r>
            <w:r>
              <w:rPr>
                <w:rFonts w:ascii="Times New Roman" w:hAnsi="Times New Roman" w:eastAsia="等线" w:cs="Times New Roman"/>
                <w:kern w:val="2"/>
                <w:sz w:val="18"/>
                <w:szCs w:val="18"/>
                <w:lang w:val="en-US" w:eastAsia="zh-CN"/>
              </w:rPr>
              <w:t>ediment</w:t>
            </w:r>
            <w:r>
              <w:rPr>
                <w:rFonts w:hint="eastAsia" w:ascii="Times New Roman" w:hAnsi="Times New Roman" w:eastAsia="等线" w:cs="Times New Roman"/>
                <w:kern w:val="2"/>
                <w:sz w:val="18"/>
                <w:szCs w:val="18"/>
                <w:lang w:val="en-US" w:eastAsia="zh-CN"/>
              </w:rPr>
              <w:t xml:space="preserve"> Delivery Ratio (SDR) model of InVEST. SDR model caculates the </w:t>
            </w:r>
            <w:r>
              <w:rPr>
                <w:rFonts w:ascii="Times New Roman" w:hAnsi="Times New Roman" w:eastAsia="等线" w:cs="Times New Roman"/>
                <w:kern w:val="2"/>
                <w:sz w:val="18"/>
                <w:szCs w:val="18"/>
                <w:lang w:val="en-US" w:eastAsia="zh-CN"/>
              </w:rPr>
              <w:t>difference between potential and actua</w:t>
            </w:r>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loverland soil erosion </w:t>
            </w:r>
            <w:r>
              <w:rPr>
                <w:rFonts w:hint="eastAsia" w:ascii="Times New Roman" w:hAnsi="Times New Roman" w:eastAsia="等线" w:cs="Times New Roman"/>
                <w:kern w:val="2"/>
                <w:sz w:val="18"/>
                <w:szCs w:val="18"/>
                <w:lang w:val="en-US" w:eastAsia="zh-CN"/>
              </w:rPr>
              <w:t xml:space="preserve">base on </w:t>
            </w:r>
            <w:r>
              <w:rPr>
                <w:rFonts w:ascii="Times New Roman" w:hAnsi="Times New Roman" w:eastAsia="等线" w:cs="Times New Roman"/>
                <w:kern w:val="2"/>
                <w:sz w:val="18"/>
                <w:szCs w:val="18"/>
                <w:lang w:val="en-US" w:eastAsia="zh-CN"/>
              </w:rPr>
              <w:t>Revised Universal Soil Loss Equation (RUSLE)</w:t>
            </w:r>
            <w:r>
              <w:rPr>
                <w:rFonts w:hint="eastAsia" w:ascii="Times New Roman" w:hAnsi="Times New Roman" w:eastAsia="等线" w:cs="Times New Roman"/>
                <w:kern w:val="2"/>
                <w:sz w:val="18"/>
                <w:szCs w:val="18"/>
                <w:lang w:val="en-US" w:eastAsia="zh-CN"/>
              </w:rPr>
              <w:t>.</w:t>
            </w:r>
          </w:p>
          <w:p>
            <w:pPr>
              <w:widowControl w:val="0"/>
              <w:spacing w:after="0" w:line="240" w:lineRule="auto"/>
              <w:jc w:val="both"/>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 xml:space="preserve">In this formula, </w:t>
            </w:r>
            <w:bookmarkStart w:id="4" w:name="OLE_LINK82"/>
            <w:bookmarkStart w:id="5" w:name="OLE_LINK83"/>
            <w:r>
              <w:rPr>
                <w:rFonts w:hint="eastAsia" w:ascii="Times New Roman" w:hAnsi="Times New Roman" w:eastAsia="等线" w:cs="Times New Roman"/>
                <w:kern w:val="2"/>
                <w:sz w:val="18"/>
                <w:szCs w:val="18"/>
                <w:lang w:val="en-US" w:eastAsia="zh-CN"/>
              </w:rPr>
              <w:t>w</w:t>
            </w:r>
            <w:r>
              <w:rPr>
                <w:rFonts w:ascii="Times New Roman" w:hAnsi="Times New Roman" w:eastAsia="等线" w:cs="Times New Roman"/>
                <w:kern w:val="2"/>
                <w:sz w:val="18"/>
                <w:szCs w:val="18"/>
                <w:lang w:val="en-US" w:eastAsia="zh-CN"/>
              </w:rPr>
              <w:t>here</w:t>
            </w:r>
            <w:r>
              <w:rPr>
                <w:rFonts w:ascii="Times New Roman" w:hAnsi="Times New Roman" w:eastAsia="等线" w:cs="Times New Roman"/>
                <w:i/>
                <w:iCs/>
                <w:kern w:val="2"/>
                <w:sz w:val="18"/>
                <w:szCs w:val="18"/>
                <w:lang w:val="en-US" w:eastAsia="zh-CN"/>
              </w:rPr>
              <w:t xml:space="preserve">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SC</m:t>
                  </m:r>
                  <m:ctrlPr>
                    <w:rPr>
                      <w:rFonts w:ascii="Cambria Math" w:hAnsi="Cambria Math" w:eastAsia="宋体" w:cs="Times New Roman"/>
                      <w:sz w:val="18"/>
                      <w:szCs w:val="18"/>
                    </w:rPr>
                  </m:ctrlPr>
                </m:e>
                <m:sub>
                  <m:r>
                    <m:rPr/>
                    <w:rPr>
                      <w:rFonts w:ascii="Cambria Math" w:hAnsi="Cambria Math" w:eastAsia="宋体" w:cs="Times New Roman"/>
                      <w:sz w:val="18"/>
                      <w:szCs w:val="18"/>
                    </w:rPr>
                    <m:t>x</m:t>
                  </m:r>
                  <m:ctrlPr>
                    <w:rPr>
                      <w:rFonts w:ascii="Cambria Math" w:hAnsi="Cambria Math" w:eastAsia="宋体" w:cs="Times New Roman"/>
                      <w:sz w:val="18"/>
                      <w:szCs w:val="18"/>
                    </w:rPr>
                  </m:ctrlPr>
                </m:sub>
              </m:sSub>
            </m:oMath>
            <w:r>
              <w:rPr>
                <w:rFonts w:ascii="Times New Roman" w:hAnsi="Times New Roman" w:eastAsia="等线" w:cs="Times New Roman"/>
                <w:kern w:val="2"/>
                <w:sz w:val="18"/>
                <w:szCs w:val="18"/>
                <w:lang w:val="en-US" w:eastAsia="zh-CN"/>
              </w:rPr>
              <w:t xml:space="preserve"> is the amount of soil </w:t>
            </w:r>
            <w:r>
              <w:rPr>
                <w:rFonts w:hint="eastAsia" w:ascii="Times New Roman" w:hAnsi="Times New Roman" w:eastAsia="等线" w:cs="Times New Roman"/>
                <w:kern w:val="2"/>
                <w:sz w:val="18"/>
                <w:szCs w:val="18"/>
                <w:lang w:val="en-US" w:eastAsia="zh-CN"/>
              </w:rPr>
              <w:t xml:space="preserve">retention </w:t>
            </w:r>
            <w:r>
              <w:rPr>
                <w:rFonts w:ascii="Times New Roman" w:hAnsi="Times New Roman" w:eastAsia="等线" w:cs="Times New Roman"/>
                <w:kern w:val="2"/>
                <w:sz w:val="18"/>
                <w:szCs w:val="18"/>
                <w:lang w:val="en-US" w:eastAsia="zh-CN"/>
              </w:rPr>
              <w:t xml:space="preserve">at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w:t>
            </w:r>
            <w:r>
              <w:rPr>
                <w:rFonts w:hint="eastAsia" w:ascii="Times New Roman" w:hAnsi="Times New Roman" w:eastAsia="等线" w:cs="Times New Roman"/>
                <w:kern w:val="2"/>
                <w:sz w:val="18"/>
                <w:szCs w:val="18"/>
                <w:lang w:val="en-US" w:eastAsia="zh-CN"/>
              </w:rPr>
              <w:t xml:space="preserve">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RKLX</m:t>
                  </m:r>
                  <m:ctrlPr>
                    <w:rPr>
                      <w:rFonts w:ascii="Cambria Math" w:hAnsi="Cambria Math" w:eastAsia="宋体" w:cs="Times New Roman"/>
                      <w:sz w:val="18"/>
                      <w:szCs w:val="18"/>
                    </w:rPr>
                  </m:ctrlPr>
                </m:e>
                <m:sub>
                  <m:r>
                    <m:rPr/>
                    <w:rPr>
                      <w:rFonts w:ascii="Cambria Math" w:hAnsi="Cambria Math" w:eastAsia="宋体" w:cs="Times New Roman"/>
                      <w:sz w:val="18"/>
                      <w:szCs w:val="18"/>
                    </w:rPr>
                    <m:t>x</m:t>
                  </m:r>
                  <w:bookmarkEnd w:id="4"/>
                  <w:bookmarkEnd w:id="5"/>
                  <m:ctrlPr>
                    <w:rPr>
                      <w:rFonts w:ascii="Cambria Math" w:hAnsi="Cambria Math" w:eastAsia="宋体" w:cs="Times New Roman"/>
                      <w:sz w:val="18"/>
                      <w:szCs w:val="18"/>
                    </w:rPr>
                  </m:ctrlPr>
                </m:sub>
              </m:sSub>
            </m:oMath>
            <w:r>
              <w:rPr>
                <w:rFonts w:ascii="Times New Roman" w:hAnsi="Times New Roman" w:eastAsia="等线" w:cs="Times New Roman"/>
                <w:kern w:val="2"/>
                <w:sz w:val="18"/>
                <w:szCs w:val="18"/>
                <w:lang w:val="en-US" w:eastAsia="zh-CN"/>
              </w:rPr>
              <w:t xml:space="preserve">is the </w:t>
            </w:r>
            <w:bookmarkStart w:id="6" w:name="_Hlk75705297"/>
            <w:r>
              <w:rPr>
                <w:rFonts w:ascii="Times New Roman" w:hAnsi="Times New Roman" w:eastAsia="等线" w:cs="Times New Roman"/>
                <w:kern w:val="2"/>
                <w:sz w:val="18"/>
                <w:szCs w:val="18"/>
                <w:lang w:val="en-US" w:eastAsia="zh-CN"/>
              </w:rPr>
              <w:t>potential soil loss</w:t>
            </w:r>
            <w:bookmarkEnd w:id="6"/>
            <w:r>
              <w:rPr>
                <w:rFonts w:ascii="Times New Roman" w:hAnsi="Times New Roman" w:eastAsia="等线" w:cs="Times New Roman"/>
                <w:kern w:val="2"/>
                <w:sz w:val="18"/>
                <w:szCs w:val="18"/>
                <w:lang w:val="en-US" w:eastAsia="zh-CN"/>
              </w:rPr>
              <w:t xml:space="preserve"> at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w:t>
            </w:r>
            <w:bookmarkStart w:id="7" w:name="_Hlk75702908"/>
            <w:r>
              <w:rPr>
                <w:rFonts w:hint="eastAsia" w:ascii="Times New Roman" w:hAnsi="Times New Roman" w:eastAsia="等线" w:cs="Times New Roman"/>
                <w:kern w:val="2"/>
                <w:sz w:val="18"/>
                <w:szCs w:val="18"/>
                <w:lang w:val="en-US" w:eastAsia="zh-CN"/>
              </w:rPr>
              <w:t xml:space="preserve">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USLE</m:t>
                  </m:r>
                  <m:ctrlPr>
                    <w:rPr>
                      <w:rFonts w:ascii="Cambria Math" w:hAnsi="Cambria Math" w:eastAsia="宋体" w:cs="Times New Roman"/>
                      <w:sz w:val="18"/>
                      <w:szCs w:val="18"/>
                    </w:rPr>
                  </m:ctrlPr>
                </m:e>
                <m:sub>
                  <m:r>
                    <m:rPr/>
                    <w:rPr>
                      <w:rFonts w:ascii="Cambria Math" w:hAnsi="Cambria Math" w:eastAsia="宋体" w:cs="Times New Roman"/>
                      <w:sz w:val="18"/>
                      <w:szCs w:val="18"/>
                    </w:rPr>
                    <m:t>x</m:t>
                  </m:r>
                  <m:ctrlPr>
                    <w:rPr>
                      <w:rFonts w:ascii="Cambria Math" w:hAnsi="Cambria Math" w:eastAsia="宋体" w:cs="Times New Roman"/>
                      <w:sz w:val="18"/>
                      <w:szCs w:val="18"/>
                    </w:rPr>
                  </m:ctrlPr>
                </m:sub>
              </m:sSub>
            </m:oMath>
            <w:r>
              <w:rPr>
                <w:rFonts w:ascii="Times New Roman" w:hAnsi="Times New Roman" w:eastAsia="等线" w:cs="Times New Roman"/>
                <w:kern w:val="2"/>
                <w:sz w:val="18"/>
                <w:szCs w:val="18"/>
                <w:lang w:val="en-US" w:eastAsia="zh-CN"/>
              </w:rPr>
              <w:t>is the actual soil loss</w:t>
            </w:r>
            <w:r>
              <w:rPr>
                <w:rFonts w:hint="eastAsia"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at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 </w:t>
            </w:r>
            <w:bookmarkEnd w:id="7"/>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R</m:t>
                  </m:r>
                  <m:ctrlPr>
                    <w:rPr>
                      <w:rFonts w:ascii="Cambria Math" w:hAnsi="Cambria Math" w:eastAsia="宋体" w:cs="Times New Roman"/>
                      <w:sz w:val="18"/>
                      <w:szCs w:val="18"/>
                    </w:rPr>
                  </m:ctrlPr>
                </m:e>
                <m:sub>
                  <m:r>
                    <m:rPr/>
                    <w:rPr>
                      <w:rFonts w:ascii="Cambria Math" w:hAnsi="Cambria Math" w:eastAsia="宋体" w:cs="Times New Roman"/>
                      <w:sz w:val="18"/>
                      <w:szCs w:val="18"/>
                    </w:rPr>
                    <m:t>x</m:t>
                  </m:r>
                  <m:ctrlPr>
                    <w:rPr>
                      <w:rFonts w:ascii="Cambria Math" w:hAnsi="Cambria Math" w:eastAsia="宋体" w:cs="Times New Roman"/>
                      <w:sz w:val="18"/>
                      <w:szCs w:val="18"/>
                    </w:rPr>
                  </m:ctrlPr>
                </m:sub>
              </m:sSub>
            </m:oMath>
            <w:r>
              <w:rPr>
                <w:rFonts w:ascii="Times New Roman" w:hAnsi="Times New Roman" w:eastAsia="等线" w:cs="Times New Roman"/>
                <w:kern w:val="2"/>
                <w:sz w:val="18"/>
                <w:szCs w:val="18"/>
                <w:lang w:val="en-US" w:eastAsia="zh-CN"/>
              </w:rPr>
              <w:t xml:space="preserve"> is rainfall erosivity factor</w:t>
            </w:r>
            <w:r>
              <w:rPr>
                <w:rFonts w:hint="eastAsia" w:ascii="Times New Roman" w:hAnsi="Times New Roman" w:eastAsia="等线" w:cs="Times New Roman"/>
                <w:kern w:val="2"/>
                <w:sz w:val="18"/>
                <w:szCs w:val="18"/>
                <w:lang w:val="en-US" w:eastAsia="zh-CN"/>
              </w:rPr>
              <w:t xml:space="preserve"> of</w:t>
            </w:r>
            <w:r>
              <w:rPr>
                <w:rFonts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K</m:t>
                  </m:r>
                  <m:ctrlPr>
                    <w:rPr>
                      <w:rFonts w:ascii="Cambria Math" w:hAnsi="Cambria Math" w:eastAsia="宋体" w:cs="Times New Roman"/>
                      <w:sz w:val="18"/>
                      <w:szCs w:val="18"/>
                    </w:rPr>
                  </m:ctrlPr>
                </m:e>
                <m:sub>
                  <m:r>
                    <m:rPr/>
                    <w:rPr>
                      <w:rFonts w:ascii="Cambria Math" w:hAnsi="Cambria Math" w:eastAsia="宋体" w:cs="Times New Roman"/>
                      <w:sz w:val="18"/>
                      <w:szCs w:val="18"/>
                    </w:rPr>
                    <m:t>x</m:t>
                  </m:r>
                  <m:ctrlPr>
                    <w:rPr>
                      <w:rFonts w:ascii="Cambria Math" w:hAnsi="Cambria Math" w:eastAsia="宋体" w:cs="Times New Roman"/>
                      <w:sz w:val="18"/>
                      <w:szCs w:val="18"/>
                    </w:rPr>
                  </m:ctrlPr>
                </m:sub>
              </m:sSub>
            </m:oMath>
            <w:r>
              <w:rPr>
                <w:rFonts w:ascii="Times New Roman" w:hAnsi="Times New Roman" w:eastAsia="等线" w:cs="Times New Roman"/>
                <w:kern w:val="2"/>
                <w:sz w:val="18"/>
                <w:szCs w:val="18"/>
                <w:lang w:val="en-US" w:eastAsia="zh-CN"/>
              </w:rPr>
              <w:t xml:space="preserve"> is soil erodibility factor</w:t>
            </w:r>
            <w:r>
              <w:rPr>
                <w:rFonts w:hint="eastAsia" w:ascii="Times New Roman" w:hAnsi="Times New Roman" w:eastAsia="等线" w:cs="Times New Roman"/>
                <w:kern w:val="2"/>
                <w:sz w:val="18"/>
                <w:szCs w:val="18"/>
                <w:lang w:val="en-US" w:eastAsia="zh-CN"/>
              </w:rPr>
              <w:t xml:space="preserve"> of</w:t>
            </w:r>
            <w:r>
              <w:rPr>
                <w:rFonts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LS</m:t>
                  </m:r>
                  <m:ctrlPr>
                    <w:rPr>
                      <w:rFonts w:ascii="Cambria Math" w:hAnsi="Cambria Math" w:eastAsia="宋体" w:cs="Times New Roman"/>
                      <w:sz w:val="18"/>
                      <w:szCs w:val="18"/>
                    </w:rPr>
                  </m:ctrlPr>
                </m:e>
                <m:sub>
                  <m:r>
                    <m:rPr/>
                    <w:rPr>
                      <w:rFonts w:ascii="Cambria Math" w:hAnsi="Cambria Math" w:eastAsia="宋体" w:cs="Times New Roman"/>
                      <w:sz w:val="18"/>
                      <w:szCs w:val="18"/>
                    </w:rPr>
                    <m:t>x</m:t>
                  </m:r>
                  <m:ctrlPr>
                    <w:rPr>
                      <w:rFonts w:ascii="Cambria Math" w:hAnsi="Cambria Math" w:eastAsia="宋体" w:cs="Times New Roman"/>
                      <w:sz w:val="18"/>
                      <w:szCs w:val="18"/>
                    </w:rPr>
                  </m:ctrlPr>
                </m:sub>
              </m:sSub>
            </m:oMath>
            <w:r>
              <w:rPr>
                <w:rFonts w:ascii="Times New Roman" w:hAnsi="Times New Roman" w:eastAsia="等线" w:cs="Times New Roman"/>
                <w:i/>
                <w:iCs/>
                <w:kern w:val="2"/>
                <w:sz w:val="18"/>
                <w:szCs w:val="18"/>
                <w:lang w:val="en-US" w:eastAsia="zh-CN"/>
              </w:rPr>
              <w:t xml:space="preserve"> </w:t>
            </w:r>
            <w:r>
              <w:rPr>
                <w:rFonts w:ascii="Times New Roman" w:hAnsi="Times New Roman" w:eastAsia="等线" w:cs="Times New Roman"/>
                <w:kern w:val="2"/>
                <w:sz w:val="18"/>
                <w:szCs w:val="18"/>
                <w:lang w:val="en-US" w:eastAsia="zh-CN"/>
              </w:rPr>
              <w:t xml:space="preserve">is slope length and steepness factor </w:t>
            </w:r>
            <w:r>
              <w:rPr>
                <w:rFonts w:hint="eastAsia" w:ascii="Times New Roman" w:hAnsi="Times New Roman" w:eastAsia="等线" w:cs="Times New Roman"/>
                <w:kern w:val="2"/>
                <w:sz w:val="18"/>
                <w:szCs w:val="18"/>
                <w:lang w:val="en-US" w:eastAsia="zh-CN"/>
              </w:rPr>
              <w:t>of</w:t>
            </w:r>
            <w:r>
              <w:rPr>
                <w:rFonts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C</m:t>
                  </m:r>
                  <m:ctrlPr>
                    <w:rPr>
                      <w:rFonts w:ascii="Cambria Math" w:hAnsi="Cambria Math" w:eastAsia="宋体" w:cs="Times New Roman"/>
                      <w:sz w:val="18"/>
                      <w:szCs w:val="18"/>
                    </w:rPr>
                  </m:ctrlPr>
                </m:e>
                <m:sub>
                  <m:r>
                    <m:rPr/>
                    <w:rPr>
                      <w:rFonts w:ascii="Cambria Math" w:hAnsi="Cambria Math" w:eastAsia="宋体" w:cs="Times New Roman"/>
                      <w:sz w:val="18"/>
                      <w:szCs w:val="18"/>
                    </w:rPr>
                    <m:t>x</m:t>
                  </m:r>
                  <m:ctrlPr>
                    <w:rPr>
                      <w:rFonts w:ascii="Cambria Math" w:hAnsi="Cambria Math" w:eastAsia="宋体" w:cs="Times New Roman"/>
                      <w:sz w:val="18"/>
                      <w:szCs w:val="18"/>
                    </w:rPr>
                  </m:ctrlPr>
                </m:sub>
              </m:sSub>
            </m:oMath>
            <w:r>
              <w:rPr>
                <w:rFonts w:ascii="Times New Roman" w:hAnsi="Times New Roman" w:eastAsia="等线" w:cs="Times New Roman"/>
                <w:kern w:val="2"/>
                <w:sz w:val="18"/>
                <w:szCs w:val="18"/>
                <w:lang w:val="en-US" w:eastAsia="zh-CN"/>
              </w:rPr>
              <w:t xml:space="preserve"> is the c</w:t>
            </w:r>
            <w:r>
              <w:rPr>
                <w:rFonts w:hint="eastAsia" w:ascii="Times New Roman" w:hAnsi="Times New Roman" w:eastAsia="等线" w:cs="Times New Roman"/>
                <w:kern w:val="2"/>
                <w:sz w:val="18"/>
                <w:szCs w:val="18"/>
                <w:lang w:val="en-US" w:eastAsia="zh-CN"/>
              </w:rPr>
              <w:t>rop</w:t>
            </w:r>
            <w:r>
              <w:rPr>
                <w:rFonts w:ascii="Times New Roman" w:hAnsi="Times New Roman" w:eastAsia="等线" w:cs="Times New Roman"/>
                <w:kern w:val="2"/>
                <w:sz w:val="18"/>
                <w:szCs w:val="18"/>
                <w:lang w:val="en-US" w:eastAsia="zh-CN"/>
              </w:rPr>
              <w:t xml:space="preserve">-management factor </w:t>
            </w:r>
            <w:r>
              <w:rPr>
                <w:rFonts w:hint="eastAsia" w:ascii="Times New Roman" w:hAnsi="Times New Roman" w:eastAsia="等线" w:cs="Times New Roman"/>
                <w:kern w:val="2"/>
                <w:sz w:val="18"/>
                <w:szCs w:val="18"/>
                <w:lang w:val="en-US" w:eastAsia="zh-CN"/>
              </w:rPr>
              <w:t>of</w:t>
            </w:r>
            <w:r>
              <w:rPr>
                <w:rFonts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 and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P</m:t>
                  </m:r>
                  <m:ctrlPr>
                    <w:rPr>
                      <w:rFonts w:ascii="Cambria Math" w:hAnsi="Cambria Math" w:eastAsia="宋体" w:cs="Times New Roman"/>
                      <w:sz w:val="18"/>
                      <w:szCs w:val="18"/>
                    </w:rPr>
                  </m:ctrlPr>
                </m:e>
                <m:sub>
                  <m:r>
                    <m:rPr/>
                    <w:rPr>
                      <w:rFonts w:ascii="Cambria Math" w:hAnsi="Cambria Math" w:eastAsia="宋体" w:cs="Times New Roman"/>
                      <w:sz w:val="18"/>
                      <w:szCs w:val="18"/>
                    </w:rPr>
                    <m:t>x</m:t>
                  </m:r>
                  <m:ctrlPr>
                    <w:rPr>
                      <w:rFonts w:ascii="Cambria Math" w:hAnsi="Cambria Math" w:eastAsia="宋体" w:cs="Times New Roman"/>
                      <w:sz w:val="18"/>
                      <w:szCs w:val="18"/>
                    </w:rPr>
                  </m:ctrlPr>
                </m:sub>
              </m:sSub>
            </m:oMath>
            <w:r>
              <w:rPr>
                <w:rFonts w:ascii="Times New Roman" w:hAnsi="Times New Roman" w:eastAsia="等线" w:cs="Times New Roman"/>
                <w:kern w:val="2"/>
                <w:sz w:val="18"/>
                <w:szCs w:val="18"/>
                <w:lang w:val="en-US" w:eastAsia="zh-CN"/>
              </w:rPr>
              <w:t xml:space="preserve"> is the support practice factor </w:t>
            </w:r>
            <w:r>
              <w:rPr>
                <w:rFonts w:hint="eastAsia" w:ascii="Times New Roman" w:hAnsi="Times New Roman" w:eastAsia="等线" w:cs="Times New Roman"/>
                <w:kern w:val="2"/>
                <w:sz w:val="18"/>
                <w:szCs w:val="18"/>
                <w:lang w:val="en-US" w:eastAsia="zh-CN"/>
              </w:rPr>
              <w:t>of</w:t>
            </w:r>
            <w:r>
              <w:rPr>
                <w:rFonts w:ascii="Times New Roman" w:hAnsi="Times New Roman" w:eastAsia="等线" w:cs="Times New Roman"/>
                <w:kern w:val="2"/>
                <w:sz w:val="18"/>
                <w:szCs w:val="18"/>
                <w:lang w:val="en-US" w:eastAsia="zh-CN"/>
              </w:rPr>
              <w:t xml:space="preserve"> </w:t>
            </w:r>
            <w:r>
              <w:rPr>
                <w:rFonts w:ascii="Times New Roman" w:hAnsi="Times New Roman" w:eastAsia="等线" w:cs="Times New Roman"/>
                <w:kern w:val="24"/>
                <w:sz w:val="18"/>
                <w:szCs w:val="18"/>
                <w:lang w:val="en-US" w:eastAsia="zh-CN"/>
              </w:rPr>
              <w:t>pixel</w:t>
            </w:r>
            <w:r>
              <w:rPr>
                <w:rFonts w:ascii="Times New Roman" w:hAnsi="Times New Roman" w:eastAsia="等线" w:cs="Times New Roman"/>
                <w:kern w:val="2"/>
                <w:sz w:val="18"/>
                <w:szCs w:val="18"/>
                <w:lang w:val="en-US" w:eastAsia="zh-CN"/>
              </w:rPr>
              <w:t xml:space="preserve"> x</w:t>
            </w:r>
            <w:r>
              <w:rPr>
                <w:rFonts w:hint="eastAsia" w:ascii="Times New Roman" w:hAnsi="Times New Roman" w:eastAsia="等线" w:cs="Times New Roman"/>
                <w:kern w:val="2"/>
                <w:sz w:val="18"/>
                <w:szCs w:val="18"/>
                <w:lang w:val="en-US" w:eastAsia="zh-CN"/>
              </w:rPr>
              <w:t>*</w:t>
            </w:r>
            <w:r>
              <w:rPr>
                <w:rFonts w:ascii="Times New Roman" w:hAnsi="Times New Roman" w:eastAsia="等线" w:cs="Times New Roman"/>
                <w:kern w:val="2"/>
                <w:sz w:val="18"/>
                <w:szCs w:val="18"/>
                <w:lang w:val="en-US" w:eastAsia="zh-CN"/>
              </w:rPr>
              <w:t>.</w:t>
            </w:r>
          </w:p>
          <w:p>
            <w:pPr>
              <w:widowControl/>
              <w:spacing w:after="0" w:line="240" w:lineRule="auto"/>
              <w:jc w:val="left"/>
              <w:rPr>
                <w:rFonts w:ascii="Times New Roman" w:hAnsi="Times New Roman" w:eastAsia="等线" w:cs="Times New Roman"/>
                <w:kern w:val="2"/>
                <w:sz w:val="18"/>
                <w:szCs w:val="18"/>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1" w:hRule="atLeast"/>
        </w:trPr>
        <w:tc>
          <w:tcPr>
            <w:tcW w:w="1913" w:type="dxa"/>
            <w:tcBorders>
              <w:tl2br w:val="nil"/>
              <w:tr2bl w:val="nil"/>
            </w:tcBorders>
            <w:shd w:val="clear" w:color="auto" w:fill="FFFFFF"/>
            <w:vAlign w:val="center"/>
          </w:tcPr>
          <w:p>
            <w:pPr>
              <w:widowControl/>
              <w:spacing w:after="0" w:line="240" w:lineRule="auto"/>
              <w:jc w:val="left"/>
              <w:textAlignment w:val="center"/>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Water Yield (WY)</w:t>
            </w:r>
          </w:p>
        </w:tc>
        <w:tc>
          <w:tcPr>
            <w:tcW w:w="3340" w:type="dxa"/>
            <w:tcBorders>
              <w:tl2br w:val="nil"/>
              <w:tr2bl w:val="nil"/>
            </w:tcBorders>
            <w:shd w:val="clear" w:color="auto" w:fill="FFFFFF"/>
            <w:noWrap/>
            <w:vAlign w:val="center"/>
          </w:tcPr>
          <w:p>
            <w:pPr>
              <w:widowControl w:val="0"/>
              <w:spacing w:after="0" w:line="240" w:lineRule="auto"/>
              <w:jc w:val="left"/>
              <w:rPr>
                <w:rFonts w:ascii="Times New Roman" w:hAnsi="Times New Roman" w:eastAsia="微软雅黑" w:cs="微软雅黑"/>
                <w:color w:val="000000"/>
                <w:kern w:val="2"/>
                <w:sz w:val="21"/>
                <w:szCs w:val="21"/>
                <w:lang w:val="en-US" w:eastAsia="zh-CN"/>
              </w:rPr>
            </w:pPr>
            <m:oMathPara>
              <m:oMath>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Y</m:t>
                    </m:r>
                    <m:ctrlPr>
                      <w:rPr>
                        <w:rFonts w:ascii="Cambria Math" w:hAnsi="Cambria Math" w:eastAsia="宋体" w:cs="Times New Roman"/>
                        <w:sz w:val="15"/>
                        <w:szCs w:val="15"/>
                      </w:rPr>
                    </m:ctrlPr>
                  </m:e>
                  <m:sub>
                    <m:r>
                      <m:rPr/>
                      <w:rPr>
                        <w:rFonts w:ascii="Cambria Math" w:hAnsi="Cambria Math" w:eastAsia="宋体" w:cs="Times New Roman"/>
                        <w:sz w:val="15"/>
                        <w:szCs w:val="15"/>
                      </w:rPr>
                      <m:t>jx</m:t>
                    </m:r>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d>
                  <m:dPr>
                    <m:begChr m:val="（"/>
                    <m:endChr m:val="）"/>
                    <m:ctrlPr>
                      <w:rPr>
                        <w:rFonts w:ascii="Cambria Math" w:hAnsi="Cambria Math" w:eastAsia="宋体" w:cs="Times New Roman"/>
                        <w:sz w:val="15"/>
                        <w:szCs w:val="15"/>
                      </w:rPr>
                    </m:ctrlPr>
                  </m:dPr>
                  <m:e>
                    <m:r>
                      <m:rPr>
                        <m:sty m:val="p"/>
                      </m:rPr>
                      <w:rPr>
                        <w:rFonts w:ascii="Cambria Math" w:hAnsi="Cambria Math" w:eastAsia="宋体" w:cs="Times New Roman"/>
                        <w:sz w:val="15"/>
                        <w:szCs w:val="15"/>
                      </w:rPr>
                      <m:t>1−</m:t>
                    </m:r>
                    <m:f>
                      <m:fPr>
                        <m:ctrlPr>
                          <w:rPr>
                            <w:rFonts w:ascii="Cambria Math" w:hAnsi="Cambria Math" w:eastAsia="宋体" w:cs="Times New Roman"/>
                            <w:sz w:val="15"/>
                            <w:szCs w:val="15"/>
                          </w:rPr>
                        </m:ctrlPr>
                      </m:fPr>
                      <m:num>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AET</m:t>
                            </m:r>
                            <m:ctrlPr>
                              <w:rPr>
                                <w:rFonts w:ascii="Cambria Math" w:hAnsi="Cambria Math" w:eastAsia="宋体" w:cs="Times New Roman"/>
                                <w:sz w:val="15"/>
                                <w:szCs w:val="15"/>
                              </w:rPr>
                            </m:ctrlPr>
                          </m:e>
                          <m:sub>
                            <m:r>
                              <m:rPr/>
                              <w:rPr>
                                <w:rFonts w:ascii="Cambria Math" w:hAnsi="Cambria Math" w:eastAsia="宋体" w:cs="Times New Roman"/>
                                <w:sz w:val="15"/>
                                <w:szCs w:val="15"/>
                              </w:rPr>
                              <m:t>jx</m:t>
                            </m:r>
                            <m:ctrlPr>
                              <w:rPr>
                                <w:rFonts w:ascii="Cambria Math" w:hAnsi="Cambria Math" w:eastAsia="宋体" w:cs="Times New Roman"/>
                                <w:sz w:val="15"/>
                                <w:szCs w:val="15"/>
                              </w:rPr>
                            </m:ctrlPr>
                          </m:sub>
                        </m:sSub>
                        <m:ctrlPr>
                          <w:rPr>
                            <w:rFonts w:ascii="Cambria Math" w:hAnsi="Cambria Math" w:eastAsia="宋体" w:cs="Times New Roman"/>
                            <w:sz w:val="15"/>
                            <w:szCs w:val="15"/>
                          </w:rPr>
                        </m:ctrlPr>
                      </m:num>
                      <m:den>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P</m:t>
                            </m:r>
                            <m:ctrlPr>
                              <w:rPr>
                                <w:rFonts w:ascii="Cambria Math" w:hAnsi="Cambria Math" w:eastAsia="宋体" w:cs="Times New Roman"/>
                                <w:sz w:val="15"/>
                                <w:szCs w:val="15"/>
                              </w:rPr>
                            </m:ctrlPr>
                          </m:e>
                          <m:sub>
                            <m:r>
                              <m:rPr/>
                              <w:rPr>
                                <w:rFonts w:ascii="Cambria Math" w:hAnsi="Cambria Math" w:eastAsia="宋体" w:cs="Times New Roman"/>
                                <w:sz w:val="15"/>
                                <w:szCs w:val="15"/>
                              </w:rPr>
                              <m:t>x</m:t>
                            </m:r>
                            <m:ctrlPr>
                              <w:rPr>
                                <w:rFonts w:ascii="Cambria Math" w:hAnsi="Cambria Math" w:eastAsia="宋体" w:cs="Times New Roman"/>
                                <w:sz w:val="15"/>
                                <w:szCs w:val="15"/>
                              </w:rPr>
                            </m:ctrlPr>
                          </m:sub>
                        </m:sSub>
                        <m:ctrlPr>
                          <w:rPr>
                            <w:rFonts w:ascii="Cambria Math" w:hAnsi="Cambria Math" w:eastAsia="宋体" w:cs="Times New Roman"/>
                            <w:sz w:val="15"/>
                            <w:szCs w:val="15"/>
                          </w:rPr>
                        </m:ctrlPr>
                      </m:den>
                    </m:f>
                    <m:ctrlPr>
                      <w:rPr>
                        <w:rFonts w:ascii="Cambria Math" w:hAnsi="Cambria Math" w:eastAsia="宋体" w:cs="Times New Roman"/>
                        <w:sz w:val="15"/>
                        <w:szCs w:val="15"/>
                      </w:rPr>
                    </m:ctrlPr>
                  </m:e>
                </m:d>
                <m:r>
                  <m:rPr>
                    <m:sty m:val="p"/>
                  </m:rPr>
                  <w:rPr>
                    <w:rFonts w:ascii="Cambria Math" w:hAnsi="Cambria Math" w:eastAsia="宋体" w:cs="Times New Roman"/>
                    <w:sz w:val="15"/>
                    <w:szCs w:val="15"/>
                  </w:rPr>
                  <m:t>×</m:t>
                </m:r>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P</m:t>
                    </m:r>
                    <m:ctrlPr>
                      <w:rPr>
                        <w:rFonts w:ascii="Cambria Math" w:hAnsi="Cambria Math" w:eastAsia="宋体" w:cs="Times New Roman"/>
                        <w:sz w:val="15"/>
                        <w:szCs w:val="15"/>
                      </w:rPr>
                    </m:ctrlPr>
                  </m:e>
                  <m:sub>
                    <m:r>
                      <m:rPr/>
                      <w:rPr>
                        <w:rFonts w:ascii="Cambria Math" w:hAnsi="Cambria Math" w:eastAsia="宋体" w:cs="Times New Roman"/>
                        <w:sz w:val="15"/>
                        <w:szCs w:val="15"/>
                      </w:rPr>
                      <m:t>x</m:t>
                    </m:r>
                    <m:ctrlPr>
                      <w:rPr>
                        <w:rFonts w:ascii="Cambria Math" w:hAnsi="Cambria Math" w:eastAsia="宋体" w:cs="Times New Roman"/>
                        <w:sz w:val="15"/>
                        <w:szCs w:val="15"/>
                      </w:rPr>
                    </m:ctrlPr>
                  </m:sub>
                </m:sSub>
              </m:oMath>
            </m:oMathPara>
          </w:p>
        </w:tc>
        <w:tc>
          <w:tcPr>
            <w:tcW w:w="4387" w:type="dxa"/>
            <w:tcBorders>
              <w:tl2br w:val="nil"/>
              <w:tr2bl w:val="nil"/>
            </w:tcBorders>
            <w:shd w:val="clear" w:color="auto" w:fill="FFFFFF"/>
            <w:noWrap/>
            <w:vAlign w:val="center"/>
          </w:tcPr>
          <w:p>
            <w:pPr>
              <w:widowControl w:val="0"/>
              <w:spacing w:after="0" w:line="240" w:lineRule="auto"/>
              <w:jc w:val="left"/>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WY is caculated by the water yield (WY) model of InVEST. Based on the principle of water balance, WY model estimates the annual average quantity of water yield produced by landscape.</w:t>
            </w:r>
          </w:p>
          <w:p>
            <w:pPr>
              <w:widowControl w:val="0"/>
              <w:spacing w:after="0" w:line="240" w:lineRule="auto"/>
              <w:jc w:val="left"/>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 xml:space="preserve">In this formula, </w:t>
            </w:r>
            <w:r>
              <w:rPr>
                <w:rFonts w:ascii="Times New Roman" w:hAnsi="Times New Roman" w:eastAsia="等线" w:cs="Times New Roman"/>
                <w:kern w:val="24"/>
                <w:sz w:val="18"/>
                <w:szCs w:val="18"/>
                <w:lang w:val="en-US" w:eastAsia="zh-CN"/>
              </w:rPr>
              <w:t xml:space="preserve">Where </w:t>
            </w:r>
            <m:oMath>
              <m:sSub>
                <m:sSubPr>
                  <m:ctrlPr>
                    <w:rPr>
                      <w:rFonts w:ascii="Cambria Math" w:hAnsi="Cambria Math" w:cs="Times New Roman"/>
                      <w:kern w:val="24"/>
                      <w:sz w:val="18"/>
                      <w:szCs w:val="18"/>
                    </w:rPr>
                  </m:ctrlPr>
                </m:sSubPr>
                <m:e>
                  <m:r>
                    <m:rPr/>
                    <w:rPr>
                      <w:rFonts w:ascii="Cambria Math" w:hAnsi="Cambria Math" w:cs="Times New Roman"/>
                      <w:kern w:val="24"/>
                      <w:sz w:val="18"/>
                      <w:szCs w:val="18"/>
                    </w:rPr>
                    <m:t>Y</m:t>
                  </m:r>
                  <m:ctrlPr>
                    <w:rPr>
                      <w:rFonts w:ascii="Cambria Math" w:hAnsi="Cambria Math" w:cs="Times New Roman"/>
                      <w:kern w:val="24"/>
                      <w:sz w:val="18"/>
                      <w:szCs w:val="18"/>
                    </w:rPr>
                  </m:ctrlPr>
                </m:e>
                <m:sub>
                  <m:r>
                    <m:rPr/>
                    <w:rPr>
                      <w:rFonts w:ascii="Cambria Math" w:hAnsi="Cambria Math" w:cs="Times New Roman"/>
                      <w:kern w:val="24"/>
                      <w:sz w:val="18"/>
                      <w:szCs w:val="18"/>
                    </w:rPr>
                    <m:t>jx</m:t>
                  </m:r>
                  <m:ctrlPr>
                    <w:rPr>
                      <w:rFonts w:ascii="Cambria Math" w:hAnsi="Cambria Math" w:cs="Times New Roman"/>
                      <w:kern w:val="24"/>
                      <w:sz w:val="18"/>
                      <w:szCs w:val="18"/>
                    </w:rPr>
                  </m:ctrlPr>
                </m:sub>
              </m:sSub>
            </m:oMath>
            <w:r>
              <w:rPr>
                <w:rFonts w:ascii="Times New Roman" w:hAnsi="Times New Roman" w:eastAsia="等线" w:cs="Times New Roman"/>
                <w:kern w:val="24"/>
                <w:sz w:val="18"/>
                <w:szCs w:val="18"/>
                <w:lang w:val="en-US" w:eastAsia="zh-CN"/>
              </w:rPr>
              <w:t xml:space="preserve"> </w:t>
            </w:r>
            <w:r>
              <w:rPr>
                <w:rFonts w:hint="eastAsia" w:ascii="Times New Roman" w:hAnsi="Times New Roman" w:eastAsia="等线" w:cs="Times New Roman"/>
                <w:kern w:val="24"/>
                <w:sz w:val="18"/>
                <w:szCs w:val="18"/>
                <w:lang w:val="en-US" w:eastAsia="zh-CN"/>
              </w:rPr>
              <w:t>a</w:t>
            </w:r>
            <w:r>
              <w:rPr>
                <w:rFonts w:ascii="Times New Roman" w:hAnsi="Times New Roman" w:eastAsia="等线" w:cs="Times New Roman"/>
                <w:kern w:val="24"/>
                <w:sz w:val="18"/>
                <w:szCs w:val="18"/>
                <w:lang w:val="en-US" w:eastAsia="zh-CN"/>
              </w:rPr>
              <w:t xml:space="preserve">nd </w:t>
            </w:r>
            <m:oMath>
              <m:sSub>
                <m:sSubPr>
                  <m:ctrlPr>
                    <w:rPr>
                      <w:rFonts w:ascii="Cambria Math" w:hAnsi="Cambria Math" w:cs="Times New Roman"/>
                      <w:kern w:val="24"/>
                      <w:sz w:val="18"/>
                      <w:szCs w:val="18"/>
                    </w:rPr>
                  </m:ctrlPr>
                </m:sSubPr>
                <m:e>
                  <m:r>
                    <m:rPr/>
                    <w:rPr>
                      <w:rFonts w:ascii="Cambria Math" w:hAnsi="Cambria Math" w:cs="Times New Roman"/>
                      <w:kern w:val="24"/>
                      <w:sz w:val="18"/>
                      <w:szCs w:val="18"/>
                    </w:rPr>
                    <m:t>AET</m:t>
                  </m:r>
                  <m:ctrlPr>
                    <w:rPr>
                      <w:rFonts w:ascii="Cambria Math" w:hAnsi="Cambria Math" w:cs="Times New Roman"/>
                      <w:kern w:val="24"/>
                      <w:sz w:val="18"/>
                      <w:szCs w:val="18"/>
                    </w:rPr>
                  </m:ctrlPr>
                </m:e>
                <m:sub>
                  <m:r>
                    <m:rPr/>
                    <w:rPr>
                      <w:rFonts w:ascii="Cambria Math" w:hAnsi="Cambria Math" w:cs="Times New Roman"/>
                      <w:kern w:val="24"/>
                      <w:sz w:val="18"/>
                      <w:szCs w:val="18"/>
                    </w:rPr>
                    <m:t>jx</m:t>
                  </m:r>
                  <m:ctrlPr>
                    <w:rPr>
                      <w:rFonts w:ascii="Cambria Math" w:hAnsi="Cambria Math" w:cs="Times New Roman"/>
                      <w:kern w:val="24"/>
                      <w:sz w:val="18"/>
                      <w:szCs w:val="18"/>
                    </w:rPr>
                  </m:ctrlPr>
                </m:sub>
              </m:sSub>
              <m:r>
                <m:rPr>
                  <m:sty m:val="p"/>
                </m:rPr>
                <w:rPr>
                  <w:rFonts w:ascii="Cambria Math" w:hAnsi="Cambria Math" w:cs="Times New Roman"/>
                  <w:kern w:val="24"/>
                  <w:sz w:val="18"/>
                  <w:szCs w:val="18"/>
                </w:rPr>
                <m:t xml:space="preserve"> </m:t>
              </m:r>
            </m:oMath>
            <w:r>
              <w:rPr>
                <w:rFonts w:ascii="Times New Roman" w:hAnsi="Times New Roman" w:eastAsia="等线" w:cs="Times New Roman"/>
                <w:kern w:val="24"/>
                <w:sz w:val="18"/>
                <w:szCs w:val="18"/>
                <w:lang w:val="en-US" w:eastAsia="zh-CN"/>
              </w:rPr>
              <w:t>are the WY (</w:t>
            </w:r>
            <w:r>
              <w:rPr>
                <w:rFonts w:hint="eastAsia" w:ascii="Times New Roman" w:hAnsi="Times New Roman" w:eastAsia="宋体" w:cs="Times New Roman"/>
                <w:kern w:val="2"/>
                <w:sz w:val="18"/>
                <w:szCs w:val="18"/>
                <w:lang w:val="en-US" w:eastAsia="zh-CN"/>
              </w:rPr>
              <w:t>m</w:t>
            </w:r>
            <w:r>
              <w:rPr>
                <w:rFonts w:ascii="Times New Roman" w:hAnsi="Times New Roman" w:eastAsia="宋体" w:cs="Times New Roman"/>
                <w:kern w:val="2"/>
                <w:sz w:val="18"/>
                <w:szCs w:val="18"/>
                <w:vertAlign w:val="superscript"/>
                <w:lang w:val="en-US" w:eastAsia="zh-CN"/>
              </w:rPr>
              <w:t>3</w:t>
            </w:r>
            <w:r>
              <w:rPr>
                <w:rFonts w:hint="eastAsia" w:ascii="Times New Roman" w:hAnsi="Times New Roman" w:eastAsia="等线" w:cs="Times New Roman"/>
                <w:kern w:val="24"/>
                <w:sz w:val="18"/>
                <w:szCs w:val="18"/>
                <w:lang w:val="en-US" w:eastAsia="zh-CN"/>
              </w:rPr>
              <w:t>·hm</w:t>
            </w:r>
            <w:r>
              <w:rPr>
                <w:rFonts w:ascii="Times New Roman" w:hAnsi="Times New Roman" w:eastAsia="等线" w:cs="Times New Roman"/>
                <w:kern w:val="24"/>
                <w:sz w:val="18"/>
                <w:szCs w:val="18"/>
                <w:vertAlign w:val="superscript"/>
                <w:lang w:val="en-US" w:eastAsia="zh-CN"/>
              </w:rPr>
              <w:t>-2</w:t>
            </w:r>
            <w:r>
              <w:rPr>
                <w:rFonts w:ascii="Times New Roman" w:hAnsi="Times New Roman" w:eastAsia="等线" w:cs="Times New Roman"/>
                <w:kern w:val="24"/>
                <w:sz w:val="18"/>
                <w:szCs w:val="18"/>
                <w:lang w:val="en-US" w:eastAsia="zh-CN"/>
              </w:rPr>
              <w:t>) and actual annual evapotranspiration (</w:t>
            </w:r>
            <w:bookmarkStart w:id="8" w:name="OLE_LINK21"/>
            <w:r>
              <w:rPr>
                <w:rFonts w:hint="eastAsia" w:ascii="Times New Roman" w:hAnsi="Times New Roman" w:eastAsia="宋体" w:cs="Times New Roman"/>
                <w:kern w:val="2"/>
                <w:sz w:val="18"/>
                <w:szCs w:val="18"/>
                <w:lang w:val="en-US" w:eastAsia="zh-CN"/>
              </w:rPr>
              <w:t>m</w:t>
            </w:r>
            <w:r>
              <w:rPr>
                <w:rFonts w:ascii="Times New Roman" w:hAnsi="Times New Roman" w:eastAsia="宋体" w:cs="Times New Roman"/>
                <w:kern w:val="2"/>
                <w:sz w:val="18"/>
                <w:szCs w:val="18"/>
                <w:vertAlign w:val="superscript"/>
                <w:lang w:val="en-US" w:eastAsia="zh-CN"/>
              </w:rPr>
              <w:t>3</w:t>
            </w:r>
            <w:r>
              <w:rPr>
                <w:rFonts w:hint="eastAsia" w:ascii="Times New Roman" w:hAnsi="Times New Roman" w:eastAsia="等线" w:cs="Times New Roman"/>
                <w:kern w:val="24"/>
                <w:sz w:val="18"/>
                <w:szCs w:val="18"/>
                <w:lang w:val="en-US" w:eastAsia="zh-CN"/>
              </w:rPr>
              <w:t>·hm</w:t>
            </w:r>
            <w:r>
              <w:rPr>
                <w:rFonts w:ascii="Times New Roman" w:hAnsi="Times New Roman" w:eastAsia="等线" w:cs="Times New Roman"/>
                <w:kern w:val="24"/>
                <w:sz w:val="18"/>
                <w:szCs w:val="18"/>
                <w:vertAlign w:val="superscript"/>
                <w:lang w:val="en-US" w:eastAsia="zh-CN"/>
              </w:rPr>
              <w:t>-2</w:t>
            </w:r>
            <w:bookmarkEnd w:id="8"/>
            <w:r>
              <w:rPr>
                <w:rFonts w:ascii="Times New Roman" w:hAnsi="Times New Roman" w:eastAsia="等线" w:cs="Times New Roman"/>
                <w:kern w:val="24"/>
                <w:sz w:val="18"/>
                <w:szCs w:val="18"/>
                <w:lang w:val="en-US" w:eastAsia="zh-CN"/>
              </w:rPr>
              <w:t xml:space="preserve">) of </w:t>
            </w:r>
            <w:r>
              <w:rPr>
                <w:rFonts w:hint="eastAsia" w:ascii="Times New Roman" w:hAnsi="Times New Roman" w:eastAsia="等线" w:cs="Times New Roman"/>
                <w:kern w:val="2"/>
                <w:sz w:val="18"/>
                <w:szCs w:val="18"/>
                <w:lang w:val="en-US" w:eastAsia="zh-CN"/>
              </w:rPr>
              <w:t>land use type</w:t>
            </w:r>
            <w:r>
              <w:rPr>
                <w:rFonts w:ascii="Times New Roman" w:hAnsi="Times New Roman" w:eastAsia="等线" w:cs="Times New Roman"/>
                <w:kern w:val="24"/>
                <w:sz w:val="18"/>
                <w:szCs w:val="18"/>
                <w:lang w:val="en-US" w:eastAsia="zh-CN"/>
              </w:rPr>
              <w:t xml:space="preserve"> j </w:t>
            </w:r>
            <w:bookmarkStart w:id="9" w:name="OLE_LINK20"/>
            <w:r>
              <w:rPr>
                <w:rFonts w:ascii="Times New Roman" w:hAnsi="Times New Roman" w:eastAsia="等线" w:cs="Times New Roman"/>
                <w:kern w:val="24"/>
                <w:sz w:val="18"/>
                <w:szCs w:val="18"/>
                <w:lang w:val="en-US" w:eastAsia="zh-CN"/>
              </w:rPr>
              <w:t>at</w:t>
            </w:r>
            <w:bookmarkEnd w:id="9"/>
            <w:r>
              <w:rPr>
                <w:rFonts w:ascii="Times New Roman" w:hAnsi="Times New Roman" w:eastAsia="等线" w:cs="Times New Roman"/>
                <w:kern w:val="24"/>
                <w:sz w:val="18"/>
                <w:szCs w:val="18"/>
                <w:lang w:val="en-US" w:eastAsia="zh-CN"/>
              </w:rPr>
              <w:t xml:space="preserve"> pixel x, </w:t>
            </w:r>
            <m:oMath>
              <m:sSub>
                <m:sSubPr>
                  <m:ctrlPr>
                    <w:rPr>
                      <w:rFonts w:ascii="Cambria Math" w:hAnsi="Cambria Math" w:cs="Times New Roman"/>
                      <w:kern w:val="24"/>
                      <w:sz w:val="18"/>
                      <w:szCs w:val="18"/>
                    </w:rPr>
                  </m:ctrlPr>
                </m:sSubPr>
                <m:e>
                  <m:r>
                    <m:rPr/>
                    <w:rPr>
                      <w:rFonts w:ascii="Cambria Math" w:hAnsi="Cambria Math" w:cs="Times New Roman"/>
                      <w:kern w:val="24"/>
                      <w:sz w:val="18"/>
                      <w:szCs w:val="18"/>
                    </w:rPr>
                    <m:t>P</m:t>
                  </m:r>
                  <m:ctrlPr>
                    <w:rPr>
                      <w:rFonts w:ascii="Cambria Math" w:hAnsi="Cambria Math" w:cs="Times New Roman"/>
                      <w:kern w:val="24"/>
                      <w:sz w:val="18"/>
                      <w:szCs w:val="18"/>
                    </w:rPr>
                  </m:ctrlPr>
                </m:e>
                <m:sub>
                  <m:r>
                    <m:rPr/>
                    <w:rPr>
                      <w:rFonts w:ascii="Cambria Math" w:hAnsi="Cambria Math" w:cs="Times New Roman"/>
                      <w:kern w:val="24"/>
                      <w:sz w:val="18"/>
                      <w:szCs w:val="18"/>
                    </w:rPr>
                    <m:t>x</m:t>
                  </m:r>
                  <m:ctrlPr>
                    <w:rPr>
                      <w:rFonts w:ascii="Cambria Math" w:hAnsi="Cambria Math" w:cs="Times New Roman"/>
                      <w:kern w:val="24"/>
                      <w:sz w:val="18"/>
                      <w:szCs w:val="18"/>
                    </w:rPr>
                  </m:ctrlPr>
                </m:sub>
              </m:sSub>
            </m:oMath>
            <w:r>
              <w:rPr>
                <w:rFonts w:hint="eastAsia" w:ascii="Times New Roman" w:hAnsi="Times New Roman" w:eastAsia="等线" w:cs="Times New Roman"/>
                <w:kern w:val="24"/>
                <w:sz w:val="18"/>
                <w:szCs w:val="18"/>
                <w:lang w:val="en-US" w:eastAsia="zh-CN"/>
              </w:rPr>
              <w:t xml:space="preserve"> </w:t>
            </w:r>
            <w:r>
              <w:rPr>
                <w:rFonts w:ascii="Times New Roman" w:hAnsi="Times New Roman" w:eastAsia="等线" w:cs="Times New Roman"/>
                <w:kern w:val="24"/>
                <w:sz w:val="18"/>
                <w:szCs w:val="18"/>
                <w:lang w:val="en-US" w:eastAsia="zh-CN"/>
              </w:rPr>
              <w:t>is the annual precipitation at pixel x.</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0" w:hRule="atLeast"/>
        </w:trPr>
        <w:tc>
          <w:tcPr>
            <w:tcW w:w="1913" w:type="dxa"/>
            <w:tcBorders>
              <w:tl2br w:val="nil"/>
              <w:tr2bl w:val="nil"/>
            </w:tcBorders>
            <w:shd w:val="clear" w:color="auto" w:fill="FFFFFF"/>
            <w:vAlign w:val="center"/>
          </w:tcPr>
          <w:p>
            <w:pPr>
              <w:widowControl/>
              <w:spacing w:after="0" w:line="240" w:lineRule="auto"/>
              <w:jc w:val="left"/>
              <w:textAlignment w:val="center"/>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Climate Regulation (CR)</w:t>
            </w:r>
          </w:p>
        </w:tc>
        <w:tc>
          <w:tcPr>
            <w:tcW w:w="3340" w:type="dxa"/>
            <w:tcBorders>
              <w:tl2br w:val="nil"/>
              <w:tr2bl w:val="nil"/>
            </w:tcBorders>
            <w:shd w:val="clear" w:color="auto" w:fill="FFFFFF"/>
            <w:noWrap/>
            <w:vAlign w:val="center"/>
          </w:tcPr>
          <w:p>
            <w:pPr>
              <w:widowControl w:val="0"/>
              <w:spacing w:after="0" w:line="240" w:lineRule="auto"/>
              <w:jc w:val="left"/>
              <w:rPr>
                <w:rFonts w:ascii="Times New Roman" w:hAnsi="Times New Roman" w:eastAsia="微软雅黑" w:cs="微软雅黑"/>
                <w:color w:val="000000"/>
                <w:kern w:val="2"/>
                <w:sz w:val="21"/>
                <w:szCs w:val="21"/>
                <w:lang w:val="en-US" w:eastAsia="zh-CN"/>
              </w:rPr>
            </w:pPr>
            <m:oMathPara>
              <m:oMath>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CS</m:t>
                    </m:r>
                    <m:ctrlPr>
                      <w:rPr>
                        <w:rFonts w:ascii="Cambria Math" w:hAnsi="Cambria Math" w:eastAsia="宋体" w:cs="Times New Roman"/>
                        <w:sz w:val="15"/>
                        <w:szCs w:val="15"/>
                      </w:rPr>
                    </m:ctrlPr>
                  </m:e>
                  <m:sub>
                    <m:r>
                      <m:rPr/>
                      <w:rPr>
                        <w:rFonts w:ascii="Cambria Math" w:hAnsi="Cambria Math" w:eastAsia="宋体" w:cs="Times New Roman"/>
                        <w:sz w:val="15"/>
                        <w:szCs w:val="15"/>
                      </w:rPr>
                      <m:t>total</m:t>
                    </m:r>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sSub>
                  <w:bookmarkStart w:id="10" w:name="OLE_LINK16"/>
                  <m:sSubPr>
                    <m:ctrlPr>
                      <w:rPr>
                        <w:rFonts w:ascii="Cambria Math" w:hAnsi="Cambria Math" w:eastAsia="宋体" w:cs="Times New Roman"/>
                        <w:sz w:val="15"/>
                        <w:szCs w:val="15"/>
                      </w:rPr>
                    </m:ctrlPr>
                  </m:sSubPr>
                  <m:e>
                    <m:r>
                      <m:rPr/>
                      <w:rPr>
                        <w:rFonts w:ascii="Cambria Math" w:hAnsi="Cambria Math" w:eastAsia="宋体" w:cs="Times New Roman"/>
                        <w:sz w:val="15"/>
                        <w:szCs w:val="15"/>
                      </w:rPr>
                      <m:t>CS</m:t>
                    </m:r>
                    <m:ctrlPr>
                      <w:rPr>
                        <w:rFonts w:ascii="Cambria Math" w:hAnsi="Cambria Math" w:eastAsia="宋体" w:cs="Times New Roman"/>
                        <w:sz w:val="15"/>
                        <w:szCs w:val="15"/>
                      </w:rPr>
                    </m:ctrlPr>
                  </m:e>
                  <m:sub>
                    <m:r>
                      <m:rPr/>
                      <w:rPr>
                        <w:rFonts w:ascii="Cambria Math" w:hAnsi="Cambria Math" w:eastAsia="宋体" w:cs="Times New Roman"/>
                        <w:sz w:val="15"/>
                        <w:szCs w:val="15"/>
                      </w:rPr>
                      <m:t>above</m:t>
                    </m:r>
                    <w:bookmarkEnd w:id="10"/>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CS</m:t>
                    </m:r>
                    <m:ctrlPr>
                      <w:rPr>
                        <w:rFonts w:ascii="Cambria Math" w:hAnsi="Cambria Math" w:eastAsia="宋体" w:cs="Times New Roman"/>
                        <w:sz w:val="15"/>
                        <w:szCs w:val="15"/>
                      </w:rPr>
                    </m:ctrlPr>
                  </m:e>
                  <m:sub>
                    <m:r>
                      <m:rPr/>
                      <w:rPr>
                        <w:rFonts w:ascii="Cambria Math" w:hAnsi="Cambria Math" w:eastAsia="宋体" w:cs="Times New Roman"/>
                        <w:sz w:val="15"/>
                        <w:szCs w:val="15"/>
                      </w:rPr>
                      <m:t>below</m:t>
                    </m:r>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sSub>
                  <w:bookmarkStart w:id="11" w:name="OLE_LINK17"/>
                  <m:sSubPr>
                    <m:ctrlPr>
                      <w:rPr>
                        <w:rFonts w:ascii="Cambria Math" w:hAnsi="Cambria Math" w:eastAsia="宋体" w:cs="Times New Roman"/>
                        <w:sz w:val="15"/>
                        <w:szCs w:val="15"/>
                      </w:rPr>
                    </m:ctrlPr>
                  </m:sSubPr>
                  <m:e>
                    <m:r>
                      <m:rPr/>
                      <w:rPr>
                        <w:rFonts w:ascii="Cambria Math" w:hAnsi="Cambria Math" w:eastAsia="宋体" w:cs="Times New Roman"/>
                        <w:sz w:val="15"/>
                        <w:szCs w:val="15"/>
                      </w:rPr>
                      <m:t>CS</m:t>
                    </m:r>
                    <m:ctrlPr>
                      <w:rPr>
                        <w:rFonts w:ascii="Cambria Math" w:hAnsi="Cambria Math" w:eastAsia="宋体" w:cs="Times New Roman"/>
                        <w:sz w:val="15"/>
                        <w:szCs w:val="15"/>
                      </w:rPr>
                    </m:ctrlPr>
                  </m:e>
                  <m:sub>
                    <m:r>
                      <m:rPr/>
                      <w:rPr>
                        <w:rFonts w:ascii="Cambria Math" w:hAnsi="Cambria Math" w:eastAsia="宋体" w:cs="Times New Roman"/>
                        <w:sz w:val="15"/>
                        <w:szCs w:val="15"/>
                      </w:rPr>
                      <m:t>soil</m:t>
                    </m:r>
                    <w:bookmarkEnd w:id="11"/>
                    <m:ctrlPr>
                      <w:rPr>
                        <w:rFonts w:ascii="Cambria Math" w:hAnsi="Cambria Math" w:eastAsia="宋体" w:cs="Times New Roman"/>
                        <w:sz w:val="15"/>
                        <w:szCs w:val="15"/>
                      </w:rPr>
                    </m:ctrlPr>
                  </m:sub>
                </m:sSub>
                <m:r>
                  <m:rPr>
                    <m:sty m:val="p"/>
                  </m:rPr>
                  <w:rPr>
                    <w:rFonts w:ascii="Cambria Math" w:hAnsi="Cambria Math" w:eastAsia="宋体" w:cs="Times New Roman"/>
                    <w:sz w:val="15"/>
                    <w:szCs w:val="15"/>
                  </w:rPr>
                  <m:t>+</m:t>
                </m:r>
                <m:sSub>
                  <m:sSubPr>
                    <m:ctrlPr>
                      <w:rPr>
                        <w:rFonts w:ascii="Cambria Math" w:hAnsi="Cambria Math" w:eastAsia="宋体" w:cs="Times New Roman"/>
                        <w:sz w:val="15"/>
                        <w:szCs w:val="15"/>
                      </w:rPr>
                    </m:ctrlPr>
                  </m:sSubPr>
                  <m:e>
                    <m:r>
                      <m:rPr/>
                      <w:rPr>
                        <w:rFonts w:ascii="Cambria Math" w:hAnsi="Cambria Math" w:eastAsia="宋体" w:cs="Times New Roman"/>
                        <w:sz w:val="15"/>
                        <w:szCs w:val="15"/>
                      </w:rPr>
                      <m:t>CS</m:t>
                    </m:r>
                    <m:ctrlPr>
                      <w:rPr>
                        <w:rFonts w:ascii="Cambria Math" w:hAnsi="Cambria Math" w:eastAsia="宋体" w:cs="Times New Roman"/>
                        <w:sz w:val="15"/>
                        <w:szCs w:val="15"/>
                      </w:rPr>
                    </m:ctrlPr>
                  </m:e>
                  <m:sub>
                    <m:r>
                      <m:rPr/>
                      <w:rPr>
                        <w:rFonts w:ascii="Cambria Math" w:hAnsi="Cambria Math" w:eastAsia="宋体" w:cs="Times New Roman"/>
                        <w:sz w:val="15"/>
                        <w:szCs w:val="15"/>
                      </w:rPr>
                      <m:t>dead</m:t>
                    </m:r>
                    <m:ctrlPr>
                      <w:rPr>
                        <w:rFonts w:ascii="Cambria Math" w:hAnsi="Cambria Math" w:eastAsia="宋体" w:cs="Times New Roman"/>
                        <w:sz w:val="15"/>
                        <w:szCs w:val="15"/>
                      </w:rPr>
                    </m:ctrlPr>
                  </m:sub>
                </m:sSub>
              </m:oMath>
            </m:oMathPara>
          </w:p>
        </w:tc>
        <w:tc>
          <w:tcPr>
            <w:tcW w:w="4387" w:type="dxa"/>
            <w:tcBorders>
              <w:tl2br w:val="nil"/>
              <w:tr2bl w:val="nil"/>
            </w:tcBorders>
            <w:shd w:val="clear" w:color="auto" w:fill="FFFFFF"/>
            <w:noWrap/>
            <w:vAlign w:val="center"/>
          </w:tcPr>
          <w:p>
            <w:pPr>
              <w:widowControl w:val="0"/>
              <w:spacing w:after="0" w:line="240" w:lineRule="auto"/>
              <w:jc w:val="left"/>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 xml:space="preserve">Terrestrial-based carbon storage is vital to regulating the carbon dioxide-driven climate change. Therefore, CR is caculated by the Carbon Storage (CS) model of InVEST. </w:t>
            </w:r>
          </w:p>
          <w:p>
            <w:pPr>
              <w:widowControl w:val="0"/>
              <w:spacing w:after="0" w:line="240" w:lineRule="auto"/>
              <w:jc w:val="left"/>
              <w:rPr>
                <w:rFonts w:ascii="Times New Roman" w:hAnsi="Times New Roman" w:eastAsia="等线" w:cs="Times New Roman"/>
                <w:kern w:val="2"/>
                <w:sz w:val="18"/>
                <w:szCs w:val="18"/>
                <w:lang w:val="en-US" w:eastAsia="zh-CN"/>
              </w:rPr>
            </w:pPr>
            <w:r>
              <w:rPr>
                <w:rFonts w:hint="eastAsia" w:ascii="Times New Roman" w:hAnsi="Times New Roman" w:eastAsia="等线" w:cs="Times New Roman"/>
                <w:kern w:val="2"/>
                <w:sz w:val="18"/>
                <w:szCs w:val="18"/>
                <w:lang w:val="en-US" w:eastAsia="zh-CN"/>
              </w:rPr>
              <w:t>In this formula, w</w:t>
            </w:r>
            <w:r>
              <w:rPr>
                <w:rFonts w:ascii="Times New Roman" w:hAnsi="Times New Roman" w:eastAsia="宋体" w:cs="Times New Roman"/>
                <w:kern w:val="2"/>
                <w:sz w:val="18"/>
                <w:szCs w:val="18"/>
                <w:lang w:val="en-US" w:eastAsia="zh-CN"/>
              </w:rPr>
              <w:t xml:space="preserve">here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CS</m:t>
                  </m:r>
                  <m:ctrlPr>
                    <w:rPr>
                      <w:rFonts w:ascii="Cambria Math" w:hAnsi="Cambria Math" w:eastAsia="宋体" w:cs="Times New Roman"/>
                      <w:sz w:val="18"/>
                      <w:szCs w:val="18"/>
                    </w:rPr>
                  </m:ctrlPr>
                </m:e>
                <m:sub>
                  <m:r>
                    <m:rPr/>
                    <w:rPr>
                      <w:rFonts w:ascii="Cambria Math" w:hAnsi="Cambria Math" w:eastAsia="宋体" w:cs="Times New Roman"/>
                      <w:sz w:val="18"/>
                      <w:szCs w:val="18"/>
                    </w:rPr>
                    <m:t>total</m:t>
                  </m:r>
                  <m:ctrlPr>
                    <w:rPr>
                      <w:rFonts w:ascii="Cambria Math" w:hAnsi="Cambria Math" w:eastAsia="宋体" w:cs="Times New Roman"/>
                      <w:sz w:val="18"/>
                      <w:szCs w:val="18"/>
                    </w:rPr>
                  </m:ctrlPr>
                </m:sub>
              </m:sSub>
            </m:oMath>
            <w:r>
              <w:rPr>
                <w:rFonts w:hint="eastAsia" w:ascii="Times New Roman" w:hAnsi="Times New Roman" w:eastAsia="宋体" w:cs="Times New Roman"/>
                <w:kern w:val="2"/>
                <w:sz w:val="18"/>
                <w:szCs w:val="18"/>
                <w:lang w:val="en-US" w:eastAsia="zh-CN"/>
              </w:rPr>
              <w:t xml:space="preserve"> </w:t>
            </w:r>
            <w:r>
              <w:rPr>
                <w:rFonts w:ascii="Times New Roman" w:hAnsi="Times New Roman" w:eastAsia="宋体" w:cs="Times New Roman"/>
                <w:kern w:val="2"/>
                <w:sz w:val="18"/>
                <w:szCs w:val="18"/>
                <w:lang w:val="en-US" w:eastAsia="zh-CN"/>
              </w:rPr>
              <w:t>is the total CS</w:t>
            </w:r>
            <w:bookmarkStart w:id="12" w:name="OLE_LINK22"/>
            <w:r>
              <w:rPr>
                <w:rFonts w:ascii="Times New Roman" w:hAnsi="Times New Roman" w:eastAsia="等线" w:cs="Times New Roman"/>
                <w:kern w:val="24"/>
                <w:sz w:val="18"/>
                <w:szCs w:val="18"/>
                <w:lang w:val="en-US" w:eastAsia="zh-CN"/>
              </w:rPr>
              <w:t>(t</w:t>
            </w:r>
            <w:r>
              <w:rPr>
                <w:rFonts w:hint="eastAsia" w:ascii="Times New Roman" w:hAnsi="Times New Roman" w:eastAsia="等线" w:cs="Times New Roman"/>
                <w:kern w:val="24"/>
                <w:sz w:val="18"/>
                <w:szCs w:val="18"/>
                <w:lang w:val="en-US" w:eastAsia="zh-CN"/>
              </w:rPr>
              <w:t>·hm</w:t>
            </w:r>
            <w:r>
              <w:rPr>
                <w:rFonts w:ascii="Times New Roman" w:hAnsi="Times New Roman" w:eastAsia="等线" w:cs="Times New Roman"/>
                <w:kern w:val="24"/>
                <w:sz w:val="18"/>
                <w:szCs w:val="18"/>
                <w:vertAlign w:val="superscript"/>
                <w:lang w:val="en-US" w:eastAsia="zh-CN"/>
              </w:rPr>
              <w:t>-2</w:t>
            </w:r>
            <w:r>
              <w:rPr>
                <w:rFonts w:ascii="Times New Roman" w:hAnsi="Times New Roman" w:eastAsia="等线" w:cs="Times New Roman"/>
                <w:kern w:val="24"/>
                <w:sz w:val="18"/>
                <w:szCs w:val="18"/>
                <w:lang w:val="en-US" w:eastAsia="zh-CN"/>
              </w:rPr>
              <w:t>)</w:t>
            </w:r>
            <w:bookmarkEnd w:id="12"/>
            <w:r>
              <w:rPr>
                <w:rFonts w:ascii="Times New Roman" w:hAnsi="Times New Roman" w:eastAsia="宋体" w:cs="Times New Roman"/>
                <w:kern w:val="2"/>
                <w:sz w:val="18"/>
                <w:szCs w:val="18"/>
                <w:lang w:val="en-US" w:eastAsia="zh-CN"/>
              </w:rPr>
              <w:t xml:space="preserve">,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CS</m:t>
                  </m:r>
                  <m:ctrlPr>
                    <w:rPr>
                      <w:rFonts w:ascii="Cambria Math" w:hAnsi="Cambria Math" w:eastAsia="宋体" w:cs="Times New Roman"/>
                      <w:sz w:val="18"/>
                      <w:szCs w:val="18"/>
                    </w:rPr>
                  </m:ctrlPr>
                </m:e>
                <m:sub>
                  <m:r>
                    <m:rPr/>
                    <w:rPr>
                      <w:rFonts w:ascii="Cambria Math" w:hAnsi="Cambria Math" w:eastAsia="宋体" w:cs="Times New Roman"/>
                      <w:sz w:val="18"/>
                      <w:szCs w:val="18"/>
                    </w:rPr>
                    <m:t>above</m:t>
                  </m:r>
                  <m:ctrlPr>
                    <w:rPr>
                      <w:rFonts w:ascii="Cambria Math" w:hAnsi="Cambria Math" w:eastAsia="宋体" w:cs="Times New Roman"/>
                      <w:sz w:val="18"/>
                      <w:szCs w:val="18"/>
                    </w:rPr>
                  </m:ctrlPr>
                </m:sub>
              </m:sSub>
            </m:oMath>
            <w:r>
              <w:rPr>
                <w:rFonts w:ascii="Times New Roman" w:hAnsi="Times New Roman" w:eastAsia="宋体" w:cs="Times New Roman"/>
                <w:kern w:val="2"/>
                <w:sz w:val="18"/>
                <w:szCs w:val="18"/>
                <w:lang w:val="en-US" w:eastAsia="zh-CN"/>
              </w:rPr>
              <w:t xml:space="preserve"> is the carbon stored in aboveground biomass,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CS</m:t>
                  </m:r>
                  <m:ctrlPr>
                    <w:rPr>
                      <w:rFonts w:ascii="Cambria Math" w:hAnsi="Cambria Math" w:eastAsia="宋体" w:cs="Times New Roman"/>
                      <w:sz w:val="18"/>
                      <w:szCs w:val="18"/>
                    </w:rPr>
                  </m:ctrlPr>
                </m:e>
                <m:sub>
                  <m:r>
                    <m:rPr/>
                    <w:rPr>
                      <w:rFonts w:ascii="Cambria Math" w:hAnsi="Cambria Math" w:eastAsia="宋体" w:cs="Times New Roman"/>
                      <w:sz w:val="18"/>
                      <w:szCs w:val="18"/>
                    </w:rPr>
                    <m:t>below</m:t>
                  </m:r>
                  <m:ctrlPr>
                    <w:rPr>
                      <w:rFonts w:ascii="Cambria Math" w:hAnsi="Cambria Math" w:eastAsia="宋体" w:cs="Times New Roman"/>
                      <w:sz w:val="18"/>
                      <w:szCs w:val="18"/>
                    </w:rPr>
                  </m:ctrlPr>
                </m:sub>
              </m:sSub>
            </m:oMath>
            <w:r>
              <w:rPr>
                <w:rFonts w:ascii="Times New Roman" w:hAnsi="Times New Roman" w:eastAsia="宋体" w:cs="Times New Roman"/>
                <w:kern w:val="2"/>
                <w:sz w:val="18"/>
                <w:szCs w:val="18"/>
                <w:lang w:val="en-US" w:eastAsia="zh-CN"/>
              </w:rPr>
              <w:t xml:space="preserve"> is the carbon stored in belowground biomass,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CS</m:t>
                  </m:r>
                  <m:ctrlPr>
                    <w:rPr>
                      <w:rFonts w:ascii="Cambria Math" w:hAnsi="Cambria Math" w:eastAsia="宋体" w:cs="Times New Roman"/>
                      <w:sz w:val="18"/>
                      <w:szCs w:val="18"/>
                    </w:rPr>
                  </m:ctrlPr>
                </m:e>
                <m:sub>
                  <m:r>
                    <m:rPr/>
                    <w:rPr>
                      <w:rFonts w:ascii="Cambria Math" w:hAnsi="Cambria Math" w:eastAsia="宋体" w:cs="Times New Roman"/>
                      <w:sz w:val="18"/>
                      <w:szCs w:val="18"/>
                    </w:rPr>
                    <m:t>soil</m:t>
                  </m:r>
                  <m:ctrlPr>
                    <w:rPr>
                      <w:rFonts w:ascii="Cambria Math" w:hAnsi="Cambria Math" w:eastAsia="宋体" w:cs="Times New Roman"/>
                      <w:sz w:val="18"/>
                      <w:szCs w:val="18"/>
                    </w:rPr>
                  </m:ctrlPr>
                </m:sub>
              </m:sSub>
            </m:oMath>
            <w:r>
              <w:rPr>
                <w:rFonts w:ascii="Times New Roman" w:hAnsi="Times New Roman" w:eastAsia="宋体" w:cs="Times New Roman"/>
                <w:kern w:val="2"/>
                <w:sz w:val="18"/>
                <w:szCs w:val="18"/>
                <w:lang w:val="en-US" w:eastAsia="zh-CN"/>
              </w:rPr>
              <w:t xml:space="preserve"> is the carbon stored in the soil, </w:t>
            </w:r>
            <m:oMath>
              <m:sSub>
                <m:sSubPr>
                  <m:ctrlPr>
                    <w:rPr>
                      <w:rFonts w:ascii="Cambria Math" w:hAnsi="Cambria Math" w:eastAsia="宋体" w:cs="Times New Roman"/>
                      <w:sz w:val="18"/>
                      <w:szCs w:val="18"/>
                    </w:rPr>
                  </m:ctrlPr>
                </m:sSubPr>
                <m:e>
                  <m:r>
                    <m:rPr/>
                    <w:rPr>
                      <w:rFonts w:ascii="Cambria Math" w:hAnsi="Cambria Math" w:eastAsia="宋体" w:cs="Times New Roman"/>
                      <w:sz w:val="18"/>
                      <w:szCs w:val="18"/>
                    </w:rPr>
                    <m:t>CS</m:t>
                  </m:r>
                  <m:ctrlPr>
                    <w:rPr>
                      <w:rFonts w:ascii="Cambria Math" w:hAnsi="Cambria Math" w:eastAsia="宋体" w:cs="Times New Roman"/>
                      <w:sz w:val="18"/>
                      <w:szCs w:val="18"/>
                    </w:rPr>
                  </m:ctrlPr>
                </m:e>
                <m:sub>
                  <m:r>
                    <m:rPr/>
                    <w:rPr>
                      <w:rFonts w:ascii="Cambria Math" w:hAnsi="Cambria Math" w:eastAsia="宋体" w:cs="Times New Roman"/>
                      <w:sz w:val="18"/>
                      <w:szCs w:val="18"/>
                    </w:rPr>
                    <m:t>dead</m:t>
                  </m:r>
                  <m:ctrlPr>
                    <w:rPr>
                      <w:rFonts w:ascii="Cambria Math" w:hAnsi="Cambria Math" w:eastAsia="宋体" w:cs="Times New Roman"/>
                      <w:sz w:val="18"/>
                      <w:szCs w:val="18"/>
                    </w:rPr>
                  </m:ctrlPr>
                </m:sub>
              </m:sSub>
            </m:oMath>
            <w:r>
              <w:rPr>
                <w:rFonts w:ascii="Times New Roman" w:hAnsi="Times New Roman" w:eastAsia="宋体" w:cs="Times New Roman"/>
                <w:kern w:val="2"/>
                <w:sz w:val="18"/>
                <w:szCs w:val="18"/>
                <w:lang w:val="en-US" w:eastAsia="zh-CN"/>
              </w:rPr>
              <w:t xml:space="preserve"> is the carbon stored in dead matter (ignored due to data limitations)</w:t>
            </w:r>
            <w:r>
              <w:rPr>
                <w:rFonts w:hint="eastAsia" w:ascii="Times New Roman" w:hAnsi="Times New Roman" w:eastAsia="宋体" w:cs="Times New Roman"/>
                <w:kern w:val="2"/>
                <w:sz w:val="18"/>
                <w:szCs w:val="18"/>
                <w:lang w:val="en-US" w:eastAsia="zh-CN"/>
              </w:rPr>
              <w:t>*</w:t>
            </w:r>
            <w:r>
              <w:rPr>
                <w:rFonts w:ascii="Times New Roman" w:hAnsi="Times New Roman" w:eastAsia="宋体" w:cs="Times New Roman"/>
                <w:kern w:val="2"/>
                <w:sz w:val="18"/>
                <w:szCs w:val="18"/>
                <w:lang w:val="en-US" w:eastAsia="zh-CN"/>
              </w:rPr>
              <w:t>.</w:t>
            </w:r>
          </w:p>
        </w:tc>
      </w:tr>
    </w:tbl>
    <w:p>
      <w:pPr>
        <w:widowControl w:val="0"/>
        <w:spacing w:after="0" w:line="480" w:lineRule="auto"/>
        <w:jc w:val="both"/>
        <w:rPr>
          <w:rFonts w:hint="default" w:ascii="Times New Roman" w:hAnsi="Times New Roman" w:eastAsia="等线" w:cs="Times New Roman"/>
          <w:color w:val="auto"/>
          <w:kern w:val="0"/>
          <w:sz w:val="18"/>
          <w:szCs w:val="18"/>
          <w:lang w:val="en-US" w:eastAsia="zh-CN" w:bidi="ar"/>
        </w:rPr>
      </w:pPr>
      <w:r>
        <w:rPr>
          <w:rFonts w:hint="eastAsia" w:ascii="Times New Roman" w:hAnsi="Times New Roman" w:eastAsia="等线" w:cs="Times New Roman"/>
          <w:color w:val="auto"/>
          <w:kern w:val="0"/>
          <w:sz w:val="18"/>
          <w:szCs w:val="18"/>
          <w:lang w:val="en-US" w:eastAsia="zh-CN" w:bidi="ar"/>
        </w:rPr>
        <w:t xml:space="preserve">Note: </w:t>
      </w:r>
      <w:r>
        <w:rPr>
          <w:rFonts w:hint="default" w:ascii="Times New Roman" w:hAnsi="Times New Roman" w:eastAsia="等线" w:cs="Times New Roman"/>
          <w:color w:val="auto"/>
          <w:kern w:val="0"/>
          <w:sz w:val="18"/>
          <w:szCs w:val="18"/>
          <w:lang w:val="en-US" w:eastAsia="zh-CN" w:bidi="ar"/>
        </w:rPr>
        <w:t xml:space="preserve">The details of the habitat suitability and the sensitivity of habitats are described in Table. S2.1; threat factors, the maximum effective threat distance of the threat factors, and the weights of threat factors are described in Table.  S2.2; the crop-management factor </w:t>
      </w:r>
      <m:oMath>
        <m:sSub>
          <m:sSubPr>
            <m:ctrlPr>
              <w:rPr>
                <w:rFonts w:hint="default" w:ascii="Cambria Math" w:hAnsi="Cambria Math" w:eastAsia="宋体" w:cs="Times New Roman"/>
                <w:color w:val="auto"/>
                <w:sz w:val="18"/>
                <w:szCs w:val="18"/>
              </w:rPr>
            </m:ctrlPr>
          </m:sSubPr>
          <m:e>
            <m:r>
              <m:rPr/>
              <w:rPr>
                <w:rFonts w:hint="default" w:ascii="Cambria Math" w:hAnsi="Cambria Math" w:eastAsia="宋体" w:cs="Times New Roman"/>
                <w:color w:val="auto"/>
                <w:sz w:val="18"/>
                <w:szCs w:val="18"/>
              </w:rPr>
              <m:t>C</m:t>
            </m:r>
            <m:ctrlPr>
              <w:rPr>
                <w:rFonts w:hint="default" w:ascii="Cambria Math" w:hAnsi="Cambria Math" w:eastAsia="宋体" w:cs="Times New Roman"/>
                <w:color w:val="auto"/>
                <w:sz w:val="18"/>
                <w:szCs w:val="18"/>
              </w:rPr>
            </m:ctrlPr>
          </m:e>
          <m:sub>
            <m:r>
              <m:rPr/>
              <w:rPr>
                <w:rFonts w:hint="default" w:ascii="Cambria Math" w:hAnsi="Cambria Math" w:eastAsia="宋体" w:cs="Times New Roman"/>
                <w:color w:val="auto"/>
                <w:sz w:val="18"/>
                <w:szCs w:val="18"/>
              </w:rPr>
              <m:t>x</m:t>
            </m:r>
            <m:r>
              <m:rPr/>
              <w:rPr>
                <w:rFonts w:hint="default" w:ascii="Cambria Math" w:hAnsi="Cambria Math" w:eastAsia="宋体" w:cs="Times New Roman"/>
                <w:color w:val="auto"/>
                <w:sz w:val="18"/>
                <w:szCs w:val="18"/>
                <w:lang w:val="en-US" w:eastAsia="zh-CN"/>
              </w:rPr>
              <m:t xml:space="preserve"> </m:t>
            </m:r>
            <m:ctrlPr>
              <w:rPr>
                <w:rFonts w:hint="default" w:ascii="Cambria Math" w:hAnsi="Cambria Math" w:eastAsia="宋体" w:cs="Times New Roman"/>
                <w:color w:val="auto"/>
                <w:sz w:val="18"/>
                <w:szCs w:val="18"/>
              </w:rPr>
            </m:ctrlPr>
          </m:sub>
        </m:sSub>
      </m:oMath>
      <w:r>
        <w:rPr>
          <w:rFonts w:hint="default" w:ascii="Times New Roman" w:hAnsi="Times New Roman" w:eastAsia="等线" w:cs="Times New Roman"/>
          <w:color w:val="auto"/>
          <w:kern w:val="0"/>
          <w:sz w:val="18"/>
          <w:szCs w:val="18"/>
          <w:lang w:val="en-US" w:eastAsia="zh-CN" w:bidi="ar"/>
        </w:rPr>
        <w:t xml:space="preserve">, the support practice factor </w:t>
      </w:r>
      <m:oMath>
        <m:sSub>
          <m:sSubPr>
            <m:ctrlPr>
              <w:rPr>
                <w:rFonts w:hint="default" w:ascii="Cambria Math" w:hAnsi="Cambria Math" w:eastAsia="宋体" w:cs="Times New Roman"/>
                <w:color w:val="auto"/>
                <w:sz w:val="18"/>
                <w:szCs w:val="18"/>
              </w:rPr>
            </m:ctrlPr>
          </m:sSubPr>
          <m:e>
            <m:r>
              <m:rPr/>
              <w:rPr>
                <w:rFonts w:hint="default" w:ascii="Cambria Math" w:hAnsi="Cambria Math" w:eastAsia="宋体" w:cs="Times New Roman"/>
                <w:color w:val="auto"/>
                <w:sz w:val="18"/>
                <w:szCs w:val="18"/>
              </w:rPr>
              <m:t>P</m:t>
            </m:r>
            <m:ctrlPr>
              <w:rPr>
                <w:rFonts w:hint="default" w:ascii="Cambria Math" w:hAnsi="Cambria Math" w:eastAsia="宋体" w:cs="Times New Roman"/>
                <w:color w:val="auto"/>
                <w:sz w:val="18"/>
                <w:szCs w:val="18"/>
              </w:rPr>
            </m:ctrlPr>
          </m:e>
          <m:sub>
            <m:r>
              <m:rPr/>
              <w:rPr>
                <w:rFonts w:hint="default" w:ascii="Cambria Math" w:hAnsi="Cambria Math" w:eastAsia="宋体" w:cs="Times New Roman"/>
                <w:color w:val="auto"/>
                <w:sz w:val="18"/>
                <w:szCs w:val="18"/>
              </w:rPr>
              <m:t>x</m:t>
            </m:r>
            <m:ctrlPr>
              <w:rPr>
                <w:rFonts w:hint="default" w:ascii="Cambria Math" w:hAnsi="Cambria Math" w:eastAsia="宋体" w:cs="Times New Roman"/>
                <w:color w:val="auto"/>
                <w:sz w:val="18"/>
                <w:szCs w:val="18"/>
              </w:rPr>
            </m:ctrlPr>
          </m:sub>
        </m:sSub>
      </m:oMath>
      <w:r>
        <w:rPr>
          <w:rFonts w:hint="default" w:ascii="Times New Roman" w:hAnsi="Times New Roman" w:eastAsia="等线" w:cs="Times New Roman"/>
          <w:color w:val="auto"/>
          <w:kern w:val="0"/>
          <w:sz w:val="18"/>
          <w:szCs w:val="18"/>
          <w:lang w:val="en-US" w:eastAsia="zh-CN" w:bidi="ar"/>
        </w:rPr>
        <w:t xml:space="preserve">, and carbon density values of different land use types are described in Table. S2.3. </w:t>
      </w:r>
    </w:p>
    <w:p>
      <w:pPr>
        <w:widowControl w:val="0"/>
        <w:spacing w:after="0" w:line="480" w:lineRule="auto"/>
        <w:jc w:val="both"/>
        <w:rPr>
          <w:rFonts w:hint="default" w:ascii="Times New Roman" w:hAnsi="Times New Roman" w:eastAsia="等线" w:cs="宋体"/>
          <w:color w:val="7F7F7F" w:themeColor="background1" w:themeShade="80"/>
          <w:kern w:val="0"/>
          <w:sz w:val="21"/>
          <w:szCs w:val="21"/>
          <w:lang w:val="en-US" w:eastAsia="zh-CN" w:bidi="ar"/>
        </w:rPr>
      </w:pPr>
    </w:p>
    <w:p>
      <w:pPr>
        <w:widowControl w:val="0"/>
        <w:spacing w:after="0" w:line="480" w:lineRule="auto"/>
        <w:jc w:val="both"/>
        <w:rPr>
          <w:rFonts w:hint="default" w:ascii="Times New Roman" w:hAnsi="Times New Roman" w:eastAsia="等线" w:cs="宋体"/>
          <w:color w:val="7F7F7F" w:themeColor="background1" w:themeShade="80"/>
          <w:kern w:val="0"/>
          <w:sz w:val="21"/>
          <w:szCs w:val="21"/>
          <w:lang w:val="en-US" w:eastAsia="zh-CN" w:bidi="ar"/>
        </w:rPr>
      </w:pPr>
    </w:p>
    <w:p>
      <w:pPr>
        <w:widowControl w:val="0"/>
        <w:spacing w:after="0" w:line="480" w:lineRule="auto"/>
        <w:jc w:val="both"/>
        <w:rPr>
          <w:rFonts w:hint="default" w:ascii="Times New Roman" w:hAnsi="Times New Roman" w:eastAsia="等线" w:cs="宋体"/>
          <w:color w:val="7F7F7F" w:themeColor="background1" w:themeShade="80"/>
          <w:kern w:val="0"/>
          <w:sz w:val="21"/>
          <w:szCs w:val="21"/>
          <w:lang w:val="en-US" w:eastAsia="zh-CN" w:bidi="ar"/>
        </w:rPr>
      </w:pPr>
    </w:p>
    <w:p>
      <w:pPr>
        <w:widowControl w:val="0"/>
        <w:spacing w:after="0" w:line="480" w:lineRule="auto"/>
        <w:ind w:firstLine="360" w:firstLineChars="200"/>
        <w:jc w:val="center"/>
        <w:rPr>
          <w:rFonts w:hint="eastAsia" w:ascii="Times New Roman" w:hAnsi="Times New Roman" w:eastAsia="等线" w:cs="宋体"/>
          <w:color w:val="000000"/>
          <w:kern w:val="0"/>
          <w:sz w:val="24"/>
          <w:szCs w:val="24"/>
          <w:lang w:val="en-US" w:eastAsia="zh-CN" w:bidi="ar"/>
        </w:rPr>
      </w:pPr>
      <w:r>
        <w:rPr>
          <w:rFonts w:hint="eastAsia" w:ascii="Times New Roman" w:hAnsi="Times New Roman" w:eastAsia="等线" w:cs="宋体"/>
          <w:b/>
          <w:bCs/>
          <w:color w:val="000000"/>
          <w:kern w:val="0"/>
          <w:sz w:val="18"/>
          <w:szCs w:val="18"/>
          <w:lang w:val="en-US" w:eastAsia="zh-CN" w:bidi="ar"/>
        </w:rPr>
        <w:t>Supplementary Table.2.1.</w:t>
      </w:r>
      <w:r>
        <w:rPr>
          <w:rFonts w:hint="eastAsia" w:ascii="Times New Roman" w:hAnsi="Times New Roman" w:eastAsia="等线" w:cs="宋体"/>
          <w:color w:val="000000"/>
          <w:kern w:val="0"/>
          <w:sz w:val="18"/>
          <w:szCs w:val="18"/>
          <w:lang w:val="en-US" w:eastAsia="zh-CN" w:bidi="ar"/>
        </w:rPr>
        <w:t xml:space="preserve"> The habitat suitability, and the sensitivity of habitats.</w:t>
      </w:r>
    </w:p>
    <w:tbl>
      <w:tblPr>
        <w:tblStyle w:val="6"/>
        <w:tblW w:w="952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0"/>
        <w:gridCol w:w="1683"/>
        <w:gridCol w:w="1359"/>
        <w:gridCol w:w="716"/>
        <w:gridCol w:w="578"/>
        <w:gridCol w:w="717"/>
        <w:gridCol w:w="1038"/>
        <w:gridCol w:w="987"/>
        <w:gridCol w:w="616"/>
        <w:gridCol w:w="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5" w:hRule="atLeast"/>
        </w:trPr>
        <w:tc>
          <w:tcPr>
            <w:tcW w:w="2733" w:type="dxa"/>
            <w:gridSpan w:val="2"/>
            <w:vMerge w:val="restart"/>
            <w:tcBorders>
              <w:top w:val="single" w:color="auto" w:sz="4" w:space="0"/>
              <w:left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Land use type</w:t>
            </w:r>
          </w:p>
        </w:tc>
        <w:tc>
          <w:tcPr>
            <w:tcW w:w="1359" w:type="dxa"/>
            <w:vMerge w:val="restart"/>
            <w:tcBorders>
              <w:top w:val="single" w:color="auto" w:sz="4" w:space="0"/>
              <w:left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Habitat Suitability</w:t>
            </w:r>
          </w:p>
        </w:tc>
        <w:tc>
          <w:tcPr>
            <w:tcW w:w="5435" w:type="dxa"/>
            <w:gridSpan w:val="7"/>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Relative sensitivity to threat factors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3" w:hRule="atLeast"/>
        </w:trPr>
        <w:tc>
          <w:tcPr>
            <w:tcW w:w="2733" w:type="dxa"/>
            <w:gridSpan w:val="2"/>
            <w:vMerge w:val="continue"/>
            <w:tcBorders>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18"/>
                <w:szCs w:val="18"/>
                <w:u w:val="none"/>
              </w:rPr>
            </w:pPr>
          </w:p>
        </w:tc>
        <w:tc>
          <w:tcPr>
            <w:tcW w:w="1359" w:type="dxa"/>
            <w:vMerge w:val="continue"/>
            <w:tcBorders>
              <w:left w:val="nil"/>
              <w:bottom w:val="nil"/>
              <w:right w:val="nil"/>
            </w:tcBorders>
            <w:shd w:val="clear" w:color="auto" w:fill="auto"/>
            <w:noWrap/>
            <w:vAlign w:val="center"/>
          </w:tcPr>
          <w:p>
            <w:pPr>
              <w:rPr>
                <w:rFonts w:hint="default" w:ascii="Times New Roman" w:hAnsi="Times New Roman" w:eastAsia="宋体" w:cs="Times New Roman"/>
                <w:b/>
                <w:bCs/>
                <w:i w:val="0"/>
                <w:iCs w:val="0"/>
                <w:color w:val="000000"/>
                <w:sz w:val="18"/>
                <w:szCs w:val="18"/>
                <w:u w:val="none"/>
              </w:rPr>
            </w:pPr>
          </w:p>
        </w:tc>
        <w:tc>
          <w:tcPr>
            <w:tcW w:w="716"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Paddy field</w:t>
            </w:r>
          </w:p>
        </w:tc>
        <w:tc>
          <w:tcPr>
            <w:tcW w:w="583"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Dry field</w:t>
            </w:r>
          </w:p>
        </w:tc>
        <w:tc>
          <w:tcPr>
            <w:tcW w:w="716"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Urban</w:t>
            </w:r>
          </w:p>
        </w:tc>
        <w:tc>
          <w:tcPr>
            <w:tcW w:w="1038"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Rural settlement</w:t>
            </w:r>
          </w:p>
        </w:tc>
        <w:tc>
          <w:tcPr>
            <w:tcW w:w="983"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Industrial and traffic land</w:t>
            </w:r>
          </w:p>
        </w:tc>
        <w:tc>
          <w:tcPr>
            <w:tcW w:w="616"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Sand land</w:t>
            </w:r>
          </w:p>
        </w:tc>
        <w:tc>
          <w:tcPr>
            <w:tcW w:w="783"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Bare ground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1050"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Cultivated land</w:t>
            </w: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Paddy field</w:t>
            </w:r>
          </w:p>
        </w:tc>
        <w:tc>
          <w:tcPr>
            <w:tcW w:w="1359"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716"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583"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716"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1038"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983"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616"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783"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Dry field</w:t>
            </w:r>
          </w:p>
        </w:tc>
        <w:tc>
          <w:tcPr>
            <w:tcW w:w="1359"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5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103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9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6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7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1050"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Forest</w:t>
            </w: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Forest land</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Shrub land</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Open forest land</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 forest land</w:t>
            </w:r>
          </w:p>
        </w:tc>
        <w:tc>
          <w:tcPr>
            <w:tcW w:w="1359"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5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103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9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6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c>
          <w:tcPr>
            <w:tcW w:w="7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1050"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Grassland</w:t>
            </w: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High-coverage grassland</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Medium-coverage grassland</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Low-coverage grassland</w:t>
            </w:r>
          </w:p>
        </w:tc>
        <w:tc>
          <w:tcPr>
            <w:tcW w:w="1359"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5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103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9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6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7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50"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Water body</w:t>
            </w: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River</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Lake</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Reservoir or pond</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Mudflat</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Beachland</w:t>
            </w:r>
          </w:p>
        </w:tc>
        <w:tc>
          <w:tcPr>
            <w:tcW w:w="1359"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5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103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9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6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7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trPr>
        <w:tc>
          <w:tcPr>
            <w:tcW w:w="1050"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Bare land</w:t>
            </w: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Sand land</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Swamp</w:t>
            </w:r>
          </w:p>
        </w:tc>
        <w:tc>
          <w:tcPr>
            <w:tcW w:w="1359"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w:t>
            </w:r>
          </w:p>
        </w:tc>
        <w:tc>
          <w:tcPr>
            <w:tcW w:w="5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7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103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9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6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c>
          <w:tcPr>
            <w:tcW w:w="78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050"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6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Bare ground</w:t>
            </w:r>
          </w:p>
        </w:tc>
        <w:tc>
          <w:tcPr>
            <w:tcW w:w="1359"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5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7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103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9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6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78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bl>
    <w:p>
      <w:pPr>
        <w:widowControl w:val="0"/>
        <w:spacing w:after="0" w:line="480" w:lineRule="auto"/>
        <w:jc w:val="both"/>
        <w:rPr>
          <w:rFonts w:hint="default" w:ascii="Times New Roman" w:hAnsi="Times New Roman" w:eastAsia="等线" w:cs="宋体"/>
          <w:color w:val="000000"/>
          <w:kern w:val="0"/>
          <w:sz w:val="24"/>
          <w:szCs w:val="24"/>
          <w:lang w:val="en-US" w:eastAsia="zh-CN" w:bidi="ar"/>
        </w:rPr>
      </w:pPr>
    </w:p>
    <w:p>
      <w:pPr>
        <w:widowControl w:val="0"/>
        <w:spacing w:after="0" w:line="480" w:lineRule="auto"/>
        <w:ind w:firstLine="360" w:firstLineChars="200"/>
        <w:jc w:val="center"/>
        <w:rPr>
          <w:rFonts w:hint="default" w:ascii="Times New Roman" w:hAnsi="Times New Roman" w:eastAsia="等线" w:cs="宋体"/>
          <w:color w:val="000000"/>
          <w:kern w:val="0"/>
          <w:sz w:val="18"/>
          <w:szCs w:val="18"/>
          <w:lang w:val="en-US" w:eastAsia="zh-CN" w:bidi="ar"/>
        </w:rPr>
      </w:pPr>
      <w:r>
        <w:rPr>
          <w:rFonts w:hint="eastAsia" w:ascii="Times New Roman" w:hAnsi="Times New Roman" w:eastAsia="等线" w:cs="宋体"/>
          <w:b/>
          <w:bCs/>
          <w:color w:val="000000"/>
          <w:kern w:val="0"/>
          <w:sz w:val="18"/>
          <w:szCs w:val="18"/>
          <w:lang w:val="en-US" w:eastAsia="zh-CN" w:bidi="ar"/>
        </w:rPr>
        <w:t>Supplementary Table.2.2.</w:t>
      </w:r>
      <w:r>
        <w:rPr>
          <w:rFonts w:hint="eastAsia" w:ascii="Times New Roman" w:hAnsi="Times New Roman" w:eastAsia="等线" w:cs="宋体"/>
          <w:color w:val="000000"/>
          <w:kern w:val="0"/>
          <w:sz w:val="18"/>
          <w:szCs w:val="18"/>
          <w:lang w:val="en-US" w:eastAsia="zh-CN" w:bidi="ar"/>
        </w:rPr>
        <w:t xml:space="preserve"> Threat factors, the maximum effective threat distance of the threat factors, and the weights of threat factors.</w:t>
      </w:r>
    </w:p>
    <w:tbl>
      <w:tblPr>
        <w:tblStyle w:val="6"/>
        <w:tblW w:w="963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76"/>
        <w:gridCol w:w="4090"/>
        <w:gridCol w:w="1019"/>
        <w:gridCol w:w="24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076"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Threat factors</w:t>
            </w:r>
          </w:p>
        </w:tc>
        <w:tc>
          <w:tcPr>
            <w:tcW w:w="4090"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The maximum effective threat distance</w:t>
            </w:r>
          </w:p>
        </w:tc>
        <w:tc>
          <w:tcPr>
            <w:tcW w:w="1019"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Weights</w:t>
            </w:r>
          </w:p>
        </w:tc>
        <w:tc>
          <w:tcPr>
            <w:tcW w:w="2454" w:type="dxa"/>
            <w:tcBorders>
              <w:top w:val="single" w:color="000000" w:sz="8"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Recession Type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76"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Paddy field</w:t>
            </w:r>
          </w:p>
        </w:tc>
        <w:tc>
          <w:tcPr>
            <w:tcW w:w="0" w:type="auto"/>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0" w:type="auto"/>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0" w:type="auto"/>
            <w:tcBorders>
              <w:top w:val="single" w:color="000000" w:sz="8"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Linear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76"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Dry field</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0.6</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Linear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76"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Urban</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Exponential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76"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Rural settlement</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Exponential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2076"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Industrial and traffic land</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Exponential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76"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Sand land</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0" w:type="auto"/>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Exponential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076"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Bare ground</w:t>
            </w:r>
          </w:p>
        </w:tc>
        <w:tc>
          <w:tcPr>
            <w:tcW w:w="0" w:type="auto"/>
            <w:tcBorders>
              <w:top w:val="single" w:color="auto" w:sz="4"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w:t>
            </w:r>
          </w:p>
        </w:tc>
        <w:tc>
          <w:tcPr>
            <w:tcW w:w="0" w:type="auto"/>
            <w:tcBorders>
              <w:top w:val="single" w:color="auto" w:sz="4"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0" w:type="auto"/>
            <w:tcBorders>
              <w:top w:val="single" w:color="auto" w:sz="4" w:space="0"/>
              <w:left w:val="nil"/>
              <w:bottom w:val="single" w:color="000000" w:sz="8"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Linear</w:t>
            </w:r>
          </w:p>
        </w:tc>
      </w:tr>
    </w:tbl>
    <w:p>
      <w:pPr>
        <w:widowControl w:val="0"/>
        <w:spacing w:after="0" w:line="480" w:lineRule="auto"/>
        <w:jc w:val="both"/>
        <w:rPr>
          <w:rFonts w:hint="eastAsia" w:ascii="Times New Roman" w:hAnsi="Times New Roman" w:eastAsia="等线" w:cs="宋体"/>
          <w:color w:val="000000"/>
          <w:kern w:val="0"/>
          <w:sz w:val="21"/>
          <w:szCs w:val="21"/>
          <w:lang w:val="en-US" w:eastAsia="zh-CN" w:bidi="ar"/>
          <w14:textFill>
            <w14:solidFill>
              <w14:srgbClr w14:val="000000">
                <w14:lumMod w14:val="50000"/>
                <w14:lumOff w14:val="50000"/>
              </w14:srgbClr>
            </w14:solidFill>
          </w14:textFill>
        </w:rPr>
      </w:pPr>
    </w:p>
    <w:p>
      <w:pPr>
        <w:widowControl w:val="0"/>
        <w:spacing w:after="0" w:line="480" w:lineRule="auto"/>
        <w:ind w:firstLine="360" w:firstLineChars="200"/>
        <w:jc w:val="center"/>
        <w:rPr>
          <w:rFonts w:hint="eastAsia" w:ascii="Times New Roman" w:hAnsi="Times New Roman" w:eastAsia="等线" w:cs="宋体"/>
          <w:color w:val="000000"/>
          <w:kern w:val="0"/>
          <w:sz w:val="21"/>
          <w:szCs w:val="21"/>
          <w:lang w:val="en-US" w:eastAsia="zh-CN" w:bidi="ar"/>
          <w14:textFill>
            <w14:solidFill>
              <w14:srgbClr w14:val="000000">
                <w14:lumMod w14:val="50000"/>
                <w14:lumOff w14:val="50000"/>
              </w14:srgbClr>
            </w14:solidFill>
          </w14:textFill>
        </w:rPr>
      </w:pPr>
      <w:r>
        <w:rPr>
          <w:rFonts w:hint="eastAsia" w:ascii="Times New Roman" w:hAnsi="Times New Roman" w:eastAsia="等线" w:cs="宋体"/>
          <w:b/>
          <w:bCs/>
          <w:color w:val="000000"/>
          <w:kern w:val="0"/>
          <w:sz w:val="18"/>
          <w:szCs w:val="18"/>
          <w:lang w:val="en-US" w:eastAsia="zh-CN" w:bidi="ar"/>
        </w:rPr>
        <w:t>Supplementary Table.2.3.</w:t>
      </w:r>
      <w:r>
        <w:rPr>
          <w:rFonts w:hint="eastAsia" w:ascii="Times New Roman" w:hAnsi="Times New Roman" w:eastAsia="等线" w:cs="宋体"/>
          <w:color w:val="000000"/>
          <w:kern w:val="0"/>
          <w:sz w:val="18"/>
          <w:szCs w:val="18"/>
          <w:lang w:val="en-US" w:eastAsia="zh-CN" w:bidi="ar"/>
        </w:rPr>
        <w:t xml:space="preserve"> the crop-management factor , the support practice factor , and carbon density values of different land use types.</w:t>
      </w:r>
    </w:p>
    <w:tbl>
      <w:tblPr>
        <w:tblStyle w:val="6"/>
        <w:tblW w:w="96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4"/>
        <w:gridCol w:w="1964"/>
        <w:gridCol w:w="1722"/>
        <w:gridCol w:w="1580"/>
        <w:gridCol w:w="900"/>
        <w:gridCol w:w="1133"/>
        <w:gridCol w:w="11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trPr>
        <w:tc>
          <w:tcPr>
            <w:tcW w:w="3188" w:type="dxa"/>
            <w:gridSpan w:val="2"/>
            <w:vMerge w:val="restart"/>
            <w:tcBorders>
              <w:top w:val="single" w:color="auto" w:sz="4" w:space="0"/>
              <w:left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Land use type</w:t>
            </w:r>
          </w:p>
        </w:tc>
        <w:tc>
          <w:tcPr>
            <w:tcW w:w="1722" w:type="dxa"/>
            <w:vMerge w:val="restart"/>
            <w:tcBorders>
              <w:top w:val="single" w:color="auto" w:sz="4" w:space="0"/>
              <w:left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lang w:val="en-US"/>
              </w:rPr>
            </w:pPr>
            <w:r>
              <w:rPr>
                <w:rFonts w:hint="default" w:ascii="Times New Roman" w:hAnsi="Times New Roman" w:eastAsia="宋体" w:cs="Times New Roman"/>
                <w:b/>
                <w:bCs/>
                <w:i w:val="0"/>
                <w:iCs w:val="0"/>
                <w:color w:val="000000"/>
                <w:kern w:val="0"/>
                <w:sz w:val="18"/>
                <w:szCs w:val="18"/>
                <w:u w:val="none"/>
                <w:lang w:val="en-US" w:eastAsia="zh-CN" w:bidi="ar"/>
              </w:rPr>
              <w:t xml:space="preserve">crop-management factor </w:t>
            </w:r>
            <m:oMath>
              <m:sSub>
                <m:sSubPr>
                  <m:ctrlPr>
                    <w:rPr>
                      <w:rFonts w:hint="default" w:ascii="Cambria Math" w:hAnsi="Cambria Math" w:eastAsia="宋体" w:cs="Times New Roman"/>
                      <w:b/>
                      <w:bCs/>
                      <w:color w:val="000000" w:themeColor="text1"/>
                      <w:sz w:val="18"/>
                      <w:szCs w:val="18"/>
                      <w14:textFill>
                        <w14:solidFill>
                          <w14:schemeClr w14:val="tx1"/>
                        </w14:solidFill>
                      </w14:textFill>
                    </w:rPr>
                  </m:ctrlPr>
                </m:sSubPr>
                <m:e>
                  <m:r>
                    <m:rPr>
                      <m:sty m:val="bi"/>
                    </m:rPr>
                    <w:rPr>
                      <w:rFonts w:hint="default" w:ascii="Cambria Math" w:hAnsi="Cambria Math" w:eastAsia="宋体" w:cs="Times New Roman"/>
                      <w:color w:val="000000" w:themeColor="text1"/>
                      <w:sz w:val="18"/>
                      <w:szCs w:val="18"/>
                      <w14:textFill>
                        <w14:solidFill>
                          <w14:schemeClr w14:val="tx1"/>
                        </w14:solidFill>
                      </w14:textFill>
                    </w:rPr>
                    <m:t>C</m:t>
                  </m:r>
                  <m:ctrlPr>
                    <w:rPr>
                      <w:rFonts w:hint="default" w:ascii="Cambria Math" w:hAnsi="Cambria Math" w:eastAsia="宋体" w:cs="Times New Roman"/>
                      <w:b/>
                      <w:bCs/>
                      <w:color w:val="000000" w:themeColor="text1"/>
                      <w:sz w:val="18"/>
                      <w:szCs w:val="18"/>
                      <w14:textFill>
                        <w14:solidFill>
                          <w14:schemeClr w14:val="tx1"/>
                        </w14:solidFill>
                      </w14:textFill>
                    </w:rPr>
                  </m:ctrlPr>
                </m:e>
                <m:sub>
                  <m:r>
                    <m:rPr>
                      <m:sty m:val="bi"/>
                    </m:rPr>
                    <w:rPr>
                      <w:rFonts w:hint="default" w:ascii="Cambria Math" w:hAnsi="Cambria Math" w:eastAsia="宋体" w:cs="Times New Roman"/>
                      <w:color w:val="000000" w:themeColor="text1"/>
                      <w:sz w:val="18"/>
                      <w:szCs w:val="18"/>
                      <w14:textFill>
                        <w14:solidFill>
                          <w14:schemeClr w14:val="tx1"/>
                        </w14:solidFill>
                      </w14:textFill>
                    </w:rPr>
                    <m:t>x</m:t>
                  </m:r>
                  <m:r>
                    <m:rPr>
                      <m:sty m:val="bi"/>
                    </m:rPr>
                    <w:rPr>
                      <w:rFonts w:hint="default" w:ascii="Cambria Math" w:hAnsi="Cambria Math" w:eastAsia="宋体" w:cs="Times New Roman"/>
                      <w:color w:val="000000" w:themeColor="text1"/>
                      <w:sz w:val="18"/>
                      <w:szCs w:val="18"/>
                      <w:lang w:val="en-US" w:eastAsia="zh-CN"/>
                      <w14:textFill>
                        <w14:solidFill>
                          <w14:schemeClr w14:val="tx1"/>
                        </w14:solidFill>
                      </w14:textFill>
                    </w:rPr>
                    <m:t xml:space="preserve"> </m:t>
                  </m:r>
                  <m:ctrlPr>
                    <w:rPr>
                      <w:rFonts w:hint="default" w:ascii="Cambria Math" w:hAnsi="Cambria Math" w:eastAsia="宋体" w:cs="Times New Roman"/>
                      <w:b/>
                      <w:bCs/>
                      <w:color w:val="000000" w:themeColor="text1"/>
                      <w:sz w:val="18"/>
                      <w:szCs w:val="18"/>
                      <w14:textFill>
                        <w14:solidFill>
                          <w14:schemeClr w14:val="tx1"/>
                        </w14:solidFill>
                      </w14:textFill>
                    </w:rPr>
                  </m:ctrlPr>
                </m:sub>
              </m:sSub>
            </m:oMath>
          </w:p>
        </w:tc>
        <w:tc>
          <w:tcPr>
            <w:tcW w:w="1580" w:type="dxa"/>
            <w:vMerge w:val="restart"/>
            <w:tcBorders>
              <w:top w:val="single" w:color="auto" w:sz="4" w:space="0"/>
              <w:left w:val="nil"/>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sz w:val="18"/>
                <w:szCs w:val="18"/>
                <w:u w:val="none"/>
                <w:lang w:val="en-US"/>
              </w:rPr>
            </w:pPr>
            <w:r>
              <w:rPr>
                <w:rFonts w:hint="default" w:ascii="Times New Roman" w:hAnsi="Times New Roman" w:eastAsia="宋体" w:cs="Times New Roman"/>
                <w:b/>
                <w:bCs/>
                <w:i w:val="0"/>
                <w:iCs w:val="0"/>
                <w:color w:val="000000"/>
                <w:kern w:val="0"/>
                <w:sz w:val="18"/>
                <w:szCs w:val="18"/>
                <w:u w:val="none"/>
                <w:lang w:val="en-US" w:eastAsia="zh-CN" w:bidi="ar"/>
              </w:rPr>
              <w:t xml:space="preserve">support practice factor </w:t>
            </w:r>
            <m:oMath>
              <m:sSub>
                <m:sSubPr>
                  <m:ctrlPr>
                    <w:rPr>
                      <w:rFonts w:hint="default" w:ascii="Cambria Math" w:hAnsi="Cambria Math" w:eastAsia="宋体" w:cs="Times New Roman"/>
                      <w:b/>
                      <w:bCs/>
                      <w:color w:val="000000" w:themeColor="text1"/>
                      <w:sz w:val="18"/>
                      <w:szCs w:val="18"/>
                      <w14:textFill>
                        <w14:solidFill>
                          <w14:schemeClr w14:val="tx1"/>
                        </w14:solidFill>
                      </w14:textFill>
                    </w:rPr>
                  </m:ctrlPr>
                </m:sSubPr>
                <m:e>
                  <m:r>
                    <m:rPr>
                      <m:sty m:val="bi"/>
                    </m:rPr>
                    <w:rPr>
                      <w:rFonts w:hint="default" w:ascii="Cambria Math" w:hAnsi="Cambria Math" w:eastAsia="宋体" w:cs="Times New Roman"/>
                      <w:color w:val="000000" w:themeColor="text1"/>
                      <w:sz w:val="18"/>
                      <w:szCs w:val="18"/>
                      <w14:textFill>
                        <w14:solidFill>
                          <w14:schemeClr w14:val="tx1"/>
                        </w14:solidFill>
                      </w14:textFill>
                    </w:rPr>
                    <m:t>P</m:t>
                  </m:r>
                  <m:ctrlPr>
                    <w:rPr>
                      <w:rFonts w:hint="default" w:ascii="Cambria Math" w:hAnsi="Cambria Math" w:eastAsia="宋体" w:cs="Times New Roman"/>
                      <w:b/>
                      <w:bCs/>
                      <w:color w:val="000000" w:themeColor="text1"/>
                      <w:sz w:val="18"/>
                      <w:szCs w:val="18"/>
                      <w14:textFill>
                        <w14:solidFill>
                          <w14:schemeClr w14:val="tx1"/>
                        </w14:solidFill>
                      </w14:textFill>
                    </w:rPr>
                  </m:ctrlPr>
                </m:e>
                <m:sub>
                  <m:r>
                    <m:rPr>
                      <m:sty m:val="bi"/>
                    </m:rPr>
                    <w:rPr>
                      <w:rFonts w:hint="default" w:ascii="Cambria Math" w:hAnsi="Cambria Math" w:eastAsia="宋体" w:cs="Times New Roman"/>
                      <w:color w:val="000000" w:themeColor="text1"/>
                      <w:sz w:val="18"/>
                      <w:szCs w:val="18"/>
                      <w14:textFill>
                        <w14:solidFill>
                          <w14:schemeClr w14:val="tx1"/>
                        </w14:solidFill>
                      </w14:textFill>
                    </w:rPr>
                    <m:t>x</m:t>
                  </m:r>
                  <m:ctrlPr>
                    <w:rPr>
                      <w:rFonts w:hint="default" w:ascii="Cambria Math" w:hAnsi="Cambria Math" w:eastAsia="宋体" w:cs="Times New Roman"/>
                      <w:b/>
                      <w:bCs/>
                      <w:color w:val="000000" w:themeColor="text1"/>
                      <w:sz w:val="18"/>
                      <w:szCs w:val="18"/>
                      <w14:textFill>
                        <w14:solidFill>
                          <w14:schemeClr w14:val="tx1"/>
                        </w14:solidFill>
                      </w14:textFill>
                    </w:rPr>
                  </m:ctrlPr>
                </m:sub>
              </m:sSub>
            </m:oMath>
          </w:p>
        </w:tc>
        <w:tc>
          <w:tcPr>
            <w:tcW w:w="3168" w:type="dxa"/>
            <w:gridSpan w:val="3"/>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lang w:val="en-US"/>
              </w:rPr>
            </w:pPr>
            <w:r>
              <w:rPr>
                <w:rFonts w:hint="default" w:ascii="Times New Roman" w:hAnsi="Times New Roman" w:eastAsia="宋体" w:cs="Times New Roman"/>
                <w:b/>
                <w:bCs/>
                <w:i w:val="0"/>
                <w:iCs w:val="0"/>
                <w:color w:val="000000"/>
                <w:kern w:val="0"/>
                <w:sz w:val="18"/>
                <w:szCs w:val="18"/>
                <w:u w:val="none"/>
                <w:lang w:val="en-US" w:eastAsia="zh-CN" w:bidi="ar"/>
              </w:rPr>
              <w:t>carbon density values (t/hm²)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3188" w:type="dxa"/>
            <w:gridSpan w:val="2"/>
            <w:vMerge w:val="continue"/>
            <w:tcBorders>
              <w:left w:val="nil"/>
              <w:bottom w:val="single" w:color="000000" w:sz="8" w:space="0"/>
              <w:right w:val="nil"/>
            </w:tcBorders>
            <w:shd w:val="clear" w:color="auto" w:fill="auto"/>
            <w:vAlign w:val="center"/>
          </w:tcPr>
          <w:p>
            <w:pPr>
              <w:jc w:val="center"/>
              <w:rPr>
                <w:rFonts w:hint="default" w:ascii="Times New Roman" w:hAnsi="Times New Roman" w:eastAsia="宋体" w:cs="Times New Roman"/>
                <w:b/>
                <w:bCs/>
                <w:i w:val="0"/>
                <w:iCs w:val="0"/>
                <w:color w:val="000000"/>
                <w:sz w:val="18"/>
                <w:szCs w:val="18"/>
                <w:u w:val="none"/>
              </w:rPr>
            </w:pPr>
          </w:p>
        </w:tc>
        <w:tc>
          <w:tcPr>
            <w:tcW w:w="1722" w:type="dxa"/>
            <w:vMerge w:val="continue"/>
            <w:tcBorders>
              <w:left w:val="nil"/>
              <w:bottom w:val="nil"/>
              <w:right w:val="nil"/>
            </w:tcBorders>
            <w:shd w:val="clear" w:color="auto" w:fill="auto"/>
            <w:noWrap/>
            <w:vAlign w:val="center"/>
          </w:tcPr>
          <w:p>
            <w:pPr>
              <w:rPr>
                <w:rFonts w:hint="default" w:ascii="Times New Roman" w:hAnsi="Times New Roman" w:eastAsia="宋体" w:cs="Times New Roman"/>
                <w:b/>
                <w:bCs/>
                <w:i w:val="0"/>
                <w:iCs w:val="0"/>
                <w:color w:val="000000"/>
                <w:sz w:val="18"/>
                <w:szCs w:val="18"/>
                <w:u w:val="none"/>
              </w:rPr>
            </w:pPr>
          </w:p>
        </w:tc>
        <w:tc>
          <w:tcPr>
            <w:tcW w:w="1580" w:type="dxa"/>
            <w:vMerge w:val="continue"/>
            <w:tcBorders>
              <w:left w:val="nil"/>
              <w:bottom w:val="nil"/>
              <w:right w:val="nil"/>
            </w:tcBorders>
            <w:shd w:val="clear" w:color="auto" w:fill="auto"/>
            <w:noWrap/>
            <w:vAlign w:val="center"/>
          </w:tcPr>
          <w:p>
            <w:pPr>
              <w:rPr>
                <w:rFonts w:hint="default" w:ascii="Times New Roman" w:hAnsi="Times New Roman" w:eastAsia="宋体" w:cs="Times New Roman"/>
                <w:b/>
                <w:bCs/>
                <w:i w:val="0"/>
                <w:iCs w:val="0"/>
                <w:color w:val="000000"/>
                <w:sz w:val="18"/>
                <w:szCs w:val="18"/>
                <w:u w:val="none"/>
              </w:rPr>
            </w:pPr>
          </w:p>
        </w:tc>
        <w:tc>
          <w:tcPr>
            <w:tcW w:w="900"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c_above</w:t>
            </w:r>
          </w:p>
        </w:tc>
        <w:tc>
          <w:tcPr>
            <w:tcW w:w="1133"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c_below</w:t>
            </w:r>
          </w:p>
        </w:tc>
        <w:tc>
          <w:tcPr>
            <w:tcW w:w="1135"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c_soil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1224"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Cultivated land</w:t>
            </w: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Paddy field</w:t>
            </w:r>
          </w:p>
        </w:tc>
        <w:tc>
          <w:tcPr>
            <w:tcW w:w="1722"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0.3</w:t>
            </w:r>
          </w:p>
        </w:tc>
        <w:tc>
          <w:tcPr>
            <w:tcW w:w="1580"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900"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16.61</w:t>
            </w:r>
          </w:p>
        </w:tc>
        <w:tc>
          <w:tcPr>
            <w:tcW w:w="1133"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4.15</w:t>
            </w:r>
          </w:p>
        </w:tc>
        <w:tc>
          <w:tcPr>
            <w:tcW w:w="1135"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Dry field</w:t>
            </w:r>
          </w:p>
        </w:tc>
        <w:tc>
          <w:tcPr>
            <w:tcW w:w="172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0.23</w:t>
            </w:r>
          </w:p>
        </w:tc>
        <w:tc>
          <w:tcPr>
            <w:tcW w:w="158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90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16.27</w:t>
            </w:r>
          </w:p>
        </w:tc>
        <w:tc>
          <w:tcPr>
            <w:tcW w:w="113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4.07</w:t>
            </w:r>
          </w:p>
        </w:tc>
        <w:tc>
          <w:tcPr>
            <w:tcW w:w="113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1224"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Forest</w:t>
            </w: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Forest land</w:t>
            </w:r>
          </w:p>
        </w:tc>
        <w:tc>
          <w:tcPr>
            <w:tcW w:w="1722"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0.004</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21.1</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5.28</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Shrub land</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0.02</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20.74</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5.19</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Open forest land</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0.08</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21.16</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5.29</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Other forest land</w:t>
            </w:r>
          </w:p>
        </w:tc>
        <w:tc>
          <w:tcPr>
            <w:tcW w:w="172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0.06</w:t>
            </w:r>
          </w:p>
        </w:tc>
        <w:tc>
          <w:tcPr>
            <w:tcW w:w="158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0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16.98</w:t>
            </w:r>
          </w:p>
        </w:tc>
        <w:tc>
          <w:tcPr>
            <w:tcW w:w="113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4.25</w:t>
            </w:r>
          </w:p>
        </w:tc>
        <w:tc>
          <w:tcPr>
            <w:tcW w:w="113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1224"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Grassland</w:t>
            </w: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High-coverage grassland</w:t>
            </w:r>
          </w:p>
        </w:tc>
        <w:tc>
          <w:tcPr>
            <w:tcW w:w="1722"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2.15</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9.68</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Medium-coverage grassland</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0.15</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2.1</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9.43</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Low-coverage grassland</w:t>
            </w:r>
          </w:p>
        </w:tc>
        <w:tc>
          <w:tcPr>
            <w:tcW w:w="172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158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0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0.72</w:t>
            </w:r>
          </w:p>
        </w:tc>
        <w:tc>
          <w:tcPr>
            <w:tcW w:w="113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3.22</w:t>
            </w:r>
          </w:p>
        </w:tc>
        <w:tc>
          <w:tcPr>
            <w:tcW w:w="113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9.99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1224"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Water body</w:t>
            </w: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River</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Lake</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Reservoir or pond</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Mudflat</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Beachland</w:t>
            </w:r>
          </w:p>
        </w:tc>
        <w:tc>
          <w:tcPr>
            <w:tcW w:w="172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158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0.01</w:t>
            </w:r>
          </w:p>
        </w:tc>
        <w:tc>
          <w:tcPr>
            <w:tcW w:w="90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c>
          <w:tcPr>
            <w:tcW w:w="113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224" w:type="dxa"/>
            <w:vMerge w:val="restart"/>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Bare land</w:t>
            </w: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Sand land</w:t>
            </w:r>
          </w:p>
        </w:tc>
        <w:tc>
          <w:tcPr>
            <w:tcW w:w="1722"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0.45</w:t>
            </w:r>
          </w:p>
        </w:tc>
        <w:tc>
          <w:tcPr>
            <w:tcW w:w="1580"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900"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18.32</w:t>
            </w:r>
          </w:p>
        </w:tc>
        <w:tc>
          <w:tcPr>
            <w:tcW w:w="1133"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w:t>
            </w:r>
          </w:p>
        </w:tc>
        <w:tc>
          <w:tcPr>
            <w:tcW w:w="1135"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Swamp</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0.05</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0.2</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5.7</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0.57</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224" w:type="dxa"/>
            <w:vMerge w:val="continue"/>
            <w:tcBorders>
              <w:top w:val="nil"/>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Bare ground</w:t>
            </w:r>
          </w:p>
        </w:tc>
        <w:tc>
          <w:tcPr>
            <w:tcW w:w="172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158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0.5</w:t>
            </w:r>
          </w:p>
        </w:tc>
        <w:tc>
          <w:tcPr>
            <w:tcW w:w="90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18.32</w:t>
            </w:r>
          </w:p>
        </w:tc>
        <w:tc>
          <w:tcPr>
            <w:tcW w:w="113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1.83</w:t>
            </w:r>
          </w:p>
        </w:tc>
        <w:tc>
          <w:tcPr>
            <w:tcW w:w="113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1224" w:type="dxa"/>
            <w:vMerge w:val="restart"/>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Artifical surface</w:t>
            </w:r>
          </w:p>
        </w:tc>
        <w:tc>
          <w:tcPr>
            <w:tcW w:w="1964"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Urban</w:t>
            </w:r>
          </w:p>
        </w:tc>
        <w:tc>
          <w:tcPr>
            <w:tcW w:w="1722"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1580"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900"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0.92</w:t>
            </w:r>
          </w:p>
        </w:tc>
        <w:tc>
          <w:tcPr>
            <w:tcW w:w="1133"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0.09</w:t>
            </w:r>
          </w:p>
        </w:tc>
        <w:tc>
          <w:tcPr>
            <w:tcW w:w="1135"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1224" w:type="dxa"/>
            <w:vMerge w:val="continue"/>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Rural settlement</w:t>
            </w:r>
          </w:p>
        </w:tc>
        <w:tc>
          <w:tcPr>
            <w:tcW w:w="172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0.8</w:t>
            </w:r>
          </w:p>
        </w:tc>
        <w:tc>
          <w:tcPr>
            <w:tcW w:w="158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0.001</w:t>
            </w:r>
          </w:p>
        </w:tc>
        <w:tc>
          <w:tcPr>
            <w:tcW w:w="90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1.35</w:t>
            </w:r>
          </w:p>
        </w:tc>
        <w:tc>
          <w:tcPr>
            <w:tcW w:w="1133"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0.13</w:t>
            </w:r>
          </w:p>
        </w:tc>
        <w:tc>
          <w:tcPr>
            <w:tcW w:w="113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3" w:hRule="atLeast"/>
        </w:trPr>
        <w:tc>
          <w:tcPr>
            <w:tcW w:w="1224" w:type="dxa"/>
            <w:vMerge w:val="continue"/>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96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Industrial and traffic land</w:t>
            </w:r>
          </w:p>
        </w:tc>
        <w:tc>
          <w:tcPr>
            <w:tcW w:w="172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0.9</w:t>
            </w:r>
          </w:p>
        </w:tc>
        <w:tc>
          <w:tcPr>
            <w:tcW w:w="158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0.4</w:t>
            </w:r>
          </w:p>
        </w:tc>
        <w:tc>
          <w:tcPr>
            <w:tcW w:w="90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1.17</w:t>
            </w:r>
          </w:p>
        </w:tc>
        <w:tc>
          <w:tcPr>
            <w:tcW w:w="1133"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0.12</w:t>
            </w:r>
          </w:p>
        </w:tc>
        <w:tc>
          <w:tcPr>
            <w:tcW w:w="1135"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15.88</w:t>
            </w:r>
          </w:p>
        </w:tc>
      </w:tr>
    </w:tbl>
    <w:p>
      <w:pPr>
        <w:widowControl w:val="0"/>
        <w:spacing w:after="0" w:line="240" w:lineRule="auto"/>
        <w:jc w:val="left"/>
        <w:rPr>
          <w:rFonts w:hint="default"/>
          <w:lang w:val="en-US" w:eastAsia="zh-CN"/>
        </w:rPr>
      </w:pPr>
    </w:p>
    <w:p>
      <w:pPr>
        <w:widowControl w:val="0"/>
        <w:spacing w:after="0" w:line="240" w:lineRule="auto"/>
        <w:jc w:val="left"/>
        <w:rPr>
          <w:rFonts w:ascii="Times New Roman" w:hAnsi="Times New Roman" w:eastAsia="等线" w:cs="Times New Roman"/>
          <w:b/>
          <w:kern w:val="0"/>
          <w:sz w:val="24"/>
          <w:szCs w:val="24"/>
          <w:lang w:val="en-US" w:eastAsia="zh-CN"/>
        </w:rPr>
      </w:pPr>
    </w:p>
    <w:p>
      <w:pPr>
        <w:widowControl w:val="0"/>
        <w:spacing w:after="0" w:line="240" w:lineRule="auto"/>
        <w:jc w:val="left"/>
        <w:rPr>
          <w:rFonts w:hint="default" w:ascii="Times New Roman" w:hAnsi="Times New Roman" w:cs="Times New Roman"/>
          <w:sz w:val="21"/>
          <w:szCs w:val="21"/>
        </w:rPr>
      </w:pPr>
      <w:r>
        <w:rPr>
          <w:rFonts w:hint="default" w:ascii="Times New Roman" w:hAnsi="Times New Roman" w:eastAsia="等线" w:cs="Times New Roman"/>
          <w:b/>
          <w:kern w:val="0"/>
          <w:sz w:val="21"/>
          <w:szCs w:val="21"/>
          <w:lang w:val="en-US" w:eastAsia="zh-CN"/>
        </w:rPr>
        <w:t>Supplementary</w:t>
      </w:r>
      <w:r>
        <w:rPr>
          <w:rFonts w:hint="default" w:ascii="Times New Roman" w:hAnsi="Times New Roman" w:eastAsia="宋体" w:cs="Times New Roman"/>
          <w:b/>
          <w:kern w:val="2"/>
          <w:sz w:val="21"/>
          <w:szCs w:val="21"/>
          <w:lang w:val="en-US" w:eastAsia="zh-CN"/>
        </w:rPr>
        <w:t xml:space="preserve"> </w:t>
      </w:r>
      <w:r>
        <w:rPr>
          <w:rFonts w:hint="default" w:ascii="Times New Roman" w:hAnsi="Times New Roman" w:eastAsia="等线" w:cs="Times New Roman"/>
          <w:b/>
          <w:kern w:val="0"/>
          <w:sz w:val="21"/>
          <w:szCs w:val="21"/>
          <w:lang w:val="en-US" w:eastAsia="zh-CN"/>
        </w:rPr>
        <w:t>information</w:t>
      </w:r>
      <w:r>
        <w:rPr>
          <w:rFonts w:hint="default" w:ascii="Times New Roman" w:hAnsi="Times New Roman" w:eastAsia="宋体" w:cs="Times New Roman"/>
          <w:b/>
          <w:kern w:val="2"/>
          <w:sz w:val="21"/>
          <w:szCs w:val="21"/>
          <w:lang w:val="en-US" w:eastAsia="zh-CN"/>
        </w:rPr>
        <w:t xml:space="preserve"> 2: InVEST validation</w:t>
      </w:r>
    </w:p>
    <w:p>
      <w:pPr>
        <w:widowControl w:val="0"/>
        <w:spacing w:after="0" w:line="480" w:lineRule="auto"/>
        <w:ind w:firstLine="420" w:firstLineChars="200"/>
        <w:jc w:val="left"/>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To validate ES evaluation reliability, we compared our simulated results with data from other studies in the same area. The habitat quality of GBA was reported to be in the range of 0.60-0.74</w:t>
      </w:r>
      <w:r>
        <w:rPr>
          <w:rFonts w:hint="default" w:ascii="Times New Roman" w:hAnsi="Times New Roman" w:eastAsia="宋体" w:cs="Times New Roman"/>
          <w:color w:val="000000"/>
          <w:kern w:val="0"/>
          <w:sz w:val="21"/>
          <w:szCs w:val="21"/>
          <w:lang w:val="en-US" w:eastAsia="zh-CN" w:bidi="ar"/>
        </w:rPr>
        <w:fldChar w:fldCharType="begin"/>
      </w:r>
      <w:r>
        <w:rPr>
          <w:rFonts w:hint="default" w:ascii="Times New Roman" w:hAnsi="Times New Roman" w:eastAsia="宋体" w:cs="Times New Roman"/>
          <w:color w:val="000000"/>
          <w:kern w:val="0"/>
          <w:sz w:val="21"/>
          <w:szCs w:val="21"/>
          <w:lang w:val="en-US" w:eastAsia="zh-CN" w:bidi="ar"/>
        </w:rPr>
        <w:instrText xml:space="preserve"> ADDIN NE.Ref.{39C705D6-AE8E-457D-A3FD-350274AD433B}</w:instrText>
      </w:r>
      <w:r>
        <w:rPr>
          <w:rFonts w:hint="default" w:ascii="Times New Roman" w:hAnsi="Times New Roman" w:eastAsia="宋体" w:cs="Times New Roman"/>
          <w:color w:val="000000"/>
          <w:kern w:val="0"/>
          <w:sz w:val="21"/>
          <w:szCs w:val="21"/>
          <w:lang w:val="en-US" w:eastAsia="zh-CN" w:bidi="ar"/>
        </w:rPr>
        <w:fldChar w:fldCharType="separate"/>
      </w:r>
      <w:r>
        <w:rPr>
          <w:rFonts w:hint="default" w:ascii="Times New Roman" w:hAnsi="Times New Roman" w:eastAsia="Calibri" w:cs="Times New Roman"/>
          <w:color w:val="080000"/>
          <w:sz w:val="21"/>
          <w:szCs w:val="21"/>
        </w:rPr>
        <w:t>(Wu, Sun and Fan 2021 Hanyi et al. 2021)</w:t>
      </w:r>
      <w:r>
        <w:rPr>
          <w:rFonts w:hint="default" w:ascii="Times New Roman" w:hAnsi="Times New Roman" w:eastAsia="宋体" w:cs="Times New Roman"/>
          <w:color w:val="000000"/>
          <w:kern w:val="0"/>
          <w:sz w:val="21"/>
          <w:szCs w:val="21"/>
          <w:lang w:val="en-US" w:eastAsia="zh-CN" w:bidi="ar"/>
        </w:rPr>
        <w:fldChar w:fldCharType="end"/>
      </w:r>
      <w:r>
        <w:rPr>
          <w:rFonts w:hint="default" w:ascii="Times New Roman" w:hAnsi="Times New Roman" w:eastAsia="宋体" w:cs="Times New Roman"/>
          <w:color w:val="000000"/>
          <w:kern w:val="0"/>
          <w:sz w:val="21"/>
          <w:szCs w:val="21"/>
          <w:lang w:val="en-US" w:eastAsia="zh-CN" w:bidi="ar"/>
        </w:rPr>
        <w:t>, and our result (0.63) is within this range. The reported average soil conservation amount was 631.41 t/hm</w:t>
      </w:r>
      <w:r>
        <w:rPr>
          <w:rFonts w:hint="default" w:ascii="Times New Roman" w:hAnsi="Times New Roman" w:eastAsia="宋体" w:cs="Times New Roman"/>
          <w:color w:val="000000"/>
          <w:kern w:val="0"/>
          <w:sz w:val="21"/>
          <w:szCs w:val="21"/>
          <w:vertAlign w:val="superscript"/>
          <w:lang w:val="en-US" w:eastAsia="zh-CN" w:bidi="ar"/>
        </w:rPr>
        <w:t>2</w:t>
      </w:r>
      <w:r>
        <w:rPr>
          <w:rFonts w:hint="default" w:ascii="Times New Roman" w:hAnsi="Times New Roman" w:eastAsia="宋体" w:cs="Times New Roman"/>
          <w:color w:val="000000"/>
          <w:kern w:val="0"/>
          <w:sz w:val="21"/>
          <w:szCs w:val="21"/>
          <w:vertAlign w:val="baseline"/>
          <w:lang w:val="en-US" w:eastAsia="zh-CN" w:bidi="ar"/>
        </w:rPr>
        <w:t xml:space="preserve">, and </w:t>
      </w:r>
      <w:r>
        <w:rPr>
          <w:rFonts w:hint="default" w:ascii="Times New Roman" w:hAnsi="Times New Roman" w:eastAsia="宋体" w:cs="Times New Roman"/>
          <w:color w:val="000000"/>
          <w:kern w:val="0"/>
          <w:sz w:val="21"/>
          <w:szCs w:val="21"/>
          <w:lang w:val="en-US" w:eastAsia="zh-CN" w:bidi="ar"/>
        </w:rPr>
        <w:t>our result (796.52 t/hm</w:t>
      </w:r>
      <w:r>
        <w:rPr>
          <w:rFonts w:hint="default" w:ascii="Times New Roman" w:hAnsi="Times New Roman" w:eastAsia="宋体" w:cs="Times New Roman"/>
          <w:color w:val="000000"/>
          <w:kern w:val="0"/>
          <w:sz w:val="21"/>
          <w:szCs w:val="21"/>
          <w:vertAlign w:val="superscript"/>
          <w:lang w:val="en-US" w:eastAsia="zh-CN" w:bidi="ar"/>
        </w:rPr>
        <w:t>2</w:t>
      </w:r>
      <w:r>
        <w:rPr>
          <w:rFonts w:hint="default" w:ascii="Times New Roman" w:hAnsi="Times New Roman" w:eastAsia="宋体" w:cs="Times New Roman"/>
          <w:color w:val="000000"/>
          <w:kern w:val="0"/>
          <w:sz w:val="21"/>
          <w:szCs w:val="21"/>
          <w:vertAlign w:val="baseline"/>
          <w:lang w:val="en-US" w:eastAsia="zh-CN" w:bidi="ar"/>
        </w:rPr>
        <w:t xml:space="preserve">) </w:t>
      </w:r>
      <w:r>
        <w:rPr>
          <w:rFonts w:hint="default" w:ascii="Times New Roman" w:hAnsi="Times New Roman" w:eastAsia="宋体" w:cs="Times New Roman"/>
          <w:color w:val="000000"/>
          <w:kern w:val="0"/>
          <w:sz w:val="21"/>
          <w:szCs w:val="21"/>
          <w:lang w:val="en-US" w:eastAsia="zh-CN" w:bidi="ar"/>
        </w:rPr>
        <w:t>is close to this figure. The total amount of carbon storage in GBA was reported to be 23019.65 (×10</w:t>
      </w:r>
      <w:r>
        <w:rPr>
          <w:rFonts w:hint="default" w:ascii="Times New Roman" w:hAnsi="Times New Roman" w:eastAsia="宋体" w:cs="Times New Roman"/>
          <w:color w:val="000000"/>
          <w:kern w:val="0"/>
          <w:sz w:val="21"/>
          <w:szCs w:val="21"/>
          <w:vertAlign w:val="superscript"/>
          <w:lang w:val="en-US" w:eastAsia="zh-CN" w:bidi="ar"/>
        </w:rPr>
        <w:t>4</w:t>
      </w:r>
      <w:r>
        <w:rPr>
          <w:rFonts w:hint="default" w:ascii="Times New Roman" w:hAnsi="Times New Roman" w:eastAsia="宋体" w:cs="Times New Roman"/>
          <w:color w:val="000000"/>
          <w:kern w:val="0"/>
          <w:sz w:val="21"/>
          <w:szCs w:val="21"/>
          <w:lang w:val="en-US" w:eastAsia="zh-CN" w:bidi="ar"/>
        </w:rPr>
        <w:t xml:space="preserve"> t）</w:t>
      </w:r>
      <w:r>
        <w:rPr>
          <w:rFonts w:hint="default" w:ascii="Times New Roman" w:hAnsi="Times New Roman" w:eastAsia="宋体" w:cs="Times New Roman"/>
          <w:color w:val="000000"/>
          <w:kern w:val="0"/>
          <w:sz w:val="21"/>
          <w:szCs w:val="21"/>
          <w:lang w:val="en-US" w:eastAsia="zh-CN" w:bidi="ar"/>
        </w:rPr>
        <w:fldChar w:fldCharType="begin"/>
      </w:r>
      <w:r>
        <w:rPr>
          <w:rFonts w:hint="default" w:ascii="Times New Roman" w:hAnsi="Times New Roman" w:eastAsia="宋体" w:cs="Times New Roman"/>
          <w:color w:val="000000"/>
          <w:kern w:val="0"/>
          <w:sz w:val="21"/>
          <w:szCs w:val="21"/>
          <w:lang w:val="en-US" w:eastAsia="zh-CN" w:bidi="ar"/>
        </w:rPr>
        <w:instrText xml:space="preserve"> ADDIN NE.Ref.{399729B8-363A-44D8-BE1A-5179E4380469}</w:instrText>
      </w:r>
      <w:r>
        <w:rPr>
          <w:rFonts w:hint="default" w:ascii="Times New Roman" w:hAnsi="Times New Roman" w:eastAsia="宋体" w:cs="Times New Roman"/>
          <w:color w:val="000000"/>
          <w:kern w:val="0"/>
          <w:sz w:val="21"/>
          <w:szCs w:val="21"/>
          <w:lang w:val="en-US" w:eastAsia="zh-CN" w:bidi="ar"/>
        </w:rPr>
        <w:fldChar w:fldCharType="separate"/>
      </w:r>
      <w:r>
        <w:rPr>
          <w:rFonts w:hint="default" w:ascii="Times New Roman" w:hAnsi="Times New Roman" w:eastAsia="Calibri" w:cs="Times New Roman"/>
          <w:color w:val="080000"/>
          <w:sz w:val="21"/>
          <w:szCs w:val="21"/>
        </w:rPr>
        <w:t>(Zhang et al. 2021)</w:t>
      </w:r>
      <w:r>
        <w:rPr>
          <w:rFonts w:hint="default" w:ascii="Times New Roman" w:hAnsi="Times New Roman" w:eastAsia="宋体" w:cs="Times New Roman"/>
          <w:color w:val="000000"/>
          <w:kern w:val="0"/>
          <w:sz w:val="21"/>
          <w:szCs w:val="21"/>
          <w:lang w:val="en-US" w:eastAsia="zh-CN" w:bidi="ar"/>
        </w:rPr>
        <w:fldChar w:fldCharType="end"/>
      </w:r>
      <w:r>
        <w:rPr>
          <w:rFonts w:hint="default" w:ascii="Times New Roman" w:hAnsi="Times New Roman" w:eastAsia="宋体" w:cs="Times New Roman"/>
          <w:color w:val="000000"/>
          <w:kern w:val="0"/>
          <w:sz w:val="21"/>
          <w:szCs w:val="21"/>
          <w:lang w:val="en-US" w:eastAsia="zh-CN" w:bidi="ar"/>
        </w:rPr>
        <w:t>, and our result was 19985.86 (×10</w:t>
      </w:r>
      <w:r>
        <w:rPr>
          <w:rFonts w:hint="default" w:ascii="Times New Roman" w:hAnsi="Times New Roman" w:eastAsia="宋体" w:cs="Times New Roman"/>
          <w:color w:val="000000"/>
          <w:kern w:val="0"/>
          <w:sz w:val="21"/>
          <w:szCs w:val="21"/>
          <w:vertAlign w:val="superscript"/>
          <w:lang w:val="en-US" w:eastAsia="zh-CN" w:bidi="ar"/>
        </w:rPr>
        <w:t>4</w:t>
      </w:r>
      <w:r>
        <w:rPr>
          <w:rFonts w:hint="default" w:ascii="Times New Roman" w:hAnsi="Times New Roman" w:eastAsia="宋体" w:cs="Times New Roman"/>
          <w:color w:val="000000"/>
          <w:kern w:val="0"/>
          <w:sz w:val="21"/>
          <w:szCs w:val="21"/>
          <w:lang w:val="en-US" w:eastAsia="zh-CN" w:bidi="ar"/>
        </w:rPr>
        <w:t xml:space="preserve"> t）,  which are similar. Our modeled water yield amount per unit area was 809.7m³/ha, similar to the monitored amount per unit area of 916.0m³/ha in the same period reported by the Guangdong province Authority</w:t>
      </w:r>
      <w:r>
        <w:rPr>
          <w:rFonts w:hint="default" w:ascii="Times New Roman" w:hAnsi="Times New Roman" w:eastAsia="宋体" w:cs="Times New Roman"/>
          <w:color w:val="000000"/>
          <w:kern w:val="0"/>
          <w:sz w:val="21"/>
          <w:szCs w:val="21"/>
          <w:lang w:val="en-US" w:eastAsia="zh-CN" w:bidi="ar"/>
        </w:rPr>
        <w:fldChar w:fldCharType="begin"/>
      </w:r>
      <w:r>
        <w:rPr>
          <w:rFonts w:hint="default" w:ascii="Times New Roman" w:hAnsi="Times New Roman" w:eastAsia="宋体" w:cs="Times New Roman"/>
          <w:color w:val="000000"/>
          <w:kern w:val="0"/>
          <w:sz w:val="21"/>
          <w:szCs w:val="21"/>
          <w:lang w:val="en-US" w:eastAsia="zh-CN" w:bidi="ar"/>
        </w:rPr>
        <w:instrText xml:space="preserve"> ADDIN NE.Ref.{804F6EC7-C658-4CC5-BF57-EA0779AE40BD}</w:instrText>
      </w:r>
      <w:r>
        <w:rPr>
          <w:rFonts w:hint="default" w:ascii="Times New Roman" w:hAnsi="Times New Roman" w:eastAsia="宋体" w:cs="Times New Roman"/>
          <w:color w:val="000000"/>
          <w:kern w:val="0"/>
          <w:sz w:val="21"/>
          <w:szCs w:val="21"/>
          <w:lang w:val="en-US" w:eastAsia="zh-CN" w:bidi="ar"/>
        </w:rPr>
        <w:fldChar w:fldCharType="separate"/>
      </w:r>
      <w:r>
        <w:rPr>
          <w:rFonts w:hint="default" w:ascii="Times New Roman" w:hAnsi="Times New Roman" w:eastAsia="Calibri" w:cs="Times New Roman"/>
          <w:color w:val="080000"/>
          <w:sz w:val="21"/>
          <w:szCs w:val="21"/>
        </w:rPr>
        <w:t>(TBA 2020)</w:t>
      </w:r>
      <w:r>
        <w:rPr>
          <w:rFonts w:hint="default" w:ascii="Times New Roman" w:hAnsi="Times New Roman" w:eastAsia="宋体" w:cs="Times New Roman"/>
          <w:color w:val="000000"/>
          <w:kern w:val="0"/>
          <w:sz w:val="21"/>
          <w:szCs w:val="21"/>
          <w:lang w:val="en-US" w:eastAsia="zh-CN" w:bidi="ar"/>
        </w:rPr>
        <w:fldChar w:fldCharType="end"/>
      </w:r>
      <w:r>
        <w:rPr>
          <w:rFonts w:hint="default" w:ascii="Times New Roman" w:hAnsi="Times New Roman" w:eastAsia="宋体" w:cs="Times New Roman"/>
          <w:color w:val="000000"/>
          <w:kern w:val="0"/>
          <w:sz w:val="21"/>
          <w:szCs w:val="21"/>
          <w:lang w:val="en-US" w:eastAsia="zh-CN" w:bidi="ar"/>
        </w:rPr>
        <w:t xml:space="preserve">. </w:t>
      </w:r>
    </w:p>
    <w:p>
      <w:pPr>
        <w:widowControl w:val="0"/>
        <w:spacing w:after="0" w:line="480" w:lineRule="auto"/>
        <w:ind w:firstLine="480" w:firstLineChars="200"/>
        <w:jc w:val="left"/>
        <w:rPr>
          <w:rFonts w:hint="eastAsia" w:ascii="Times New Roman" w:hAnsi="Times New Roman" w:eastAsia="宋体" w:cs="宋体"/>
          <w:color w:val="000000"/>
          <w:kern w:val="0"/>
          <w:sz w:val="24"/>
          <w:lang w:val="en-US" w:eastAsia="zh-CN" w:bidi="ar"/>
        </w:rPr>
      </w:pPr>
    </w:p>
    <w:p>
      <w:pPr>
        <w:widowControl w:val="0"/>
        <w:spacing w:after="0" w:line="480" w:lineRule="auto"/>
        <w:ind w:firstLine="480" w:firstLineChars="200"/>
        <w:jc w:val="left"/>
        <w:rPr>
          <w:rFonts w:hint="eastAsia" w:ascii="Times New Roman" w:hAnsi="Times New Roman" w:eastAsia="宋体" w:cs="宋体"/>
          <w:color w:val="000000"/>
          <w:kern w:val="0"/>
          <w:sz w:val="24"/>
          <w:lang w:val="en-US" w:eastAsia="zh-CN" w:bidi="ar"/>
        </w:rPr>
      </w:pPr>
    </w:p>
    <w:p>
      <w:pPr>
        <w:widowControl w:val="0"/>
        <w:spacing w:after="0" w:line="240" w:lineRule="auto"/>
        <w:jc w:val="left"/>
        <w:rPr>
          <w:rFonts w:hint="default" w:ascii="Times New Roman" w:hAnsi="Times New Roman" w:cs="Times New Roman"/>
          <w:sz w:val="21"/>
          <w:szCs w:val="21"/>
          <w:lang w:val="en-US" w:eastAsia="zh-CN"/>
        </w:rPr>
      </w:pPr>
      <w:r>
        <w:rPr>
          <w:rFonts w:hint="default" w:ascii="Times New Roman" w:hAnsi="Times New Roman" w:eastAsia="宋体" w:cs="Times New Roman"/>
          <w:b/>
          <w:kern w:val="2"/>
          <w:sz w:val="21"/>
          <w:szCs w:val="21"/>
          <w:lang w:val="en-US" w:eastAsia="zh-CN"/>
        </w:rPr>
        <w:t>Supplementary information 3: Iteration experiment of GeoSOS area optimization</w:t>
      </w:r>
    </w:p>
    <w:p>
      <w:pPr>
        <w:widowControl w:val="0"/>
        <w:spacing w:after="0" w:line="480" w:lineRule="auto"/>
        <w:ind w:firstLine="420" w:firstLineChars="200"/>
        <w:jc w:val="left"/>
        <w:rPr>
          <w:rFonts w:hint="default" w:ascii="Times New Roman" w:hAnsi="Times New Roman" w:eastAsia="等线" w:cs="Times New Roman"/>
          <w:color w:val="000000"/>
          <w:kern w:val="0"/>
          <w:sz w:val="21"/>
          <w:szCs w:val="21"/>
          <w:lang w:val="en-US" w:eastAsia="zh-CN" w:bidi="ar"/>
        </w:rPr>
      </w:pPr>
      <w:r>
        <w:rPr>
          <w:rFonts w:hint="default" w:ascii="Times New Roman" w:hAnsi="Times New Roman" w:eastAsia="等线" w:cs="Times New Roman"/>
          <w:color w:val="000000"/>
          <w:kern w:val="0"/>
          <w:sz w:val="21"/>
          <w:szCs w:val="21"/>
          <w:lang w:val="en-US" w:eastAsia="zh-CN" w:bidi="ar"/>
        </w:rPr>
        <w:t xml:space="preserve">The iterative experiment shows how GeoSOS delineates ecological source sites (Supplementary Fig.1). In the initial stage, artificial ants are randomly distributed in the study area. As the ants continue to explore the study area and try to find the best location through cooperation and interaction, the resulting ecological source will become more and more compact as the iterations continue. </w:t>
      </w:r>
    </w:p>
    <w:p>
      <w:pPr>
        <w:widowControl w:val="0"/>
        <w:spacing w:after="0" w:line="480" w:lineRule="auto"/>
        <w:ind w:firstLine="420" w:firstLineChars="200"/>
        <w:jc w:val="left"/>
        <w:rPr>
          <w:rFonts w:hint="default" w:ascii="Times New Roman" w:hAnsi="Times New Roman" w:eastAsia="等线" w:cs="Times New Roman"/>
          <w:color w:val="000000"/>
          <w:kern w:val="0"/>
          <w:sz w:val="21"/>
          <w:szCs w:val="21"/>
          <w:lang w:val="en-US" w:eastAsia="zh-CN" w:bidi="ar"/>
        </w:rPr>
      </w:pPr>
      <w:r>
        <w:rPr>
          <w:rFonts w:hint="default" w:ascii="Times New Roman" w:hAnsi="Times New Roman" w:eastAsia="等线" w:cs="Times New Roman"/>
          <w:color w:val="000000"/>
          <w:kern w:val="0"/>
          <w:sz w:val="21"/>
          <w:szCs w:val="21"/>
          <w:lang w:val="en-US" w:eastAsia="zh-CN" w:bidi="ar"/>
        </w:rPr>
        <w:t>The change of the goal utility value (i.e., contiguity) of the iterative process (Supplementary Fig.2) shows that the compactness of the spatial distribution of ecological sources increases significantly in the initial stage (the number of iterations is less than 500). And the change of compactness will level off after the number of iterations is greater than 1000. The result becomes stable when the number of iterations is greater than 1500, i.e., the contiguity is close to the maximum. Therefore, we finally set the number of surface optimization iterations as 2500.</w:t>
      </w:r>
    </w:p>
    <w:p>
      <w:pPr>
        <w:widowControl w:val="0"/>
        <w:spacing w:after="0" w:line="480" w:lineRule="auto"/>
        <w:jc w:val="both"/>
        <w:rPr>
          <w:rFonts w:hint="eastAsia" w:ascii="Times New Roman" w:hAnsi="Times New Roman" w:eastAsia="等线" w:cs="宋体"/>
          <w:color w:val="000000"/>
          <w:kern w:val="0"/>
          <w:sz w:val="24"/>
          <w:szCs w:val="24"/>
          <w:lang w:val="en-US" w:eastAsia="zh-CN" w:bidi="ar"/>
        </w:rPr>
      </w:pPr>
      <w:r>
        <w:rPr>
          <w:rFonts w:hint="eastAsia" w:ascii="Times New Roman" w:hAnsi="Times New Roman" w:eastAsia="等线" w:cs="宋体"/>
          <w:color w:val="000000"/>
          <w:kern w:val="0"/>
          <w:sz w:val="24"/>
          <w:szCs w:val="24"/>
          <w:lang w:val="en-US" w:eastAsia="zh-CN" w:bidi="ar"/>
        </w:rPr>
        <w:drawing>
          <wp:inline distT="0" distB="0" distL="114300" distR="114300">
            <wp:extent cx="6111875" cy="3103245"/>
            <wp:effectExtent l="0" t="0" r="14605" b="5715"/>
            <wp:docPr id="1" name="图片 1" descr="ITERRATION_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TERRATION_Process"/>
                    <pic:cNvPicPr>
                      <a:picLocks noChangeAspect="1"/>
                    </pic:cNvPicPr>
                  </pic:nvPicPr>
                  <pic:blipFill>
                    <a:blip r:embed="rId7"/>
                    <a:stretch>
                      <a:fillRect/>
                    </a:stretch>
                  </pic:blipFill>
                  <pic:spPr>
                    <a:xfrm>
                      <a:off x="0" y="0"/>
                      <a:ext cx="6111875" cy="3103245"/>
                    </a:xfrm>
                    <a:prstGeom prst="rect">
                      <a:avLst/>
                    </a:prstGeom>
                  </pic:spPr>
                </pic:pic>
              </a:graphicData>
            </a:graphic>
          </wp:inline>
        </w:drawing>
      </w:r>
    </w:p>
    <w:p>
      <w:pPr>
        <w:widowControl w:val="0"/>
        <w:spacing w:after="0" w:line="480" w:lineRule="auto"/>
        <w:ind w:firstLine="360" w:firstLineChars="200"/>
        <w:jc w:val="center"/>
        <w:rPr>
          <w:rFonts w:hint="eastAsia" w:ascii="Times New Roman" w:hAnsi="Times New Roman" w:eastAsia="等线" w:cs="宋体"/>
          <w:color w:val="000000"/>
          <w:kern w:val="0"/>
          <w:sz w:val="18"/>
          <w:szCs w:val="18"/>
          <w:lang w:val="en-US" w:eastAsia="zh-CN" w:bidi="ar"/>
        </w:rPr>
      </w:pPr>
      <w:r>
        <w:rPr>
          <w:rFonts w:hint="eastAsia" w:ascii="Times New Roman" w:hAnsi="Times New Roman" w:eastAsia="等线" w:cs="宋体"/>
          <w:b/>
          <w:bCs/>
          <w:color w:val="000000"/>
          <w:kern w:val="0"/>
          <w:sz w:val="18"/>
          <w:szCs w:val="18"/>
          <w:lang w:val="en-US" w:eastAsia="zh-CN" w:bidi="ar"/>
        </w:rPr>
        <w:t>Supplementary Figure.1.</w:t>
      </w:r>
      <w:r>
        <w:rPr>
          <w:rFonts w:hint="eastAsia" w:ascii="Times New Roman" w:hAnsi="Times New Roman" w:eastAsia="等线" w:cs="宋体"/>
          <w:color w:val="000000"/>
          <w:kern w:val="0"/>
          <w:sz w:val="18"/>
          <w:szCs w:val="18"/>
          <w:lang w:val="en-US" w:eastAsia="zh-CN" w:bidi="ar"/>
        </w:rPr>
        <w:t xml:space="preserve"> The iteration process of GeoSOS area optimization (A1 scenario).</w:t>
      </w:r>
    </w:p>
    <w:p>
      <w:pPr>
        <w:widowControl w:val="0"/>
        <w:spacing w:after="0" w:line="480" w:lineRule="auto"/>
        <w:ind w:firstLine="480" w:firstLineChars="200"/>
        <w:jc w:val="center"/>
        <w:rPr>
          <w:rFonts w:hint="eastAsia" w:ascii="Times New Roman" w:hAnsi="Times New Roman" w:eastAsia="等线" w:cs="宋体"/>
          <w:color w:val="000000"/>
          <w:kern w:val="0"/>
          <w:sz w:val="24"/>
          <w:szCs w:val="24"/>
          <w:lang w:val="en-US" w:eastAsia="zh-CN" w:bidi="ar"/>
        </w:rPr>
      </w:pPr>
    </w:p>
    <w:p>
      <w:pPr>
        <w:widowControl w:val="0"/>
        <w:spacing w:after="0" w:line="480" w:lineRule="auto"/>
        <w:ind w:firstLine="480" w:firstLineChars="200"/>
        <w:jc w:val="center"/>
        <w:rPr>
          <w:rFonts w:hint="eastAsia" w:ascii="Times New Roman" w:hAnsi="Times New Roman" w:eastAsia="等线" w:cs="宋体"/>
          <w:color w:val="000000"/>
          <w:kern w:val="0"/>
          <w:sz w:val="24"/>
          <w:szCs w:val="24"/>
          <w:lang w:val="en-US" w:eastAsia="zh-CN" w:bidi="ar"/>
        </w:rPr>
      </w:pPr>
      <w:r>
        <w:rPr>
          <w:rFonts w:hint="eastAsia" w:ascii="Times New Roman" w:hAnsi="Times New Roman" w:eastAsia="等线" w:cs="宋体"/>
          <w:color w:val="000000"/>
          <w:kern w:val="0"/>
          <w:sz w:val="24"/>
          <w:szCs w:val="24"/>
          <w:lang w:val="en-US" w:eastAsia="zh-CN" w:bidi="ar"/>
        </w:rPr>
        <w:drawing>
          <wp:inline distT="0" distB="0" distL="114300" distR="114300">
            <wp:extent cx="4378325" cy="2681605"/>
            <wp:effectExtent l="0" t="0" r="10795" b="635"/>
            <wp:docPr id="2" name="图片 2" descr="2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00-1"/>
                    <pic:cNvPicPr>
                      <a:picLocks noChangeAspect="1"/>
                    </pic:cNvPicPr>
                  </pic:nvPicPr>
                  <pic:blipFill>
                    <a:blip r:embed="rId8"/>
                    <a:srcRect b="-614"/>
                    <a:stretch>
                      <a:fillRect/>
                    </a:stretch>
                  </pic:blipFill>
                  <pic:spPr>
                    <a:xfrm>
                      <a:off x="0" y="0"/>
                      <a:ext cx="4378325" cy="2681605"/>
                    </a:xfrm>
                    <a:prstGeom prst="rect">
                      <a:avLst/>
                    </a:prstGeom>
                  </pic:spPr>
                </pic:pic>
              </a:graphicData>
            </a:graphic>
          </wp:inline>
        </w:drawing>
      </w:r>
    </w:p>
    <w:p>
      <w:pPr>
        <w:widowControl w:val="0"/>
        <w:spacing w:after="0" w:line="480" w:lineRule="auto"/>
        <w:ind w:firstLine="360" w:firstLineChars="200"/>
        <w:jc w:val="center"/>
        <w:rPr>
          <w:rFonts w:hint="default" w:ascii="Times New Roman" w:hAnsi="Times New Roman" w:eastAsia="等线" w:cs="Times New Roman"/>
          <w:color w:val="000000"/>
          <w:kern w:val="0"/>
          <w:sz w:val="18"/>
          <w:szCs w:val="18"/>
          <w:lang w:val="en-US" w:eastAsia="zh-CN" w:bidi="ar"/>
        </w:rPr>
      </w:pPr>
      <w:r>
        <w:rPr>
          <w:rFonts w:hint="default" w:ascii="Times New Roman" w:hAnsi="Times New Roman" w:eastAsia="等线" w:cs="Times New Roman"/>
          <w:b/>
          <w:bCs/>
          <w:color w:val="000000"/>
          <w:kern w:val="0"/>
          <w:sz w:val="18"/>
          <w:szCs w:val="18"/>
          <w:lang w:val="en-US" w:eastAsia="zh-CN" w:bidi="ar"/>
        </w:rPr>
        <w:t>Supplementary Figure.2.</w:t>
      </w:r>
      <w:r>
        <w:rPr>
          <w:rFonts w:hint="default" w:ascii="Times New Roman" w:hAnsi="Times New Roman" w:eastAsia="等线" w:cs="Times New Roman"/>
          <w:color w:val="000000"/>
          <w:kern w:val="0"/>
          <w:sz w:val="18"/>
          <w:szCs w:val="18"/>
          <w:lang w:val="en-US" w:eastAsia="zh-CN" w:bidi="ar"/>
        </w:rPr>
        <w:t xml:space="preserve"> The change of goal utility value for iteration process (A1 scenario).</w:t>
      </w:r>
    </w:p>
    <w:p>
      <w:pPr>
        <w:widowControl w:val="0"/>
        <w:spacing w:after="0" w:line="480" w:lineRule="auto"/>
        <w:jc w:val="left"/>
        <w:rPr>
          <w:rFonts w:hint="default" w:ascii="Times New Roman" w:hAnsi="Times New Roman" w:cs="Times New Roman"/>
          <w:b/>
          <w:sz w:val="21"/>
          <w:szCs w:val="21"/>
        </w:rPr>
      </w:pPr>
      <w:r>
        <w:rPr>
          <w:rFonts w:hint="default" w:ascii="Times New Roman" w:hAnsi="Times New Roman" w:eastAsia="宋体" w:cs="Times New Roman"/>
          <w:b/>
          <w:kern w:val="2"/>
          <w:sz w:val="21"/>
          <w:szCs w:val="21"/>
          <w:lang w:val="en-US" w:eastAsia="zh-CN"/>
        </w:rPr>
        <w:t xml:space="preserve">Supplementary information 4: </w:t>
      </w:r>
      <w:r>
        <w:rPr>
          <w:rFonts w:hint="default" w:ascii="Times New Roman" w:hAnsi="Times New Roman" w:eastAsia="宋体" w:cs="Times New Roman"/>
          <w:b/>
          <w:sz w:val="21"/>
          <w:szCs w:val="21"/>
          <w:lang w:val="en-US" w:eastAsia="zh-CN"/>
        </w:rPr>
        <w:t>Basic resistance surface p</w:t>
      </w:r>
      <w:r>
        <w:rPr>
          <w:rFonts w:hint="default" w:ascii="Times New Roman" w:hAnsi="Times New Roman" w:cs="Times New Roman"/>
          <w:b/>
          <w:sz w:val="21"/>
          <w:szCs w:val="21"/>
        </w:rPr>
        <w:t>arameterization</w:t>
      </w:r>
    </w:p>
    <w:p>
      <w:pPr>
        <w:widowControl w:val="0"/>
        <w:spacing w:after="0" w:line="480" w:lineRule="auto"/>
        <w:ind w:firstLine="420" w:firstLineChars="200"/>
        <w:jc w:val="left"/>
        <w:rPr>
          <w:rFonts w:hint="default" w:ascii="Times New Roman" w:hAnsi="Times New Roman" w:eastAsia="等线" w:cs="Times New Roman"/>
          <w:color w:val="000000"/>
          <w:kern w:val="0"/>
          <w:sz w:val="21"/>
          <w:szCs w:val="21"/>
          <w:highlight w:val="none"/>
          <w:lang w:val="en-US" w:eastAsia="zh-CN" w:bidi="ar"/>
        </w:rPr>
      </w:pPr>
      <w:r>
        <w:rPr>
          <w:rFonts w:hint="default" w:ascii="Times New Roman" w:hAnsi="Times New Roman" w:eastAsia="等线" w:cs="Times New Roman"/>
          <w:color w:val="000000"/>
          <w:kern w:val="0"/>
          <w:sz w:val="21"/>
          <w:szCs w:val="21"/>
          <w:lang w:val="en-US" w:eastAsia="zh-CN" w:bidi="ar"/>
        </w:rPr>
        <w:t>The Linkage Mapper user guide recommends inputting the minimum raster resistance value as 1, which can be expected to calculate fully connected landscapes by moving through ideal habitats equal to Euclidean distances when performing cost-weighted distance calculations, and it also recommends a maximum resistance of at least 100</w:t>
      </w:r>
      <w:r>
        <w:rPr>
          <w:rFonts w:hint="default" w:ascii="Times New Roman" w:hAnsi="Times New Roman" w:eastAsia="等线" w:cs="Times New Roman"/>
          <w:color w:val="000000"/>
          <w:kern w:val="0"/>
          <w:sz w:val="21"/>
          <w:szCs w:val="21"/>
          <w:lang w:val="en-US" w:eastAsia="zh-CN" w:bidi="ar"/>
        </w:rPr>
        <w:fldChar w:fldCharType="begin"/>
      </w:r>
      <w:r>
        <w:rPr>
          <w:rFonts w:hint="default" w:ascii="Times New Roman" w:hAnsi="Times New Roman" w:eastAsia="等线" w:cs="Times New Roman"/>
          <w:color w:val="000000"/>
          <w:kern w:val="0"/>
          <w:sz w:val="21"/>
          <w:szCs w:val="21"/>
          <w:lang w:val="en-US" w:eastAsia="zh-CN" w:bidi="ar"/>
        </w:rPr>
        <w:instrText xml:space="preserve"> ADDIN NE.Ref.{442E9E93-3309-4897-98FA-DA8F2E3E6EF5}</w:instrText>
      </w:r>
      <w:r>
        <w:rPr>
          <w:rFonts w:hint="default" w:ascii="Times New Roman" w:hAnsi="Times New Roman" w:eastAsia="等线" w:cs="Times New Roman"/>
          <w:color w:val="000000"/>
          <w:kern w:val="0"/>
          <w:sz w:val="21"/>
          <w:szCs w:val="21"/>
          <w:lang w:val="en-US" w:eastAsia="zh-CN" w:bidi="ar"/>
        </w:rPr>
        <w:fldChar w:fldCharType="separate"/>
      </w:r>
      <w:r>
        <w:rPr>
          <w:rFonts w:hint="default" w:ascii="Times New Roman" w:hAnsi="Times New Roman" w:eastAsia="Calibri" w:cs="Times New Roman"/>
          <w:color w:val="080000"/>
          <w:sz w:val="21"/>
          <w:szCs w:val="21"/>
        </w:rPr>
        <w:t>(McRae and Kavanagh 2021)</w:t>
      </w:r>
      <w:r>
        <w:rPr>
          <w:rFonts w:hint="default" w:ascii="Times New Roman" w:hAnsi="Times New Roman" w:eastAsia="等线" w:cs="Times New Roman"/>
          <w:color w:val="000000"/>
          <w:kern w:val="0"/>
          <w:sz w:val="21"/>
          <w:szCs w:val="21"/>
          <w:lang w:val="en-US" w:eastAsia="zh-CN" w:bidi="ar"/>
        </w:rPr>
        <w:fldChar w:fldCharType="end"/>
      </w:r>
      <w:r>
        <w:rPr>
          <w:rFonts w:hint="default" w:ascii="Times New Roman" w:hAnsi="Times New Roman" w:eastAsia="等线" w:cs="Times New Roman"/>
          <w:color w:val="000000"/>
          <w:kern w:val="0"/>
          <w:sz w:val="21"/>
          <w:szCs w:val="21"/>
          <w:lang w:val="en-US" w:eastAsia="zh-CN" w:bidi="ar"/>
        </w:rPr>
        <w:t xml:space="preserve">. Therefore, this study set the minimum basic resistance value as 1 to represent unimpeded species migration, and the </w:t>
      </w:r>
      <w:r>
        <w:rPr>
          <w:rFonts w:hint="default" w:ascii="Times New Roman" w:hAnsi="Times New Roman" w:eastAsia="等线" w:cs="Times New Roman"/>
          <w:color w:val="000000"/>
          <w:kern w:val="0"/>
          <w:sz w:val="21"/>
          <w:szCs w:val="21"/>
          <w:highlight w:val="none"/>
          <w:lang w:val="en-US" w:eastAsia="zh-CN" w:bidi="ar"/>
        </w:rPr>
        <w:t xml:space="preserve">maximum basic resistance value is 100, which means species migration is almost impossible (Supplementary Table. 3). </w:t>
      </w:r>
    </w:p>
    <w:p>
      <w:pPr>
        <w:widowControl w:val="0"/>
        <w:spacing w:after="0" w:line="480" w:lineRule="auto"/>
        <w:ind w:firstLine="360" w:firstLineChars="200"/>
        <w:jc w:val="center"/>
        <w:rPr>
          <w:rFonts w:ascii="Times New Roman" w:hAnsi="Times New Roman" w:cs="Times New Roman"/>
          <w:b/>
          <w:sz w:val="18"/>
          <w:szCs w:val="18"/>
        </w:rPr>
      </w:pPr>
      <w:r>
        <w:rPr>
          <w:rFonts w:hint="eastAsia" w:ascii="Times New Roman" w:hAnsi="Times New Roman" w:eastAsia="等线" w:cs="宋体"/>
          <w:b/>
          <w:bCs/>
          <w:color w:val="000000"/>
          <w:kern w:val="0"/>
          <w:sz w:val="18"/>
          <w:szCs w:val="18"/>
          <w:highlight w:val="none"/>
          <w:lang w:val="en-US" w:eastAsia="zh-CN" w:bidi="ar"/>
        </w:rPr>
        <w:t>Supplementary Table 3.</w:t>
      </w:r>
      <w:r>
        <w:rPr>
          <w:rFonts w:hint="eastAsia" w:ascii="Times New Roman" w:hAnsi="Times New Roman" w:eastAsia="等线" w:cs="宋体"/>
          <w:color w:val="000000"/>
          <w:kern w:val="0"/>
          <w:sz w:val="18"/>
          <w:szCs w:val="18"/>
          <w:highlight w:val="none"/>
          <w:lang w:val="en-US" w:eastAsia="zh-CN" w:bidi="ar"/>
        </w:rPr>
        <w:t xml:space="preserve"> Basic resistance values of different land use types.</w:t>
      </w:r>
    </w:p>
    <w:tbl>
      <w:tblPr>
        <w:tblStyle w:val="6"/>
        <w:tblW w:w="93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44"/>
        <w:gridCol w:w="2244"/>
        <w:gridCol w:w="3900"/>
        <w:gridCol w:w="1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488" w:type="dxa"/>
            <w:gridSpan w:val="2"/>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Land use type</w:t>
            </w:r>
          </w:p>
        </w:tc>
        <w:tc>
          <w:tcPr>
            <w:tcW w:w="3900"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Resist</w:t>
            </w:r>
            <w:r>
              <w:rPr>
                <w:rFonts w:hint="eastAsia" w:ascii="Times New Roman" w:hAnsi="Times New Roman" w:eastAsia="宋体" w:cs="Times New Roman"/>
                <w:b/>
                <w:bCs/>
                <w:i w:val="0"/>
                <w:iCs w:val="0"/>
                <w:color w:val="000000"/>
                <w:kern w:val="0"/>
                <w:sz w:val="18"/>
                <w:szCs w:val="18"/>
                <w:u w:val="none"/>
                <w:lang w:val="en-US" w:eastAsia="zh-CN" w:bidi="ar"/>
              </w:rPr>
              <w:t>a</w:t>
            </w:r>
            <w:r>
              <w:rPr>
                <w:rFonts w:hint="default" w:ascii="Times New Roman" w:hAnsi="Times New Roman" w:eastAsia="宋体" w:cs="Times New Roman"/>
                <w:b/>
                <w:bCs/>
                <w:i w:val="0"/>
                <w:iCs w:val="0"/>
                <w:color w:val="000000"/>
                <w:kern w:val="0"/>
                <w:sz w:val="18"/>
                <w:szCs w:val="18"/>
                <w:u w:val="none"/>
                <w:lang w:val="en-US" w:eastAsia="zh-CN" w:bidi="ar"/>
              </w:rPr>
              <w:t>nce value</w:t>
            </w:r>
          </w:p>
        </w:tc>
        <w:tc>
          <w:tcPr>
            <w:tcW w:w="972" w:type="dxa"/>
            <w:tcBorders>
              <w:top w:val="single" w:color="auto" w:sz="4" w:space="0"/>
              <w:left w:val="nil"/>
              <w:bottom w:val="single" w:color="auto" w:sz="4" w:space="0"/>
              <w:right w:val="nil"/>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Source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44"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Cultivated land</w:t>
            </w:r>
          </w:p>
        </w:tc>
        <w:tc>
          <w:tcPr>
            <w:tcW w:w="2244" w:type="dxa"/>
            <w:tcBorders>
              <w:top w:val="single" w:color="auto" w:sz="4"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900" w:type="dxa"/>
            <w:tcBorders>
              <w:top w:val="single" w:color="auto" w:sz="4"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w:t>
            </w:r>
          </w:p>
        </w:tc>
        <w:tc>
          <w:tcPr>
            <w:tcW w:w="972" w:type="dxa"/>
            <w:vMerge w:val="restart"/>
            <w:tcBorders>
              <w:top w:val="single" w:color="auto" w:sz="4" w:space="0"/>
              <w:left w:val="nil"/>
              <w:bottom w:val="single" w:color="auto" w:sz="4" w:space="0"/>
              <w:right w:val="nil"/>
            </w:tcBorders>
            <w:shd w:val="clear" w:color="auto" w:fill="auto"/>
            <w:noWrap/>
            <w:vAlign w:val="center"/>
          </w:tcPr>
          <w:p>
            <w:pPr>
              <w:jc w:val="both"/>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fldChar w:fldCharType="begin"/>
            </w:r>
            <w:r>
              <w:rPr>
                <w:rFonts w:hint="eastAsia" w:ascii="Times New Roman" w:hAnsi="Times New Roman" w:eastAsia="宋体" w:cs="Times New Roman"/>
                <w:i w:val="0"/>
                <w:iCs w:val="0"/>
                <w:color w:val="000000"/>
                <w:sz w:val="20"/>
                <w:szCs w:val="20"/>
                <w:u w:val="none"/>
                <w:lang w:eastAsia="zh-CN"/>
              </w:rPr>
              <w:instrText xml:space="preserve"> ADDIN NE.Ref.{9341A5D5-C46F-4B6C-A0CE-9DF90EBBBA2E}</w:instrText>
            </w:r>
            <w:r>
              <w:rPr>
                <w:rFonts w:hint="default" w:ascii="Times New Roman" w:hAnsi="Times New Roman" w:eastAsia="宋体" w:cs="Times New Roman"/>
                <w:i w:val="0"/>
                <w:iCs w:val="0"/>
                <w:color w:val="000000"/>
                <w:sz w:val="20"/>
                <w:szCs w:val="20"/>
                <w:u w:val="none"/>
              </w:rPr>
              <w:fldChar w:fldCharType="separate"/>
            </w:r>
            <w:r>
              <w:rPr>
                <w:rFonts w:hint="eastAsia" w:ascii="宋体" w:hAnsi="宋体"/>
                <w:color w:val="080000"/>
                <w:sz w:val="20"/>
                <w:szCs w:val="24"/>
              </w:rPr>
              <w:t>(Peng and Yang et al. 2018 Peng and Pan et al. 2018 Yingxuan et al. 2016)</w:t>
            </w:r>
            <w:r>
              <w:rPr>
                <w:rFonts w:hint="default" w:ascii="Times New Roman" w:hAnsi="Times New Roman" w:eastAsia="宋体" w:cs="Times New Roman"/>
                <w:i w:val="0"/>
                <w:iCs w:val="0"/>
                <w:color w:val="000000"/>
                <w:sz w:val="20"/>
                <w:szCs w:val="20"/>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44"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Forest</w:t>
            </w:r>
          </w:p>
        </w:tc>
        <w:tc>
          <w:tcPr>
            <w:tcW w:w="2244" w:type="dxa"/>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900"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72" w:type="dxa"/>
            <w:vMerge w:val="continue"/>
            <w:tcBorders>
              <w:top w:val="single" w:color="auto" w:sz="4" w:space="0"/>
              <w:left w:val="nil"/>
              <w:bottom w:val="single" w:color="auto" w:sz="4" w:space="0"/>
              <w:right w:val="nil"/>
            </w:tcBorders>
            <w:shd w:val="clear" w:color="auto" w:fill="auto"/>
            <w:noWrap/>
            <w:vAlign w:val="center"/>
          </w:tcPr>
          <w:p>
            <w:pPr>
              <w:jc w:val="both"/>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2244"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Grassland</w:t>
            </w:r>
          </w:p>
        </w:tc>
        <w:tc>
          <w:tcPr>
            <w:tcW w:w="2244" w:type="dxa"/>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900"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w:t>
            </w:r>
          </w:p>
        </w:tc>
        <w:tc>
          <w:tcPr>
            <w:tcW w:w="972" w:type="dxa"/>
            <w:vMerge w:val="continue"/>
            <w:tcBorders>
              <w:top w:val="single" w:color="auto" w:sz="4" w:space="0"/>
              <w:left w:val="nil"/>
              <w:bottom w:val="single" w:color="auto" w:sz="4" w:space="0"/>
              <w:right w:val="nil"/>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2244" w:type="dxa"/>
            <w:vMerge w:val="restart"/>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Water body</w:t>
            </w:r>
          </w:p>
        </w:tc>
        <w:tc>
          <w:tcPr>
            <w:tcW w:w="2244"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Area </w:t>
            </w:r>
            <w:r>
              <w:rPr>
                <w:rStyle w:val="10"/>
                <w:lang w:val="en-US" w:eastAsia="zh-CN" w:bidi="ar"/>
              </w:rPr>
              <w:t>＜</w:t>
            </w:r>
            <w:r>
              <w:rPr>
                <w:rStyle w:val="11"/>
                <w:rFonts w:eastAsia="宋体"/>
                <w:lang w:val="en-US" w:eastAsia="zh-CN" w:bidi="ar"/>
              </w:rPr>
              <w:t>10km²</w:t>
            </w:r>
          </w:p>
        </w:tc>
        <w:tc>
          <w:tcPr>
            <w:tcW w:w="3900" w:type="dxa"/>
            <w:tcBorders>
              <w:top w:val="single" w:color="000000" w:sz="8" w:space="0"/>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15</w:t>
            </w:r>
          </w:p>
        </w:tc>
        <w:tc>
          <w:tcPr>
            <w:tcW w:w="972" w:type="dxa"/>
            <w:vMerge w:val="restart"/>
            <w:tcBorders>
              <w:top w:val="single" w:color="auto" w:sz="4" w:space="0"/>
              <w:left w:val="nil"/>
              <w:bottom w:val="single" w:color="auto" w:sz="4" w:space="0"/>
              <w:right w:val="nil"/>
            </w:tcBorders>
            <w:shd w:val="clear" w:color="auto" w:fill="auto"/>
            <w:noWrap/>
            <w:vAlign w:val="center"/>
          </w:tcPr>
          <w:p>
            <w:pPr>
              <w:jc w:val="both"/>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fldChar w:fldCharType="begin"/>
            </w:r>
            <w:r>
              <w:rPr>
                <w:rFonts w:hint="eastAsia" w:ascii="宋体" w:hAnsi="宋体" w:eastAsia="宋体" w:cs="宋体"/>
                <w:i w:val="0"/>
                <w:iCs w:val="0"/>
                <w:color w:val="000000"/>
                <w:sz w:val="22"/>
                <w:szCs w:val="22"/>
                <w:u w:val="none"/>
                <w:lang w:eastAsia="zh-CN"/>
              </w:rPr>
              <w:instrText xml:space="preserve"> ADDIN NE.Ref.{519BFD88-6354-4B5E-8941-44DB9B61EDB3}</w:instrText>
            </w:r>
            <w:r>
              <w:rPr>
                <w:rFonts w:hint="eastAsia" w:ascii="宋体" w:hAnsi="宋体" w:eastAsia="宋体" w:cs="宋体"/>
                <w:i w:val="0"/>
                <w:iCs w:val="0"/>
                <w:color w:val="000000"/>
                <w:sz w:val="22"/>
                <w:szCs w:val="22"/>
                <w:u w:val="none"/>
              </w:rPr>
              <w:fldChar w:fldCharType="separate"/>
            </w:r>
            <w:r>
              <w:rPr>
                <w:rFonts w:hint="eastAsia" w:ascii="宋体" w:hAnsi="宋体"/>
                <w:color w:val="080000"/>
                <w:sz w:val="20"/>
                <w:szCs w:val="24"/>
              </w:rPr>
              <w:t>(Huang et al. 2021)</w:t>
            </w:r>
            <w:r>
              <w:rPr>
                <w:rFonts w:hint="eastAsia" w:ascii="宋体" w:hAnsi="宋体" w:eastAsia="宋体" w:cs="宋体"/>
                <w:i w:val="0"/>
                <w:iCs w:val="0"/>
                <w:color w:val="000000"/>
                <w:sz w:val="22"/>
                <w:szCs w:val="22"/>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244" w:type="dxa"/>
            <w:vMerge w:val="continue"/>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2244"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Area≥10km²</w:t>
            </w:r>
          </w:p>
        </w:tc>
        <w:tc>
          <w:tcPr>
            <w:tcW w:w="390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972" w:type="dxa"/>
            <w:vMerge w:val="continue"/>
            <w:tcBorders>
              <w:top w:val="single" w:color="auto" w:sz="4" w:space="0"/>
              <w:left w:val="nil"/>
              <w:bottom w:val="single" w:color="auto" w:sz="4" w:space="0"/>
              <w:right w:val="nil"/>
            </w:tcBorders>
            <w:shd w:val="clear" w:color="auto" w:fill="auto"/>
            <w:noWrap/>
            <w:vAlign w:val="center"/>
          </w:tcPr>
          <w:p>
            <w:pPr>
              <w:jc w:val="both"/>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44"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Wetland</w:t>
            </w:r>
          </w:p>
        </w:tc>
        <w:tc>
          <w:tcPr>
            <w:tcW w:w="2244" w:type="dxa"/>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900"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972" w:type="dxa"/>
            <w:vMerge w:val="restart"/>
            <w:tcBorders>
              <w:top w:val="single" w:color="auto" w:sz="4" w:space="0"/>
              <w:left w:val="nil"/>
              <w:bottom w:val="single" w:color="auto" w:sz="4" w:space="0"/>
              <w:right w:val="nil"/>
            </w:tcBorders>
            <w:shd w:val="clear" w:color="auto" w:fill="auto"/>
            <w:noWrap/>
            <w:vAlign w:val="center"/>
          </w:tcPr>
          <w:p>
            <w:pPr>
              <w:jc w:val="both"/>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fldChar w:fldCharType="begin"/>
            </w:r>
            <w:r>
              <w:rPr>
                <w:rFonts w:hint="eastAsia" w:ascii="宋体" w:hAnsi="宋体" w:eastAsia="宋体" w:cs="宋体"/>
                <w:i w:val="0"/>
                <w:iCs w:val="0"/>
                <w:color w:val="000000"/>
                <w:sz w:val="22"/>
                <w:szCs w:val="22"/>
                <w:u w:val="none"/>
                <w:lang w:eastAsia="zh-CN"/>
              </w:rPr>
              <w:instrText xml:space="preserve"> ADDIN NE.Ref.{88EB3B30-BC28-4311-A2DA-26B9E176A8DE}</w:instrText>
            </w:r>
            <w:r>
              <w:rPr>
                <w:rFonts w:hint="eastAsia" w:ascii="宋体" w:hAnsi="宋体" w:eastAsia="宋体" w:cs="宋体"/>
                <w:i w:val="0"/>
                <w:iCs w:val="0"/>
                <w:color w:val="000000"/>
                <w:sz w:val="22"/>
                <w:szCs w:val="22"/>
                <w:u w:val="none"/>
              </w:rPr>
              <w:fldChar w:fldCharType="separate"/>
            </w:r>
            <w:r>
              <w:rPr>
                <w:rFonts w:hint="eastAsia" w:ascii="宋体" w:hAnsi="宋体"/>
                <w:color w:val="080000"/>
                <w:sz w:val="20"/>
                <w:szCs w:val="24"/>
              </w:rPr>
              <w:t>(Peng and Yang et al. 2018 Peng and Pan et al. 2018 Yingxuan et al. 2016)</w:t>
            </w:r>
            <w:r>
              <w:rPr>
                <w:rFonts w:hint="eastAsia" w:ascii="宋体" w:hAnsi="宋体" w:eastAsia="宋体" w:cs="宋体"/>
                <w:i w:val="0"/>
                <w:iCs w:val="0"/>
                <w:color w:val="000000"/>
                <w:sz w:val="22"/>
                <w:szCs w:val="22"/>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44"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Bare land</w:t>
            </w:r>
          </w:p>
        </w:tc>
        <w:tc>
          <w:tcPr>
            <w:tcW w:w="2244" w:type="dxa"/>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900"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50</w:t>
            </w:r>
          </w:p>
        </w:tc>
        <w:tc>
          <w:tcPr>
            <w:tcW w:w="972" w:type="dxa"/>
            <w:vMerge w:val="continue"/>
            <w:tcBorders>
              <w:top w:val="single" w:color="auto" w:sz="4" w:space="0"/>
              <w:left w:val="nil"/>
              <w:bottom w:val="single" w:color="auto"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44"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Urban</w:t>
            </w:r>
          </w:p>
        </w:tc>
        <w:tc>
          <w:tcPr>
            <w:tcW w:w="2244" w:type="dxa"/>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900"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100</w:t>
            </w:r>
          </w:p>
        </w:tc>
        <w:tc>
          <w:tcPr>
            <w:tcW w:w="972" w:type="dxa"/>
            <w:vMerge w:val="continue"/>
            <w:tcBorders>
              <w:top w:val="single" w:color="auto" w:sz="4" w:space="0"/>
              <w:left w:val="nil"/>
              <w:bottom w:val="single" w:color="auto"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2244"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Rural settlement</w:t>
            </w:r>
          </w:p>
        </w:tc>
        <w:tc>
          <w:tcPr>
            <w:tcW w:w="2244" w:type="dxa"/>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3900"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70</w:t>
            </w:r>
          </w:p>
        </w:tc>
        <w:tc>
          <w:tcPr>
            <w:tcW w:w="972" w:type="dxa"/>
            <w:vMerge w:val="continue"/>
            <w:tcBorders>
              <w:top w:val="single" w:color="auto" w:sz="4" w:space="0"/>
              <w:left w:val="nil"/>
              <w:bottom w:val="single" w:color="auto"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bl>
    <w:p>
      <w:pPr>
        <w:widowControl w:val="0"/>
        <w:spacing w:after="0" w:line="240" w:lineRule="auto"/>
        <w:jc w:val="left"/>
        <w:rPr>
          <w:rFonts w:hint="default" w:ascii="Times New Roman" w:hAnsi="Times New Roman" w:cs="Times New Roman"/>
          <w:b/>
          <w:sz w:val="24"/>
          <w:szCs w:val="24"/>
          <w:lang w:val="en-US" w:eastAsia="zh-CN"/>
        </w:rPr>
      </w:pPr>
    </w:p>
    <w:p>
      <w:pPr>
        <w:widowControl w:val="0"/>
        <w:spacing w:after="0" w:line="480" w:lineRule="auto"/>
        <w:jc w:val="both"/>
        <w:rPr>
          <w:rFonts w:hint="default" w:ascii="Times New Roman" w:hAnsi="Times New Roman" w:eastAsia="宋体" w:cs="Times New Roman"/>
          <w:b/>
          <w:kern w:val="2"/>
          <w:sz w:val="21"/>
          <w:szCs w:val="21"/>
          <w:lang w:val="en-US" w:eastAsia="zh-CN"/>
        </w:rPr>
      </w:pPr>
      <w:r>
        <w:rPr>
          <w:rFonts w:hint="default" w:ascii="Times New Roman" w:hAnsi="Times New Roman" w:eastAsia="宋体" w:cs="Times New Roman"/>
          <w:b/>
          <w:kern w:val="2"/>
          <w:sz w:val="21"/>
          <w:szCs w:val="21"/>
          <w:lang w:val="en-US" w:eastAsia="zh-CN"/>
        </w:rPr>
        <w:t>Supplementary information 5: Ecological source and nature protected area’s landscape characteristic metric caculation</w:t>
      </w:r>
    </w:p>
    <w:p>
      <w:pPr>
        <w:widowControl w:val="0"/>
        <w:spacing w:after="0" w:line="480" w:lineRule="auto"/>
        <w:ind w:firstLine="420" w:firstLineChars="200"/>
        <w:jc w:val="left"/>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lang w:val="en-US" w:eastAsia="zh-CN" w:bidi="ar"/>
        </w:rPr>
        <w:t xml:space="preserve">In this study, Ecological sources and nature protected area at 1km resolution in ESRI tif. format were input separately for calculating landscape characteristic metrics in Fragstats software (version 4.2) </w:t>
      </w:r>
      <w:r>
        <w:rPr>
          <w:rFonts w:hint="default" w:ascii="Times New Roman" w:hAnsi="Times New Roman" w:eastAsia="宋体" w:cs="Times New Roman"/>
          <w:color w:val="000000"/>
          <w:kern w:val="0"/>
          <w:sz w:val="21"/>
          <w:szCs w:val="21"/>
          <w:lang w:val="en-US" w:eastAsia="zh-CN" w:bidi="ar"/>
        </w:rPr>
        <w:fldChar w:fldCharType="begin"/>
      </w:r>
      <w:r>
        <w:rPr>
          <w:rFonts w:hint="default" w:ascii="Times New Roman" w:hAnsi="Times New Roman" w:eastAsia="宋体" w:cs="Times New Roman"/>
          <w:color w:val="000000"/>
          <w:kern w:val="0"/>
          <w:sz w:val="21"/>
          <w:szCs w:val="21"/>
          <w:lang w:val="en-US" w:eastAsia="zh-CN" w:bidi="ar"/>
        </w:rPr>
        <w:instrText xml:space="preserve"> ADDIN NE.Ref.{B8E248F2-DB67-4AA7-86F3-4CF15D962E81}</w:instrText>
      </w:r>
      <w:r>
        <w:rPr>
          <w:rFonts w:hint="default" w:ascii="Times New Roman" w:hAnsi="Times New Roman" w:eastAsia="宋体" w:cs="Times New Roman"/>
          <w:color w:val="000000"/>
          <w:kern w:val="0"/>
          <w:sz w:val="21"/>
          <w:szCs w:val="21"/>
          <w:lang w:val="en-US" w:eastAsia="zh-CN" w:bidi="ar"/>
        </w:rPr>
        <w:fldChar w:fldCharType="separate"/>
      </w:r>
      <w:r>
        <w:rPr>
          <w:rFonts w:hint="default" w:ascii="Times New Roman" w:hAnsi="Times New Roman" w:eastAsia="Calibri" w:cs="Times New Roman"/>
          <w:color w:val="080000"/>
          <w:sz w:val="21"/>
          <w:szCs w:val="21"/>
        </w:rPr>
        <w:t>(McGarigal, Cushman and Ene 2012)</w:t>
      </w:r>
      <w:r>
        <w:rPr>
          <w:rFonts w:hint="default" w:ascii="Times New Roman" w:hAnsi="Times New Roman" w:eastAsia="宋体" w:cs="Times New Roman"/>
          <w:color w:val="000000"/>
          <w:kern w:val="0"/>
          <w:sz w:val="21"/>
          <w:szCs w:val="21"/>
          <w:lang w:val="en-US" w:eastAsia="zh-CN" w:bidi="ar"/>
        </w:rPr>
        <w:fldChar w:fldCharType="end"/>
      </w:r>
      <w:r>
        <w:rPr>
          <w:rFonts w:hint="default" w:ascii="Times New Roman" w:hAnsi="Times New Roman" w:eastAsia="宋体" w:cs="Times New Roman"/>
          <w:color w:val="000000"/>
          <w:kern w:val="0"/>
          <w:sz w:val="21"/>
          <w:szCs w:val="21"/>
          <w:lang w:val="en-US" w:eastAsia="zh-CN" w:bidi="ar"/>
        </w:rPr>
        <w:t>. By comparing the result, we can assess the improvement in the aggregation of ecological sources</w:t>
      </w:r>
      <w:r>
        <w:rPr>
          <w:rFonts w:hint="default" w:ascii="Times New Roman" w:hAnsi="Times New Roman" w:eastAsia="宋体" w:cs="Times New Roman"/>
          <w:color w:val="000000"/>
          <w:kern w:val="0"/>
          <w:sz w:val="21"/>
          <w:szCs w:val="21"/>
          <w:highlight w:val="none"/>
          <w:lang w:val="en-US" w:eastAsia="zh-CN" w:bidi="ar"/>
        </w:rPr>
        <w:t xml:space="preserve">. The </w:t>
      </w:r>
      <w:r>
        <w:rPr>
          <w:rFonts w:hint="default" w:ascii="Times New Roman" w:hAnsi="Times New Roman" w:eastAsia="等线" w:cs="Times New Roman"/>
          <w:color w:val="000000"/>
          <w:kern w:val="0"/>
          <w:sz w:val="21"/>
          <w:szCs w:val="21"/>
          <w:highlight w:val="none"/>
          <w:lang w:val="en-US" w:eastAsia="zh-CN" w:bidi="ar"/>
        </w:rPr>
        <w:t xml:space="preserve">detailed descriptions of each landscape characteristic metric are listed in </w:t>
      </w:r>
      <w:r>
        <w:rPr>
          <w:rFonts w:hint="default" w:ascii="Times New Roman" w:hAnsi="Times New Roman" w:eastAsia="宋体" w:cs="Times New Roman"/>
          <w:color w:val="000000"/>
          <w:kern w:val="0"/>
          <w:sz w:val="21"/>
          <w:szCs w:val="21"/>
          <w:highlight w:val="none"/>
          <w:lang w:val="en-US" w:eastAsia="zh-CN" w:bidi="ar"/>
        </w:rPr>
        <w:t>Supplementary Table. 4.</w:t>
      </w:r>
    </w:p>
    <w:p>
      <w:pPr>
        <w:widowControl w:val="0"/>
        <w:spacing w:after="0" w:line="480" w:lineRule="auto"/>
        <w:ind w:firstLine="360" w:firstLineChars="200"/>
        <w:jc w:val="center"/>
        <w:rPr>
          <w:rFonts w:hint="eastAsia" w:ascii="Times New Roman" w:hAnsi="Times New Roman" w:eastAsia="宋体" w:cs="Times New Roman"/>
          <w:b/>
          <w:kern w:val="2"/>
          <w:sz w:val="18"/>
          <w:szCs w:val="18"/>
          <w:lang w:val="en-US" w:eastAsia="zh-CN"/>
        </w:rPr>
      </w:pPr>
      <w:r>
        <w:rPr>
          <w:rFonts w:hint="eastAsia" w:ascii="Times New Roman" w:hAnsi="Times New Roman" w:eastAsia="等线" w:cs="宋体"/>
          <w:b/>
          <w:bCs/>
          <w:color w:val="000000"/>
          <w:kern w:val="0"/>
          <w:sz w:val="18"/>
          <w:szCs w:val="18"/>
          <w:highlight w:val="none"/>
          <w:lang w:val="en-US" w:eastAsia="zh-CN" w:bidi="ar"/>
        </w:rPr>
        <w:t xml:space="preserve">Supplementary Table 4. </w:t>
      </w:r>
      <w:r>
        <w:rPr>
          <w:rFonts w:hint="eastAsia" w:ascii="Times New Roman" w:hAnsi="Times New Roman" w:eastAsia="等线" w:cs="宋体"/>
          <w:color w:val="000000"/>
          <w:kern w:val="0"/>
          <w:sz w:val="18"/>
          <w:szCs w:val="18"/>
          <w:highlight w:val="none"/>
          <w:lang w:val="en-US" w:eastAsia="zh-CN" w:bidi="ar"/>
        </w:rPr>
        <w:t>De</w:t>
      </w:r>
      <w:r>
        <w:rPr>
          <w:rFonts w:hint="eastAsia" w:ascii="Times New Roman" w:hAnsi="Times New Roman" w:eastAsia="等线" w:cs="宋体"/>
          <w:color w:val="000000"/>
          <w:kern w:val="0"/>
          <w:sz w:val="18"/>
          <w:szCs w:val="18"/>
          <w:lang w:val="en-US" w:eastAsia="zh-CN" w:bidi="ar"/>
        </w:rPr>
        <w:t>tailed descriptions of each landscape characteristic metric.</w:t>
      </w:r>
    </w:p>
    <w:tbl>
      <w:tblPr>
        <w:tblStyle w:val="7"/>
        <w:tblW w:w="4999"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342"/>
        <w:gridCol w:w="3246"/>
        <w:gridCol w:w="2524"/>
        <w:gridCol w:w="252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1343" w:type="dxa"/>
            <w:tcBorders>
              <w:top w:val="single" w:color="auto" w:sz="4" w:space="0"/>
              <w:bottom w:val="single" w:color="auto" w:sz="4" w:space="0"/>
            </w:tcBorders>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Acronyms</w:t>
            </w:r>
          </w:p>
        </w:tc>
        <w:tc>
          <w:tcPr>
            <w:tcW w:w="3246" w:type="dxa"/>
            <w:tcBorders>
              <w:top w:val="single" w:color="auto" w:sz="4" w:space="0"/>
              <w:bottom w:val="single" w:color="auto" w:sz="4" w:space="0"/>
            </w:tcBorders>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Metric (units)</w:t>
            </w:r>
          </w:p>
        </w:tc>
        <w:tc>
          <w:tcPr>
            <w:tcW w:w="2524" w:type="dxa"/>
            <w:tcBorders>
              <w:top w:val="single" w:color="auto" w:sz="4" w:space="0"/>
              <w:bottom w:val="single" w:color="auto" w:sz="4" w:space="0"/>
            </w:tcBorders>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default" w:ascii="Times New Roman" w:hAnsi="Times New Roman" w:eastAsia="宋体" w:cs="Times New Roman"/>
                <w:b/>
                <w:bCs/>
                <w:i w:val="0"/>
                <w:iCs w:val="0"/>
                <w:color w:val="000000"/>
                <w:kern w:val="0"/>
                <w:sz w:val="18"/>
                <w:szCs w:val="18"/>
                <w:u w:val="none"/>
                <w:lang w:val="en-US" w:eastAsia="zh-CN" w:bidi="ar"/>
              </w:rPr>
              <w:t xml:space="preserve">Notes </w:t>
            </w:r>
          </w:p>
        </w:tc>
        <w:tc>
          <w:tcPr>
            <w:tcW w:w="2524" w:type="dxa"/>
            <w:tcBorders>
              <w:top w:val="single" w:color="auto" w:sz="4" w:space="0"/>
              <w:bottom w:val="single" w:color="auto" w:sz="4" w:space="0"/>
            </w:tcBorders>
            <w:vAlign w:val="center"/>
          </w:tcPr>
          <w:p>
            <w:pPr>
              <w:keepNext w:val="0"/>
              <w:keepLines w:val="0"/>
              <w:widowControl/>
              <w:suppressLineNumbers w:val="0"/>
              <w:jc w:val="left"/>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Rang</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1071" w:hRule="atLeast"/>
        </w:trPr>
        <w:tc>
          <w:tcPr>
            <w:tcW w:w="1343" w:type="dxa"/>
            <w:tcBorders>
              <w:top w:val="single" w:color="auto" w:sz="4" w:space="0"/>
            </w:tcBorders>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PD</w:t>
            </w:r>
          </w:p>
        </w:tc>
        <w:tc>
          <w:tcPr>
            <w:tcW w:w="3246" w:type="dxa"/>
            <w:tcBorders>
              <w:top w:val="single" w:color="auto" w:sz="4" w:space="0"/>
            </w:tcBorders>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Patch density </w:t>
            </w:r>
          </w:p>
        </w:tc>
        <w:tc>
          <w:tcPr>
            <w:tcW w:w="2524" w:type="dxa"/>
            <w:tcBorders>
              <w:top w:val="single" w:color="auto" w:sz="4" w:space="0"/>
            </w:tcBorders>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It indicates spatial heterogeneity. Number of patches per 100 hectares.</w:t>
            </w:r>
          </w:p>
        </w:tc>
        <w:tc>
          <w:tcPr>
            <w:tcW w:w="2524" w:type="dxa"/>
            <w:tcBorders>
              <w:top w:val="single" w:color="auto" w:sz="4" w:space="0"/>
            </w:tcBorders>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PD &gt; 0, constrained by cell size</w:t>
            </w:r>
            <w:r>
              <w:rPr>
                <w:rFonts w:hint="eastAsia" w:ascii="Times New Roman" w:hAnsi="Times New Roman" w:eastAsia="宋体" w:cs="Times New Roman"/>
                <w:i w:val="0"/>
                <w:iCs w:val="0"/>
                <w:color w:val="000000"/>
                <w:kern w:val="0"/>
                <w:sz w:val="20"/>
                <w:szCs w:val="20"/>
                <w:u w:val="none"/>
                <w:lang w:val="en-US" w:eastAsia="zh-CN"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788" w:hRule="atLeast"/>
        </w:trPr>
        <w:tc>
          <w:tcPr>
            <w:tcW w:w="1343" w:type="dxa"/>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CLUMPY</w:t>
            </w:r>
          </w:p>
        </w:tc>
        <w:tc>
          <w:tcPr>
            <w:tcW w:w="3246" w:type="dxa"/>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Clumpiness Index (%)</w:t>
            </w:r>
          </w:p>
        </w:tc>
        <w:tc>
          <w:tcPr>
            <w:tcW w:w="2524" w:type="dxa"/>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It is a measure of </w:t>
            </w:r>
            <w:r>
              <w:rPr>
                <w:rFonts w:hint="eastAsia" w:ascii="Times New Roman" w:hAnsi="Times New Roman" w:eastAsia="宋体" w:cs="Times New Roman"/>
                <w:i w:val="0"/>
                <w:iCs w:val="0"/>
                <w:color w:val="000000"/>
                <w:kern w:val="0"/>
                <w:sz w:val="20"/>
                <w:szCs w:val="20"/>
                <w:u w:val="none"/>
                <w:lang w:val="en-US" w:eastAsia="zh-CN" w:bidi="ar"/>
              </w:rPr>
              <w:t>aggregation</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Times New Roman" w:hAnsi="Times New Roman" w:eastAsia="宋体" w:cs="Times New Roman"/>
                <w:i w:val="0"/>
                <w:iCs w:val="0"/>
                <w:color w:val="000000"/>
                <w:kern w:val="0"/>
                <w:sz w:val="20"/>
                <w:szCs w:val="20"/>
                <w:u w:val="none"/>
                <w:lang w:val="en-US" w:eastAsia="zh-CN" w:bidi="ar"/>
              </w:rPr>
              <w:t xml:space="preserve"> It equals the proportional deviation of the proportion of like adjacencies involving the corresponding class from that expected under a spatially random distribution.</w:t>
            </w:r>
          </w:p>
        </w:tc>
        <w:tc>
          <w:tcPr>
            <w:tcW w:w="2524" w:type="dxa"/>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-1 </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 xml:space="preserve">CLUMPY </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 xml:space="preserve"> 1</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CLUMPY e</w:t>
            </w:r>
            <w:r>
              <w:rPr>
                <w:rFonts w:hint="default" w:ascii="Times New Roman" w:hAnsi="Times New Roman" w:eastAsia="宋体" w:cs="Times New Roman"/>
                <w:i w:val="0"/>
                <w:iCs w:val="0"/>
                <w:color w:val="000000"/>
                <w:kern w:val="0"/>
                <w:sz w:val="20"/>
                <w:szCs w:val="20"/>
                <w:u w:val="none"/>
                <w:lang w:val="en-US" w:eastAsia="zh-CN" w:bidi="ar"/>
              </w:rPr>
              <w:t>quals -1 for maximally disaggregated, 0 for randomly distributed and 1 for maximally aggregated classes.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535" w:hRule="atLeast"/>
        </w:trPr>
        <w:tc>
          <w:tcPr>
            <w:tcW w:w="1343" w:type="dxa"/>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MESH</w:t>
            </w:r>
          </w:p>
        </w:tc>
        <w:tc>
          <w:tcPr>
            <w:tcW w:w="3246" w:type="dxa"/>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Effective Mesh Size (ha)</w:t>
            </w:r>
          </w:p>
        </w:tc>
        <w:tc>
          <w:tcPr>
            <w:tcW w:w="2524" w:type="dxa"/>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It indicates fragmentation. It provides a relative measure of patch structure.</w:t>
            </w:r>
          </w:p>
        </w:tc>
        <w:tc>
          <w:tcPr>
            <w:tcW w:w="2524" w:type="dxa"/>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cell size / total area </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 xml:space="preserve"> MESH </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 xml:space="preserve"> total area</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Equals cellsize/total area if class covers only one cell and equals total area if only one patch is present</w:t>
            </w:r>
            <w:r>
              <w:rPr>
                <w:rFonts w:hint="eastAsia" w:ascii="Times New Roman" w:hAnsi="Times New Roman" w:eastAsia="宋体" w:cs="Times New Roman"/>
                <w:i w:val="0"/>
                <w:iCs w:val="0"/>
                <w:color w:val="000000"/>
                <w:kern w:val="0"/>
                <w:sz w:val="20"/>
                <w:szCs w:val="20"/>
                <w:u w:val="none"/>
                <w:lang w:val="en-US" w:eastAsia="zh-CN" w:bidi="ar"/>
              </w:rPr>
              <w: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1343" w:type="dxa"/>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0"/>
                <w:szCs w:val="20"/>
                <w:u w:val="none"/>
                <w:lang w:val="en-US" w:eastAsia="zh-CN" w:bidi="ar"/>
              </w:rPr>
              <w:t>AI</w:t>
            </w:r>
          </w:p>
        </w:tc>
        <w:tc>
          <w:tcPr>
            <w:tcW w:w="3246" w:type="dxa"/>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Aggregation index (%)</w:t>
            </w:r>
          </w:p>
        </w:tc>
        <w:tc>
          <w:tcPr>
            <w:tcW w:w="2524" w:type="dxa"/>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Measures </w:t>
            </w:r>
            <w:r>
              <w:rPr>
                <w:rFonts w:hint="default" w:ascii="Times New Roman" w:hAnsi="Times New Roman" w:eastAsia="宋体" w:cs="Times New Roman"/>
                <w:i w:val="0"/>
                <w:iCs w:val="0"/>
                <w:color w:val="000000"/>
                <w:kern w:val="0"/>
                <w:sz w:val="20"/>
                <w:szCs w:val="20"/>
                <w:u w:val="none"/>
                <w:lang w:val="zh-CN" w:eastAsia="zh-CN" w:bidi="ar"/>
              </w:rPr>
              <w:t>the frequency that patch pairs of different class types are next to each other</w:t>
            </w:r>
            <w:r>
              <w:rPr>
                <w:rFonts w:hint="default" w:ascii="Times New Roman" w:hAnsi="Times New Roman" w:eastAsia="宋体" w:cs="Times New Roman"/>
                <w:i w:val="0"/>
                <w:iCs w:val="0"/>
                <w:color w:val="000000"/>
                <w:kern w:val="0"/>
                <w:sz w:val="20"/>
                <w:szCs w:val="20"/>
                <w:u w:val="none"/>
                <w:lang w:val="en-US" w:eastAsia="zh-CN" w:bidi="ar"/>
              </w:rPr>
              <w:t>.</w:t>
            </w:r>
          </w:p>
        </w:tc>
        <w:tc>
          <w:tcPr>
            <w:tcW w:w="2524" w:type="dxa"/>
            <w:vAlign w:val="top"/>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0 </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AI</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100</w:t>
            </w:r>
          </w:p>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Given any Pi , AI equals 0 when the focal patch type is maximally disaggregated; AI increases as the focal patch type is increasingly aggregated and equals 100 when the patch type is maximally aggregated into a single, compact patch. </w:t>
            </w:r>
          </w:p>
        </w:tc>
      </w:tr>
    </w:tbl>
    <w:p>
      <w:pPr>
        <w:widowControl w:val="0"/>
        <w:spacing w:after="0" w:line="240" w:lineRule="auto"/>
        <w:jc w:val="both"/>
        <w:rPr>
          <w:rFonts w:hint="eastAsia" w:ascii="Times New Roman" w:hAnsi="Times New Roman" w:eastAsia="宋体" w:cs="Times New Roman"/>
          <w:b/>
          <w:kern w:val="2"/>
          <w:sz w:val="24"/>
          <w:szCs w:val="24"/>
          <w:lang w:val="en-US" w:eastAsia="zh-CN"/>
        </w:rPr>
      </w:pPr>
    </w:p>
    <w:p>
      <w:pPr>
        <w:spacing w:beforeLines="0" w:afterLines="0"/>
        <w:jc w:val="left"/>
        <w:rPr>
          <w:rFonts w:hint="default"/>
          <w:sz w:val="24"/>
          <w:szCs w:val="24"/>
        </w:rPr>
      </w:pPr>
      <w:r>
        <w:fldChar w:fldCharType="begin"/>
      </w:r>
      <w:r>
        <w:rPr>
          <w:rFonts w:hint="eastAsia" w:eastAsia="宋体"/>
          <w:lang w:eastAsia="zh-CN"/>
        </w:rPr>
        <w:instrText xml:space="preserve"> ADDIN NE.Rep</w:instrText>
      </w:r>
      <w:r>
        <w:fldChar w:fldCharType="separate"/>
      </w:r>
    </w:p>
    <w:p>
      <w:pPr>
        <w:spacing w:beforeLines="0" w:afterLines="0"/>
        <w:jc w:val="left"/>
        <w:rPr>
          <w:rFonts w:hint="default"/>
          <w:sz w:val="24"/>
          <w:szCs w:val="24"/>
        </w:rPr>
      </w:pPr>
      <w:r>
        <w:fldChar w:fldCharType="end"/>
      </w:r>
      <w:r>
        <w:fldChar w:fldCharType="begin"/>
      </w:r>
      <w:r>
        <w:rPr>
          <w:rFonts w:hint="eastAsia" w:eastAsia="宋体"/>
          <w:lang w:eastAsia="zh-CN"/>
        </w:rPr>
        <w:instrText xml:space="preserve"> ADDIN NE.Bib</w:instrText>
      </w:r>
      <w:r>
        <w:fldChar w:fldCharType="separate"/>
      </w:r>
    </w:p>
    <w:p>
      <w:pPr>
        <w:spacing w:beforeLines="0" w:afterLines="0"/>
        <w:jc w:val="left"/>
        <w:rPr>
          <w:rFonts w:hint="default"/>
          <w:sz w:val="21"/>
          <w:szCs w:val="21"/>
        </w:rPr>
      </w:pPr>
      <w:r>
        <w:rPr>
          <w:rFonts w:hint="default" w:ascii="Times New Roman" w:hAnsi="Times New Roman" w:eastAsia="Times New Roman"/>
          <w:b/>
          <w:color w:val="000000"/>
          <w:sz w:val="21"/>
          <w:szCs w:val="21"/>
        </w:rPr>
        <w:t>References:</w:t>
      </w:r>
    </w:p>
    <w:p>
      <w:pPr>
        <w:spacing w:beforeLines="0" w:afterLines="0" w:line="480" w:lineRule="auto"/>
        <w:jc w:val="left"/>
        <w:rPr>
          <w:rFonts w:hint="default" w:ascii="Times New Roman" w:hAnsi="Times New Roman" w:cs="Times New Roman"/>
          <w:sz w:val="21"/>
          <w:szCs w:val="21"/>
        </w:rPr>
      </w:pPr>
      <w:bookmarkStart w:id="13" w:name="_neb159F1C8D_B132_47BD_BA9C_3901AEA1C433"/>
      <w:r>
        <w:rPr>
          <w:rFonts w:hint="default" w:ascii="Times New Roman" w:hAnsi="Times New Roman" w:eastAsia="Times New Roman" w:cs="Times New Roman"/>
          <w:color w:val="000000"/>
          <w:sz w:val="21"/>
          <w:szCs w:val="21"/>
        </w:rPr>
        <w:t>Hanyi, LIU, LIN Meizhen, ZHOU Rubo, and ZHONG Liang. 2021. "Spatial and temporal evolution of habitat quality in Guangdong-Hong Kong Macao Greater Bay Area based on InVEST model (in Chinese)</w:t>
      </w:r>
    </w:p>
    <w:p>
      <w:pPr>
        <w:spacing w:beforeLines="0" w:afterLines="0" w:line="480" w:lineRule="auto"/>
        <w:jc w:val="left"/>
        <w:rPr>
          <w:rFonts w:hint="default" w:ascii="Times New Roman" w:hAnsi="Times New Roman" w:cs="Times New Roman"/>
          <w:sz w:val="21"/>
          <w:szCs w:val="21"/>
        </w:rPr>
      </w:pPr>
      <w:r>
        <w:rPr>
          <w:rFonts w:hint="default" w:ascii="Times New Roman" w:hAnsi="Times New Roman" w:eastAsia="Times New Roman" w:cs="Times New Roman"/>
          <w:color w:val="000000"/>
          <w:sz w:val="21"/>
          <w:szCs w:val="21"/>
        </w:rPr>
        <w:t xml:space="preserve">." </w:t>
      </w:r>
      <w:r>
        <w:rPr>
          <w:rFonts w:hint="default" w:ascii="Times New Roman" w:hAnsi="Times New Roman" w:eastAsia="Times New Roman" w:cs="Times New Roman"/>
          <w:i/>
          <w:color w:val="000000"/>
          <w:sz w:val="21"/>
          <w:szCs w:val="21"/>
        </w:rPr>
        <w:t>Ecological Science</w:t>
      </w:r>
      <w:r>
        <w:rPr>
          <w:rFonts w:hint="default" w:ascii="Times New Roman" w:hAnsi="Times New Roman" w:eastAsia="Times New Roman" w:cs="Times New Roman"/>
          <w:color w:val="000000"/>
          <w:sz w:val="21"/>
          <w:szCs w:val="21"/>
        </w:rPr>
        <w:t xml:space="preserve"> 03 (40). 10.14108/j.cnki.1008-8873.2021.03.011</w:t>
      </w:r>
      <w:bookmarkEnd w:id="13"/>
    </w:p>
    <w:p>
      <w:pPr>
        <w:spacing w:beforeLines="0" w:afterLines="0" w:line="480" w:lineRule="auto"/>
        <w:jc w:val="left"/>
        <w:rPr>
          <w:rFonts w:hint="default" w:ascii="Times New Roman" w:hAnsi="Times New Roman" w:cs="Times New Roman"/>
          <w:sz w:val="21"/>
          <w:szCs w:val="21"/>
        </w:rPr>
      </w:pPr>
      <w:bookmarkStart w:id="14" w:name="_nebA057F1E3_9F1E_421B_B0CF_8219DD24CCA2"/>
      <w:r>
        <w:rPr>
          <w:rFonts w:hint="default" w:ascii="Times New Roman" w:hAnsi="Times New Roman" w:eastAsia="Times New Roman" w:cs="Times New Roman"/>
          <w:color w:val="000000"/>
          <w:sz w:val="21"/>
          <w:szCs w:val="21"/>
        </w:rPr>
        <w:t xml:space="preserve">Huang, L. Y., J. Wang, Y. Fang, T. L. Zhai, and H. Cheng. 2021. "An integrated approach towards spatial identification of restored and conserved priority areas of ecological network for implementation planning in metropolitan region." </w:t>
      </w:r>
      <w:r>
        <w:rPr>
          <w:rFonts w:hint="default" w:ascii="Times New Roman" w:hAnsi="Times New Roman" w:eastAsia="Times New Roman" w:cs="Times New Roman"/>
          <w:i/>
          <w:color w:val="000000"/>
          <w:sz w:val="21"/>
          <w:szCs w:val="21"/>
        </w:rPr>
        <w:t>SUSTAINABLE CITIES AND SOCIETY</w:t>
      </w:r>
      <w:r>
        <w:rPr>
          <w:rFonts w:hint="default" w:ascii="Times New Roman" w:hAnsi="Times New Roman" w:eastAsia="Times New Roman" w:cs="Times New Roman"/>
          <w:color w:val="000000"/>
          <w:sz w:val="21"/>
          <w:szCs w:val="21"/>
        </w:rPr>
        <w:t xml:space="preserve"> 69.10.1016/j.scs.2021.102865</w:t>
      </w:r>
      <w:bookmarkEnd w:id="14"/>
    </w:p>
    <w:p>
      <w:pPr>
        <w:spacing w:beforeLines="0" w:afterLines="0" w:line="480" w:lineRule="auto"/>
        <w:jc w:val="left"/>
        <w:rPr>
          <w:rFonts w:hint="default" w:ascii="Times New Roman" w:hAnsi="Times New Roman" w:cs="Times New Roman"/>
          <w:sz w:val="21"/>
          <w:szCs w:val="21"/>
        </w:rPr>
      </w:pPr>
      <w:bookmarkStart w:id="15" w:name="_neb36B5EC35_9444_47B6_8EE0_E4F3F71AE85E"/>
      <w:r>
        <w:rPr>
          <w:rFonts w:hint="default" w:ascii="Times New Roman" w:hAnsi="Times New Roman" w:eastAsia="Times New Roman" w:cs="Times New Roman"/>
          <w:color w:val="000000"/>
          <w:sz w:val="21"/>
          <w:szCs w:val="21"/>
        </w:rPr>
        <w:t xml:space="preserve">FRAGSTATS v4: Spatial Pattern Analysis Program for Categorical and Continuous Map. the University of Massachusetts, Amherst.http://www.umass.edu/landeco/research/fragstats/fragstats.html </w:t>
      </w:r>
      <w:bookmarkEnd w:id="15"/>
    </w:p>
    <w:p>
      <w:pPr>
        <w:spacing w:beforeLines="0" w:afterLines="0" w:line="480" w:lineRule="auto"/>
        <w:jc w:val="left"/>
        <w:rPr>
          <w:rFonts w:hint="default" w:ascii="Times New Roman" w:hAnsi="Times New Roman" w:cs="Times New Roman"/>
          <w:sz w:val="21"/>
          <w:szCs w:val="21"/>
        </w:rPr>
      </w:pPr>
      <w:bookmarkStart w:id="16" w:name="_neb691DB1DF_4FFB_4899_A4CC_64C8242D6662"/>
      <w:r>
        <w:rPr>
          <w:rFonts w:hint="default" w:ascii="Times New Roman" w:hAnsi="Times New Roman" w:eastAsia="Times New Roman" w:cs="Times New Roman"/>
          <w:color w:val="000000"/>
          <w:sz w:val="21"/>
          <w:szCs w:val="21"/>
        </w:rPr>
        <w:t xml:space="preserve">McRae, Brad, and Darren Kavanagh.2021.Linkage Mapper Toolbox: Linkage Pathways Tool User Guide.In </w:t>
      </w:r>
      <w:bookmarkEnd w:id="16"/>
    </w:p>
    <w:p>
      <w:pPr>
        <w:spacing w:beforeLines="0" w:afterLines="0" w:line="480" w:lineRule="auto"/>
        <w:jc w:val="left"/>
        <w:rPr>
          <w:rFonts w:hint="default" w:ascii="Times New Roman" w:hAnsi="Times New Roman" w:cs="Times New Roman"/>
          <w:sz w:val="21"/>
          <w:szCs w:val="21"/>
        </w:rPr>
      </w:pPr>
      <w:bookmarkStart w:id="17" w:name="_neb1B01C167_54B9_4A91_914F_CCF06BD3F9FE"/>
      <w:r>
        <w:rPr>
          <w:rFonts w:hint="default" w:ascii="Times New Roman" w:hAnsi="Times New Roman" w:eastAsia="Times New Roman" w:cs="Times New Roman"/>
          <w:color w:val="000000"/>
          <w:sz w:val="21"/>
          <w:szCs w:val="21"/>
        </w:rPr>
        <w:t xml:space="preserve">Peng, Jian, Yajing Pan, Yanxu Liu, Huijuan Zhao, and Yanglin Wang. 2018. "Linking ecological degradation risk to identify ecological security patterns in a rapidly urbanizing landscape." </w:t>
      </w:r>
      <w:r>
        <w:rPr>
          <w:rFonts w:hint="default" w:ascii="Times New Roman" w:hAnsi="Times New Roman" w:eastAsia="Times New Roman" w:cs="Times New Roman"/>
          <w:i/>
          <w:color w:val="000000"/>
          <w:sz w:val="21"/>
          <w:szCs w:val="21"/>
        </w:rPr>
        <w:t>Habitat International</w:t>
      </w:r>
      <w:r>
        <w:rPr>
          <w:rFonts w:hint="default" w:ascii="Times New Roman" w:hAnsi="Times New Roman" w:eastAsia="Times New Roman" w:cs="Times New Roman"/>
          <w:color w:val="000000"/>
          <w:sz w:val="21"/>
          <w:szCs w:val="21"/>
        </w:rPr>
        <w:t xml:space="preserve"> 71:110-124.https://doi.org/10.1016/j.habitatint.2017.11.010</w:t>
      </w:r>
      <w:bookmarkEnd w:id="17"/>
    </w:p>
    <w:p>
      <w:pPr>
        <w:spacing w:beforeLines="0" w:afterLines="0" w:line="480" w:lineRule="auto"/>
        <w:jc w:val="left"/>
        <w:rPr>
          <w:rFonts w:hint="default" w:ascii="Times New Roman" w:hAnsi="Times New Roman" w:cs="Times New Roman"/>
          <w:sz w:val="21"/>
          <w:szCs w:val="21"/>
        </w:rPr>
      </w:pPr>
      <w:bookmarkStart w:id="18" w:name="_neb36AFCBF1_1A44_48F8_B646_D6F189DEFAD4"/>
      <w:r>
        <w:rPr>
          <w:rFonts w:hint="default" w:ascii="Times New Roman" w:hAnsi="Times New Roman" w:eastAsia="Times New Roman" w:cs="Times New Roman"/>
          <w:color w:val="000000"/>
          <w:sz w:val="21"/>
          <w:szCs w:val="21"/>
        </w:rPr>
        <w:t xml:space="preserve">Peng, Jian, Yang Yang, Yanxu Liu, Yi'na Hu, Yueyue Du, Jeroen Meersmans, and Sijing Qiu. 2018. "Linking ecosystem services and circuit theory to identify ecological security patterns." </w:t>
      </w:r>
      <w:r>
        <w:rPr>
          <w:rFonts w:hint="default" w:ascii="Times New Roman" w:hAnsi="Times New Roman" w:eastAsia="Times New Roman" w:cs="Times New Roman"/>
          <w:i/>
          <w:color w:val="000000"/>
          <w:sz w:val="21"/>
          <w:szCs w:val="21"/>
        </w:rPr>
        <w:t>Science of The Total Environment</w:t>
      </w:r>
      <w:r>
        <w:rPr>
          <w:rFonts w:hint="default" w:ascii="Times New Roman" w:hAnsi="Times New Roman" w:eastAsia="Times New Roman" w:cs="Times New Roman"/>
          <w:color w:val="000000"/>
          <w:sz w:val="21"/>
          <w:szCs w:val="21"/>
        </w:rPr>
        <w:t xml:space="preserve"> 644:781-790.10.1016/j.scitotenv.2018.06.292</w:t>
      </w:r>
      <w:bookmarkEnd w:id="18"/>
    </w:p>
    <w:p>
      <w:pPr>
        <w:spacing w:beforeLines="0" w:afterLines="0" w:line="480" w:lineRule="auto"/>
        <w:jc w:val="left"/>
        <w:rPr>
          <w:rFonts w:hint="default" w:ascii="Times New Roman" w:hAnsi="Times New Roman" w:cs="Times New Roman"/>
          <w:sz w:val="21"/>
          <w:szCs w:val="21"/>
        </w:rPr>
      </w:pPr>
      <w:bookmarkStart w:id="19" w:name="_neb137B75C9_CCCA_4046_9C56_57B78EBE5239"/>
      <w:r>
        <w:rPr>
          <w:rFonts w:hint="default" w:ascii="Times New Roman" w:hAnsi="Times New Roman" w:eastAsia="Times New Roman" w:cs="Times New Roman"/>
          <w:color w:val="000000"/>
          <w:sz w:val="21"/>
          <w:szCs w:val="21"/>
        </w:rPr>
        <w:t xml:space="preserve">Posner, Stephen, Gregory Verutes, Insu Koh, Doug Denu, and Taylor Ricketts. 2016. "Global use of ecosystem service models." </w:t>
      </w:r>
      <w:r>
        <w:rPr>
          <w:rFonts w:hint="default" w:ascii="Times New Roman" w:hAnsi="Times New Roman" w:eastAsia="Times New Roman" w:cs="Times New Roman"/>
          <w:i/>
          <w:color w:val="000000"/>
          <w:sz w:val="21"/>
          <w:szCs w:val="21"/>
        </w:rPr>
        <w:t>Ecosystem Services</w:t>
      </w:r>
      <w:r>
        <w:rPr>
          <w:rFonts w:hint="default" w:ascii="Times New Roman" w:hAnsi="Times New Roman" w:eastAsia="Times New Roman" w:cs="Times New Roman"/>
          <w:color w:val="000000"/>
          <w:sz w:val="21"/>
          <w:szCs w:val="21"/>
        </w:rPr>
        <w:t xml:space="preserve"> 17:131-141.https://doi.org/10.1016/j.ecoser.2015.12.003</w:t>
      </w:r>
      <w:bookmarkEnd w:id="19"/>
    </w:p>
    <w:p>
      <w:pPr>
        <w:spacing w:beforeLines="0" w:afterLines="0" w:line="480" w:lineRule="auto"/>
        <w:jc w:val="left"/>
        <w:rPr>
          <w:rFonts w:hint="default" w:ascii="Times New Roman" w:hAnsi="Times New Roman" w:cs="Times New Roman"/>
          <w:sz w:val="21"/>
          <w:szCs w:val="21"/>
        </w:rPr>
      </w:pPr>
      <w:bookmarkStart w:id="20" w:name="_neb8662E722_23D1_491D_9269_E90D347924D2"/>
      <w:r>
        <w:rPr>
          <w:rFonts w:hint="default" w:ascii="Times New Roman" w:hAnsi="Times New Roman" w:eastAsia="Times New Roman" w:cs="Times New Roman"/>
          <w:color w:val="000000"/>
          <w:sz w:val="21"/>
          <w:szCs w:val="21"/>
        </w:rPr>
        <w:t>R. Sharp, H. T. Tallis T.2015.InVEST Version 3.2.0 User's Guide. The Natural Capital Project.In: The Nature Conservancy, and World Wildlife Fund, Stanford University, University of Minnesota</w:t>
      </w:r>
      <w:bookmarkEnd w:id="20"/>
    </w:p>
    <w:p>
      <w:pPr>
        <w:spacing w:beforeLines="0" w:afterLines="0" w:line="480" w:lineRule="auto"/>
        <w:jc w:val="left"/>
        <w:rPr>
          <w:rFonts w:hint="default" w:ascii="Times New Roman" w:hAnsi="Times New Roman" w:cs="Times New Roman"/>
          <w:sz w:val="21"/>
          <w:szCs w:val="21"/>
        </w:rPr>
      </w:pPr>
      <w:bookmarkStart w:id="21" w:name="_nebE0519333_3196_4880_85A7_118B5B92E893"/>
      <w:r>
        <w:rPr>
          <w:rFonts w:hint="default" w:ascii="Times New Roman" w:hAnsi="Times New Roman" w:eastAsia="Times New Roman" w:cs="Times New Roman"/>
          <w:color w:val="000000"/>
          <w:sz w:val="21"/>
          <w:szCs w:val="21"/>
        </w:rPr>
        <w:t xml:space="preserve">TBA, Guangdong province Authority of.2020.Guangdong province Water Resouces Bulletin.In: Guangdong province Authority of Ministry of Water Resources </w:t>
      </w:r>
      <w:bookmarkEnd w:id="21"/>
    </w:p>
    <w:p>
      <w:pPr>
        <w:spacing w:beforeLines="0" w:afterLines="0" w:line="480" w:lineRule="auto"/>
        <w:jc w:val="left"/>
        <w:rPr>
          <w:rFonts w:hint="default" w:ascii="Times New Roman" w:hAnsi="Times New Roman" w:cs="Times New Roman"/>
          <w:sz w:val="21"/>
          <w:szCs w:val="21"/>
        </w:rPr>
      </w:pPr>
      <w:bookmarkStart w:id="22" w:name="_neb3F65553A_DD87_4965_9108_981BD353A149"/>
      <w:r>
        <w:rPr>
          <w:rFonts w:hint="default" w:ascii="Times New Roman" w:hAnsi="Times New Roman" w:eastAsia="Times New Roman" w:cs="Times New Roman"/>
          <w:color w:val="000000"/>
          <w:sz w:val="21"/>
          <w:szCs w:val="21"/>
        </w:rPr>
        <w:t>Wu, Linlin, Caige Sun, and Fenglei Fan.2021.Estimating the Characteristic Spatiotemporal Variation in Habitat Quality Using the InVEST Model</w:t>
      </w:r>
      <w:r>
        <w:rPr>
          <w:rFonts w:hint="default" w:ascii="Times New Roman" w:hAnsi="Times New Roman" w:cs="Times New Roman"/>
          <w:color w:val="000000"/>
          <w:sz w:val="21"/>
          <w:szCs w:val="21"/>
        </w:rPr>
        <w:t>—</w:t>
      </w:r>
      <w:r>
        <w:rPr>
          <w:rFonts w:hint="default" w:ascii="Times New Roman" w:hAnsi="Times New Roman" w:eastAsia="Times New Roman" w:cs="Times New Roman"/>
          <w:color w:val="000000"/>
          <w:sz w:val="21"/>
          <w:szCs w:val="21"/>
        </w:rPr>
        <w:t>A Case Study from Guangdong</w:t>
      </w:r>
      <w:r>
        <w:rPr>
          <w:rFonts w:hint="default" w:ascii="Times New Roman" w:hAnsi="Times New Roman" w:cs="Times New Roman"/>
          <w:color w:val="000000"/>
          <w:sz w:val="21"/>
          <w:szCs w:val="21"/>
        </w:rPr>
        <w:t>–</w:t>
      </w:r>
      <w:r>
        <w:rPr>
          <w:rFonts w:hint="default" w:ascii="Times New Roman" w:hAnsi="Times New Roman" w:eastAsia="Times New Roman" w:cs="Times New Roman"/>
          <w:color w:val="000000"/>
          <w:sz w:val="21"/>
          <w:szCs w:val="21"/>
        </w:rPr>
        <w:t>Hong Kong</w:t>
      </w:r>
      <w:r>
        <w:rPr>
          <w:rFonts w:hint="default" w:ascii="Times New Roman" w:hAnsi="Times New Roman" w:cs="Times New Roman"/>
          <w:color w:val="000000"/>
          <w:sz w:val="21"/>
          <w:szCs w:val="21"/>
        </w:rPr>
        <w:t>–</w:t>
      </w:r>
      <w:r>
        <w:rPr>
          <w:rFonts w:hint="default" w:ascii="Times New Roman" w:hAnsi="Times New Roman" w:eastAsia="Times New Roman" w:cs="Times New Roman"/>
          <w:color w:val="000000"/>
          <w:sz w:val="21"/>
          <w:szCs w:val="21"/>
        </w:rPr>
        <w:t xml:space="preserve">Macao Greater Bay Area.In </w:t>
      </w:r>
      <w:r>
        <w:rPr>
          <w:rFonts w:hint="default" w:ascii="Times New Roman" w:hAnsi="Times New Roman" w:eastAsia="Times New Roman" w:cs="Times New Roman"/>
          <w:i/>
          <w:color w:val="000000"/>
          <w:sz w:val="21"/>
          <w:szCs w:val="21"/>
        </w:rPr>
        <w:t>Remote Sensing</w:t>
      </w:r>
      <w:r>
        <w:rPr>
          <w:rFonts w:hint="default" w:ascii="Times New Roman" w:hAnsi="Times New Roman" w:eastAsia="Times New Roman" w:cs="Times New Roman"/>
          <w:color w:val="000000"/>
          <w:sz w:val="21"/>
          <w:szCs w:val="21"/>
        </w:rPr>
        <w:t>,</w:t>
      </w:r>
      <w:r>
        <w:rPr>
          <w:rFonts w:hint="default" w:ascii="Times New Roman" w:hAnsi="Times New Roman" w:cs="Times New Roman"/>
          <w:color w:val="000000"/>
          <w:sz w:val="21"/>
          <w:szCs w:val="21"/>
        </w:rPr>
        <w:t>‘</w:t>
      </w:r>
      <w:r>
        <w:rPr>
          <w:rFonts w:hint="default" w:ascii="Times New Roman" w:hAnsi="Times New Roman" w:eastAsia="Times New Roman" w:cs="Times New Roman"/>
          <w:color w:val="000000"/>
          <w:sz w:val="21"/>
          <w:szCs w:val="21"/>
        </w:rPr>
        <w:t>edited by</w:t>
      </w:r>
      <w:r>
        <w:rPr>
          <w:rFonts w:hint="default" w:ascii="Times New Roman" w:hAnsi="Times New Roman" w:cs="Times New Roman"/>
          <w:color w:val="000000"/>
          <w:sz w:val="21"/>
          <w:szCs w:val="21"/>
        </w:rPr>
        <w:t>’</w:t>
      </w:r>
      <w:r>
        <w:rPr>
          <w:rFonts w:hint="default" w:ascii="Times New Roman" w:hAnsi="Times New Roman" w:eastAsia="Times New Roman" w:cs="Times New Roman"/>
          <w:color w:val="000000"/>
          <w:sz w:val="21"/>
          <w:szCs w:val="21"/>
        </w:rPr>
        <w:t>.10.3390/rs13051008ER  -</w:t>
      </w:r>
      <w:bookmarkEnd w:id="22"/>
    </w:p>
    <w:p>
      <w:pPr>
        <w:spacing w:beforeLines="0" w:afterLines="0" w:line="480" w:lineRule="auto"/>
        <w:jc w:val="left"/>
        <w:rPr>
          <w:rFonts w:hint="default" w:ascii="Times New Roman" w:hAnsi="Times New Roman" w:cs="Times New Roman"/>
          <w:sz w:val="21"/>
          <w:szCs w:val="21"/>
        </w:rPr>
      </w:pPr>
      <w:bookmarkStart w:id="23" w:name="_neb040F5574_791A_46BF_BCB9_EDEB6F4219E6"/>
      <w:r>
        <w:rPr>
          <w:rFonts w:hint="default" w:ascii="Times New Roman" w:hAnsi="Times New Roman" w:eastAsia="Times New Roman" w:cs="Times New Roman"/>
          <w:color w:val="000000"/>
          <w:sz w:val="21"/>
          <w:szCs w:val="21"/>
        </w:rPr>
        <w:t xml:space="preserve">Yingxuan, Cheng, Wang Hongmei, Liu Guangsheng, Zheng Biao, Wang Haiyun, and Liu Cuixia. 2016. "Spatial layout optimization for ecological land based on minimum cumulative resistance model (in Chinese)." </w:t>
      </w:r>
      <w:r>
        <w:rPr>
          <w:rFonts w:hint="default" w:ascii="Times New Roman" w:hAnsi="Times New Roman" w:eastAsia="Times New Roman" w:cs="Times New Roman"/>
          <w:i/>
          <w:color w:val="000000"/>
          <w:sz w:val="21"/>
          <w:szCs w:val="21"/>
        </w:rPr>
        <w:t>Transactions of the Chinese Society of Agricultural Engineering</w:t>
      </w:r>
      <w:r>
        <w:rPr>
          <w:rFonts w:hint="default" w:ascii="Times New Roman" w:hAnsi="Times New Roman" w:eastAsia="Times New Roman" w:cs="Times New Roman"/>
          <w:color w:val="000000"/>
          <w:sz w:val="21"/>
          <w:szCs w:val="21"/>
        </w:rPr>
        <w:t xml:space="preserve"> (16):248-257+315</w:t>
      </w:r>
      <w:bookmarkEnd w:id="23"/>
    </w:p>
    <w:p>
      <w:pPr>
        <w:spacing w:beforeLines="0" w:afterLines="0" w:line="480" w:lineRule="auto"/>
        <w:jc w:val="left"/>
        <w:rPr>
          <w:rFonts w:hint="default" w:ascii="Times New Roman" w:hAnsi="Times New Roman" w:cs="Times New Roman"/>
          <w:sz w:val="21"/>
          <w:szCs w:val="21"/>
        </w:rPr>
      </w:pPr>
      <w:bookmarkStart w:id="24" w:name="_neb63599E3B_17D0_4DB4_AF76_E628EE1C149D"/>
      <w:r>
        <w:rPr>
          <w:rFonts w:hint="default" w:ascii="Times New Roman" w:hAnsi="Times New Roman" w:eastAsia="Times New Roman" w:cs="Times New Roman"/>
          <w:color w:val="000000"/>
          <w:sz w:val="21"/>
          <w:szCs w:val="21"/>
        </w:rPr>
        <w:t xml:space="preserve">Zhang, Q. R., X. C. Sun, K. B. Zhang, Z. N. Liao, and S. J. Xu. 2021. "Trade-Offs and Synergies of Ecosystem Services in the Pearl River Delta Urban Agglomeration." </w:t>
      </w:r>
      <w:r>
        <w:rPr>
          <w:rFonts w:hint="default" w:ascii="Times New Roman" w:hAnsi="Times New Roman" w:eastAsia="Times New Roman" w:cs="Times New Roman"/>
          <w:i/>
          <w:color w:val="000000"/>
          <w:sz w:val="21"/>
          <w:szCs w:val="21"/>
        </w:rPr>
        <w:t>SUSTAINABILITY</w:t>
      </w:r>
      <w:r>
        <w:rPr>
          <w:rFonts w:hint="default" w:ascii="Times New Roman" w:hAnsi="Times New Roman" w:eastAsia="Times New Roman" w:cs="Times New Roman"/>
          <w:color w:val="000000"/>
          <w:sz w:val="21"/>
          <w:szCs w:val="21"/>
        </w:rPr>
        <w:t xml:space="preserve"> 13 (16).10.3390/su13169155</w:t>
      </w:r>
      <w:bookmarkEnd w:id="24"/>
    </w:p>
    <w:p>
      <w:r>
        <w:fldChar w:fldCharType="end"/>
      </w:r>
    </w:p>
    <w:sectPr>
      <w:footerReference r:id="rId5" w:type="default"/>
      <w:pgSz w:w="11906" w:h="16838"/>
      <w:pgMar w:top="1440" w:right="1134" w:bottom="1440" w:left="1134" w:header="851" w:footer="992" w:gutter="0"/>
      <w:pgBorders>
        <w:top w:val="none" w:sz="0" w:space="0"/>
        <w:left w:val="none" w:sz="0" w:space="0"/>
        <w:bottom w:val="none" w:sz="0" w:space="0"/>
        <w:right w:val="none" w:sz="0" w:space="0"/>
      </w:pgBorders>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mMjhkNWVhOTJmZTM5MTAzNjllY2VlNzU0MjAwM2MifQ=="/>
    <w:docVar w:name="NE.Ref{399729B8-363A-44D8-BE1A-5179E4380469}" w:val=" ADDIN NE.Ref.{399729B8-363A-44D8-BE1A-5179E4380469}&lt;Citation&gt;&lt;Group&gt;&lt;References&gt;&lt;Item&gt;&lt;ID&gt;219&lt;/ID&gt;&lt;UID&gt;{63599E3B-17D0-4DB4-AF76-E628EE1C149D}&lt;/UID&gt;&lt;Title&gt;Trade-Offs and Synergies of Ecosystem Services in the Pearl River Delta Urban Agglomeration&lt;/Title&gt;&lt;Template&gt;Journal Article&lt;/Template&gt;&lt;Star&gt;0&lt;/Star&gt;&lt;Tag&gt;0&lt;/Tag&gt;&lt;Author&gt;Zhang, Q R; Sun, X C; Zhang, K B; Liao, Z N; Xu, S J&lt;/Author&gt;&lt;Year&gt;2021&lt;/Year&gt;&lt;Details&gt;&lt;_alternate_title&gt;SUSTAINABILITY&lt;/_alternate_title&gt;&lt;_date_display&gt;2021&lt;/_date_display&gt;&lt;_date&gt;2021-01-01&lt;/_date&gt;&lt;_doi&gt;10.3390/su13169155&lt;/_doi&gt;&lt;_isbn&gt;2071-1050&lt;/_isbn&gt;&lt;_issue&gt;16&lt;/_issue&gt;&lt;_journal&gt;SUSTAINABILITY&lt;/_journal&gt;&lt;_volume&gt;13&lt;/_volume&gt;&lt;_created&gt;64570245&lt;/_created&gt;&lt;_modified&gt;64570245&lt;/_modified&gt;&lt;_impact_factor&gt;   3.251&lt;/_impact_factor&gt;&lt;_collection_scope&gt;SCIE;SSCI&lt;/_collection_scope&gt;&lt;/Details&gt;&lt;Extra&gt;&lt;DBUID&gt;{03BDEE8D-80B3-4C31-8B82-F463AAA5DB34}&lt;/DBUID&gt;&lt;/Extra&gt;&lt;/Item&gt;&lt;/References&gt;&lt;/Group&gt;&lt;/Citation&gt;_x000a_"/>
    <w:docVar w:name="NE.Ref{39C705D6-AE8E-457D-A3FD-350274AD433B}" w:val=" ADDIN NE.Ref.{39C705D6-AE8E-457D-A3FD-350274AD433B}&lt;Citation&gt;&lt;Group&gt;&lt;References&gt;&lt;Item&gt;&lt;ID&gt;214&lt;/ID&gt;&lt;UID&gt;{3F65553A-DD87-4965-9108-981BD353A149}&lt;/UID&gt;&lt;Title&gt;Estimating the Characteristic Spatiotemporal Variation in Habitat Quality Using the InVEST Model—A Case Study from Guangdong–Hong Kong–Macao Greater Bay Area&lt;/Title&gt;&lt;Template&gt;Generic&lt;/Template&gt;&lt;Star&gt;0&lt;/Star&gt;&lt;Tag&gt;0&lt;/Tag&gt;&lt;Author&gt;Wu, Linlin; Sun, Caige; Fan, Fenglei&lt;/Author&gt;&lt;Year&gt;2021&lt;/Year&gt;&lt;Details&gt;&lt;_date_display&gt;2021&lt;/_date_display&gt;&lt;_date&gt;2021-01-01&lt;/_date&gt;&lt;_doi&gt;10.3390/rs13051008_x000d__x000a_ER  -&lt;/_doi&gt;&lt;_isbn&gt;2072-4292&lt;/_isbn&gt;&lt;_issue&gt;5&lt;/_issue&gt;&lt;_journal&gt;Remote Sensing&lt;/_journal&gt;&lt;_keywords&gt;InVEST; spatiotemporal variation; habitat quality; GBA; correlation analysis&lt;/_keywords&gt;&lt;_secondary_title&gt;Remote Sensing&lt;/_secondary_title&gt;&lt;_volume&gt;13&lt;/_volume&gt;&lt;_created&gt;64570228&lt;/_created&gt;&lt;_modified&gt;64570228&lt;/_modified&gt;&lt;/Details&gt;&lt;Extra&gt;&lt;DBUID&gt;{03BDEE8D-80B3-4C31-8B82-F463AAA5DB34}&lt;/DBUID&gt;&lt;/Extra&gt;&lt;/Item&gt;&lt;/References&gt;&lt;/Group&gt;&lt;Group&gt;&lt;References&gt;&lt;Item&gt;&lt;ID&gt;218&lt;/ID&gt;&lt;UID&gt;{159F1C8D-B132-47BD-BA9C-3901AEA1C433}&lt;/UID&gt;&lt;Title&gt;Spatial and temporal evolution of habitat quality in Guangdong-Hong Kong Macao Greater Bay Area based on InVEST model (in Chinese)_x000d__x000a_&lt;/Title&gt;&lt;Template&gt;Journal Article&lt;/Template&gt;&lt;Star&gt;0&lt;/Star&gt;&lt;Tag&gt;0&lt;/Tag&gt;&lt;Author&gt;LIU Hanyi; LIN Meizhen; ZHOU Rubo; ZHONG Liang&lt;/Author&gt;&lt;Year&gt;2021&lt;/Year&gt;&lt;Details&gt;&lt;_author_aff&gt;School of Geography and Remote Sensing,Guangzhou University&lt;/_author_aff&gt;&lt;_accessed&gt;64570232&lt;/_accessed&gt;&lt;_created&gt;64570232&lt;/_created&gt;&lt;_modified&gt;64570234&lt;/_modified&gt;&lt;_journal&gt;Ecological Science&lt;/_journal&gt;&lt;_isbn&gt;1008-8873&lt;/_isbn&gt;&lt;_doi&gt; 10.14108/j.cnki.1008-8873.2021.03.011&lt;/_doi&gt;&lt;_issue&gt;40&lt;/_issue&gt;&lt;_volume&gt;03&lt;/_volume&gt;&lt;/Details&gt;&lt;Extra&gt;&lt;DBUID&gt;{03BDEE8D-80B3-4C31-8B82-F463AAA5DB34}&lt;/DBUID&gt;&lt;/Extra&gt;&lt;/Item&gt;&lt;/References&gt;&lt;/Group&gt;&lt;/Citation&gt;_x000a_"/>
    <w:docVar w:name="NE.Ref{442E9E93-3309-4897-98FA-DA8F2E3E6EF5}" w:val=" ADDIN NE.Ref.{442E9E93-3309-4897-98FA-DA8F2E3E6EF5}&lt;Citation&gt;&lt;Group&gt;&lt;References&gt;&lt;Item&gt;&lt;ID&gt;224&lt;/ID&gt;&lt;UID&gt;{691DB1DF-4FFB-4899-A4CC-64C8242D6662}&lt;/UID&gt;&lt;Title&gt;Linkage Mapper Toolbox: Linkage Pathways Tool User Guide&lt;/Title&gt;&lt;Template&gt;Report&lt;/Template&gt;&lt;Star&gt;0&lt;/Star&gt;&lt;Tag&gt;0&lt;/Tag&gt;&lt;Author&gt;Brad McRae; Darren Kavanagh&lt;/Author&gt;&lt;Year&gt;2021&lt;/Year&gt;&lt;Details&gt;&lt;_url&gt;https://linkagemapper.org/linkage-mapper-tools/&lt;/_url&gt;&lt;_accessed&gt;64570582&lt;/_accessed&gt;&lt;_created&gt;64570582&lt;/_created&gt;&lt;_modified&gt;64570582&lt;/_modified&gt;&lt;/Details&gt;&lt;Extra&gt;&lt;DBUID&gt;{03BDEE8D-80B3-4C31-8B82-F463AAA5DB34}&lt;/DBUID&gt;&lt;/Extra&gt;&lt;/Item&gt;&lt;/References&gt;&lt;/Group&gt;&lt;/Citation&gt;_x000a_"/>
    <w:docVar w:name="NE.Ref{519BFD88-6354-4B5E-8941-44DB9B61EDB3}" w:val=" ADDIN NE.Ref.{519BFD88-6354-4B5E-8941-44DB9B61EDB3}&lt;Citation&gt;&lt;Group&gt;&lt;References&gt;&lt;Item&gt;&lt;ID&gt;223&lt;/ID&gt;&lt;UID&gt;{A057F1E3-9F1E-421B-B0CF-8219DD24CCA2}&lt;/UID&gt;&lt;Title&gt;An integrated approach towards spatial identification of restored and conserved priority areas of ecological network for implementation planning in metropolitan region&lt;/Title&gt;&lt;Template&gt;Journal Article&lt;/Template&gt;&lt;Star&gt;0&lt;/Star&gt;&lt;Tag&gt;0&lt;/Tag&gt;&lt;Author&gt;Huang, L Y; Wang, J; Fang, Y; Zhai, T L; Cheng, H&lt;/Author&gt;&lt;Year&gt;2021&lt;/Year&gt;&lt;Details&gt;&lt;_alternate_title&gt;SUSTAINABLE CITIES AND SOCIETY&lt;/_alternate_title&gt;&lt;_date_display&gt;2021&lt;/_date_display&gt;&lt;_date&gt;2021-01-01&lt;/_date&gt;&lt;_doi&gt;10.1016/j.scs.2021.102865&lt;/_doi&gt;&lt;_isbn&gt;2210-6707&lt;/_isbn&gt;&lt;_journal&gt;SUSTAINABLE CITIES AND SOCIETY&lt;/_journal&gt;&lt;_volume&gt;69&lt;/_volume&gt;&lt;_created&gt;64570499&lt;/_created&gt;&lt;_modified&gt;64570499&lt;/_modified&gt;&lt;_impact_factor&gt;   7.587&lt;/_impact_factor&gt;&lt;_collection_scope&gt;SCIE;EI&lt;/_collection_scope&gt;&lt;/Details&gt;&lt;Extra&gt;&lt;DBUID&gt;{03BDEE8D-80B3-4C31-8B82-F463AAA5DB34}&lt;/DBUID&gt;&lt;/Extra&gt;&lt;/Item&gt;&lt;/References&gt;&lt;/Group&gt;&lt;/Citation&gt;_x000a_"/>
    <w:docVar w:name="NE.Ref{61FAE9F3-C7D4-48F1-9A41-4175A617FA25}" w:val=" ADDIN NE.Ref.{61FAE9F3-C7D4-48F1-9A41-4175A617FA25}&lt;Citation&gt;&lt;Group&gt;&lt;References&gt;&lt;Item&gt;&lt;ID&gt;210&lt;/ID&gt;&lt;UID&gt;{137B75C9-CCCA-4046-9C56-57B78EBE5239}&lt;/UID&gt;&lt;Title&gt;Global use of ecosystem service models&lt;/Title&gt;&lt;Template&gt;Journal Article&lt;/Template&gt;&lt;Star&gt;0&lt;/Star&gt;&lt;Tag&gt;0&lt;/Tag&gt;&lt;Author&gt;Posner, Stephen; Verutes, Gregory; Koh, Insu; Denu, Doug; Ricketts, Taylor&lt;/Author&gt;&lt;Year&gt;2016&lt;/Year&gt;&lt;Details&gt;&lt;_alternate_title&gt;Ecosystem Services&lt;/_alternate_title&gt;&lt;_collection_scope&gt;SCIE;SSCI&lt;/_collection_scope&gt;&lt;_created&gt;64568159&lt;/_created&gt;&lt;_date&gt;2016-01-01&lt;/_date&gt;&lt;_date_display&gt;2016&lt;/_date_display&gt;&lt;_doi&gt;https://doi.org/10.1016/j.ecoser.2015.12.003&lt;/_doi&gt;&lt;_impact_factor&gt;   5.454&lt;/_impact_factor&gt;&lt;_isbn&gt;2212-0416&lt;/_isbn&gt;&lt;_journal&gt;Ecosystem Services&lt;/_journal&gt;&lt;_keywords&gt;Ecosystem services; Modeling; Decision support; Capacity building; Conservation&lt;/_keywords&gt;&lt;_modified&gt;64568159&lt;/_modified&gt;&lt;_pages&gt;131-141&lt;/_pages&gt;&lt;_url&gt;https://www.sciencedirect.com/science/article/pii/S2212041615300668&lt;/_url&gt;&lt;_volume&gt;17&lt;/_volume&gt;&lt;/Details&gt;&lt;Extra&gt;&lt;DBUID&gt;{03BDEE8D-80B3-4C31-8B82-F463AAA5DB34}&lt;/DBUID&gt;&lt;/Extra&gt;&lt;/Item&gt;&lt;/References&gt;&lt;/Group&gt;&lt;Group&gt;&lt;References&gt;&lt;Item&gt;&lt;ID&gt;208&lt;/ID&gt;&lt;UID&gt;{8662E722-23D1-491D-9269-E90D347924D2}&lt;/UID&gt;&lt;Title&gt;InVEST Version 3.2.0 User&amp;apos;s Guide. The Natural Capital Project&lt;/Title&gt;&lt;Template&gt;Report&lt;/Template&gt;&lt;Star&gt;0&lt;/Star&gt;&lt;Tag&gt;0&lt;/Tag&gt;&lt;Author&gt;R. Sharp, H.T. Tallis, T. Ricketts, A.D. Guerry, S.A. Wood, R. Chaplin-Kramer, E. Nelson&lt;/Author&gt;&lt;Year&gt;2015&lt;/Year&gt;&lt;Details&gt;&lt;_accessed&gt;64568155&lt;/_accessed&gt;&lt;_created&gt;64568155&lt;/_created&gt;&lt;_modified&gt;64568155&lt;/_modified&gt;&lt;_publisher&gt;The Nature Conservancy, and World Wildlife Fund, Stanford University, University of Minnesota&lt;/_publisher&gt;&lt;/Details&gt;&lt;Extra&gt;&lt;DBUID&gt;{03BDEE8D-80B3-4C31-8B82-F463AAA5DB34}&lt;/DBUID&gt;&lt;/Extra&gt;&lt;/Item&gt;&lt;/References&gt;&lt;/Group&gt;&lt;/Citation&gt;_x000a_"/>
    <w:docVar w:name="NE.Ref{804F6EC7-C658-4CC5-BF57-EA0779AE40BD}" w:val=" ADDIN NE.Ref.{804F6EC7-C658-4CC5-BF57-EA0779AE40BD}&lt;Citation&gt;&lt;Group&gt;&lt;References&gt;&lt;Item&gt;&lt;ID&gt;220&lt;/ID&gt;&lt;UID&gt;{E0519333-3196-4880-85A7-118B5B92E893}&lt;/UID&gt;&lt;Title&gt;Guangdong province Water Resouces Bulletin&lt;/Title&gt;&lt;Template&gt;Report&lt;/Template&gt;&lt;Star&gt;0&lt;/Star&gt;&lt;Tag&gt;0&lt;/Tag&gt;&lt;Author&gt;Guangdong province Authority of Ministry of Water Resources of the People’s Republic of China (TBA)&lt;/Author&gt;&lt;Year&gt;2020&lt;/Year&gt;&lt;Details&gt;&lt;_publisher&gt;Guangdong province Authority of Ministry of Water Resources &lt;/_publisher&gt;&lt;_url&gt;http://slt.gd.gov.cn/attachment/0/498/498181/3998989.pdf&lt;/_url&gt;&lt;_accessed&gt;64570275&lt;/_accessed&gt;&lt;_created&gt;64570275&lt;/_created&gt;&lt;_modified&gt;64570275&lt;/_modified&gt;&lt;/Details&gt;&lt;Extra&gt;&lt;DBUID&gt;{03BDEE8D-80B3-4C31-8B82-F463AAA5DB34}&lt;/DBUID&gt;&lt;/Extra&gt;&lt;/Item&gt;&lt;/References&gt;&lt;/Group&gt;&lt;/Citation&gt;_x000a_"/>
    <w:docVar w:name="NE.Ref{88EB3B30-BC28-4311-A2DA-26B9E176A8DE}" w:val=" ADDIN NE.Ref.{88EB3B30-BC28-4311-A2DA-26B9E176A8DE}&lt;Citation&gt;&lt;Group&gt;&lt;References&gt;&lt;Item&gt;&lt;ID&gt;16&lt;/ID&gt;&lt;UID&gt;{36AFCBF1-1A44-48F8-B646-D6F189DEFAD4}&lt;/UID&gt;&lt;Title&gt;Linking ecosystem services and circuit theory to identify ecological security patterns&lt;/Title&gt;&lt;Template&gt;Journal Article&lt;/Template&gt;&lt;Star&gt;1&lt;/Star&gt;&lt;Tag&gt;5&lt;/Tag&gt;&lt;Author&gt;Peng, Jian; Yang, Yang; Liu, Yanxu; Hu, Yi&amp;apos;na; Du, Yueyue; Meersmans, Jeroen; Qiu, Sijing&lt;/Author&gt;&lt;Year&gt;2018&lt;/Year&gt;&lt;Details&gt;&lt;_accessed&gt;64451009&lt;/_accessed&gt;&lt;_collection_scope&gt;SCI;SCIE;EI&lt;/_collection_scope&gt;&lt;_created&gt;64451009&lt;/_created&gt;&lt;_db_updated&gt;CrossRef&lt;/_db_updated&gt;&lt;_doi&gt;10.1016/j.scitotenv.2018.06.292&lt;/_doi&gt;&lt;_impact_factor&gt;   7.963&lt;/_impact_factor&gt;&lt;_isbn&gt;00489697&lt;/_isbn&gt;&lt;_journal&gt;Science of The Total Environment&lt;/_journal&gt;&lt;_modified&gt;64471842&lt;/_modified&gt;&lt;_pages&gt;781-790&lt;/_pages&gt;&lt;_tertiary_title&gt;Science of The Total Environment&lt;/_tertiary_title&gt;&lt;_url&gt;https://linkinghub.elsevier.com/retrieve/pii/S0048969718323684_x000d__x000a_https://api.elsevier.com/content/article/PII:S0048969718323684?httpAccept=text/xml&lt;/_url&gt;&lt;_volume&gt;644&lt;/_volume&gt;&lt;/Details&gt;&lt;Extra&gt;&lt;DBUID&gt;{03BDEE8D-80B3-4C31-8B82-F463AAA5DB34}&lt;/DBUID&gt;&lt;/Extra&gt;&lt;/Item&gt;&lt;/References&gt;&lt;/Group&gt;&lt;Group&gt;&lt;References&gt;&lt;Item&gt;&lt;ID&gt;90&lt;/ID&gt;&lt;UID&gt;{1B01C167-54B9-4A91-914F-CCF06BD3F9FE}&lt;/UID&gt;&lt;Title&gt;Linking ecological degradation risk to identify ecological security patterns in a rapidly urbanizing landscape&lt;/Title&gt;&lt;Template&gt;Journal Article&lt;/Template&gt;&lt;Star&gt;0&lt;/Star&gt;&lt;Tag&gt;5&lt;/Tag&gt;&lt;Author&gt;Peng, Jian; Pan, Yajing; Liu, Yanxu; Zhao, Huijuan; Wang, Yanglin&lt;/Author&gt;&lt;Year&gt;2018&lt;/Year&gt;&lt;Details&gt;&lt;_alternate_title&gt;Habitat International&lt;/_alternate_title&gt;&lt;_collection_scope&gt;SSCI&lt;/_collection_scope&gt;&lt;_created&gt;64471850&lt;/_created&gt;&lt;_date&gt;2018-01-01&lt;/_date&gt;&lt;_date_display&gt;2018&lt;/_date_display&gt;&lt;_doi&gt;https://doi.org/10.1016/j.habitatint.2017.11.010&lt;/_doi&gt;&lt;_impact_factor&gt;   5.369&lt;/_impact_factor&gt;&lt;_isbn&gt;0197-3975&lt;/_isbn&gt;&lt;_journal&gt;Habitat International&lt;/_journal&gt;&lt;_keywords&gt;Ecological security patterns; Ecological degradation risk; Group corridor; Landscape corridor; Ecological protection boundary; Shenzhen City, China&lt;/_keywords&gt;&lt;_modified&gt;64471883&lt;/_modified&gt;&lt;_pages&gt;110-124&lt;/_pages&gt;&lt;_url&gt;https://www.sciencedirect.com/science/article/pii/S019739751730560X&lt;/_url&gt;&lt;_volume&gt;71&lt;/_volume&gt;&lt;/Details&gt;&lt;Extra&gt;&lt;DBUID&gt;{03BDEE8D-80B3-4C31-8B82-F463AAA5DB34}&lt;/DBUID&gt;&lt;/Extra&gt;&lt;/Item&gt;&lt;/References&gt;&lt;/Group&gt;&lt;Group&gt;&lt;References&gt;&lt;Item&gt;&lt;ID&gt;222&lt;/ID&gt;&lt;UID&gt;{040F5574-791A-46BF-BCB9-EDEB6F4219E6}&lt;/UID&gt;&lt;Title&gt;Spatial layout optimization for ecological land based on minimum cumulative resistance model (in Chinese)&lt;/Title&gt;&lt;Template&gt;Journal Article&lt;/Template&gt;&lt;Star&gt;0&lt;/Star&gt;&lt;Tag&gt;0&lt;/Tag&gt;&lt;Author&gt;Cheng Yingxuan; Wang Hongmei; Liu Guangsheng; Zheng Biao; Wang Haiyun; Liu Cuixia&lt;/Author&gt;&lt;Year&gt;2016&lt;/Year&gt;&lt;Details&gt;&lt;_author_adr&gt;College of Public Management， South China Agricultural University_x000a_&lt;/_author_adr&gt;&lt;_journal&gt;Transactions of the Chinese Society of Agricultural Engineering&lt;/_journal&gt;&lt;_issue&gt;16&lt;/_issue&gt;&lt;_pages&gt;248-257+315&lt;/_pages&gt;&lt;_isbn&gt;1002-6819&lt;/_isbn&gt;&lt;_accessed&gt;64570497&lt;/_accessed&gt;&lt;_created&gt;64570497&lt;/_created&gt;&lt;_modified&gt;64570497&lt;/_modified&gt;&lt;/Details&gt;&lt;Extra&gt;&lt;DBUID&gt;{03BDEE8D-80B3-4C31-8B82-F463AAA5DB34}&lt;/DBUID&gt;&lt;/Extra&gt;&lt;/Item&gt;&lt;/References&gt;&lt;/Group&gt;&lt;/Citation&gt;_x000a_"/>
    <w:docVar w:name="NE.Ref{9341A5D5-C46F-4B6C-A0CE-9DF90EBBBA2E}" w:val=" ADDIN NE.Ref.{9341A5D5-C46F-4B6C-A0CE-9DF90EBBBA2E}&lt;Citation&gt;&lt;Group&gt;&lt;References&gt;&lt;Item&gt;&lt;ID&gt;16&lt;/ID&gt;&lt;UID&gt;{36AFCBF1-1A44-48F8-B646-D6F189DEFAD4}&lt;/UID&gt;&lt;Title&gt;Linking ecosystem services and circuit theory to identify ecological security patterns&lt;/Title&gt;&lt;Template&gt;Journal Article&lt;/Template&gt;&lt;Star&gt;1&lt;/Star&gt;&lt;Tag&gt;5&lt;/Tag&gt;&lt;Author&gt;Peng, Jian; Yang, Yang; Liu, Yanxu; Hu, Yi&amp;apos;na; Du, Yueyue; Meersmans, Jeroen; Qiu, Sijing&lt;/Author&gt;&lt;Year&gt;2018&lt;/Year&gt;&lt;Details&gt;&lt;_accessed&gt;64451009&lt;/_accessed&gt;&lt;_collection_scope&gt;SCI;SCIE;EI&lt;/_collection_scope&gt;&lt;_created&gt;64451009&lt;/_created&gt;&lt;_db_updated&gt;CrossRef&lt;/_db_updated&gt;&lt;_doi&gt;10.1016/j.scitotenv.2018.06.292&lt;/_doi&gt;&lt;_impact_factor&gt;   7.963&lt;/_impact_factor&gt;&lt;_isbn&gt;00489697&lt;/_isbn&gt;&lt;_journal&gt;Science of The Total Environment&lt;/_journal&gt;&lt;_modified&gt;64471842&lt;/_modified&gt;&lt;_pages&gt;781-790&lt;/_pages&gt;&lt;_tertiary_title&gt;Science of The Total Environment&lt;/_tertiary_title&gt;&lt;_url&gt;https://linkinghub.elsevier.com/retrieve/pii/S0048969718323684_x000d__x000a_https://api.elsevier.com/content/article/PII:S0048969718323684?httpAccept=text/xml&lt;/_url&gt;&lt;_volume&gt;644&lt;/_volume&gt;&lt;/Details&gt;&lt;Extra&gt;&lt;DBUID&gt;{03BDEE8D-80B3-4C31-8B82-F463AAA5DB34}&lt;/DBUID&gt;&lt;/Extra&gt;&lt;/Item&gt;&lt;/References&gt;&lt;/Group&gt;&lt;Group&gt;&lt;References&gt;&lt;Item&gt;&lt;ID&gt;90&lt;/ID&gt;&lt;UID&gt;{1B01C167-54B9-4A91-914F-CCF06BD3F9FE}&lt;/UID&gt;&lt;Title&gt;Linking ecological degradation risk to identify ecological security patterns in a rapidly urbanizing landscape&lt;/Title&gt;&lt;Template&gt;Journal Article&lt;/Template&gt;&lt;Star&gt;0&lt;/Star&gt;&lt;Tag&gt;5&lt;/Tag&gt;&lt;Author&gt;Peng, Jian; Pan, Yajing; Liu, Yanxu; Zhao, Huijuan; Wang, Yanglin&lt;/Author&gt;&lt;Year&gt;2018&lt;/Year&gt;&lt;Details&gt;&lt;_alternate_title&gt;Habitat International&lt;/_alternate_title&gt;&lt;_collection_scope&gt;SSCI&lt;/_collection_scope&gt;&lt;_created&gt;64471850&lt;/_created&gt;&lt;_date&gt;2018-01-01&lt;/_date&gt;&lt;_date_display&gt;2018&lt;/_date_display&gt;&lt;_doi&gt;https://doi.org/10.1016/j.habitatint.2017.11.010&lt;/_doi&gt;&lt;_impact_factor&gt;   5.369&lt;/_impact_factor&gt;&lt;_isbn&gt;0197-3975&lt;/_isbn&gt;&lt;_journal&gt;Habitat International&lt;/_journal&gt;&lt;_keywords&gt;Ecological security patterns; Ecological degradation risk; Group corridor; Landscape corridor; Ecological protection boundary; Shenzhen City, China&lt;/_keywords&gt;&lt;_modified&gt;64471883&lt;/_modified&gt;&lt;_pages&gt;110-124&lt;/_pages&gt;&lt;_url&gt;https://www.sciencedirect.com/science/article/pii/S019739751730560X&lt;/_url&gt;&lt;_volume&gt;71&lt;/_volume&gt;&lt;/Details&gt;&lt;Extra&gt;&lt;DBUID&gt;{03BDEE8D-80B3-4C31-8B82-F463AAA5DB34}&lt;/DBUID&gt;&lt;/Extra&gt;&lt;/Item&gt;&lt;/References&gt;&lt;/Group&gt;&lt;Group&gt;&lt;References&gt;&lt;Item&gt;&lt;ID&gt;222&lt;/ID&gt;&lt;UID&gt;{040F5574-791A-46BF-BCB9-EDEB6F4219E6}&lt;/UID&gt;&lt;Title&gt;Spatial layout optimization for ecological land based on minimum cumulative resistance model (in Chinese)&lt;/Title&gt;&lt;Template&gt;Journal Article&lt;/Template&gt;&lt;Star&gt;0&lt;/Star&gt;&lt;Tag&gt;0&lt;/Tag&gt;&lt;Author&gt;Cheng Yingxuan; Wang Hongmei; Liu Guangsheng; Zheng Biao; Wang Haiyun; Liu Cuixia&lt;/Author&gt;&lt;Year&gt;2016&lt;/Year&gt;&lt;Details&gt;&lt;_author_adr&gt;College of Public Management， South China Agricultural University_x000a_&lt;/_author_adr&gt;&lt;_journal&gt;Transactions of the Chinese Society of Agricultural Engineering&lt;/_journal&gt;&lt;_issue&gt;16&lt;/_issue&gt;&lt;_pages&gt;248-257+315&lt;/_pages&gt;&lt;_isbn&gt;1002-6819&lt;/_isbn&gt;&lt;_accessed&gt;64570497&lt;/_accessed&gt;&lt;_created&gt;64570497&lt;/_created&gt;&lt;_modified&gt;64570497&lt;/_modified&gt;&lt;/Details&gt;&lt;Extra&gt;&lt;DBUID&gt;{03BDEE8D-80B3-4C31-8B82-F463AAA5DB34}&lt;/DBUID&gt;&lt;/Extra&gt;&lt;/Item&gt;&lt;/References&gt;&lt;/Group&gt;&lt;/Citation&gt;_x000a_"/>
    <w:docVar w:name="NE.Ref{B8E248F2-DB67-4AA7-86F3-4CF15D962E81}" w:val=" ADDIN NE.Ref.{B8E248F2-DB67-4AA7-86F3-4CF15D962E81}&lt;Citation&gt;&lt;Group&gt;&lt;References&gt;&lt;Item&gt;&lt;ID&gt;221&lt;/ID&gt;&lt;UID&gt;{36B5EC35-9444-47B6-8EE0-E4F3F71AE85E}&lt;/UID&gt;&lt;Title&gt;FRAGSTATS v4: Spatial Pattern Analysis Program for Categorical and Continuous Map&lt;/Title&gt;&lt;Template&gt;Computer Program&lt;/Template&gt;&lt;Star&gt;0&lt;/Star&gt;&lt;Tag&gt;0&lt;/Tag&gt;&lt;Author&gt;K. McGarigal; S.A. Cushman; E. Ene&lt;/Author&gt;&lt;Year&gt;2012&lt;/Year&gt;&lt;Details&gt;&lt;_publisher&gt;the University of Massachusetts&lt;/_publisher&gt;&lt;_place_published&gt;Amherst&lt;/_place_published&gt;&lt;_url&gt;http://www.umass.edu/landeco/research/fragstats/fragstats.html &lt;/_url&gt;&lt;_pages&gt;Computer software program produced by the authors at the University of Massachusetts, Amherst&lt;/_pages&gt;&lt;_accessed&gt;64570342&lt;/_accessed&gt;&lt;_created&gt;64570342&lt;/_created&gt;&lt;_modified&gt;64570343&lt;/_modified&gt;&lt;/Details&gt;&lt;Extra&gt;&lt;DBUID&gt;{03BDEE8D-80B3-4C31-8B82-F463AAA5DB34}&lt;/DBUID&gt;&lt;/Extra&gt;&lt;/Item&gt;&lt;/References&gt;&lt;/Group&gt;&lt;/Citation&gt;_x000a_"/>
    <w:docVar w:name="ne_docsoft" w:val="MSWord"/>
    <w:docVar w:name="ne_docversion" w:val="NoteExpress 2.0"/>
    <w:docVar w:name="ne_stylename" w:val="Chicago16thAuthor-Date DOI"/>
  </w:docVars>
  <w:rsids>
    <w:rsidRoot w:val="00172A27"/>
    <w:rsid w:val="01120581"/>
    <w:rsid w:val="05B945AD"/>
    <w:rsid w:val="07116573"/>
    <w:rsid w:val="086E5021"/>
    <w:rsid w:val="0CCE7774"/>
    <w:rsid w:val="20FF16C1"/>
    <w:rsid w:val="2A257690"/>
    <w:rsid w:val="2EC817B4"/>
    <w:rsid w:val="33372588"/>
    <w:rsid w:val="37ED7039"/>
    <w:rsid w:val="3B660019"/>
    <w:rsid w:val="49761238"/>
    <w:rsid w:val="4E0D09E3"/>
    <w:rsid w:val="505702EC"/>
    <w:rsid w:val="50F53FFE"/>
    <w:rsid w:val="52D45DA3"/>
    <w:rsid w:val="65766A16"/>
    <w:rsid w:val="689E4810"/>
    <w:rsid w:val="6F107666"/>
    <w:rsid w:val="70C54F37"/>
    <w:rsid w:val="77AF37C3"/>
    <w:rsid w:val="7FBC5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paragraph" w:styleId="2">
    <w:name w:val="heading 1"/>
    <w:next w:val="1"/>
    <w:qFormat/>
    <w:uiPriority w:val="9"/>
    <w:pPr>
      <w:keepNext/>
      <w:keepLines/>
      <w:spacing w:before="240" w:after="0" w:line="259" w:lineRule="auto"/>
      <w:outlineLvl w:val="0"/>
    </w:pPr>
    <w:rPr>
      <w:rFonts w:asciiTheme="majorHAnsi" w:hAnsiTheme="majorHAnsi" w:eastAsiaTheme="majorEastAsia" w:cstheme="majorBidi"/>
      <w:color w:val="2E75B6" w:themeColor="accent1" w:themeShade="BF"/>
      <w:sz w:val="32"/>
      <w:szCs w:val="32"/>
      <w:lang w:val="en-GB"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qFormat/>
    <w:uiPriority w:val="39"/>
    <w:pPr>
      <w:spacing w:after="0" w:line="240" w:lineRule="auto"/>
    </w:pPr>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font01"/>
    <w:basedOn w:val="8"/>
    <w:uiPriority w:val="0"/>
    <w:rPr>
      <w:rFonts w:hint="eastAsia" w:ascii="宋体" w:hAnsi="宋体" w:eastAsia="宋体" w:cs="宋体"/>
      <w:color w:val="000000"/>
      <w:sz w:val="20"/>
      <w:szCs w:val="20"/>
      <w:u w:val="none"/>
    </w:rPr>
  </w:style>
  <w:style w:type="character" w:customStyle="1" w:styleId="11">
    <w:name w:val="font21"/>
    <w:basedOn w:val="8"/>
    <w:qFormat/>
    <w:uiPriority w:val="0"/>
    <w:rPr>
      <w:rFonts w:hint="default" w:ascii="Times New Roman" w:hAnsi="Times New Roman" w:cs="Times New Roman"/>
      <w:color w:val="000000"/>
      <w:sz w:val="20"/>
      <w:szCs w:val="20"/>
      <w:u w:val="none"/>
    </w:rPr>
  </w:style>
  <w:style w:type="paragraph" w:customStyle="1" w:styleId="12">
    <w:name w:val="Paragraph"/>
    <w:basedOn w:val="13"/>
    <w:qFormat/>
    <w:uiPriority w:val="0"/>
    <w:pPr>
      <w:ind w:firstLine="720"/>
    </w:pPr>
  </w:style>
  <w:style w:type="paragraph" w:customStyle="1" w:styleId="13">
    <w:name w:val="Base_Text"/>
    <w:qFormat/>
    <w:uiPriority w:val="0"/>
    <w:pPr>
      <w:spacing w:before="120"/>
    </w:pPr>
    <w:rPr>
      <w:rFonts w:ascii="Times New Roman" w:hAnsi="Times New Roman" w:eastAsia="Times New Roman" w:cs="Times New Roman"/>
      <w:kern w:val="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2673</Words>
  <Characters>12235</Characters>
  <Lines>0</Lines>
  <Paragraphs>0</Paragraphs>
  <TotalTime>2</TotalTime>
  <ScaleCrop>false</ScaleCrop>
  <LinksUpToDate>false</LinksUpToDate>
  <CharactersWithSpaces>14002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2022-10-01T18:06:00Z</dcterms:created>
  <dc:creator>Yarong Cao</dc:creator>
  <cp:lastModifiedBy>Yarong Cao</cp:lastModifiedBy>
  <dcterms:modified xsi:type="dcterms:W3CDTF">2022-10-14T13:30:04Z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C5C5F037115144689A7BF8AC825F5C60</vt:lpwstr>
  </property>
</Properties>
</file>