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655D" w14:textId="77777777" w:rsidR="00E64297" w:rsidRPr="008E3F39" w:rsidRDefault="00E64297" w:rsidP="00E64297">
      <w:pPr>
        <w:spacing w:after="160" w:line="256" w:lineRule="auto"/>
        <w:rPr>
          <w:rFonts w:ascii="CMU Sans Serif" w:hAnsi="CMU Sans Serif" w:cs="CMU Sans Serif"/>
          <w:lang w:val="en-US"/>
        </w:rPr>
      </w:pPr>
      <w:r w:rsidRPr="008E3F39">
        <w:rPr>
          <w:rFonts w:ascii="CMU Sans Serif" w:hAnsi="CMU Sans Serif" w:cs="CMU Sans Serif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571FB4AC" wp14:editId="7662FE67">
            <wp:simplePos x="0" y="0"/>
            <wp:positionH relativeFrom="column">
              <wp:posOffset>19685</wp:posOffset>
            </wp:positionH>
            <wp:positionV relativeFrom="paragraph">
              <wp:posOffset>624205</wp:posOffset>
            </wp:positionV>
            <wp:extent cx="3247390" cy="5246370"/>
            <wp:effectExtent l="0" t="0" r="0" b="0"/>
            <wp:wrapTopAndBottom/>
            <wp:docPr id="2" name="Immagine 2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524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3F39">
        <w:rPr>
          <w:rFonts w:ascii="CMU Sans Serif" w:hAnsi="CMU Sans Serif" w:cs="CMU Sans Serif"/>
          <w:b/>
          <w:bCs/>
          <w:lang w:val="en-US"/>
        </w:rPr>
        <w:t xml:space="preserve">Supplementary Figure 1. </w:t>
      </w:r>
      <w:r w:rsidRPr="008E3F39">
        <w:rPr>
          <w:rFonts w:ascii="CMU Sans Serif" w:hAnsi="CMU Sans Serif" w:cs="CMU Sans Serif"/>
          <w:lang w:val="en-US"/>
        </w:rPr>
        <w:t>Covariate balance plot before and after propensity matching, standardized for comparability.</w:t>
      </w:r>
    </w:p>
    <w:p w14:paraId="6FED6A70" w14:textId="77777777" w:rsidR="00E64297" w:rsidRPr="008E3F39" w:rsidRDefault="00E64297" w:rsidP="00E64297">
      <w:pPr>
        <w:spacing w:after="160" w:line="256" w:lineRule="auto"/>
        <w:rPr>
          <w:rFonts w:ascii="CMU Sans Serif" w:hAnsi="CMU Sans Serif" w:cs="CMU Sans Serif"/>
          <w:lang w:val="en-US"/>
        </w:rPr>
      </w:pPr>
    </w:p>
    <w:p w14:paraId="021939BC" w14:textId="77777777" w:rsidR="00E64297" w:rsidRPr="008E3F39" w:rsidRDefault="00E64297" w:rsidP="00E64297">
      <w:pPr>
        <w:spacing w:after="160" w:line="256" w:lineRule="auto"/>
        <w:rPr>
          <w:rFonts w:ascii="CMU Sans Serif" w:hAnsi="CMU Sans Serif" w:cs="CMU Sans Serif"/>
          <w:lang w:val="en-US"/>
        </w:rPr>
      </w:pPr>
      <w:r w:rsidRPr="008E3F39">
        <w:rPr>
          <w:rFonts w:ascii="CMU Sans Serif" w:hAnsi="CMU Sans Serif" w:cs="CMU Sans Serif"/>
          <w:lang w:val="en-US"/>
        </w:rPr>
        <w:t xml:space="preserve">STEMI, ST-elevation myocardial infarction; DM, diabetes mellitus; LVEF, left ventricle ejection fraction; CKD, chronic kidney disease; OTI, orotracheal intubation; CA, </w:t>
      </w:r>
      <w:proofErr w:type="spellStart"/>
      <w:r w:rsidRPr="008E3F39">
        <w:rPr>
          <w:rFonts w:ascii="CMU Sans Serif" w:hAnsi="CMU Sans Serif" w:cs="CMU Sans Serif"/>
          <w:lang w:val="en-US"/>
        </w:rPr>
        <w:t>cardiociculatory</w:t>
      </w:r>
      <w:proofErr w:type="spellEnd"/>
      <w:r w:rsidRPr="008E3F39">
        <w:rPr>
          <w:rFonts w:ascii="CMU Sans Serif" w:hAnsi="CMU Sans Serif" w:cs="CMU Sans Serif"/>
          <w:lang w:val="en-US"/>
        </w:rPr>
        <w:t xml:space="preserve"> arrest; HBR-ARC, High Bleeding Risk profile as defined by Academic Research Consortium.</w:t>
      </w:r>
    </w:p>
    <w:p w14:paraId="1CC89C45" w14:textId="77777777" w:rsidR="00E64297" w:rsidRPr="008E3F39" w:rsidRDefault="00E64297" w:rsidP="00E64297">
      <w:pPr>
        <w:spacing w:after="160" w:line="259" w:lineRule="auto"/>
        <w:rPr>
          <w:rFonts w:ascii="CMU Sans Serif" w:hAnsi="CMU Sans Serif" w:cs="CMU Sans Serif"/>
          <w:lang w:val="en-US"/>
        </w:rPr>
      </w:pPr>
    </w:p>
    <w:p w14:paraId="2E665ED5" w14:textId="77777777" w:rsidR="00DF0A9E" w:rsidRPr="008E3F39" w:rsidRDefault="00DF0A9E">
      <w:pPr>
        <w:rPr>
          <w:rFonts w:ascii="CMU Sans Serif" w:hAnsi="CMU Sans Serif" w:cs="CMU Sans Serif"/>
          <w:lang w:val="en-US"/>
        </w:rPr>
      </w:pPr>
    </w:p>
    <w:sectPr w:rsidR="00DF0A9E" w:rsidRPr="008E3F39" w:rsidSect="00FA2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U Sans Serif"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97"/>
    <w:rsid w:val="00107D60"/>
    <w:rsid w:val="008E3F39"/>
    <w:rsid w:val="00DF0A9E"/>
    <w:rsid w:val="00E6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70B1"/>
  <w15:chartTrackingRefBased/>
  <w15:docId w15:val="{4167EF24-3C4A-4F98-A6E9-39AD7482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297"/>
    <w:pPr>
      <w:spacing w:after="0" w:line="48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Napoli</dc:creator>
  <cp:keywords/>
  <dc:description/>
  <cp:lastModifiedBy>Gianluigi Napoli</cp:lastModifiedBy>
  <cp:revision>2</cp:revision>
  <dcterms:created xsi:type="dcterms:W3CDTF">2022-09-29T10:37:00Z</dcterms:created>
  <dcterms:modified xsi:type="dcterms:W3CDTF">2022-12-19T12:06:00Z</dcterms:modified>
</cp:coreProperties>
</file>