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ascii="Times New Roman" w:hAnsi="Times New Roman" w:cs="Times New Roman"/>
          <w:b/>
        </w:rPr>
      </w:pPr>
      <w:r>
        <w:rPr>
          <w:rFonts w:ascii="Times New Roman" w:hAnsi="Times New Roman" w:cs="Times New Roman"/>
          <w:b/>
        </w:rPr>
        <w:t>SUPPLEMENTAL INFORMATION</w:t>
      </w:r>
    </w:p>
    <w:p>
      <w:pPr>
        <w:spacing w:line="480" w:lineRule="auto"/>
        <w:rPr>
          <w:rFonts w:ascii="Times New Roman" w:hAnsi="Times New Roman" w:cs="Times New Roman"/>
          <w:b/>
        </w:rPr>
      </w:pPr>
    </w:p>
    <w:p>
      <w:pPr>
        <w:spacing w:line="480" w:lineRule="auto"/>
        <w:rPr>
          <w:rFonts w:ascii="Times New Roman" w:hAnsi="Times New Roman" w:cs="Times New Roman"/>
        </w:rPr>
      </w:pPr>
      <w:r>
        <w:rPr>
          <w:rFonts w:ascii="Times New Roman" w:hAnsi="Times New Roman" w:cs="Times New Roman"/>
          <w:b/>
        </w:rPr>
        <w:t>Supplemental Figure 1.</w:t>
      </w:r>
      <w:r>
        <w:rPr>
          <w:rFonts w:ascii="Times New Roman" w:hAnsi="Times New Roman" w:cs="Times New Roman"/>
        </w:rPr>
        <w:t xml:space="preserve"> Different isoforms of p-tau produced by PIMAX possess similar phosphorylation patterns. (a) SDS-PAGE analysis of GSK-3</w:t>
      </w:r>
      <w:r>
        <w:rPr>
          <w:rFonts w:ascii="Symbol" w:hAnsi="Symbol" w:cs="Times New Roman"/>
        </w:rPr>
        <w:t></w:t>
      </w:r>
      <w:r>
        <w:rPr>
          <w:rFonts w:ascii="Times New Roman" w:hAnsi="Times New Roman" w:cs="Times New Roman"/>
        </w:rPr>
        <w:t xml:space="preserve"> phosphorylated p-tau and their unmodified tau counterparts. In all cases, phosphorylation caused significant mobility shift. (b) Mass spectrometry (detailed results shown in Supplemental Table 1) showed 19 phosphorylation sites shared by all four isoforms, of which 11 (blue underlines) were markers used for AD neurofibrillary tangle staging. Phosphorylation at S46, S289, and S305 fall in the alternatively spliced exons, and were detectable in the isoform(s) maintain the underlying exon. </w:t>
      </w:r>
    </w:p>
    <w:p>
      <w:pPr>
        <w:spacing w:line="480" w:lineRule="auto"/>
        <w:rPr>
          <w:rFonts w:hint="eastAsia" w:ascii="Times New Roman" w:hAnsi="Times New Roman" w:eastAsia="宋体" w:cs="Times New Roman"/>
          <w:lang w:eastAsia="zh-CN"/>
        </w:rPr>
      </w:pPr>
      <w:r>
        <w:rPr>
          <w:rFonts w:hint="eastAsia" w:ascii="Times New Roman" w:hAnsi="Times New Roman" w:eastAsia="宋体" w:cs="Times New Roman"/>
          <w:lang w:eastAsia="zh-CN"/>
        </w:rPr>
        <w:drawing>
          <wp:inline distT="0" distB="0" distL="114300" distR="114300">
            <wp:extent cx="5926455" cy="4568825"/>
            <wp:effectExtent l="0" t="0" r="0" b="0"/>
            <wp:docPr id="1" name="图片 1" descr="S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F1"/>
                    <pic:cNvPicPr>
                      <a:picLocks noChangeAspect="1"/>
                    </pic:cNvPicPr>
                  </pic:nvPicPr>
                  <pic:blipFill>
                    <a:blip r:embed="rId4"/>
                    <a:stretch>
                      <a:fillRect/>
                    </a:stretch>
                  </pic:blipFill>
                  <pic:spPr>
                    <a:xfrm>
                      <a:off x="0" y="0"/>
                      <a:ext cx="5926455" cy="4568825"/>
                    </a:xfrm>
                    <a:prstGeom prst="rect">
                      <a:avLst/>
                    </a:prstGeom>
                  </pic:spPr>
                </pic:pic>
              </a:graphicData>
            </a:graphic>
          </wp:inline>
        </w:drawing>
      </w:r>
    </w:p>
    <w:p>
      <w:pPr>
        <w:spacing w:line="480" w:lineRule="auto"/>
        <w:rPr>
          <w:rFonts w:ascii="Times New Roman" w:hAnsi="Times New Roman" w:cs="Times New Roman"/>
        </w:rPr>
      </w:pPr>
    </w:p>
    <w:p>
      <w:pPr>
        <w:spacing w:line="480" w:lineRule="auto"/>
        <w:rPr>
          <w:rFonts w:ascii="Times New Roman" w:hAnsi="Times New Roman" w:cs="Times New Roman"/>
        </w:rPr>
      </w:pPr>
      <w:r>
        <w:rPr>
          <w:rFonts w:ascii="Times New Roman" w:hAnsi="Times New Roman" w:cs="Times New Roman"/>
          <w:b/>
        </w:rPr>
        <w:t>Supplemental Table 1.</w:t>
      </w:r>
      <w:r>
        <w:rPr>
          <w:rFonts w:ascii="Times New Roman" w:hAnsi="Times New Roman" w:cs="Times New Roman"/>
        </w:rPr>
        <w:t xml:space="preserve"> Summary of mass spectrometry mapping of the phosphorylation sites. Sites that were shared by all four isoforms are in bold and are also shown in Supplemental Figure 1. Forward slash signs (/) indicate Ser/Thr/Tyr residues falling in the alternatively spliced exons of the corresponding isoform.</w:t>
      </w:r>
    </w:p>
    <w:tbl>
      <w:tblPr>
        <w:tblW w:w="7800" w:type="dxa"/>
        <w:tblInd w:w="0" w:type="dxa"/>
        <w:shd w:val="clear"/>
        <w:tblLayout w:type="autofit"/>
        <w:tblCellMar>
          <w:top w:w="0" w:type="dxa"/>
          <w:left w:w="0" w:type="dxa"/>
          <w:bottom w:w="0" w:type="dxa"/>
          <w:right w:w="0" w:type="dxa"/>
        </w:tblCellMar>
      </w:tblPr>
      <w:tblGrid>
        <w:gridCol w:w="1300"/>
        <w:gridCol w:w="1300"/>
        <w:gridCol w:w="1300"/>
        <w:gridCol w:w="1300"/>
        <w:gridCol w:w="1300"/>
        <w:gridCol w:w="1300"/>
      </w:tblGrid>
      <w:tr>
        <w:tblPrEx>
          <w:tblCellMar>
            <w:top w:w="0" w:type="dxa"/>
            <w:left w:w="0" w:type="dxa"/>
            <w:bottom w:w="0" w:type="dxa"/>
            <w:right w:w="0" w:type="dxa"/>
          </w:tblCellMar>
        </w:tblPrEx>
        <w:trPr>
          <w:trHeight w:val="315" w:hRule="atLeast"/>
        </w:trPr>
        <w:tc>
          <w:tcPr>
            <w:tcW w:w="1300" w:type="dxa"/>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ascii="Calibri" w:hAnsi="Calibri" w:eastAsia="等线" w:cs="Calibri"/>
                <w:b/>
                <w:i w:val="0"/>
                <w:color w:val="000000"/>
                <w:sz w:val="22"/>
                <w:szCs w:val="22"/>
                <w:u w:val="none"/>
              </w:rPr>
            </w:pPr>
            <w:r>
              <w:rPr>
                <w:rFonts w:hint="default" w:ascii="Calibri" w:hAnsi="Calibri" w:eastAsia="等线" w:cs="Calibri"/>
                <w:b/>
                <w:i w:val="0"/>
                <w:color w:val="000000"/>
                <w:kern w:val="0"/>
                <w:sz w:val="22"/>
                <w:szCs w:val="22"/>
                <w:u w:val="none"/>
                <w:bdr w:val="none" w:color="auto" w:sz="0" w:space="0"/>
                <w:lang w:val="en-US" w:eastAsia="zh-CN" w:bidi="ar"/>
              </w:rPr>
              <w:t>Ser/Thr/Tyr</w:t>
            </w:r>
          </w:p>
        </w:tc>
        <w:tc>
          <w:tcPr>
            <w:tcW w:w="1300" w:type="dxa"/>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2N4R</w:t>
            </w:r>
          </w:p>
        </w:tc>
        <w:tc>
          <w:tcPr>
            <w:tcW w:w="1300" w:type="dxa"/>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1N4R</w:t>
            </w:r>
          </w:p>
        </w:tc>
        <w:tc>
          <w:tcPr>
            <w:tcW w:w="1300" w:type="dxa"/>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1N3R</w:t>
            </w:r>
          </w:p>
        </w:tc>
        <w:tc>
          <w:tcPr>
            <w:tcW w:w="1300" w:type="dxa"/>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0N3R</w:t>
            </w:r>
          </w:p>
        </w:tc>
        <w:tc>
          <w:tcPr>
            <w:tcW w:w="1300" w:type="dxa"/>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No. of hits</w:t>
            </w: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T17</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Y18</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Y29</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T30</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T39</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S46</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3</w:t>
            </w: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T50</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2</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T52</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1</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S56</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S61</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T63</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S64</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S68</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T69</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1</w:t>
            </w: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T71</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T76</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T95</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T101</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T102</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b/>
                <w:i w:val="0"/>
                <w:color w:val="000000"/>
                <w:sz w:val="22"/>
                <w:szCs w:val="22"/>
                <w:u w:val="none"/>
              </w:rPr>
            </w:pPr>
            <w:r>
              <w:rPr>
                <w:rFonts w:hint="default" w:ascii="Calibri" w:hAnsi="Calibri" w:eastAsia="等线" w:cs="Calibri"/>
                <w:b/>
                <w:i w:val="0"/>
                <w:color w:val="000000"/>
                <w:kern w:val="0"/>
                <w:sz w:val="22"/>
                <w:szCs w:val="22"/>
                <w:u w:val="none"/>
                <w:bdr w:val="none" w:color="auto" w:sz="0" w:space="0"/>
                <w:lang w:val="en-US" w:eastAsia="zh-CN" w:bidi="ar"/>
              </w:rPr>
              <w:t>T111</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b/>
                <w:i w:val="0"/>
                <w:color w:val="000000"/>
                <w:sz w:val="24"/>
                <w:szCs w:val="24"/>
                <w:u w:val="none"/>
              </w:rPr>
            </w:pPr>
            <w:r>
              <w:rPr>
                <w:rFonts w:hint="eastAsia" w:ascii="等线" w:hAnsi="等线" w:eastAsia="等线" w:cs="等线"/>
                <w:b/>
                <w:i w:val="0"/>
                <w:color w:val="000000"/>
                <w:kern w:val="0"/>
                <w:sz w:val="24"/>
                <w:szCs w:val="24"/>
                <w:u w:val="none"/>
                <w:bdr w:val="none" w:color="auto" w:sz="0" w:space="0"/>
                <w:lang w:val="en-US" w:eastAsia="zh-CN" w:bidi="ar"/>
              </w:rPr>
              <w:t>4</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S113</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T123</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S129</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S131</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T135</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S137</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T149</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3</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b/>
                <w:i w:val="0"/>
                <w:color w:val="000000"/>
                <w:sz w:val="22"/>
                <w:szCs w:val="22"/>
                <w:u w:val="none"/>
              </w:rPr>
            </w:pPr>
            <w:r>
              <w:rPr>
                <w:rFonts w:hint="default" w:ascii="Calibri" w:hAnsi="Calibri" w:eastAsia="等线" w:cs="Calibri"/>
                <w:b/>
                <w:i w:val="0"/>
                <w:color w:val="000000"/>
                <w:kern w:val="0"/>
                <w:sz w:val="22"/>
                <w:szCs w:val="22"/>
                <w:u w:val="none"/>
                <w:bdr w:val="none" w:color="auto" w:sz="0" w:space="0"/>
                <w:lang w:val="en-US" w:eastAsia="zh-CN" w:bidi="ar"/>
              </w:rPr>
              <w:t>T153</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b/>
                <w:i w:val="0"/>
                <w:color w:val="000000"/>
                <w:sz w:val="24"/>
                <w:szCs w:val="24"/>
                <w:u w:val="none"/>
              </w:rPr>
            </w:pPr>
            <w:r>
              <w:rPr>
                <w:rFonts w:hint="eastAsia" w:ascii="等线" w:hAnsi="等线" w:eastAsia="等线" w:cs="等线"/>
                <w:b/>
                <w:i w:val="0"/>
                <w:color w:val="000000"/>
                <w:kern w:val="0"/>
                <w:sz w:val="24"/>
                <w:szCs w:val="24"/>
                <w:u w:val="none"/>
                <w:bdr w:val="none" w:color="auto" w:sz="0" w:space="0"/>
                <w:lang w:val="en-US" w:eastAsia="zh-CN" w:bidi="ar"/>
              </w:rPr>
              <w:t>4</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S162</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b/>
                <w:i w:val="0"/>
                <w:color w:val="000000"/>
                <w:sz w:val="22"/>
                <w:szCs w:val="22"/>
                <w:u w:val="none"/>
              </w:rPr>
            </w:pPr>
            <w:r>
              <w:rPr>
                <w:rFonts w:hint="default" w:ascii="Calibri" w:hAnsi="Calibri" w:eastAsia="等线" w:cs="Calibri"/>
                <w:b/>
                <w:i w:val="0"/>
                <w:color w:val="000000"/>
                <w:kern w:val="0"/>
                <w:sz w:val="22"/>
                <w:szCs w:val="22"/>
                <w:u w:val="none"/>
                <w:bdr w:val="none" w:color="auto" w:sz="0" w:space="0"/>
                <w:lang w:val="en-US" w:eastAsia="zh-CN" w:bidi="ar"/>
              </w:rPr>
              <w:t>S169</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b/>
                <w:i w:val="0"/>
                <w:color w:val="000000"/>
                <w:sz w:val="24"/>
                <w:szCs w:val="24"/>
                <w:u w:val="none"/>
              </w:rPr>
            </w:pPr>
            <w:r>
              <w:rPr>
                <w:rFonts w:hint="eastAsia" w:ascii="等线" w:hAnsi="等线" w:eastAsia="等线" w:cs="等线"/>
                <w:b/>
                <w:i w:val="0"/>
                <w:color w:val="000000"/>
                <w:kern w:val="0"/>
                <w:sz w:val="24"/>
                <w:szCs w:val="24"/>
                <w:u w:val="none"/>
                <w:bdr w:val="none" w:color="auto" w:sz="0" w:space="0"/>
                <w:lang w:val="en-US" w:eastAsia="zh-CN" w:bidi="ar"/>
              </w:rPr>
              <w:t>4</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b/>
                <w:i w:val="0"/>
                <w:color w:val="000000"/>
                <w:sz w:val="22"/>
                <w:szCs w:val="22"/>
                <w:u w:val="none"/>
              </w:rPr>
            </w:pPr>
            <w:r>
              <w:rPr>
                <w:rFonts w:hint="default" w:ascii="Calibri" w:hAnsi="Calibri" w:eastAsia="等线" w:cs="Calibri"/>
                <w:b/>
                <w:i w:val="0"/>
                <w:color w:val="000000"/>
                <w:kern w:val="0"/>
                <w:sz w:val="22"/>
                <w:szCs w:val="22"/>
                <w:u w:val="none"/>
                <w:bdr w:val="none" w:color="auto" w:sz="0" w:space="0"/>
                <w:lang w:val="en-US" w:eastAsia="zh-CN" w:bidi="ar"/>
              </w:rPr>
              <w:t>T175</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b/>
                <w:i w:val="0"/>
                <w:color w:val="000000"/>
                <w:sz w:val="24"/>
                <w:szCs w:val="24"/>
                <w:u w:val="none"/>
              </w:rPr>
            </w:pPr>
            <w:r>
              <w:rPr>
                <w:rFonts w:hint="eastAsia" w:ascii="等线" w:hAnsi="等线" w:eastAsia="等线" w:cs="等线"/>
                <w:b/>
                <w:i w:val="0"/>
                <w:color w:val="000000"/>
                <w:kern w:val="0"/>
                <w:sz w:val="24"/>
                <w:szCs w:val="24"/>
                <w:u w:val="none"/>
                <w:bdr w:val="none" w:color="auto" w:sz="0" w:space="0"/>
                <w:lang w:val="en-US" w:eastAsia="zh-CN" w:bidi="ar"/>
              </w:rPr>
              <w:t>4</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b/>
                <w:i w:val="0"/>
                <w:color w:val="000000"/>
                <w:sz w:val="22"/>
                <w:szCs w:val="22"/>
                <w:u w:val="none"/>
              </w:rPr>
            </w:pPr>
            <w:r>
              <w:rPr>
                <w:rFonts w:hint="default" w:ascii="Calibri" w:hAnsi="Calibri" w:eastAsia="等线" w:cs="Calibri"/>
                <w:b/>
                <w:i w:val="0"/>
                <w:color w:val="000000"/>
                <w:kern w:val="0"/>
                <w:sz w:val="22"/>
                <w:szCs w:val="22"/>
                <w:u w:val="none"/>
                <w:bdr w:val="none" w:color="auto" w:sz="0" w:space="0"/>
                <w:lang w:val="en-US" w:eastAsia="zh-CN" w:bidi="ar"/>
              </w:rPr>
              <w:t>T181</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b/>
                <w:i w:val="0"/>
                <w:color w:val="000000"/>
                <w:sz w:val="24"/>
                <w:szCs w:val="24"/>
                <w:u w:val="none"/>
              </w:rPr>
            </w:pPr>
            <w:r>
              <w:rPr>
                <w:rFonts w:hint="eastAsia" w:ascii="等线" w:hAnsi="等线" w:eastAsia="等线" w:cs="等线"/>
                <w:b/>
                <w:i w:val="0"/>
                <w:color w:val="000000"/>
                <w:kern w:val="0"/>
                <w:sz w:val="24"/>
                <w:szCs w:val="24"/>
                <w:u w:val="none"/>
                <w:bdr w:val="none" w:color="auto" w:sz="0" w:space="0"/>
                <w:lang w:val="en-US" w:eastAsia="zh-CN" w:bidi="ar"/>
              </w:rPr>
              <w:t>4</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S184</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S185</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S191</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3</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S195</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1</w:t>
            </w: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Y197</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S198</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1</w:t>
            </w: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b/>
                <w:i w:val="0"/>
                <w:color w:val="000000"/>
                <w:sz w:val="22"/>
                <w:szCs w:val="22"/>
                <w:u w:val="none"/>
              </w:rPr>
            </w:pPr>
            <w:r>
              <w:rPr>
                <w:rFonts w:hint="default" w:ascii="Calibri" w:hAnsi="Calibri" w:eastAsia="等线" w:cs="Calibri"/>
                <w:b/>
                <w:i w:val="0"/>
                <w:color w:val="000000"/>
                <w:kern w:val="0"/>
                <w:sz w:val="22"/>
                <w:szCs w:val="22"/>
                <w:u w:val="none"/>
                <w:bdr w:val="none" w:color="auto" w:sz="0" w:space="0"/>
                <w:lang w:val="en-US" w:eastAsia="zh-CN" w:bidi="ar"/>
              </w:rPr>
              <w:t>S199</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b/>
                <w:i w:val="0"/>
                <w:color w:val="000000"/>
                <w:sz w:val="24"/>
                <w:szCs w:val="24"/>
                <w:u w:val="none"/>
              </w:rPr>
            </w:pPr>
            <w:r>
              <w:rPr>
                <w:rFonts w:hint="eastAsia" w:ascii="等线" w:hAnsi="等线" w:eastAsia="等线" w:cs="等线"/>
                <w:b/>
                <w:i w:val="0"/>
                <w:color w:val="000000"/>
                <w:kern w:val="0"/>
                <w:sz w:val="24"/>
                <w:szCs w:val="24"/>
                <w:u w:val="none"/>
                <w:bdr w:val="none" w:color="auto" w:sz="0" w:space="0"/>
                <w:lang w:val="en-US" w:eastAsia="zh-CN" w:bidi="ar"/>
              </w:rPr>
              <w:t>4</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b/>
                <w:i w:val="0"/>
                <w:color w:val="000000"/>
                <w:sz w:val="22"/>
                <w:szCs w:val="22"/>
                <w:u w:val="none"/>
              </w:rPr>
            </w:pPr>
            <w:r>
              <w:rPr>
                <w:rFonts w:hint="default" w:ascii="Calibri" w:hAnsi="Calibri" w:eastAsia="等线" w:cs="Calibri"/>
                <w:b/>
                <w:i w:val="0"/>
                <w:color w:val="000000"/>
                <w:kern w:val="0"/>
                <w:sz w:val="22"/>
                <w:szCs w:val="22"/>
                <w:u w:val="none"/>
                <w:bdr w:val="none" w:color="auto" w:sz="0" w:space="0"/>
                <w:lang w:val="en-US" w:eastAsia="zh-CN" w:bidi="ar"/>
              </w:rPr>
              <w:t>S202</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b/>
                <w:i w:val="0"/>
                <w:color w:val="000000"/>
                <w:sz w:val="24"/>
                <w:szCs w:val="24"/>
                <w:u w:val="none"/>
              </w:rPr>
            </w:pPr>
            <w:r>
              <w:rPr>
                <w:rFonts w:hint="eastAsia" w:ascii="等线" w:hAnsi="等线" w:eastAsia="等线" w:cs="等线"/>
                <w:b/>
                <w:i w:val="0"/>
                <w:color w:val="000000"/>
                <w:kern w:val="0"/>
                <w:sz w:val="24"/>
                <w:szCs w:val="24"/>
                <w:u w:val="none"/>
                <w:bdr w:val="none" w:color="auto" w:sz="0" w:space="0"/>
                <w:lang w:val="en-US" w:eastAsia="zh-CN" w:bidi="ar"/>
              </w:rPr>
              <w:t>4</w:t>
            </w: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T205</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3</w:t>
            </w: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S208</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S210</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b/>
                <w:i w:val="0"/>
                <w:color w:val="000000"/>
                <w:sz w:val="22"/>
                <w:szCs w:val="22"/>
                <w:u w:val="none"/>
              </w:rPr>
            </w:pPr>
            <w:r>
              <w:rPr>
                <w:rFonts w:hint="default" w:ascii="Calibri" w:hAnsi="Calibri" w:eastAsia="等线" w:cs="Calibri"/>
                <w:b/>
                <w:i w:val="0"/>
                <w:color w:val="000000"/>
                <w:kern w:val="0"/>
                <w:sz w:val="22"/>
                <w:szCs w:val="22"/>
                <w:u w:val="none"/>
                <w:bdr w:val="none" w:color="auto" w:sz="0" w:space="0"/>
                <w:lang w:val="en-US" w:eastAsia="zh-CN" w:bidi="ar"/>
              </w:rPr>
              <w:t>T212</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b/>
                <w:i w:val="0"/>
                <w:color w:val="000000"/>
                <w:sz w:val="24"/>
                <w:szCs w:val="24"/>
                <w:u w:val="none"/>
              </w:rPr>
            </w:pPr>
            <w:r>
              <w:rPr>
                <w:rFonts w:hint="eastAsia" w:ascii="等线" w:hAnsi="等线" w:eastAsia="等线" w:cs="等线"/>
                <w:b/>
                <w:i w:val="0"/>
                <w:color w:val="000000"/>
                <w:kern w:val="0"/>
                <w:sz w:val="24"/>
                <w:szCs w:val="24"/>
                <w:u w:val="none"/>
                <w:bdr w:val="none" w:color="auto" w:sz="0" w:space="0"/>
                <w:lang w:val="en-US" w:eastAsia="zh-CN" w:bidi="ar"/>
              </w:rPr>
              <w:t>4</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S214</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b/>
                <w:i w:val="0"/>
                <w:color w:val="000000"/>
                <w:sz w:val="22"/>
                <w:szCs w:val="22"/>
                <w:u w:val="none"/>
              </w:rPr>
            </w:pPr>
            <w:r>
              <w:rPr>
                <w:rFonts w:hint="default" w:ascii="Calibri" w:hAnsi="Calibri" w:eastAsia="等线" w:cs="Calibri"/>
                <w:b/>
                <w:i w:val="0"/>
                <w:color w:val="000000"/>
                <w:kern w:val="0"/>
                <w:sz w:val="22"/>
                <w:szCs w:val="22"/>
                <w:u w:val="none"/>
                <w:bdr w:val="none" w:color="auto" w:sz="0" w:space="0"/>
                <w:lang w:val="en-US" w:eastAsia="zh-CN" w:bidi="ar"/>
              </w:rPr>
              <w:t>T217</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b/>
                <w:i w:val="0"/>
                <w:color w:val="000000"/>
                <w:sz w:val="24"/>
                <w:szCs w:val="24"/>
                <w:u w:val="none"/>
              </w:rPr>
            </w:pPr>
            <w:r>
              <w:rPr>
                <w:rFonts w:hint="eastAsia" w:ascii="等线" w:hAnsi="等线" w:eastAsia="等线" w:cs="等线"/>
                <w:b/>
                <w:i w:val="0"/>
                <w:color w:val="000000"/>
                <w:kern w:val="0"/>
                <w:sz w:val="24"/>
                <w:szCs w:val="24"/>
                <w:u w:val="none"/>
                <w:bdr w:val="none" w:color="auto" w:sz="0" w:space="0"/>
                <w:lang w:val="en-US" w:eastAsia="zh-CN" w:bidi="ar"/>
              </w:rPr>
              <w:t>4</w:t>
            </w: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T220</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3</w:t>
            </w: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b/>
                <w:i w:val="0"/>
                <w:color w:val="000000"/>
                <w:sz w:val="22"/>
                <w:szCs w:val="22"/>
                <w:u w:val="none"/>
              </w:rPr>
            </w:pPr>
            <w:r>
              <w:rPr>
                <w:rFonts w:hint="default" w:ascii="Calibri" w:hAnsi="Calibri" w:eastAsia="等线" w:cs="Calibri"/>
                <w:b/>
                <w:i w:val="0"/>
                <w:color w:val="000000"/>
                <w:kern w:val="0"/>
                <w:sz w:val="22"/>
                <w:szCs w:val="22"/>
                <w:u w:val="none"/>
                <w:bdr w:val="none" w:color="auto" w:sz="0" w:space="0"/>
                <w:lang w:val="en-US" w:eastAsia="zh-CN" w:bidi="ar"/>
              </w:rPr>
              <w:t>T231</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b/>
                <w:i w:val="0"/>
                <w:color w:val="000000"/>
                <w:sz w:val="24"/>
                <w:szCs w:val="24"/>
                <w:u w:val="none"/>
              </w:rPr>
            </w:pPr>
            <w:r>
              <w:rPr>
                <w:rFonts w:hint="eastAsia" w:ascii="等线" w:hAnsi="等线" w:eastAsia="等线" w:cs="等线"/>
                <w:b/>
                <w:i w:val="0"/>
                <w:color w:val="000000"/>
                <w:kern w:val="0"/>
                <w:sz w:val="24"/>
                <w:szCs w:val="24"/>
                <w:u w:val="none"/>
                <w:bdr w:val="none" w:color="auto" w:sz="0" w:space="0"/>
                <w:lang w:val="en-US" w:eastAsia="zh-CN" w:bidi="ar"/>
              </w:rPr>
              <w:t>4</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S235</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3</w:t>
            </w: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S237</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S238</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S241</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T245</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b/>
                <w:i w:val="0"/>
                <w:color w:val="000000"/>
                <w:sz w:val="24"/>
                <w:szCs w:val="24"/>
                <w:u w:val="none"/>
              </w:rPr>
            </w:pPr>
            <w:r>
              <w:rPr>
                <w:rFonts w:hint="eastAsia" w:ascii="等线" w:hAnsi="等线" w:eastAsia="等线" w:cs="等线"/>
                <w:b/>
                <w:i w:val="0"/>
                <w:color w:val="000000"/>
                <w:kern w:val="0"/>
                <w:sz w:val="24"/>
                <w:szCs w:val="24"/>
                <w:u w:val="none"/>
                <w:bdr w:val="none" w:color="auto" w:sz="0" w:space="0"/>
                <w:lang w:val="en-US" w:eastAsia="zh-CN" w:bidi="ar"/>
              </w:rPr>
              <w:t>4</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S258</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S262</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T263</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S285</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S289</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2</w:t>
            </w: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S293</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1</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S305</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2</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S316</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2</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T319</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S320</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3</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S324</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2</w:t>
            </w: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S341</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S352</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2</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b/>
                <w:i w:val="0"/>
                <w:color w:val="000000"/>
                <w:sz w:val="22"/>
                <w:szCs w:val="22"/>
                <w:u w:val="none"/>
              </w:rPr>
            </w:pPr>
            <w:r>
              <w:rPr>
                <w:rFonts w:hint="default" w:ascii="Calibri" w:hAnsi="Calibri" w:eastAsia="等线" w:cs="Calibri"/>
                <w:b/>
                <w:i w:val="0"/>
                <w:color w:val="000000"/>
                <w:kern w:val="0"/>
                <w:sz w:val="22"/>
                <w:szCs w:val="22"/>
                <w:u w:val="none"/>
                <w:bdr w:val="none" w:color="auto" w:sz="0" w:space="0"/>
                <w:lang w:val="en-US" w:eastAsia="zh-CN" w:bidi="ar"/>
              </w:rPr>
              <w:t>S356</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b/>
                <w:i w:val="0"/>
                <w:color w:val="000000"/>
                <w:sz w:val="24"/>
                <w:szCs w:val="24"/>
                <w:u w:val="none"/>
              </w:rPr>
            </w:pPr>
            <w:r>
              <w:rPr>
                <w:rFonts w:hint="eastAsia" w:ascii="等线" w:hAnsi="等线" w:eastAsia="等线" w:cs="等线"/>
                <w:b/>
                <w:i w:val="0"/>
                <w:color w:val="000000"/>
                <w:kern w:val="0"/>
                <w:sz w:val="24"/>
                <w:szCs w:val="24"/>
                <w:u w:val="none"/>
                <w:bdr w:val="none" w:color="auto" w:sz="0" w:space="0"/>
                <w:lang w:val="en-US" w:eastAsia="zh-CN" w:bidi="ar"/>
              </w:rPr>
              <w:t>4</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S361</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1</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b/>
                <w:i w:val="0"/>
                <w:color w:val="000000"/>
                <w:sz w:val="22"/>
                <w:szCs w:val="22"/>
                <w:u w:val="none"/>
              </w:rPr>
            </w:pPr>
            <w:r>
              <w:rPr>
                <w:rFonts w:hint="default" w:ascii="Calibri" w:hAnsi="Calibri" w:eastAsia="等线" w:cs="Calibri"/>
                <w:b/>
                <w:i w:val="0"/>
                <w:color w:val="000000"/>
                <w:kern w:val="0"/>
                <w:sz w:val="22"/>
                <w:szCs w:val="22"/>
                <w:u w:val="none"/>
                <w:bdr w:val="none" w:color="auto" w:sz="0" w:space="0"/>
                <w:lang w:val="en-US" w:eastAsia="zh-CN" w:bidi="ar"/>
              </w:rPr>
              <w:t>T373</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b/>
                <w:i w:val="0"/>
                <w:color w:val="000000"/>
                <w:sz w:val="24"/>
                <w:szCs w:val="24"/>
                <w:u w:val="none"/>
              </w:rPr>
            </w:pPr>
            <w:r>
              <w:rPr>
                <w:rFonts w:hint="eastAsia" w:ascii="等线" w:hAnsi="等线" w:eastAsia="等线" w:cs="等线"/>
                <w:b/>
                <w:i w:val="0"/>
                <w:color w:val="000000"/>
                <w:kern w:val="0"/>
                <w:sz w:val="24"/>
                <w:szCs w:val="24"/>
                <w:u w:val="none"/>
                <w:bdr w:val="none" w:color="auto" w:sz="0" w:space="0"/>
                <w:lang w:val="en-US" w:eastAsia="zh-CN" w:bidi="ar"/>
              </w:rPr>
              <w:t>4</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T377</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T386</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Y394</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2</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b/>
                <w:i w:val="0"/>
                <w:color w:val="000000"/>
                <w:sz w:val="22"/>
                <w:szCs w:val="22"/>
                <w:u w:val="none"/>
              </w:rPr>
            </w:pPr>
            <w:r>
              <w:rPr>
                <w:rFonts w:hint="default" w:ascii="Calibri" w:hAnsi="Calibri" w:eastAsia="等线" w:cs="Calibri"/>
                <w:b/>
                <w:i w:val="0"/>
                <w:color w:val="000000"/>
                <w:kern w:val="0"/>
                <w:sz w:val="22"/>
                <w:szCs w:val="22"/>
                <w:u w:val="none"/>
                <w:bdr w:val="none" w:color="auto" w:sz="0" w:space="0"/>
                <w:lang w:val="en-US" w:eastAsia="zh-CN" w:bidi="ar"/>
              </w:rPr>
              <w:t>S396</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b/>
                <w:i w:val="0"/>
                <w:color w:val="000000"/>
                <w:sz w:val="24"/>
                <w:szCs w:val="24"/>
                <w:u w:val="none"/>
              </w:rPr>
            </w:pPr>
            <w:r>
              <w:rPr>
                <w:rFonts w:hint="eastAsia" w:ascii="等线" w:hAnsi="等线" w:eastAsia="等线" w:cs="等线"/>
                <w:b/>
                <w:i w:val="0"/>
                <w:color w:val="000000"/>
                <w:kern w:val="0"/>
                <w:sz w:val="24"/>
                <w:szCs w:val="24"/>
                <w:u w:val="none"/>
                <w:bdr w:val="none" w:color="auto" w:sz="0" w:space="0"/>
                <w:lang w:val="en-US" w:eastAsia="zh-CN" w:bidi="ar"/>
              </w:rPr>
              <w:t>4</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b/>
                <w:i w:val="0"/>
                <w:color w:val="000000"/>
                <w:sz w:val="22"/>
                <w:szCs w:val="22"/>
                <w:u w:val="none"/>
              </w:rPr>
            </w:pPr>
            <w:r>
              <w:rPr>
                <w:rFonts w:hint="default" w:ascii="Calibri" w:hAnsi="Calibri" w:eastAsia="等线" w:cs="Calibri"/>
                <w:b/>
                <w:i w:val="0"/>
                <w:color w:val="000000"/>
                <w:kern w:val="0"/>
                <w:sz w:val="22"/>
                <w:szCs w:val="22"/>
                <w:u w:val="none"/>
                <w:bdr w:val="none" w:color="auto" w:sz="0" w:space="0"/>
                <w:lang w:val="en-US" w:eastAsia="zh-CN" w:bidi="ar"/>
              </w:rPr>
              <w:t>S400</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b/>
                <w:i w:val="0"/>
                <w:color w:val="000000"/>
                <w:sz w:val="24"/>
                <w:szCs w:val="24"/>
                <w:u w:val="none"/>
              </w:rPr>
            </w:pPr>
            <w:r>
              <w:rPr>
                <w:rFonts w:hint="eastAsia" w:ascii="等线" w:hAnsi="等线" w:eastAsia="等线" w:cs="等线"/>
                <w:b/>
                <w:i w:val="0"/>
                <w:color w:val="000000"/>
                <w:kern w:val="0"/>
                <w:sz w:val="24"/>
                <w:szCs w:val="24"/>
                <w:u w:val="none"/>
                <w:bdr w:val="none" w:color="auto" w:sz="0" w:space="0"/>
                <w:lang w:val="en-US" w:eastAsia="zh-CN" w:bidi="ar"/>
              </w:rPr>
              <w:t>4</w:t>
            </w: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b/>
                <w:i w:val="0"/>
                <w:color w:val="000000"/>
                <w:sz w:val="22"/>
                <w:szCs w:val="22"/>
                <w:u w:val="none"/>
              </w:rPr>
            </w:pPr>
            <w:r>
              <w:rPr>
                <w:rFonts w:hint="default" w:ascii="Calibri" w:hAnsi="Calibri" w:eastAsia="等线" w:cs="Calibri"/>
                <w:b/>
                <w:i w:val="0"/>
                <w:color w:val="000000"/>
                <w:kern w:val="0"/>
                <w:sz w:val="22"/>
                <w:szCs w:val="22"/>
                <w:u w:val="none"/>
                <w:bdr w:val="none" w:color="auto" w:sz="0" w:space="0"/>
                <w:lang w:val="en-US" w:eastAsia="zh-CN" w:bidi="ar"/>
              </w:rPr>
              <w:t>T403</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b/>
                <w:i w:val="0"/>
                <w:color w:val="000000"/>
                <w:sz w:val="24"/>
                <w:szCs w:val="24"/>
                <w:u w:val="none"/>
              </w:rPr>
            </w:pPr>
            <w:r>
              <w:rPr>
                <w:rFonts w:hint="eastAsia" w:ascii="等线" w:hAnsi="等线" w:eastAsia="等线" w:cs="等线"/>
                <w:b/>
                <w:i w:val="0"/>
                <w:color w:val="000000"/>
                <w:kern w:val="0"/>
                <w:sz w:val="24"/>
                <w:szCs w:val="24"/>
                <w:u w:val="none"/>
                <w:bdr w:val="none" w:color="auto" w:sz="0" w:space="0"/>
                <w:lang w:val="en-US" w:eastAsia="zh-CN" w:bidi="ar"/>
              </w:rPr>
              <w:t>4</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b/>
                <w:i w:val="0"/>
                <w:color w:val="000000"/>
                <w:sz w:val="22"/>
                <w:szCs w:val="22"/>
                <w:u w:val="none"/>
              </w:rPr>
            </w:pPr>
            <w:r>
              <w:rPr>
                <w:rFonts w:hint="default" w:ascii="Calibri" w:hAnsi="Calibri" w:eastAsia="等线" w:cs="Calibri"/>
                <w:b/>
                <w:i w:val="0"/>
                <w:color w:val="000000"/>
                <w:kern w:val="0"/>
                <w:sz w:val="22"/>
                <w:szCs w:val="22"/>
                <w:u w:val="none"/>
                <w:bdr w:val="none" w:color="auto" w:sz="0" w:space="0"/>
                <w:lang w:val="en-US" w:eastAsia="zh-CN" w:bidi="ar"/>
              </w:rPr>
              <w:t>S404</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b/>
                <w:i w:val="0"/>
                <w:color w:val="000000"/>
                <w:sz w:val="24"/>
                <w:szCs w:val="24"/>
                <w:u w:val="none"/>
              </w:rPr>
            </w:pPr>
            <w:r>
              <w:rPr>
                <w:rFonts w:hint="eastAsia" w:ascii="等线" w:hAnsi="等线" w:eastAsia="等线" w:cs="等线"/>
                <w:b/>
                <w:i w:val="0"/>
                <w:color w:val="000000"/>
                <w:kern w:val="0"/>
                <w:sz w:val="24"/>
                <w:szCs w:val="24"/>
                <w:u w:val="none"/>
                <w:bdr w:val="none" w:color="auto" w:sz="0" w:space="0"/>
                <w:lang w:val="en-US" w:eastAsia="zh-CN" w:bidi="ar"/>
              </w:rPr>
              <w:t>4</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b/>
                <w:i w:val="0"/>
                <w:color w:val="000000"/>
                <w:sz w:val="22"/>
                <w:szCs w:val="22"/>
                <w:u w:val="none"/>
              </w:rPr>
            </w:pPr>
            <w:r>
              <w:rPr>
                <w:rFonts w:hint="default" w:ascii="Calibri" w:hAnsi="Calibri" w:eastAsia="等线" w:cs="Calibri"/>
                <w:b/>
                <w:i w:val="0"/>
                <w:color w:val="000000"/>
                <w:kern w:val="0"/>
                <w:sz w:val="22"/>
                <w:szCs w:val="22"/>
                <w:u w:val="none"/>
                <w:bdr w:val="none" w:color="auto" w:sz="0" w:space="0"/>
                <w:lang w:val="en-US" w:eastAsia="zh-CN" w:bidi="ar"/>
              </w:rPr>
              <w:t>S409</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b/>
                <w:i w:val="0"/>
                <w:color w:val="000000"/>
                <w:sz w:val="24"/>
                <w:szCs w:val="24"/>
                <w:u w:val="none"/>
              </w:rPr>
            </w:pPr>
            <w:r>
              <w:rPr>
                <w:rFonts w:hint="eastAsia" w:ascii="等线" w:hAnsi="等线" w:eastAsia="等线" w:cs="等线"/>
                <w:b/>
                <w:i w:val="0"/>
                <w:color w:val="000000"/>
                <w:kern w:val="0"/>
                <w:sz w:val="24"/>
                <w:szCs w:val="24"/>
                <w:u w:val="none"/>
                <w:bdr w:val="none" w:color="auto" w:sz="0" w:space="0"/>
                <w:lang w:val="en-US" w:eastAsia="zh-CN" w:bidi="ar"/>
              </w:rPr>
              <w:t>4</w:t>
            </w: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S412</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1</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S413</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T414</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S416</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3</w:t>
            </w: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b/>
                <w:i w:val="0"/>
                <w:color w:val="000000"/>
                <w:sz w:val="22"/>
                <w:szCs w:val="22"/>
                <w:u w:val="none"/>
              </w:rPr>
            </w:pPr>
            <w:r>
              <w:rPr>
                <w:rFonts w:hint="default" w:ascii="Calibri" w:hAnsi="Calibri" w:eastAsia="等线" w:cs="Calibri"/>
                <w:b/>
                <w:i w:val="0"/>
                <w:color w:val="000000"/>
                <w:kern w:val="0"/>
                <w:sz w:val="22"/>
                <w:szCs w:val="22"/>
                <w:u w:val="none"/>
                <w:bdr w:val="none" w:color="auto" w:sz="0" w:space="0"/>
                <w:lang w:val="en-US" w:eastAsia="zh-CN" w:bidi="ar"/>
              </w:rPr>
              <w:t>S422</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v</w:t>
            </w:r>
          </w:p>
        </w:tc>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b/>
                <w:i w:val="0"/>
                <w:color w:val="000000"/>
                <w:sz w:val="24"/>
                <w:szCs w:val="24"/>
                <w:u w:val="none"/>
              </w:rPr>
            </w:pPr>
            <w:r>
              <w:rPr>
                <w:rFonts w:hint="eastAsia" w:ascii="等线" w:hAnsi="等线" w:eastAsia="等线" w:cs="等线"/>
                <w:b/>
                <w:i w:val="0"/>
                <w:color w:val="000000"/>
                <w:kern w:val="0"/>
                <w:sz w:val="24"/>
                <w:szCs w:val="24"/>
                <w:u w:val="none"/>
                <w:bdr w:val="none" w:color="auto" w:sz="0" w:space="0"/>
                <w:lang w:val="en-US" w:eastAsia="zh-CN" w:bidi="ar"/>
              </w:rPr>
              <w:t>4</w:t>
            </w: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T427</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S433</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等线" w:cs="Calibri"/>
                <w:i w:val="0"/>
                <w:color w:val="000000"/>
                <w:sz w:val="22"/>
                <w:szCs w:val="22"/>
                <w:u w:val="none"/>
              </w:rPr>
            </w:pPr>
            <w:r>
              <w:rPr>
                <w:rFonts w:hint="default" w:ascii="Calibri" w:hAnsi="Calibri" w:eastAsia="等线" w:cs="Calibri"/>
                <w:i w:val="0"/>
                <w:color w:val="000000"/>
                <w:kern w:val="0"/>
                <w:sz w:val="22"/>
                <w:szCs w:val="22"/>
                <w:u w:val="none"/>
                <w:bdr w:val="none" w:color="auto" w:sz="0" w:space="0"/>
                <w:lang w:val="en-US" w:eastAsia="zh-CN" w:bidi="ar"/>
              </w:rPr>
              <w:t>S435</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gridSpan w:val="6"/>
            <w:tcBorders>
              <w:top w:val="nil"/>
              <w:left w:val="nil"/>
              <w:bottom w:val="nil"/>
              <w:right w:val="nil"/>
            </w:tcBorders>
            <w:shd w:val="clear"/>
            <w:noWrap/>
            <w:tcMar>
              <w:top w:w="15" w:type="dxa"/>
              <w:left w:w="15" w:type="dxa"/>
              <w:right w:w="15" w:type="dxa"/>
            </w:tcMar>
            <w:vAlign w:val="center"/>
          </w:tcPr>
          <w:p>
            <w:pPr>
              <w:jc w:val="left"/>
              <w:rPr>
                <w:rFonts w:hint="default" w:ascii="Calibri" w:hAnsi="Calibri" w:eastAsia="等线" w:cs="Calibri"/>
                <w:b/>
                <w:i w:val="0"/>
                <w:color w:val="000000"/>
                <w:sz w:val="22"/>
                <w:szCs w:val="22"/>
                <w:u w:val="none"/>
              </w:rPr>
            </w:pP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4-hitter: 19</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3-hiter: 8</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2-hitter: 7</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r>
        <w:tblPrEx>
          <w:shd w:val="clear"/>
          <w:tblCellMar>
            <w:top w:w="0" w:type="dxa"/>
            <w:left w:w="0" w:type="dxa"/>
            <w:bottom w:w="0" w:type="dxa"/>
            <w:right w:w="0" w:type="dxa"/>
          </w:tblCellMar>
        </w:tblPrEx>
        <w:trPr>
          <w:trHeight w:val="315" w:hRule="atLeast"/>
        </w:trPr>
        <w:tc>
          <w:tcPr>
            <w:tcW w:w="0" w:type="auto"/>
            <w:tcBorders>
              <w:top w:val="nil"/>
              <w:left w:val="nil"/>
              <w:bottom w:val="nil"/>
              <w:right w:val="nil"/>
            </w:tcBorders>
            <w:shd w:val="clear"/>
            <w:noWrap/>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4"/>
                <w:szCs w:val="24"/>
                <w:u w:val="none"/>
              </w:rPr>
            </w:pPr>
            <w:r>
              <w:rPr>
                <w:rFonts w:hint="eastAsia" w:ascii="等线" w:hAnsi="等线" w:eastAsia="等线" w:cs="等线"/>
                <w:i w:val="0"/>
                <w:color w:val="000000"/>
                <w:kern w:val="0"/>
                <w:sz w:val="24"/>
                <w:szCs w:val="24"/>
                <w:u w:val="none"/>
                <w:bdr w:val="none" w:color="auto" w:sz="0" w:space="0"/>
                <w:lang w:val="en-US" w:eastAsia="zh-CN" w:bidi="ar"/>
              </w:rPr>
              <w:t>1-hitter: 7</w:t>
            </w: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c>
          <w:tcPr>
            <w:tcW w:w="0" w:type="auto"/>
            <w:tcBorders>
              <w:top w:val="nil"/>
              <w:left w:val="nil"/>
              <w:bottom w:val="nil"/>
              <w:right w:val="nil"/>
            </w:tcBorders>
            <w:shd w:val="clear"/>
            <w:noWrap/>
            <w:tcMar>
              <w:top w:w="15" w:type="dxa"/>
              <w:left w:w="15" w:type="dxa"/>
              <w:right w:w="15" w:type="dxa"/>
            </w:tcMar>
            <w:vAlign w:val="bottom"/>
          </w:tcPr>
          <w:p>
            <w:pPr>
              <w:jc w:val="center"/>
              <w:rPr>
                <w:rFonts w:hint="eastAsia" w:ascii="等线" w:hAnsi="等线" w:eastAsia="等线" w:cs="等线"/>
                <w:i w:val="0"/>
                <w:color w:val="000000"/>
                <w:sz w:val="24"/>
                <w:szCs w:val="24"/>
                <w:u w:val="none"/>
              </w:rPr>
            </w:pPr>
          </w:p>
        </w:tc>
      </w:tr>
    </w:tbl>
    <w:p>
      <w:pPr>
        <w:spacing w:line="480" w:lineRule="auto"/>
        <w:rPr>
          <w:rFonts w:ascii="Times New Roman" w:hAnsi="Times New Roman" w:cs="Times New Roman"/>
        </w:rPr>
      </w:pPr>
    </w:p>
    <w:p>
      <w:pPr>
        <w:spacing w:line="480" w:lineRule="auto"/>
        <w:rPr>
          <w:rFonts w:ascii="Times New Roman" w:hAnsi="Times New Roman" w:cs="Times New Roman"/>
        </w:rPr>
      </w:pPr>
    </w:p>
    <w:p>
      <w:pPr>
        <w:spacing w:line="480" w:lineRule="auto"/>
        <w:rPr>
          <w:rFonts w:ascii="Times New Roman" w:hAnsi="Times New Roman" w:cs="Times New Roman"/>
        </w:rPr>
      </w:pPr>
      <w:r>
        <w:rPr>
          <w:rFonts w:ascii="Times New Roman" w:hAnsi="Times New Roman" w:cs="Times New Roman"/>
          <w:b/>
        </w:rPr>
        <w:t>Supplemental Figure 2.</w:t>
      </w:r>
      <w:r>
        <w:rPr>
          <w:rFonts w:ascii="Times New Roman" w:hAnsi="Times New Roman" w:cs="Times New Roman"/>
        </w:rPr>
        <w:t xml:space="preserve"> "Background" thioflavin S binding of p-tau can be diminished by a strong chaotropic denaturant but is fast restored upon dilution. Aggregation reactions were assembled with p-tau, p-tau with 6 M guanidinium thiocyanate (GnTC), or p-tau first dissolved in 6 M GnTC then diluted to 1 M GnTC, recombinant SUMO, or no protein (ThS and reaction buffer). ThS fluorescence was measured at the beginning or after 120 minutes of incubation. All but the ThS-alone reactions had a final concentration of 6 µM of p-tau or SUMO. Error bars are standard deviation. n = 3.</w:t>
      </w:r>
    </w:p>
    <w:p>
      <w:pPr>
        <w:spacing w:line="480" w:lineRule="auto"/>
        <w:rPr>
          <w:rFonts w:hint="eastAsia" w:ascii="Times New Roman" w:hAnsi="Times New Roman" w:eastAsia="宋体" w:cs="Times New Roman"/>
          <w:lang w:eastAsia="zh-CN"/>
        </w:rPr>
      </w:pPr>
      <w:bookmarkStart w:id="0" w:name="_GoBack"/>
      <w:r>
        <w:rPr>
          <w:rFonts w:hint="eastAsia" w:ascii="Times New Roman" w:hAnsi="Times New Roman" w:eastAsia="宋体" w:cs="Times New Roman"/>
          <w:lang w:eastAsia="zh-CN"/>
        </w:rPr>
        <w:drawing>
          <wp:inline distT="0" distB="0" distL="114300" distR="114300">
            <wp:extent cx="5938520" cy="4023360"/>
            <wp:effectExtent l="0" t="0" r="5080" b="15240"/>
            <wp:docPr id="2" name="图片 2" descr="S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F2"/>
                    <pic:cNvPicPr>
                      <a:picLocks noChangeAspect="1"/>
                    </pic:cNvPicPr>
                  </pic:nvPicPr>
                  <pic:blipFill>
                    <a:blip r:embed="rId5"/>
                    <a:stretch>
                      <a:fillRect/>
                    </a:stretch>
                  </pic:blipFill>
                  <pic:spPr>
                    <a:xfrm>
                      <a:off x="0" y="0"/>
                      <a:ext cx="5938520" cy="4023360"/>
                    </a:xfrm>
                    <a:prstGeom prst="rect">
                      <a:avLst/>
                    </a:prstGeom>
                  </pic:spPr>
                </pic:pic>
              </a:graphicData>
            </a:graphic>
          </wp:inline>
        </w:drawing>
      </w:r>
      <w:bookmarkEnd w:id="0"/>
    </w:p>
    <w:p>
      <w:pPr>
        <w:spacing w:line="480" w:lineRule="auto"/>
        <w:rPr>
          <w:rFonts w:ascii="Times New Roman" w:hAnsi="Times New Roman" w:cs="Times New Roman"/>
        </w:rPr>
      </w:pPr>
    </w:p>
    <w:p>
      <w:pPr>
        <w:spacing w:line="480" w:lineRule="auto"/>
        <w:rPr>
          <w:rFonts w:ascii="Times New Roman" w:hAnsi="Times New Roman" w:cs="Times New Roman"/>
        </w:rPr>
      </w:pPr>
    </w:p>
    <w:p>
      <w:pPr>
        <w:spacing w:line="480" w:lineRule="auto"/>
        <w:rPr>
          <w:rFonts w:ascii="Times New Roman" w:hAnsi="Times New Roman" w:cs="Times New Roman"/>
        </w:rPr>
      </w:pPr>
      <w:r>
        <w:rPr>
          <w:rFonts w:ascii="Times New Roman" w:hAnsi="Times New Roman" w:cs="Times New Roman"/>
          <w:b/>
        </w:rPr>
        <w:t>Materials and Methods:</w:t>
      </w:r>
    </w:p>
    <w:p>
      <w:pPr>
        <w:spacing w:line="480" w:lineRule="auto"/>
        <w:rPr>
          <w:rFonts w:ascii="Times New Roman" w:hAnsi="Times New Roman" w:cs="Times New Roman"/>
        </w:rPr>
      </w:pPr>
      <w:r>
        <w:rPr>
          <w:rFonts w:ascii="Times New Roman" w:hAnsi="Times New Roman" w:cs="Times New Roman"/>
          <w:i/>
          <w:color w:val="000000" w:themeColor="text1"/>
          <w:szCs w:val="22"/>
          <w14:textFill>
            <w14:solidFill>
              <w14:schemeClr w14:val="tx1"/>
            </w14:solidFill>
          </w14:textFill>
        </w:rPr>
        <w:t>Constructs for different isoforms of p-tau expression.</w:t>
      </w:r>
      <w:r>
        <w:rPr>
          <w:rFonts w:ascii="Times New Roman" w:hAnsi="Times New Roman" w:cs="Times New Roman"/>
          <w:color w:val="000000" w:themeColor="text1"/>
          <w:szCs w:val="22"/>
          <w14:textFill>
            <w14:solidFill>
              <w14:schemeClr w14:val="tx1"/>
            </w14:solidFill>
          </w14:textFill>
        </w:rPr>
        <w:t xml:space="preserve"> The four isoforms shown in the Supplemental Information were expressed with a synthetic GSK-3</w:t>
      </w:r>
      <w:r>
        <w:rPr>
          <w:rFonts w:ascii="Symbol" w:hAnsi="Symbol" w:cs="Times New Roman"/>
          <w:color w:val="000000" w:themeColor="text1"/>
          <w:szCs w:val="22"/>
          <w14:textFill>
            <w14:solidFill>
              <w14:schemeClr w14:val="tx1"/>
            </w14:solidFill>
          </w14:textFill>
        </w:rPr>
        <w:t></w:t>
      </w:r>
      <w:r>
        <w:rPr>
          <w:rFonts w:ascii="Times New Roman" w:hAnsi="Times New Roman" w:cs="Times New Roman"/>
          <w:color w:val="000000" w:themeColor="text1"/>
          <w:szCs w:val="22"/>
          <w14:textFill>
            <w14:solidFill>
              <w14:schemeClr w14:val="tx1"/>
            </w14:solidFill>
          </w14:textFill>
        </w:rPr>
        <w:t xml:space="preserve"> open reading frame with codons optimized for </w:t>
      </w:r>
      <w:r>
        <w:rPr>
          <w:rFonts w:ascii="Times New Roman" w:hAnsi="Times New Roman" w:cs="Times New Roman"/>
          <w:i/>
          <w:color w:val="000000" w:themeColor="text1"/>
          <w:szCs w:val="22"/>
          <w14:textFill>
            <w14:solidFill>
              <w14:schemeClr w14:val="tx1"/>
            </w14:solidFill>
          </w14:textFill>
        </w:rPr>
        <w:t>E. coli</w:t>
      </w:r>
      <w:r>
        <w:rPr>
          <w:rFonts w:ascii="Times New Roman" w:hAnsi="Times New Roman" w:cs="Times New Roman"/>
          <w:color w:val="000000" w:themeColor="text1"/>
          <w:szCs w:val="22"/>
          <w14:textFill>
            <w14:solidFill>
              <w14:schemeClr w14:val="tx1"/>
            </w14:solidFill>
          </w14:textFill>
        </w:rPr>
        <w:t xml:space="preserve"> expression. These constructs [pMK1013-sGSK-tau(isoform)] are essentially identical to that [pMK1013-GSK-tau(1N4R)] used in the main text, except the DNA sequence for the kinase, and that for the corresponding tau isoform. The entire sequences of these plasmids and the DNA are available upon request. </w:t>
      </w:r>
    </w:p>
    <w:p>
      <w:pPr>
        <w:spacing w:line="480" w:lineRule="auto"/>
        <w:rPr>
          <w:rFonts w:ascii="Times New Roman" w:hAnsi="Times New Roman" w:cs="Times New Roman"/>
        </w:rPr>
      </w:pPr>
    </w:p>
    <w:p>
      <w:pPr>
        <w:spacing w:line="480" w:lineRule="auto"/>
        <w:rPr>
          <w:rFonts w:ascii="Times New Roman" w:hAnsi="Times New Roman" w:cs="Times New Roman"/>
        </w:rPr>
      </w:pPr>
      <w:r>
        <w:rPr>
          <w:rFonts w:ascii="Times New Roman" w:hAnsi="Times New Roman" w:cs="Times New Roman"/>
          <w:i/>
        </w:rPr>
        <w:t>Guanidinium thiocyanate treatment.</w:t>
      </w:r>
      <w:r>
        <w:rPr>
          <w:rFonts w:ascii="Times New Roman" w:hAnsi="Times New Roman" w:cs="Times New Roman"/>
        </w:rPr>
        <w:t xml:space="preserve"> 6 M guanidinium thiocyanate solution was prepared by dissolving the chemical powder in aggregation buffer [20 mM Tris-HCl (pH 7.4), 1 mM DTT, 20 µM ThS]. Appropriate volumes of p-tau without pre-incubation for aggregation were precipitated by cold acetone and dissolved in 6 M guanidinium thiocyanate/aggregation buffer to reconstitute 6 or 36 µM p-tau. The 36 µM p-tau/6 M guanidium thiocyanate solution was mixed with 5 volumes of the aggregation buffer to dilute p-tau and guanidinium thiocyanate to 5 µM and 1 M, respectively. Both samples, along with other controls (p-tau, 6 µM recombinant SUMO, or aggregation buffer) were placed to the plate reader pre-warmed to 37°C. ThS fluorescence was measured at 0 and 120 minutes after the assembly.</w:t>
      </w:r>
    </w:p>
    <w:p>
      <w:pPr>
        <w:spacing w:line="480" w:lineRule="auto"/>
        <w:rPr>
          <w:rFonts w:ascii="Times New Roman" w:hAnsi="Times New Roman" w:cs="Times New Roman"/>
        </w:rPr>
      </w:pPr>
    </w:p>
    <w:sectPr>
      <w:pgSz w:w="12240" w:h="15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Body CS)">
    <w:altName w:val="Times New Roman"/>
    <w:panose1 w:val="020B0604020202020204"/>
    <w:charset w:val="00"/>
    <w:family w:val="roman"/>
    <w:pitch w:val="default"/>
    <w:sig w:usb0="00000000" w:usb1="00000000" w:usb2="00000009" w:usb3="00000000" w:csb0="000001FF" w:csb1="00000000"/>
  </w:font>
  <w:font w:name="Arial">
    <w:panose1 w:val="020B0604020202020204"/>
    <w:charset w:val="00"/>
    <w:family w:val="swiss"/>
    <w:pitch w:val="default"/>
    <w:sig w:usb0="E0002EFF" w:usb1="C000785B" w:usb2="00000009" w:usb3="00000000" w:csb0="400001FF" w:csb1="FFFF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C28"/>
    <w:rsid w:val="00000131"/>
    <w:rsid w:val="00000689"/>
    <w:rsid w:val="00000A97"/>
    <w:rsid w:val="00000B4B"/>
    <w:rsid w:val="000045D2"/>
    <w:rsid w:val="000046E3"/>
    <w:rsid w:val="00010476"/>
    <w:rsid w:val="0001355B"/>
    <w:rsid w:val="00013A9E"/>
    <w:rsid w:val="00013E96"/>
    <w:rsid w:val="00014781"/>
    <w:rsid w:val="000175AD"/>
    <w:rsid w:val="00017613"/>
    <w:rsid w:val="0001772B"/>
    <w:rsid w:val="00017A63"/>
    <w:rsid w:val="000207D5"/>
    <w:rsid w:val="00023C09"/>
    <w:rsid w:val="00024F5C"/>
    <w:rsid w:val="000250F8"/>
    <w:rsid w:val="00025A35"/>
    <w:rsid w:val="00025B65"/>
    <w:rsid w:val="0002641D"/>
    <w:rsid w:val="00026BE7"/>
    <w:rsid w:val="000329BA"/>
    <w:rsid w:val="00035B5C"/>
    <w:rsid w:val="00037D75"/>
    <w:rsid w:val="00043E3D"/>
    <w:rsid w:val="00045D02"/>
    <w:rsid w:val="000554B3"/>
    <w:rsid w:val="00055B69"/>
    <w:rsid w:val="00057CAE"/>
    <w:rsid w:val="00057F64"/>
    <w:rsid w:val="00061CB7"/>
    <w:rsid w:val="00062439"/>
    <w:rsid w:val="00062B42"/>
    <w:rsid w:val="00062CE1"/>
    <w:rsid w:val="00065B1D"/>
    <w:rsid w:val="00065C33"/>
    <w:rsid w:val="00066154"/>
    <w:rsid w:val="00067198"/>
    <w:rsid w:val="000703D6"/>
    <w:rsid w:val="00071934"/>
    <w:rsid w:val="00074C52"/>
    <w:rsid w:val="00075362"/>
    <w:rsid w:val="00075C8A"/>
    <w:rsid w:val="00076D50"/>
    <w:rsid w:val="00077147"/>
    <w:rsid w:val="000774ED"/>
    <w:rsid w:val="0008252D"/>
    <w:rsid w:val="00082AD1"/>
    <w:rsid w:val="0008672C"/>
    <w:rsid w:val="00090FF0"/>
    <w:rsid w:val="000910D2"/>
    <w:rsid w:val="000916C3"/>
    <w:rsid w:val="00093E21"/>
    <w:rsid w:val="0009470B"/>
    <w:rsid w:val="0009640F"/>
    <w:rsid w:val="000972F1"/>
    <w:rsid w:val="00097606"/>
    <w:rsid w:val="00097EA7"/>
    <w:rsid w:val="000A01C2"/>
    <w:rsid w:val="000A0627"/>
    <w:rsid w:val="000A1ACC"/>
    <w:rsid w:val="000A2551"/>
    <w:rsid w:val="000A4A6E"/>
    <w:rsid w:val="000A6484"/>
    <w:rsid w:val="000A67B2"/>
    <w:rsid w:val="000B109D"/>
    <w:rsid w:val="000B1281"/>
    <w:rsid w:val="000B3B54"/>
    <w:rsid w:val="000B40B7"/>
    <w:rsid w:val="000B4254"/>
    <w:rsid w:val="000B5C13"/>
    <w:rsid w:val="000B78DA"/>
    <w:rsid w:val="000C02FA"/>
    <w:rsid w:val="000C0A9F"/>
    <w:rsid w:val="000C148D"/>
    <w:rsid w:val="000C4251"/>
    <w:rsid w:val="000C753D"/>
    <w:rsid w:val="000C7D2B"/>
    <w:rsid w:val="000C7FDB"/>
    <w:rsid w:val="000D1459"/>
    <w:rsid w:val="000D54FA"/>
    <w:rsid w:val="000D6367"/>
    <w:rsid w:val="000E1746"/>
    <w:rsid w:val="000E1A50"/>
    <w:rsid w:val="000E1A69"/>
    <w:rsid w:val="000E32EB"/>
    <w:rsid w:val="000E3446"/>
    <w:rsid w:val="000E6F4C"/>
    <w:rsid w:val="000F0CB1"/>
    <w:rsid w:val="000F1D70"/>
    <w:rsid w:val="000F2D76"/>
    <w:rsid w:val="000F45C1"/>
    <w:rsid w:val="000F63E7"/>
    <w:rsid w:val="000F6A30"/>
    <w:rsid w:val="000F6F7E"/>
    <w:rsid w:val="001014F9"/>
    <w:rsid w:val="0010164B"/>
    <w:rsid w:val="001041FD"/>
    <w:rsid w:val="001058DE"/>
    <w:rsid w:val="00106137"/>
    <w:rsid w:val="00106F69"/>
    <w:rsid w:val="00106F7F"/>
    <w:rsid w:val="00107BF0"/>
    <w:rsid w:val="001103FD"/>
    <w:rsid w:val="0011095D"/>
    <w:rsid w:val="00113CF5"/>
    <w:rsid w:val="001147E1"/>
    <w:rsid w:val="001167A2"/>
    <w:rsid w:val="00117A6D"/>
    <w:rsid w:val="001210B8"/>
    <w:rsid w:val="0012115E"/>
    <w:rsid w:val="0012171E"/>
    <w:rsid w:val="001217CD"/>
    <w:rsid w:val="00122D2C"/>
    <w:rsid w:val="00125BB7"/>
    <w:rsid w:val="001279D8"/>
    <w:rsid w:val="001301D9"/>
    <w:rsid w:val="00132A69"/>
    <w:rsid w:val="001333CC"/>
    <w:rsid w:val="001403F2"/>
    <w:rsid w:val="0014351F"/>
    <w:rsid w:val="00144CEA"/>
    <w:rsid w:val="001456C5"/>
    <w:rsid w:val="0014572D"/>
    <w:rsid w:val="001478D2"/>
    <w:rsid w:val="00147E7B"/>
    <w:rsid w:val="0015248B"/>
    <w:rsid w:val="00153570"/>
    <w:rsid w:val="00154B75"/>
    <w:rsid w:val="00155745"/>
    <w:rsid w:val="001619FF"/>
    <w:rsid w:val="00163E50"/>
    <w:rsid w:val="00164671"/>
    <w:rsid w:val="00170EFE"/>
    <w:rsid w:val="0017260E"/>
    <w:rsid w:val="00173120"/>
    <w:rsid w:val="00173A77"/>
    <w:rsid w:val="00175F12"/>
    <w:rsid w:val="0017778A"/>
    <w:rsid w:val="001777CE"/>
    <w:rsid w:val="00180A47"/>
    <w:rsid w:val="0018108B"/>
    <w:rsid w:val="00182657"/>
    <w:rsid w:val="00186354"/>
    <w:rsid w:val="001865D9"/>
    <w:rsid w:val="00187D6C"/>
    <w:rsid w:val="00190573"/>
    <w:rsid w:val="001917D7"/>
    <w:rsid w:val="00192EC6"/>
    <w:rsid w:val="0019552F"/>
    <w:rsid w:val="0019660D"/>
    <w:rsid w:val="001A14A0"/>
    <w:rsid w:val="001A2010"/>
    <w:rsid w:val="001B0D35"/>
    <w:rsid w:val="001B2E22"/>
    <w:rsid w:val="001B48B8"/>
    <w:rsid w:val="001B66D3"/>
    <w:rsid w:val="001C0A75"/>
    <w:rsid w:val="001C2D14"/>
    <w:rsid w:val="001C56E1"/>
    <w:rsid w:val="001C5B28"/>
    <w:rsid w:val="001C77B9"/>
    <w:rsid w:val="001C79E8"/>
    <w:rsid w:val="001C7C46"/>
    <w:rsid w:val="001D1E8F"/>
    <w:rsid w:val="001D38E0"/>
    <w:rsid w:val="001D4211"/>
    <w:rsid w:val="001D4B33"/>
    <w:rsid w:val="001D4B8F"/>
    <w:rsid w:val="001D6BB2"/>
    <w:rsid w:val="001E10D1"/>
    <w:rsid w:val="001E1A48"/>
    <w:rsid w:val="001E255A"/>
    <w:rsid w:val="001E26B5"/>
    <w:rsid w:val="001E3A40"/>
    <w:rsid w:val="001E449C"/>
    <w:rsid w:val="001E6127"/>
    <w:rsid w:val="001E7942"/>
    <w:rsid w:val="001F04A4"/>
    <w:rsid w:val="001F15A3"/>
    <w:rsid w:val="001F19AD"/>
    <w:rsid w:val="001F65E8"/>
    <w:rsid w:val="001F78D0"/>
    <w:rsid w:val="00200E21"/>
    <w:rsid w:val="002017E1"/>
    <w:rsid w:val="00203BA8"/>
    <w:rsid w:val="00203C57"/>
    <w:rsid w:val="00203EB9"/>
    <w:rsid w:val="0020457C"/>
    <w:rsid w:val="0020621A"/>
    <w:rsid w:val="00206D37"/>
    <w:rsid w:val="0020747F"/>
    <w:rsid w:val="00207D2C"/>
    <w:rsid w:val="00210209"/>
    <w:rsid w:val="00211CD0"/>
    <w:rsid w:val="0021551D"/>
    <w:rsid w:val="002205FB"/>
    <w:rsid w:val="00220F4E"/>
    <w:rsid w:val="00222B4E"/>
    <w:rsid w:val="00226B12"/>
    <w:rsid w:val="00231374"/>
    <w:rsid w:val="002314BC"/>
    <w:rsid w:val="002322D6"/>
    <w:rsid w:val="0023267A"/>
    <w:rsid w:val="00235341"/>
    <w:rsid w:val="002357F7"/>
    <w:rsid w:val="0024222B"/>
    <w:rsid w:val="00242A7A"/>
    <w:rsid w:val="00243B3C"/>
    <w:rsid w:val="00247F28"/>
    <w:rsid w:val="0025032D"/>
    <w:rsid w:val="00252BC4"/>
    <w:rsid w:val="00253B32"/>
    <w:rsid w:val="00254833"/>
    <w:rsid w:val="0025639A"/>
    <w:rsid w:val="0025728C"/>
    <w:rsid w:val="00257A8A"/>
    <w:rsid w:val="00261890"/>
    <w:rsid w:val="00262159"/>
    <w:rsid w:val="0026349A"/>
    <w:rsid w:val="0026784F"/>
    <w:rsid w:val="00270998"/>
    <w:rsid w:val="002709BD"/>
    <w:rsid w:val="00273BAA"/>
    <w:rsid w:val="00275231"/>
    <w:rsid w:val="002776B7"/>
    <w:rsid w:val="00281577"/>
    <w:rsid w:val="00281AB1"/>
    <w:rsid w:val="00284659"/>
    <w:rsid w:val="002863D4"/>
    <w:rsid w:val="0029084A"/>
    <w:rsid w:val="00291F16"/>
    <w:rsid w:val="0029436A"/>
    <w:rsid w:val="00294530"/>
    <w:rsid w:val="0029455A"/>
    <w:rsid w:val="00294A1A"/>
    <w:rsid w:val="00296D67"/>
    <w:rsid w:val="002974BA"/>
    <w:rsid w:val="00297C56"/>
    <w:rsid w:val="002A0363"/>
    <w:rsid w:val="002A1A93"/>
    <w:rsid w:val="002A2049"/>
    <w:rsid w:val="002A20E0"/>
    <w:rsid w:val="002A2696"/>
    <w:rsid w:val="002B2606"/>
    <w:rsid w:val="002B739B"/>
    <w:rsid w:val="002C26C4"/>
    <w:rsid w:val="002C28C0"/>
    <w:rsid w:val="002C57D9"/>
    <w:rsid w:val="002C7D97"/>
    <w:rsid w:val="002D0F9C"/>
    <w:rsid w:val="002D1251"/>
    <w:rsid w:val="002D22E8"/>
    <w:rsid w:val="002D2A3A"/>
    <w:rsid w:val="002D2AC1"/>
    <w:rsid w:val="002D3AFC"/>
    <w:rsid w:val="002D5A89"/>
    <w:rsid w:val="002E0724"/>
    <w:rsid w:val="002E173A"/>
    <w:rsid w:val="002E2552"/>
    <w:rsid w:val="002E7B0F"/>
    <w:rsid w:val="002F070B"/>
    <w:rsid w:val="002F19F1"/>
    <w:rsid w:val="002F280C"/>
    <w:rsid w:val="002F5496"/>
    <w:rsid w:val="002F7647"/>
    <w:rsid w:val="0030058B"/>
    <w:rsid w:val="0030072A"/>
    <w:rsid w:val="0030242D"/>
    <w:rsid w:val="00302ACA"/>
    <w:rsid w:val="00304076"/>
    <w:rsid w:val="003044D7"/>
    <w:rsid w:val="003049A3"/>
    <w:rsid w:val="00305966"/>
    <w:rsid w:val="00305DD2"/>
    <w:rsid w:val="00307B78"/>
    <w:rsid w:val="00307C94"/>
    <w:rsid w:val="00307F47"/>
    <w:rsid w:val="0031024E"/>
    <w:rsid w:val="00313107"/>
    <w:rsid w:val="00313865"/>
    <w:rsid w:val="00314CEB"/>
    <w:rsid w:val="003159AB"/>
    <w:rsid w:val="003202B0"/>
    <w:rsid w:val="003202B8"/>
    <w:rsid w:val="00324823"/>
    <w:rsid w:val="003256F1"/>
    <w:rsid w:val="003271BB"/>
    <w:rsid w:val="00327EA2"/>
    <w:rsid w:val="00333081"/>
    <w:rsid w:val="0033312F"/>
    <w:rsid w:val="00334DF9"/>
    <w:rsid w:val="00337493"/>
    <w:rsid w:val="003400CE"/>
    <w:rsid w:val="00343114"/>
    <w:rsid w:val="00344CB0"/>
    <w:rsid w:val="00345F42"/>
    <w:rsid w:val="003477D2"/>
    <w:rsid w:val="0034798E"/>
    <w:rsid w:val="00351376"/>
    <w:rsid w:val="003559EF"/>
    <w:rsid w:val="003634E0"/>
    <w:rsid w:val="00366926"/>
    <w:rsid w:val="003742D4"/>
    <w:rsid w:val="00374EA1"/>
    <w:rsid w:val="00377538"/>
    <w:rsid w:val="00380563"/>
    <w:rsid w:val="00381244"/>
    <w:rsid w:val="00382837"/>
    <w:rsid w:val="003839FC"/>
    <w:rsid w:val="00385D06"/>
    <w:rsid w:val="0038648A"/>
    <w:rsid w:val="0039040F"/>
    <w:rsid w:val="0039088D"/>
    <w:rsid w:val="00391EB7"/>
    <w:rsid w:val="003937A1"/>
    <w:rsid w:val="00394408"/>
    <w:rsid w:val="00394E51"/>
    <w:rsid w:val="00396AFC"/>
    <w:rsid w:val="003A0209"/>
    <w:rsid w:val="003A2F5D"/>
    <w:rsid w:val="003A3C4E"/>
    <w:rsid w:val="003A4573"/>
    <w:rsid w:val="003A4584"/>
    <w:rsid w:val="003A72BD"/>
    <w:rsid w:val="003B0320"/>
    <w:rsid w:val="003B3E50"/>
    <w:rsid w:val="003B4E82"/>
    <w:rsid w:val="003B6C2E"/>
    <w:rsid w:val="003C295D"/>
    <w:rsid w:val="003C4081"/>
    <w:rsid w:val="003C7DC9"/>
    <w:rsid w:val="003D1A62"/>
    <w:rsid w:val="003D1C56"/>
    <w:rsid w:val="003D3C6A"/>
    <w:rsid w:val="003D3D28"/>
    <w:rsid w:val="003D44B7"/>
    <w:rsid w:val="003D4A9F"/>
    <w:rsid w:val="003D55EA"/>
    <w:rsid w:val="003D57CB"/>
    <w:rsid w:val="003D5A54"/>
    <w:rsid w:val="003D61BB"/>
    <w:rsid w:val="003D676E"/>
    <w:rsid w:val="003D69DC"/>
    <w:rsid w:val="003D74E6"/>
    <w:rsid w:val="003D7DA5"/>
    <w:rsid w:val="003E0D9F"/>
    <w:rsid w:val="003E1239"/>
    <w:rsid w:val="003E23C5"/>
    <w:rsid w:val="003E2D9A"/>
    <w:rsid w:val="003E3612"/>
    <w:rsid w:val="003E6F3A"/>
    <w:rsid w:val="003E709C"/>
    <w:rsid w:val="003F1F6E"/>
    <w:rsid w:val="003F4E16"/>
    <w:rsid w:val="003F52BE"/>
    <w:rsid w:val="003F52C1"/>
    <w:rsid w:val="003F6B4F"/>
    <w:rsid w:val="004035D2"/>
    <w:rsid w:val="00403614"/>
    <w:rsid w:val="0040419D"/>
    <w:rsid w:val="00404631"/>
    <w:rsid w:val="0040508F"/>
    <w:rsid w:val="0040550A"/>
    <w:rsid w:val="00405B19"/>
    <w:rsid w:val="00406BF7"/>
    <w:rsid w:val="00406F67"/>
    <w:rsid w:val="004072AE"/>
    <w:rsid w:val="00407EE7"/>
    <w:rsid w:val="00410A49"/>
    <w:rsid w:val="004116A7"/>
    <w:rsid w:val="0041226B"/>
    <w:rsid w:val="00412DB9"/>
    <w:rsid w:val="004159E0"/>
    <w:rsid w:val="0041702C"/>
    <w:rsid w:val="004248D2"/>
    <w:rsid w:val="00426550"/>
    <w:rsid w:val="0043359C"/>
    <w:rsid w:val="00434579"/>
    <w:rsid w:val="0044082F"/>
    <w:rsid w:val="00441253"/>
    <w:rsid w:val="00443126"/>
    <w:rsid w:val="004447C2"/>
    <w:rsid w:val="00446BF0"/>
    <w:rsid w:val="004527DF"/>
    <w:rsid w:val="00452E30"/>
    <w:rsid w:val="00453D7C"/>
    <w:rsid w:val="004550DF"/>
    <w:rsid w:val="004576D3"/>
    <w:rsid w:val="00461F61"/>
    <w:rsid w:val="004648C2"/>
    <w:rsid w:val="004651EE"/>
    <w:rsid w:val="0046535D"/>
    <w:rsid w:val="004662B3"/>
    <w:rsid w:val="00466866"/>
    <w:rsid w:val="00466BFF"/>
    <w:rsid w:val="0047059A"/>
    <w:rsid w:val="00470CBF"/>
    <w:rsid w:val="00470D7A"/>
    <w:rsid w:val="00470E03"/>
    <w:rsid w:val="004719AA"/>
    <w:rsid w:val="004734E3"/>
    <w:rsid w:val="004741F4"/>
    <w:rsid w:val="00476DA3"/>
    <w:rsid w:val="00480968"/>
    <w:rsid w:val="00480A3B"/>
    <w:rsid w:val="0048201C"/>
    <w:rsid w:val="004858C8"/>
    <w:rsid w:val="00486980"/>
    <w:rsid w:val="004870FA"/>
    <w:rsid w:val="0049073E"/>
    <w:rsid w:val="00490B31"/>
    <w:rsid w:val="00493AE7"/>
    <w:rsid w:val="0049442D"/>
    <w:rsid w:val="00497648"/>
    <w:rsid w:val="004979B5"/>
    <w:rsid w:val="004A1FF4"/>
    <w:rsid w:val="004A3E1B"/>
    <w:rsid w:val="004A54FA"/>
    <w:rsid w:val="004A6A21"/>
    <w:rsid w:val="004A6BA5"/>
    <w:rsid w:val="004A7393"/>
    <w:rsid w:val="004B053D"/>
    <w:rsid w:val="004B0CDA"/>
    <w:rsid w:val="004B25B1"/>
    <w:rsid w:val="004B280C"/>
    <w:rsid w:val="004B4F33"/>
    <w:rsid w:val="004C4C4C"/>
    <w:rsid w:val="004C6478"/>
    <w:rsid w:val="004C7183"/>
    <w:rsid w:val="004D1F07"/>
    <w:rsid w:val="004D1FA3"/>
    <w:rsid w:val="004D2239"/>
    <w:rsid w:val="004D31BF"/>
    <w:rsid w:val="004D547F"/>
    <w:rsid w:val="004D64FE"/>
    <w:rsid w:val="004D6FCC"/>
    <w:rsid w:val="004D72BC"/>
    <w:rsid w:val="004D768F"/>
    <w:rsid w:val="004E006E"/>
    <w:rsid w:val="004E16BF"/>
    <w:rsid w:val="004E1C12"/>
    <w:rsid w:val="004E3D6E"/>
    <w:rsid w:val="004E4D2C"/>
    <w:rsid w:val="004E5005"/>
    <w:rsid w:val="004E5D13"/>
    <w:rsid w:val="004E7417"/>
    <w:rsid w:val="004F0444"/>
    <w:rsid w:val="004F0808"/>
    <w:rsid w:val="004F173F"/>
    <w:rsid w:val="004F354F"/>
    <w:rsid w:val="004F3CA7"/>
    <w:rsid w:val="004F5F75"/>
    <w:rsid w:val="00500641"/>
    <w:rsid w:val="00500D11"/>
    <w:rsid w:val="005020A5"/>
    <w:rsid w:val="005039D1"/>
    <w:rsid w:val="00505EDF"/>
    <w:rsid w:val="005110BB"/>
    <w:rsid w:val="00512010"/>
    <w:rsid w:val="00512623"/>
    <w:rsid w:val="0051328B"/>
    <w:rsid w:val="00515338"/>
    <w:rsid w:val="00515379"/>
    <w:rsid w:val="0051603D"/>
    <w:rsid w:val="00521636"/>
    <w:rsid w:val="0052179E"/>
    <w:rsid w:val="00522582"/>
    <w:rsid w:val="005226C4"/>
    <w:rsid w:val="00522993"/>
    <w:rsid w:val="0052417B"/>
    <w:rsid w:val="00525D19"/>
    <w:rsid w:val="005279A7"/>
    <w:rsid w:val="005325CD"/>
    <w:rsid w:val="00533892"/>
    <w:rsid w:val="005355C0"/>
    <w:rsid w:val="00537988"/>
    <w:rsid w:val="00542806"/>
    <w:rsid w:val="005437E0"/>
    <w:rsid w:val="00543E4B"/>
    <w:rsid w:val="00546645"/>
    <w:rsid w:val="00550326"/>
    <w:rsid w:val="0055036C"/>
    <w:rsid w:val="00551073"/>
    <w:rsid w:val="0055288A"/>
    <w:rsid w:val="00552E9F"/>
    <w:rsid w:val="00553AD7"/>
    <w:rsid w:val="00553CEB"/>
    <w:rsid w:val="0055506F"/>
    <w:rsid w:val="00555DCE"/>
    <w:rsid w:val="0055608D"/>
    <w:rsid w:val="005563D4"/>
    <w:rsid w:val="00561A34"/>
    <w:rsid w:val="005641F1"/>
    <w:rsid w:val="005675BC"/>
    <w:rsid w:val="00571E07"/>
    <w:rsid w:val="00572A6D"/>
    <w:rsid w:val="00574549"/>
    <w:rsid w:val="005769D1"/>
    <w:rsid w:val="0058126B"/>
    <w:rsid w:val="0058193B"/>
    <w:rsid w:val="00581FA8"/>
    <w:rsid w:val="005830DE"/>
    <w:rsid w:val="00583988"/>
    <w:rsid w:val="00585A94"/>
    <w:rsid w:val="005877C2"/>
    <w:rsid w:val="005900B0"/>
    <w:rsid w:val="005940B1"/>
    <w:rsid w:val="00594A93"/>
    <w:rsid w:val="0059685D"/>
    <w:rsid w:val="005968BF"/>
    <w:rsid w:val="005A0265"/>
    <w:rsid w:val="005A0870"/>
    <w:rsid w:val="005A1E2C"/>
    <w:rsid w:val="005A540F"/>
    <w:rsid w:val="005A6113"/>
    <w:rsid w:val="005A72EB"/>
    <w:rsid w:val="005A779C"/>
    <w:rsid w:val="005A7AD8"/>
    <w:rsid w:val="005B2537"/>
    <w:rsid w:val="005B284C"/>
    <w:rsid w:val="005B375D"/>
    <w:rsid w:val="005B59FA"/>
    <w:rsid w:val="005B6C37"/>
    <w:rsid w:val="005B6EB7"/>
    <w:rsid w:val="005C5AD5"/>
    <w:rsid w:val="005C72F2"/>
    <w:rsid w:val="005C7A9A"/>
    <w:rsid w:val="005D0B94"/>
    <w:rsid w:val="005D27E0"/>
    <w:rsid w:val="005D5625"/>
    <w:rsid w:val="005D6921"/>
    <w:rsid w:val="005D7A66"/>
    <w:rsid w:val="005E04E4"/>
    <w:rsid w:val="005E3DF5"/>
    <w:rsid w:val="005E5902"/>
    <w:rsid w:val="005E6BE2"/>
    <w:rsid w:val="005F202C"/>
    <w:rsid w:val="005F3A8E"/>
    <w:rsid w:val="005F416A"/>
    <w:rsid w:val="005F44A4"/>
    <w:rsid w:val="005F49CA"/>
    <w:rsid w:val="005F527D"/>
    <w:rsid w:val="005F5B9C"/>
    <w:rsid w:val="005F67AA"/>
    <w:rsid w:val="005F6945"/>
    <w:rsid w:val="005F746E"/>
    <w:rsid w:val="00600919"/>
    <w:rsid w:val="0060157F"/>
    <w:rsid w:val="006055C2"/>
    <w:rsid w:val="00605A70"/>
    <w:rsid w:val="00612ED4"/>
    <w:rsid w:val="00613AE5"/>
    <w:rsid w:val="006159A3"/>
    <w:rsid w:val="00615B35"/>
    <w:rsid w:val="00616B57"/>
    <w:rsid w:val="00617BDA"/>
    <w:rsid w:val="0062066B"/>
    <w:rsid w:val="006209EB"/>
    <w:rsid w:val="00622E54"/>
    <w:rsid w:val="00627F21"/>
    <w:rsid w:val="006311D6"/>
    <w:rsid w:val="006332A2"/>
    <w:rsid w:val="00633303"/>
    <w:rsid w:val="0063440A"/>
    <w:rsid w:val="00634F1C"/>
    <w:rsid w:val="0063507A"/>
    <w:rsid w:val="00635556"/>
    <w:rsid w:val="00635673"/>
    <w:rsid w:val="00636148"/>
    <w:rsid w:val="006367E5"/>
    <w:rsid w:val="00637001"/>
    <w:rsid w:val="006375D5"/>
    <w:rsid w:val="00642BD4"/>
    <w:rsid w:val="00646465"/>
    <w:rsid w:val="00646AA3"/>
    <w:rsid w:val="006504EC"/>
    <w:rsid w:val="006522A1"/>
    <w:rsid w:val="006529B6"/>
    <w:rsid w:val="00655133"/>
    <w:rsid w:val="006559E6"/>
    <w:rsid w:val="006560DC"/>
    <w:rsid w:val="00656F4F"/>
    <w:rsid w:val="0065772A"/>
    <w:rsid w:val="0066278C"/>
    <w:rsid w:val="00662EF7"/>
    <w:rsid w:val="0066490E"/>
    <w:rsid w:val="00664D4B"/>
    <w:rsid w:val="00665C65"/>
    <w:rsid w:val="00665D58"/>
    <w:rsid w:val="00667D70"/>
    <w:rsid w:val="0067189C"/>
    <w:rsid w:val="00671B04"/>
    <w:rsid w:val="00672B0B"/>
    <w:rsid w:val="00672B29"/>
    <w:rsid w:val="0067311A"/>
    <w:rsid w:val="00673FB2"/>
    <w:rsid w:val="00674B2F"/>
    <w:rsid w:val="00683799"/>
    <w:rsid w:val="00683AC5"/>
    <w:rsid w:val="006840D2"/>
    <w:rsid w:val="00687622"/>
    <w:rsid w:val="0069285E"/>
    <w:rsid w:val="0069373A"/>
    <w:rsid w:val="00693C28"/>
    <w:rsid w:val="00694859"/>
    <w:rsid w:val="006A1572"/>
    <w:rsid w:val="006A1F08"/>
    <w:rsid w:val="006A2210"/>
    <w:rsid w:val="006A3146"/>
    <w:rsid w:val="006A3972"/>
    <w:rsid w:val="006A3A0A"/>
    <w:rsid w:val="006A4F58"/>
    <w:rsid w:val="006A77AF"/>
    <w:rsid w:val="006B0D51"/>
    <w:rsid w:val="006B1D6B"/>
    <w:rsid w:val="006B267C"/>
    <w:rsid w:val="006B2830"/>
    <w:rsid w:val="006B7652"/>
    <w:rsid w:val="006C2BC4"/>
    <w:rsid w:val="006C502A"/>
    <w:rsid w:val="006C76AA"/>
    <w:rsid w:val="006D006A"/>
    <w:rsid w:val="006D15C8"/>
    <w:rsid w:val="006D3616"/>
    <w:rsid w:val="006D5293"/>
    <w:rsid w:val="006D6676"/>
    <w:rsid w:val="006E0F97"/>
    <w:rsid w:val="006E4787"/>
    <w:rsid w:val="006E578B"/>
    <w:rsid w:val="006E5CD9"/>
    <w:rsid w:val="006F197F"/>
    <w:rsid w:val="006F21FC"/>
    <w:rsid w:val="006F2E12"/>
    <w:rsid w:val="006F2F0C"/>
    <w:rsid w:val="006F48E1"/>
    <w:rsid w:val="006F732B"/>
    <w:rsid w:val="006F79B7"/>
    <w:rsid w:val="00700324"/>
    <w:rsid w:val="007042B1"/>
    <w:rsid w:val="007075AB"/>
    <w:rsid w:val="00710200"/>
    <w:rsid w:val="00710AFF"/>
    <w:rsid w:val="00710B79"/>
    <w:rsid w:val="00712083"/>
    <w:rsid w:val="007121C2"/>
    <w:rsid w:val="00712C53"/>
    <w:rsid w:val="00712CE2"/>
    <w:rsid w:val="007153AA"/>
    <w:rsid w:val="007156EF"/>
    <w:rsid w:val="00716991"/>
    <w:rsid w:val="00717260"/>
    <w:rsid w:val="00720555"/>
    <w:rsid w:val="00721B45"/>
    <w:rsid w:val="00723150"/>
    <w:rsid w:val="007234E4"/>
    <w:rsid w:val="00723FA4"/>
    <w:rsid w:val="0072410E"/>
    <w:rsid w:val="007242C2"/>
    <w:rsid w:val="00725BF4"/>
    <w:rsid w:val="00726255"/>
    <w:rsid w:val="0072746C"/>
    <w:rsid w:val="00731DD2"/>
    <w:rsid w:val="0073271E"/>
    <w:rsid w:val="00734EF9"/>
    <w:rsid w:val="00740D0E"/>
    <w:rsid w:val="00742CCE"/>
    <w:rsid w:val="00743402"/>
    <w:rsid w:val="00744167"/>
    <w:rsid w:val="007457E6"/>
    <w:rsid w:val="00752AB8"/>
    <w:rsid w:val="0075332E"/>
    <w:rsid w:val="00753DD7"/>
    <w:rsid w:val="00753E63"/>
    <w:rsid w:val="00754CC1"/>
    <w:rsid w:val="00755D8C"/>
    <w:rsid w:val="00756F84"/>
    <w:rsid w:val="00764D68"/>
    <w:rsid w:val="00765243"/>
    <w:rsid w:val="007678AF"/>
    <w:rsid w:val="0077168A"/>
    <w:rsid w:val="0077338E"/>
    <w:rsid w:val="007744DD"/>
    <w:rsid w:val="007759D2"/>
    <w:rsid w:val="007764D5"/>
    <w:rsid w:val="00780A44"/>
    <w:rsid w:val="0078103C"/>
    <w:rsid w:val="007833D6"/>
    <w:rsid w:val="0078483F"/>
    <w:rsid w:val="00787B6A"/>
    <w:rsid w:val="007933CD"/>
    <w:rsid w:val="007937BF"/>
    <w:rsid w:val="007941CF"/>
    <w:rsid w:val="007A0CFA"/>
    <w:rsid w:val="007A32E8"/>
    <w:rsid w:val="007A3777"/>
    <w:rsid w:val="007A3940"/>
    <w:rsid w:val="007A417B"/>
    <w:rsid w:val="007A45D6"/>
    <w:rsid w:val="007A6A42"/>
    <w:rsid w:val="007A6B33"/>
    <w:rsid w:val="007A6DBF"/>
    <w:rsid w:val="007A73EF"/>
    <w:rsid w:val="007B013F"/>
    <w:rsid w:val="007B0A38"/>
    <w:rsid w:val="007B0AE6"/>
    <w:rsid w:val="007B38FD"/>
    <w:rsid w:val="007B617C"/>
    <w:rsid w:val="007B66C0"/>
    <w:rsid w:val="007C2175"/>
    <w:rsid w:val="007C2FEF"/>
    <w:rsid w:val="007C62A8"/>
    <w:rsid w:val="007C6B5C"/>
    <w:rsid w:val="007D0DC8"/>
    <w:rsid w:val="007D10AC"/>
    <w:rsid w:val="007D15EA"/>
    <w:rsid w:val="007D6190"/>
    <w:rsid w:val="007D7336"/>
    <w:rsid w:val="007E07B7"/>
    <w:rsid w:val="007E167B"/>
    <w:rsid w:val="007E1CF8"/>
    <w:rsid w:val="007E2CAA"/>
    <w:rsid w:val="007E3992"/>
    <w:rsid w:val="007F2823"/>
    <w:rsid w:val="007F3618"/>
    <w:rsid w:val="007F3D43"/>
    <w:rsid w:val="007F52E8"/>
    <w:rsid w:val="007F6351"/>
    <w:rsid w:val="007F74D3"/>
    <w:rsid w:val="007F7D2C"/>
    <w:rsid w:val="008024DA"/>
    <w:rsid w:val="00806807"/>
    <w:rsid w:val="00807610"/>
    <w:rsid w:val="0081009F"/>
    <w:rsid w:val="00811096"/>
    <w:rsid w:val="008120EB"/>
    <w:rsid w:val="0081454A"/>
    <w:rsid w:val="0081549F"/>
    <w:rsid w:val="008160ED"/>
    <w:rsid w:val="00816FF9"/>
    <w:rsid w:val="00820148"/>
    <w:rsid w:val="00821199"/>
    <w:rsid w:val="008228C0"/>
    <w:rsid w:val="00824387"/>
    <w:rsid w:val="00825BB9"/>
    <w:rsid w:val="00831720"/>
    <w:rsid w:val="00833702"/>
    <w:rsid w:val="00833ED8"/>
    <w:rsid w:val="008341C3"/>
    <w:rsid w:val="00834628"/>
    <w:rsid w:val="00836F04"/>
    <w:rsid w:val="008370CD"/>
    <w:rsid w:val="00840F2D"/>
    <w:rsid w:val="008417A4"/>
    <w:rsid w:val="008420FE"/>
    <w:rsid w:val="00842487"/>
    <w:rsid w:val="008443DD"/>
    <w:rsid w:val="008500D6"/>
    <w:rsid w:val="0085058B"/>
    <w:rsid w:val="00851B55"/>
    <w:rsid w:val="00851D6E"/>
    <w:rsid w:val="00851FD0"/>
    <w:rsid w:val="00853ACB"/>
    <w:rsid w:val="00857759"/>
    <w:rsid w:val="00862261"/>
    <w:rsid w:val="00862F3D"/>
    <w:rsid w:val="008652BF"/>
    <w:rsid w:val="0086637A"/>
    <w:rsid w:val="00867EFD"/>
    <w:rsid w:val="00870F21"/>
    <w:rsid w:val="00872A9C"/>
    <w:rsid w:val="00874209"/>
    <w:rsid w:val="00875E77"/>
    <w:rsid w:val="0087658D"/>
    <w:rsid w:val="00876EA8"/>
    <w:rsid w:val="0088084A"/>
    <w:rsid w:val="00881F86"/>
    <w:rsid w:val="0088384F"/>
    <w:rsid w:val="00884332"/>
    <w:rsid w:val="00890DBC"/>
    <w:rsid w:val="00892404"/>
    <w:rsid w:val="008940F1"/>
    <w:rsid w:val="0089536A"/>
    <w:rsid w:val="00895F74"/>
    <w:rsid w:val="008A076B"/>
    <w:rsid w:val="008A11C5"/>
    <w:rsid w:val="008A162B"/>
    <w:rsid w:val="008A1A82"/>
    <w:rsid w:val="008A20DE"/>
    <w:rsid w:val="008A3F2B"/>
    <w:rsid w:val="008A4CBE"/>
    <w:rsid w:val="008A678B"/>
    <w:rsid w:val="008B1227"/>
    <w:rsid w:val="008B7B91"/>
    <w:rsid w:val="008B7E8F"/>
    <w:rsid w:val="008C178A"/>
    <w:rsid w:val="008C3180"/>
    <w:rsid w:val="008C49AC"/>
    <w:rsid w:val="008C570B"/>
    <w:rsid w:val="008C5BF5"/>
    <w:rsid w:val="008C6DB2"/>
    <w:rsid w:val="008C7503"/>
    <w:rsid w:val="008D0DD3"/>
    <w:rsid w:val="008D336C"/>
    <w:rsid w:val="008D4210"/>
    <w:rsid w:val="008D460F"/>
    <w:rsid w:val="008D5DE7"/>
    <w:rsid w:val="008D6443"/>
    <w:rsid w:val="008D67C8"/>
    <w:rsid w:val="008D7500"/>
    <w:rsid w:val="008D7E6D"/>
    <w:rsid w:val="008E1684"/>
    <w:rsid w:val="008E28FA"/>
    <w:rsid w:val="008E6402"/>
    <w:rsid w:val="008F1537"/>
    <w:rsid w:val="008F1E8F"/>
    <w:rsid w:val="008F34C2"/>
    <w:rsid w:val="008F4BDB"/>
    <w:rsid w:val="008F4D78"/>
    <w:rsid w:val="008F61CC"/>
    <w:rsid w:val="008F6487"/>
    <w:rsid w:val="008F65CE"/>
    <w:rsid w:val="008F74CA"/>
    <w:rsid w:val="008F7709"/>
    <w:rsid w:val="008F7E3E"/>
    <w:rsid w:val="00900BCD"/>
    <w:rsid w:val="00901D06"/>
    <w:rsid w:val="00903557"/>
    <w:rsid w:val="009044AB"/>
    <w:rsid w:val="00905C84"/>
    <w:rsid w:val="00906139"/>
    <w:rsid w:val="00906C52"/>
    <w:rsid w:val="00907B76"/>
    <w:rsid w:val="00911163"/>
    <w:rsid w:val="00914C77"/>
    <w:rsid w:val="00917D2D"/>
    <w:rsid w:val="009201AF"/>
    <w:rsid w:val="00922E28"/>
    <w:rsid w:val="00924B28"/>
    <w:rsid w:val="00925B9D"/>
    <w:rsid w:val="00926DCE"/>
    <w:rsid w:val="009278E4"/>
    <w:rsid w:val="00931E4B"/>
    <w:rsid w:val="009338E2"/>
    <w:rsid w:val="0093628F"/>
    <w:rsid w:val="00936546"/>
    <w:rsid w:val="009368C3"/>
    <w:rsid w:val="00936D85"/>
    <w:rsid w:val="00940684"/>
    <w:rsid w:val="00940B48"/>
    <w:rsid w:val="00942150"/>
    <w:rsid w:val="00942691"/>
    <w:rsid w:val="009430ED"/>
    <w:rsid w:val="0094458C"/>
    <w:rsid w:val="00945209"/>
    <w:rsid w:val="009453C7"/>
    <w:rsid w:val="009455C0"/>
    <w:rsid w:val="00945AAB"/>
    <w:rsid w:val="00950D3B"/>
    <w:rsid w:val="00951B98"/>
    <w:rsid w:val="00952BC3"/>
    <w:rsid w:val="0095300D"/>
    <w:rsid w:val="009533AE"/>
    <w:rsid w:val="00953736"/>
    <w:rsid w:val="00954B44"/>
    <w:rsid w:val="00955140"/>
    <w:rsid w:val="009605EA"/>
    <w:rsid w:val="00961D16"/>
    <w:rsid w:val="009673F0"/>
    <w:rsid w:val="0097074C"/>
    <w:rsid w:val="00971C87"/>
    <w:rsid w:val="00972650"/>
    <w:rsid w:val="009727A9"/>
    <w:rsid w:val="00973713"/>
    <w:rsid w:val="00976950"/>
    <w:rsid w:val="0098305C"/>
    <w:rsid w:val="00983A94"/>
    <w:rsid w:val="00983F54"/>
    <w:rsid w:val="009843C4"/>
    <w:rsid w:val="009845C2"/>
    <w:rsid w:val="00985D9D"/>
    <w:rsid w:val="00986BBB"/>
    <w:rsid w:val="00986DEE"/>
    <w:rsid w:val="009908D1"/>
    <w:rsid w:val="00993DB4"/>
    <w:rsid w:val="0099420A"/>
    <w:rsid w:val="009960B8"/>
    <w:rsid w:val="009A12D6"/>
    <w:rsid w:val="009A132F"/>
    <w:rsid w:val="009A31A4"/>
    <w:rsid w:val="009A571B"/>
    <w:rsid w:val="009A60D5"/>
    <w:rsid w:val="009B0400"/>
    <w:rsid w:val="009B0436"/>
    <w:rsid w:val="009B0567"/>
    <w:rsid w:val="009B09C6"/>
    <w:rsid w:val="009B19B4"/>
    <w:rsid w:val="009B1DA3"/>
    <w:rsid w:val="009B2B47"/>
    <w:rsid w:val="009B381C"/>
    <w:rsid w:val="009B4189"/>
    <w:rsid w:val="009B503F"/>
    <w:rsid w:val="009B6F09"/>
    <w:rsid w:val="009B74F8"/>
    <w:rsid w:val="009B7532"/>
    <w:rsid w:val="009C356C"/>
    <w:rsid w:val="009C3E10"/>
    <w:rsid w:val="009C4DCC"/>
    <w:rsid w:val="009C526B"/>
    <w:rsid w:val="009C62B6"/>
    <w:rsid w:val="009D5773"/>
    <w:rsid w:val="009E1028"/>
    <w:rsid w:val="009E2F50"/>
    <w:rsid w:val="009E3AAD"/>
    <w:rsid w:val="009E4FCA"/>
    <w:rsid w:val="009E5100"/>
    <w:rsid w:val="009E7316"/>
    <w:rsid w:val="009F1726"/>
    <w:rsid w:val="009F257A"/>
    <w:rsid w:val="009F3FA8"/>
    <w:rsid w:val="009F68BB"/>
    <w:rsid w:val="00A03D7A"/>
    <w:rsid w:val="00A05BA6"/>
    <w:rsid w:val="00A0669D"/>
    <w:rsid w:val="00A100EA"/>
    <w:rsid w:val="00A11D79"/>
    <w:rsid w:val="00A131BC"/>
    <w:rsid w:val="00A143B7"/>
    <w:rsid w:val="00A170FE"/>
    <w:rsid w:val="00A17B2A"/>
    <w:rsid w:val="00A20311"/>
    <w:rsid w:val="00A20707"/>
    <w:rsid w:val="00A20768"/>
    <w:rsid w:val="00A20921"/>
    <w:rsid w:val="00A229EF"/>
    <w:rsid w:val="00A24628"/>
    <w:rsid w:val="00A25450"/>
    <w:rsid w:val="00A2625B"/>
    <w:rsid w:val="00A30524"/>
    <w:rsid w:val="00A31055"/>
    <w:rsid w:val="00A31D25"/>
    <w:rsid w:val="00A33C79"/>
    <w:rsid w:val="00A425FF"/>
    <w:rsid w:val="00A42844"/>
    <w:rsid w:val="00A44A59"/>
    <w:rsid w:val="00A44C7A"/>
    <w:rsid w:val="00A47426"/>
    <w:rsid w:val="00A50AB8"/>
    <w:rsid w:val="00A51000"/>
    <w:rsid w:val="00A51257"/>
    <w:rsid w:val="00A513C0"/>
    <w:rsid w:val="00A5183B"/>
    <w:rsid w:val="00A547AF"/>
    <w:rsid w:val="00A577F2"/>
    <w:rsid w:val="00A600EF"/>
    <w:rsid w:val="00A605BC"/>
    <w:rsid w:val="00A66F1A"/>
    <w:rsid w:val="00A712F8"/>
    <w:rsid w:val="00A71EE4"/>
    <w:rsid w:val="00A730AB"/>
    <w:rsid w:val="00A7688F"/>
    <w:rsid w:val="00A7736B"/>
    <w:rsid w:val="00A77974"/>
    <w:rsid w:val="00A8057B"/>
    <w:rsid w:val="00A82A41"/>
    <w:rsid w:val="00A877E2"/>
    <w:rsid w:val="00A93836"/>
    <w:rsid w:val="00A955AB"/>
    <w:rsid w:val="00AA15F4"/>
    <w:rsid w:val="00AA35BE"/>
    <w:rsid w:val="00AA3A1A"/>
    <w:rsid w:val="00AA4D41"/>
    <w:rsid w:val="00AA5592"/>
    <w:rsid w:val="00AA630C"/>
    <w:rsid w:val="00AA660F"/>
    <w:rsid w:val="00AA7696"/>
    <w:rsid w:val="00AB04AD"/>
    <w:rsid w:val="00AB13B3"/>
    <w:rsid w:val="00AB3D40"/>
    <w:rsid w:val="00AB3DC5"/>
    <w:rsid w:val="00AB4A61"/>
    <w:rsid w:val="00AB6B37"/>
    <w:rsid w:val="00AB6DB3"/>
    <w:rsid w:val="00AC383A"/>
    <w:rsid w:val="00AC5CCB"/>
    <w:rsid w:val="00AC6563"/>
    <w:rsid w:val="00AC7B61"/>
    <w:rsid w:val="00AC7C1F"/>
    <w:rsid w:val="00AC7FDC"/>
    <w:rsid w:val="00AD1998"/>
    <w:rsid w:val="00AD24C6"/>
    <w:rsid w:val="00AD2B8B"/>
    <w:rsid w:val="00AD3A53"/>
    <w:rsid w:val="00AE091E"/>
    <w:rsid w:val="00AE1851"/>
    <w:rsid w:val="00AE342E"/>
    <w:rsid w:val="00AE40E3"/>
    <w:rsid w:val="00AE442C"/>
    <w:rsid w:val="00AE56A4"/>
    <w:rsid w:val="00AE7E23"/>
    <w:rsid w:val="00AF0E44"/>
    <w:rsid w:val="00AF2927"/>
    <w:rsid w:val="00AF3390"/>
    <w:rsid w:val="00AF3E4E"/>
    <w:rsid w:val="00AF4076"/>
    <w:rsid w:val="00AF6BC2"/>
    <w:rsid w:val="00AF7916"/>
    <w:rsid w:val="00B0049C"/>
    <w:rsid w:val="00B01D1A"/>
    <w:rsid w:val="00B02CE5"/>
    <w:rsid w:val="00B031E6"/>
    <w:rsid w:val="00B03859"/>
    <w:rsid w:val="00B04F5D"/>
    <w:rsid w:val="00B050D1"/>
    <w:rsid w:val="00B05D6A"/>
    <w:rsid w:val="00B05DB6"/>
    <w:rsid w:val="00B07616"/>
    <w:rsid w:val="00B078CB"/>
    <w:rsid w:val="00B11228"/>
    <w:rsid w:val="00B14B88"/>
    <w:rsid w:val="00B16A2A"/>
    <w:rsid w:val="00B17F4B"/>
    <w:rsid w:val="00B31213"/>
    <w:rsid w:val="00B31A68"/>
    <w:rsid w:val="00B31C99"/>
    <w:rsid w:val="00B31CAF"/>
    <w:rsid w:val="00B335ED"/>
    <w:rsid w:val="00B34829"/>
    <w:rsid w:val="00B36240"/>
    <w:rsid w:val="00B418F9"/>
    <w:rsid w:val="00B42233"/>
    <w:rsid w:val="00B4411E"/>
    <w:rsid w:val="00B4465A"/>
    <w:rsid w:val="00B44F46"/>
    <w:rsid w:val="00B4585C"/>
    <w:rsid w:val="00B47C53"/>
    <w:rsid w:val="00B47FAE"/>
    <w:rsid w:val="00B537C9"/>
    <w:rsid w:val="00B53B92"/>
    <w:rsid w:val="00B554F1"/>
    <w:rsid w:val="00B625E2"/>
    <w:rsid w:val="00B6361D"/>
    <w:rsid w:val="00B6549F"/>
    <w:rsid w:val="00B664EC"/>
    <w:rsid w:val="00B66867"/>
    <w:rsid w:val="00B674D7"/>
    <w:rsid w:val="00B70D5A"/>
    <w:rsid w:val="00B72742"/>
    <w:rsid w:val="00B73B81"/>
    <w:rsid w:val="00B73D0A"/>
    <w:rsid w:val="00B73DCC"/>
    <w:rsid w:val="00B74B61"/>
    <w:rsid w:val="00B74FA5"/>
    <w:rsid w:val="00B7509E"/>
    <w:rsid w:val="00B76BFB"/>
    <w:rsid w:val="00B80CE2"/>
    <w:rsid w:val="00B817EA"/>
    <w:rsid w:val="00B81E8A"/>
    <w:rsid w:val="00B82231"/>
    <w:rsid w:val="00B83523"/>
    <w:rsid w:val="00B83C43"/>
    <w:rsid w:val="00B83D8D"/>
    <w:rsid w:val="00B84469"/>
    <w:rsid w:val="00B86AE5"/>
    <w:rsid w:val="00B911A2"/>
    <w:rsid w:val="00B922BE"/>
    <w:rsid w:val="00B92F20"/>
    <w:rsid w:val="00B9323B"/>
    <w:rsid w:val="00B93596"/>
    <w:rsid w:val="00B9455D"/>
    <w:rsid w:val="00B94ED4"/>
    <w:rsid w:val="00B96911"/>
    <w:rsid w:val="00B9773D"/>
    <w:rsid w:val="00B9798B"/>
    <w:rsid w:val="00BA0938"/>
    <w:rsid w:val="00BA33A3"/>
    <w:rsid w:val="00BA3D90"/>
    <w:rsid w:val="00BA5078"/>
    <w:rsid w:val="00BA5449"/>
    <w:rsid w:val="00BA6028"/>
    <w:rsid w:val="00BA6111"/>
    <w:rsid w:val="00BB2D21"/>
    <w:rsid w:val="00BB5FA9"/>
    <w:rsid w:val="00BB72B7"/>
    <w:rsid w:val="00BC0C63"/>
    <w:rsid w:val="00BC1613"/>
    <w:rsid w:val="00BC1C80"/>
    <w:rsid w:val="00BC4E2F"/>
    <w:rsid w:val="00BD2D8D"/>
    <w:rsid w:val="00BD39B7"/>
    <w:rsid w:val="00BD584D"/>
    <w:rsid w:val="00BD5AD3"/>
    <w:rsid w:val="00BD64E1"/>
    <w:rsid w:val="00BD7F2B"/>
    <w:rsid w:val="00BE09E1"/>
    <w:rsid w:val="00BE3232"/>
    <w:rsid w:val="00BE3370"/>
    <w:rsid w:val="00BE3E4F"/>
    <w:rsid w:val="00BE4414"/>
    <w:rsid w:val="00BE7E7A"/>
    <w:rsid w:val="00BF0C2C"/>
    <w:rsid w:val="00BF3FCC"/>
    <w:rsid w:val="00BF6DB9"/>
    <w:rsid w:val="00BF7102"/>
    <w:rsid w:val="00BF7E82"/>
    <w:rsid w:val="00C0044B"/>
    <w:rsid w:val="00C0340F"/>
    <w:rsid w:val="00C03E01"/>
    <w:rsid w:val="00C05A3E"/>
    <w:rsid w:val="00C0630A"/>
    <w:rsid w:val="00C103AA"/>
    <w:rsid w:val="00C1193A"/>
    <w:rsid w:val="00C20A88"/>
    <w:rsid w:val="00C23F51"/>
    <w:rsid w:val="00C3082C"/>
    <w:rsid w:val="00C30959"/>
    <w:rsid w:val="00C30BD4"/>
    <w:rsid w:val="00C321FC"/>
    <w:rsid w:val="00C32EE1"/>
    <w:rsid w:val="00C32F42"/>
    <w:rsid w:val="00C3606D"/>
    <w:rsid w:val="00C3622C"/>
    <w:rsid w:val="00C37AD4"/>
    <w:rsid w:val="00C37BF2"/>
    <w:rsid w:val="00C40780"/>
    <w:rsid w:val="00C43599"/>
    <w:rsid w:val="00C44900"/>
    <w:rsid w:val="00C45097"/>
    <w:rsid w:val="00C45E66"/>
    <w:rsid w:val="00C517C7"/>
    <w:rsid w:val="00C51BFF"/>
    <w:rsid w:val="00C54F1B"/>
    <w:rsid w:val="00C551ED"/>
    <w:rsid w:val="00C57EEC"/>
    <w:rsid w:val="00C60014"/>
    <w:rsid w:val="00C618E4"/>
    <w:rsid w:val="00C6679B"/>
    <w:rsid w:val="00C66FDE"/>
    <w:rsid w:val="00C67BE0"/>
    <w:rsid w:val="00C7081B"/>
    <w:rsid w:val="00C7113C"/>
    <w:rsid w:val="00C72F46"/>
    <w:rsid w:val="00C735C8"/>
    <w:rsid w:val="00C736B7"/>
    <w:rsid w:val="00C741E0"/>
    <w:rsid w:val="00C74EAE"/>
    <w:rsid w:val="00C76781"/>
    <w:rsid w:val="00C8347C"/>
    <w:rsid w:val="00C84D7E"/>
    <w:rsid w:val="00C85331"/>
    <w:rsid w:val="00C865E8"/>
    <w:rsid w:val="00C866CC"/>
    <w:rsid w:val="00C86DE0"/>
    <w:rsid w:val="00C9088F"/>
    <w:rsid w:val="00C935F3"/>
    <w:rsid w:val="00C94C92"/>
    <w:rsid w:val="00C972F4"/>
    <w:rsid w:val="00C97A2C"/>
    <w:rsid w:val="00C97B68"/>
    <w:rsid w:val="00CA178A"/>
    <w:rsid w:val="00CA2956"/>
    <w:rsid w:val="00CA52DA"/>
    <w:rsid w:val="00CA7974"/>
    <w:rsid w:val="00CA7DED"/>
    <w:rsid w:val="00CB0A43"/>
    <w:rsid w:val="00CB194E"/>
    <w:rsid w:val="00CB371D"/>
    <w:rsid w:val="00CB458D"/>
    <w:rsid w:val="00CB543D"/>
    <w:rsid w:val="00CB5BFC"/>
    <w:rsid w:val="00CC1494"/>
    <w:rsid w:val="00CC1A02"/>
    <w:rsid w:val="00CC2204"/>
    <w:rsid w:val="00CC2F41"/>
    <w:rsid w:val="00CC37D6"/>
    <w:rsid w:val="00CC3DF0"/>
    <w:rsid w:val="00CC3E5C"/>
    <w:rsid w:val="00CC5F0E"/>
    <w:rsid w:val="00CC6FAC"/>
    <w:rsid w:val="00CD0494"/>
    <w:rsid w:val="00CD10ED"/>
    <w:rsid w:val="00CD3C62"/>
    <w:rsid w:val="00CD4B86"/>
    <w:rsid w:val="00CD4C1C"/>
    <w:rsid w:val="00CE4C03"/>
    <w:rsid w:val="00CE7421"/>
    <w:rsid w:val="00CF040E"/>
    <w:rsid w:val="00CF1927"/>
    <w:rsid w:val="00CF23D8"/>
    <w:rsid w:val="00CF3AF6"/>
    <w:rsid w:val="00CF3FDB"/>
    <w:rsid w:val="00CF5151"/>
    <w:rsid w:val="00D026E3"/>
    <w:rsid w:val="00D02F07"/>
    <w:rsid w:val="00D03693"/>
    <w:rsid w:val="00D04950"/>
    <w:rsid w:val="00D06AB6"/>
    <w:rsid w:val="00D10293"/>
    <w:rsid w:val="00D1360E"/>
    <w:rsid w:val="00D1410C"/>
    <w:rsid w:val="00D14E1F"/>
    <w:rsid w:val="00D1708B"/>
    <w:rsid w:val="00D17BC9"/>
    <w:rsid w:val="00D24681"/>
    <w:rsid w:val="00D24D87"/>
    <w:rsid w:val="00D3302E"/>
    <w:rsid w:val="00D33BDC"/>
    <w:rsid w:val="00D344FF"/>
    <w:rsid w:val="00D354C1"/>
    <w:rsid w:val="00D370DC"/>
    <w:rsid w:val="00D40719"/>
    <w:rsid w:val="00D40DFA"/>
    <w:rsid w:val="00D41AE5"/>
    <w:rsid w:val="00D4211C"/>
    <w:rsid w:val="00D4220F"/>
    <w:rsid w:val="00D4255B"/>
    <w:rsid w:val="00D42F7A"/>
    <w:rsid w:val="00D45A79"/>
    <w:rsid w:val="00D45DEE"/>
    <w:rsid w:val="00D4710E"/>
    <w:rsid w:val="00D47BDE"/>
    <w:rsid w:val="00D5284F"/>
    <w:rsid w:val="00D5302E"/>
    <w:rsid w:val="00D553FE"/>
    <w:rsid w:val="00D556AD"/>
    <w:rsid w:val="00D563F6"/>
    <w:rsid w:val="00D604F5"/>
    <w:rsid w:val="00D6090E"/>
    <w:rsid w:val="00D62143"/>
    <w:rsid w:val="00D63CCF"/>
    <w:rsid w:val="00D645A3"/>
    <w:rsid w:val="00D67C0C"/>
    <w:rsid w:val="00D72C7A"/>
    <w:rsid w:val="00D72D9D"/>
    <w:rsid w:val="00D73345"/>
    <w:rsid w:val="00D7367F"/>
    <w:rsid w:val="00D748A3"/>
    <w:rsid w:val="00D75B79"/>
    <w:rsid w:val="00D75D3E"/>
    <w:rsid w:val="00D80E81"/>
    <w:rsid w:val="00D82112"/>
    <w:rsid w:val="00D8385D"/>
    <w:rsid w:val="00D83C07"/>
    <w:rsid w:val="00D842F3"/>
    <w:rsid w:val="00D862FF"/>
    <w:rsid w:val="00D87778"/>
    <w:rsid w:val="00D905C6"/>
    <w:rsid w:val="00D90A23"/>
    <w:rsid w:val="00D91349"/>
    <w:rsid w:val="00D935FC"/>
    <w:rsid w:val="00D96683"/>
    <w:rsid w:val="00D9752A"/>
    <w:rsid w:val="00D975BB"/>
    <w:rsid w:val="00DA1074"/>
    <w:rsid w:val="00DA6FD1"/>
    <w:rsid w:val="00DA7CA9"/>
    <w:rsid w:val="00DB031A"/>
    <w:rsid w:val="00DB1946"/>
    <w:rsid w:val="00DB26A4"/>
    <w:rsid w:val="00DB2F7F"/>
    <w:rsid w:val="00DB3EEB"/>
    <w:rsid w:val="00DB4193"/>
    <w:rsid w:val="00DB7674"/>
    <w:rsid w:val="00DC1157"/>
    <w:rsid w:val="00DC2A9E"/>
    <w:rsid w:val="00DC2BEE"/>
    <w:rsid w:val="00DC2E2C"/>
    <w:rsid w:val="00DC3CEE"/>
    <w:rsid w:val="00DC41CB"/>
    <w:rsid w:val="00DC4A44"/>
    <w:rsid w:val="00DC4A7C"/>
    <w:rsid w:val="00DC7FBB"/>
    <w:rsid w:val="00DD204E"/>
    <w:rsid w:val="00DD3038"/>
    <w:rsid w:val="00DD51DC"/>
    <w:rsid w:val="00DD73E0"/>
    <w:rsid w:val="00DE0182"/>
    <w:rsid w:val="00DE0203"/>
    <w:rsid w:val="00DE0DC9"/>
    <w:rsid w:val="00DE14F7"/>
    <w:rsid w:val="00DE191F"/>
    <w:rsid w:val="00DE3F1B"/>
    <w:rsid w:val="00DE4C45"/>
    <w:rsid w:val="00DE5925"/>
    <w:rsid w:val="00DE697A"/>
    <w:rsid w:val="00DE7443"/>
    <w:rsid w:val="00DE7A13"/>
    <w:rsid w:val="00DF0CC6"/>
    <w:rsid w:val="00DF1DCD"/>
    <w:rsid w:val="00DF202F"/>
    <w:rsid w:val="00DF37DE"/>
    <w:rsid w:val="00DF4C74"/>
    <w:rsid w:val="00DF54B2"/>
    <w:rsid w:val="00DF5C11"/>
    <w:rsid w:val="00DF674B"/>
    <w:rsid w:val="00E01C98"/>
    <w:rsid w:val="00E04B63"/>
    <w:rsid w:val="00E11A8E"/>
    <w:rsid w:val="00E1242A"/>
    <w:rsid w:val="00E131D2"/>
    <w:rsid w:val="00E1448F"/>
    <w:rsid w:val="00E16755"/>
    <w:rsid w:val="00E20C2D"/>
    <w:rsid w:val="00E21A93"/>
    <w:rsid w:val="00E2203D"/>
    <w:rsid w:val="00E22182"/>
    <w:rsid w:val="00E22798"/>
    <w:rsid w:val="00E23733"/>
    <w:rsid w:val="00E23737"/>
    <w:rsid w:val="00E23C3B"/>
    <w:rsid w:val="00E23E32"/>
    <w:rsid w:val="00E24B93"/>
    <w:rsid w:val="00E26C0A"/>
    <w:rsid w:val="00E26D89"/>
    <w:rsid w:val="00E27453"/>
    <w:rsid w:val="00E30C7E"/>
    <w:rsid w:val="00E361FA"/>
    <w:rsid w:val="00E36289"/>
    <w:rsid w:val="00E371E7"/>
    <w:rsid w:val="00E40906"/>
    <w:rsid w:val="00E40D0C"/>
    <w:rsid w:val="00E41BDD"/>
    <w:rsid w:val="00E42DF9"/>
    <w:rsid w:val="00E42E72"/>
    <w:rsid w:val="00E449AD"/>
    <w:rsid w:val="00E45C53"/>
    <w:rsid w:val="00E4787F"/>
    <w:rsid w:val="00E47F8B"/>
    <w:rsid w:val="00E50585"/>
    <w:rsid w:val="00E50CAC"/>
    <w:rsid w:val="00E51D55"/>
    <w:rsid w:val="00E527FA"/>
    <w:rsid w:val="00E52E8B"/>
    <w:rsid w:val="00E54EE9"/>
    <w:rsid w:val="00E6096B"/>
    <w:rsid w:val="00E6231E"/>
    <w:rsid w:val="00E62DEC"/>
    <w:rsid w:val="00E638CF"/>
    <w:rsid w:val="00E64B65"/>
    <w:rsid w:val="00E6675D"/>
    <w:rsid w:val="00E66AF4"/>
    <w:rsid w:val="00E71EB5"/>
    <w:rsid w:val="00E762F9"/>
    <w:rsid w:val="00E766F0"/>
    <w:rsid w:val="00E77F31"/>
    <w:rsid w:val="00E819C4"/>
    <w:rsid w:val="00E82D70"/>
    <w:rsid w:val="00E83FBA"/>
    <w:rsid w:val="00E87F03"/>
    <w:rsid w:val="00E92AE3"/>
    <w:rsid w:val="00E936BB"/>
    <w:rsid w:val="00E9465A"/>
    <w:rsid w:val="00E958A2"/>
    <w:rsid w:val="00E960DE"/>
    <w:rsid w:val="00E96B3C"/>
    <w:rsid w:val="00E96D71"/>
    <w:rsid w:val="00E97855"/>
    <w:rsid w:val="00E97C59"/>
    <w:rsid w:val="00EA2172"/>
    <w:rsid w:val="00EA29F5"/>
    <w:rsid w:val="00EA2B97"/>
    <w:rsid w:val="00EA3452"/>
    <w:rsid w:val="00EA4045"/>
    <w:rsid w:val="00EA42D4"/>
    <w:rsid w:val="00EA6077"/>
    <w:rsid w:val="00EA71E4"/>
    <w:rsid w:val="00EB0B24"/>
    <w:rsid w:val="00EB254F"/>
    <w:rsid w:val="00EB39FC"/>
    <w:rsid w:val="00EB63E8"/>
    <w:rsid w:val="00EC23BE"/>
    <w:rsid w:val="00EC3500"/>
    <w:rsid w:val="00EC3A2D"/>
    <w:rsid w:val="00EC3AD5"/>
    <w:rsid w:val="00EC46E6"/>
    <w:rsid w:val="00EC4A6E"/>
    <w:rsid w:val="00EC4E0B"/>
    <w:rsid w:val="00ED0BDE"/>
    <w:rsid w:val="00ED1A07"/>
    <w:rsid w:val="00ED2213"/>
    <w:rsid w:val="00ED30DD"/>
    <w:rsid w:val="00ED3549"/>
    <w:rsid w:val="00ED4B38"/>
    <w:rsid w:val="00ED5AB5"/>
    <w:rsid w:val="00EE300C"/>
    <w:rsid w:val="00EE3D00"/>
    <w:rsid w:val="00EE40CD"/>
    <w:rsid w:val="00EE499D"/>
    <w:rsid w:val="00EF09BB"/>
    <w:rsid w:val="00EF0B5D"/>
    <w:rsid w:val="00EF1A36"/>
    <w:rsid w:val="00EF1F83"/>
    <w:rsid w:val="00EF3F42"/>
    <w:rsid w:val="00EF4252"/>
    <w:rsid w:val="00EF5C3D"/>
    <w:rsid w:val="00EF6046"/>
    <w:rsid w:val="00EF625F"/>
    <w:rsid w:val="00F03991"/>
    <w:rsid w:val="00F06726"/>
    <w:rsid w:val="00F06F76"/>
    <w:rsid w:val="00F11613"/>
    <w:rsid w:val="00F11EF1"/>
    <w:rsid w:val="00F15737"/>
    <w:rsid w:val="00F16F6E"/>
    <w:rsid w:val="00F170C5"/>
    <w:rsid w:val="00F20C8A"/>
    <w:rsid w:val="00F21FAA"/>
    <w:rsid w:val="00F24479"/>
    <w:rsid w:val="00F26890"/>
    <w:rsid w:val="00F32172"/>
    <w:rsid w:val="00F32CF8"/>
    <w:rsid w:val="00F35E53"/>
    <w:rsid w:val="00F362AD"/>
    <w:rsid w:val="00F371C1"/>
    <w:rsid w:val="00F37238"/>
    <w:rsid w:val="00F4096D"/>
    <w:rsid w:val="00F40D15"/>
    <w:rsid w:val="00F40DFF"/>
    <w:rsid w:val="00F4163E"/>
    <w:rsid w:val="00F41F59"/>
    <w:rsid w:val="00F42AB7"/>
    <w:rsid w:val="00F4419F"/>
    <w:rsid w:val="00F46803"/>
    <w:rsid w:val="00F469D3"/>
    <w:rsid w:val="00F46C21"/>
    <w:rsid w:val="00F4748B"/>
    <w:rsid w:val="00F50769"/>
    <w:rsid w:val="00F50AA2"/>
    <w:rsid w:val="00F518A7"/>
    <w:rsid w:val="00F5262B"/>
    <w:rsid w:val="00F54C65"/>
    <w:rsid w:val="00F568C7"/>
    <w:rsid w:val="00F56D83"/>
    <w:rsid w:val="00F57F3A"/>
    <w:rsid w:val="00F62393"/>
    <w:rsid w:val="00F63DE3"/>
    <w:rsid w:val="00F66354"/>
    <w:rsid w:val="00F70DD4"/>
    <w:rsid w:val="00F70E84"/>
    <w:rsid w:val="00F72FD3"/>
    <w:rsid w:val="00F7427F"/>
    <w:rsid w:val="00F77148"/>
    <w:rsid w:val="00F77EBE"/>
    <w:rsid w:val="00F8095D"/>
    <w:rsid w:val="00F814AD"/>
    <w:rsid w:val="00F816CC"/>
    <w:rsid w:val="00F828E1"/>
    <w:rsid w:val="00F83A6A"/>
    <w:rsid w:val="00F8688F"/>
    <w:rsid w:val="00F86C98"/>
    <w:rsid w:val="00F94172"/>
    <w:rsid w:val="00F94A2B"/>
    <w:rsid w:val="00F94EFE"/>
    <w:rsid w:val="00F9506E"/>
    <w:rsid w:val="00F96BE5"/>
    <w:rsid w:val="00F96DF6"/>
    <w:rsid w:val="00F970D6"/>
    <w:rsid w:val="00F97EF3"/>
    <w:rsid w:val="00FA0186"/>
    <w:rsid w:val="00FA0461"/>
    <w:rsid w:val="00FA085E"/>
    <w:rsid w:val="00FA4AAB"/>
    <w:rsid w:val="00FA4C59"/>
    <w:rsid w:val="00FB0C4F"/>
    <w:rsid w:val="00FB39AC"/>
    <w:rsid w:val="00FB56DA"/>
    <w:rsid w:val="00FB5D52"/>
    <w:rsid w:val="00FB61D5"/>
    <w:rsid w:val="00FB62D4"/>
    <w:rsid w:val="00FC00D9"/>
    <w:rsid w:val="00FC0816"/>
    <w:rsid w:val="00FC1820"/>
    <w:rsid w:val="00FC2E7A"/>
    <w:rsid w:val="00FC501C"/>
    <w:rsid w:val="00FC59BB"/>
    <w:rsid w:val="00FD1AFB"/>
    <w:rsid w:val="00FD341E"/>
    <w:rsid w:val="00FD3D9D"/>
    <w:rsid w:val="00FD5E71"/>
    <w:rsid w:val="00FD6139"/>
    <w:rsid w:val="00FD64E1"/>
    <w:rsid w:val="00FD73F6"/>
    <w:rsid w:val="00FE02A9"/>
    <w:rsid w:val="00FE0B31"/>
    <w:rsid w:val="00FE336B"/>
    <w:rsid w:val="00FE4156"/>
    <w:rsid w:val="00FE5136"/>
    <w:rsid w:val="00FE6BB3"/>
    <w:rsid w:val="00FE7DEE"/>
    <w:rsid w:val="00FE7F60"/>
    <w:rsid w:val="00FF110E"/>
    <w:rsid w:val="00FF18A6"/>
    <w:rsid w:val="00FF32BE"/>
    <w:rsid w:val="00FF4897"/>
    <w:rsid w:val="00FF651B"/>
    <w:rsid w:val="00FF6A66"/>
    <w:rsid w:val="00FF728B"/>
    <w:rsid w:val="00FF79CF"/>
    <w:rsid w:val="00FF7D9C"/>
    <w:rsid w:val="059F55E9"/>
    <w:rsid w:val="19512F43"/>
    <w:rsid w:val="23B3311B"/>
    <w:rsid w:val="5F431C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PMingLiU" w:cs="Times New Roman (Body CS)"/>
      <w:sz w:val="22"/>
      <w:szCs w:val="24"/>
      <w:lang w:val="en-US" w:eastAsia="zh-TW"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MingLiU"/>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PMingLiU"/>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431</Words>
  <Characters>2463</Characters>
  <Lines>20</Lines>
  <Paragraphs>5</Paragraphs>
  <TotalTime>493</TotalTime>
  <ScaleCrop>false</ScaleCrop>
  <LinksUpToDate>false</LinksUpToDate>
  <CharactersWithSpaces>2889</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2020-04-09T19:00:00Z</dcterms:created>
  <dc:creator>Microsoft Office User</dc:creator>
  <cp:lastModifiedBy>MY</cp:lastModifiedBy>
  <dcterms:modified xsi:type="dcterms:W3CDTF">2020-04-18T21:33:43Z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