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eastAsiaTheme="minorEastAsia" w:hAnsi="Times New Roman" w:cstheme="minorBidi"/>
          <w:color w:val="auto"/>
          <w:sz w:val="20"/>
          <w:szCs w:val="20"/>
          <w:lang w:eastAsia="zh-CN"/>
        </w:rPr>
        <w:id w:val="760883109"/>
        <w:docPartObj>
          <w:docPartGallery w:val="Table of Contents"/>
          <w:docPartUnique/>
        </w:docPartObj>
      </w:sdtPr>
      <w:sdtEndPr>
        <w:rPr>
          <w:b/>
          <w:bCs/>
          <w:noProof/>
        </w:rPr>
      </w:sdtEndPr>
      <w:sdtContent>
        <w:p w14:paraId="13FC771E" w14:textId="6C01A895" w:rsidR="00FE16F2" w:rsidRPr="00FE6013" w:rsidRDefault="00FE16F2" w:rsidP="00FE6013">
          <w:pPr>
            <w:pStyle w:val="TOCHeading"/>
            <w:spacing w:line="360" w:lineRule="auto"/>
            <w:rPr>
              <w:sz w:val="20"/>
              <w:szCs w:val="20"/>
            </w:rPr>
          </w:pPr>
          <w:r w:rsidRPr="00FE6013">
            <w:rPr>
              <w:sz w:val="20"/>
              <w:szCs w:val="20"/>
            </w:rPr>
            <w:t>Contents</w:t>
          </w:r>
        </w:p>
        <w:p w14:paraId="4C8524CE" w14:textId="426A3907" w:rsidR="007D0354" w:rsidRDefault="00FE16F2">
          <w:pPr>
            <w:pStyle w:val="TOC1"/>
            <w:rPr>
              <w:rFonts w:asciiTheme="minorHAnsi" w:hAnsiTheme="minorHAnsi"/>
              <w:noProof/>
              <w:lang w:val="en-AU" w:eastAsia="en-AU"/>
            </w:rPr>
          </w:pPr>
          <w:r w:rsidRPr="00FE6013">
            <w:rPr>
              <w:sz w:val="20"/>
              <w:szCs w:val="20"/>
            </w:rPr>
            <w:fldChar w:fldCharType="begin"/>
          </w:r>
          <w:r>
            <w:instrText xml:space="preserve"> TOC \o "1-3" \h \z \u </w:instrText>
          </w:r>
          <w:r w:rsidRPr="00FE6013">
            <w:rPr>
              <w:sz w:val="20"/>
              <w:szCs w:val="20"/>
            </w:rPr>
            <w:fldChar w:fldCharType="separate"/>
          </w:r>
          <w:hyperlink w:anchor="_Toc121496896" w:history="1">
            <w:r w:rsidR="007D0354" w:rsidRPr="00245790">
              <w:rPr>
                <w:rStyle w:val="Hyperlink"/>
                <w:rFonts w:cs="Times New Roman"/>
                <w:noProof/>
              </w:rPr>
              <w:t>Appendix Part 1 (results): Benefits, harms and cost-effectiveness of cervical screening and treatment in 78 low-income and lower-middle income countries for women in the general population: modelling to support updated WHO cervical screening and treatment guidelines to prevent cervical cancer</w:t>
            </w:r>
            <w:r w:rsidR="007D0354">
              <w:rPr>
                <w:noProof/>
                <w:webHidden/>
              </w:rPr>
              <w:tab/>
            </w:r>
            <w:r w:rsidR="007D0354">
              <w:rPr>
                <w:noProof/>
                <w:webHidden/>
              </w:rPr>
              <w:fldChar w:fldCharType="begin"/>
            </w:r>
            <w:r w:rsidR="007D0354">
              <w:rPr>
                <w:noProof/>
                <w:webHidden/>
              </w:rPr>
              <w:instrText xml:space="preserve"> PAGEREF _Toc121496896 \h </w:instrText>
            </w:r>
            <w:r w:rsidR="007D0354">
              <w:rPr>
                <w:noProof/>
                <w:webHidden/>
              </w:rPr>
            </w:r>
            <w:r w:rsidR="007D0354">
              <w:rPr>
                <w:noProof/>
                <w:webHidden/>
              </w:rPr>
              <w:fldChar w:fldCharType="separate"/>
            </w:r>
            <w:r w:rsidR="007D0354">
              <w:rPr>
                <w:noProof/>
                <w:webHidden/>
              </w:rPr>
              <w:t>2</w:t>
            </w:r>
            <w:r w:rsidR="007D0354">
              <w:rPr>
                <w:noProof/>
                <w:webHidden/>
              </w:rPr>
              <w:fldChar w:fldCharType="end"/>
            </w:r>
          </w:hyperlink>
        </w:p>
        <w:p w14:paraId="2AE1DEE3" w14:textId="7D91B97B" w:rsidR="007D0354" w:rsidRDefault="00984DAA">
          <w:pPr>
            <w:pStyle w:val="TOC2"/>
            <w:tabs>
              <w:tab w:val="right" w:leader="dot" w:pos="9350"/>
            </w:tabs>
            <w:rPr>
              <w:rFonts w:asciiTheme="minorHAnsi" w:hAnsiTheme="minorHAnsi"/>
              <w:noProof/>
              <w:lang w:val="en-AU" w:eastAsia="en-AU"/>
            </w:rPr>
          </w:pPr>
          <w:hyperlink w:anchor="_Toc121496897" w:history="1">
            <w:r w:rsidR="007D0354" w:rsidRPr="00245790">
              <w:rPr>
                <w:rStyle w:val="Hyperlink"/>
                <w:rFonts w:cs="Times New Roman"/>
                <w:noProof/>
                <w:lang w:val="en-CA"/>
              </w:rPr>
              <w:t>Results - Benefits</w:t>
            </w:r>
            <w:r w:rsidR="007D0354">
              <w:rPr>
                <w:noProof/>
                <w:webHidden/>
              </w:rPr>
              <w:tab/>
            </w:r>
            <w:r w:rsidR="007D0354">
              <w:rPr>
                <w:noProof/>
                <w:webHidden/>
              </w:rPr>
              <w:fldChar w:fldCharType="begin"/>
            </w:r>
            <w:r w:rsidR="007D0354">
              <w:rPr>
                <w:noProof/>
                <w:webHidden/>
              </w:rPr>
              <w:instrText xml:space="preserve"> PAGEREF _Toc121496897 \h </w:instrText>
            </w:r>
            <w:r w:rsidR="007D0354">
              <w:rPr>
                <w:noProof/>
                <w:webHidden/>
              </w:rPr>
            </w:r>
            <w:r w:rsidR="007D0354">
              <w:rPr>
                <w:noProof/>
                <w:webHidden/>
              </w:rPr>
              <w:fldChar w:fldCharType="separate"/>
            </w:r>
            <w:r w:rsidR="007D0354">
              <w:rPr>
                <w:noProof/>
                <w:webHidden/>
              </w:rPr>
              <w:t>2</w:t>
            </w:r>
            <w:r w:rsidR="007D0354">
              <w:rPr>
                <w:noProof/>
                <w:webHidden/>
              </w:rPr>
              <w:fldChar w:fldCharType="end"/>
            </w:r>
          </w:hyperlink>
        </w:p>
        <w:p w14:paraId="36307219" w14:textId="2474E9EB" w:rsidR="007D0354" w:rsidRDefault="00984DAA">
          <w:pPr>
            <w:pStyle w:val="TOC2"/>
            <w:tabs>
              <w:tab w:val="right" w:leader="dot" w:pos="9350"/>
            </w:tabs>
            <w:rPr>
              <w:rFonts w:asciiTheme="minorHAnsi" w:hAnsiTheme="minorHAnsi"/>
              <w:noProof/>
              <w:lang w:val="en-AU" w:eastAsia="en-AU"/>
            </w:rPr>
          </w:pPr>
          <w:hyperlink w:anchor="_Toc121496898" w:history="1">
            <w:r w:rsidR="007D0354" w:rsidRPr="00245790">
              <w:rPr>
                <w:rStyle w:val="Hyperlink"/>
                <w:rFonts w:cs="Times New Roman"/>
                <w:noProof/>
                <w:lang w:val="en-CA"/>
              </w:rPr>
              <w:t>Results - Benefits and harms</w:t>
            </w:r>
            <w:r w:rsidR="007D0354">
              <w:rPr>
                <w:noProof/>
                <w:webHidden/>
              </w:rPr>
              <w:tab/>
            </w:r>
            <w:r w:rsidR="007D0354">
              <w:rPr>
                <w:noProof/>
                <w:webHidden/>
              </w:rPr>
              <w:fldChar w:fldCharType="begin"/>
            </w:r>
            <w:r w:rsidR="007D0354">
              <w:rPr>
                <w:noProof/>
                <w:webHidden/>
              </w:rPr>
              <w:instrText xml:space="preserve"> PAGEREF _Toc121496898 \h </w:instrText>
            </w:r>
            <w:r w:rsidR="007D0354">
              <w:rPr>
                <w:noProof/>
                <w:webHidden/>
              </w:rPr>
            </w:r>
            <w:r w:rsidR="007D0354">
              <w:rPr>
                <w:noProof/>
                <w:webHidden/>
              </w:rPr>
              <w:fldChar w:fldCharType="separate"/>
            </w:r>
            <w:r w:rsidR="007D0354">
              <w:rPr>
                <w:noProof/>
                <w:webHidden/>
              </w:rPr>
              <w:t>9</w:t>
            </w:r>
            <w:r w:rsidR="007D0354">
              <w:rPr>
                <w:noProof/>
                <w:webHidden/>
              </w:rPr>
              <w:fldChar w:fldCharType="end"/>
            </w:r>
          </w:hyperlink>
        </w:p>
        <w:p w14:paraId="7B95F56E" w14:textId="149E586C" w:rsidR="007D0354" w:rsidRDefault="00984DAA">
          <w:pPr>
            <w:pStyle w:val="TOC2"/>
            <w:tabs>
              <w:tab w:val="right" w:leader="dot" w:pos="9350"/>
            </w:tabs>
            <w:rPr>
              <w:rFonts w:asciiTheme="minorHAnsi" w:hAnsiTheme="minorHAnsi"/>
              <w:noProof/>
              <w:lang w:val="en-AU" w:eastAsia="en-AU"/>
            </w:rPr>
          </w:pPr>
          <w:hyperlink w:anchor="_Toc121496899" w:history="1">
            <w:r w:rsidR="007D0354" w:rsidRPr="00245790">
              <w:rPr>
                <w:rStyle w:val="Hyperlink"/>
                <w:rFonts w:cs="Times New Roman"/>
                <w:noProof/>
                <w:lang w:val="en-CA"/>
              </w:rPr>
              <w:t>Results - Resource utilisation and costs:</w:t>
            </w:r>
            <w:r w:rsidR="007D0354">
              <w:rPr>
                <w:noProof/>
                <w:webHidden/>
              </w:rPr>
              <w:tab/>
            </w:r>
            <w:r w:rsidR="007D0354">
              <w:rPr>
                <w:noProof/>
                <w:webHidden/>
              </w:rPr>
              <w:fldChar w:fldCharType="begin"/>
            </w:r>
            <w:r w:rsidR="007D0354">
              <w:rPr>
                <w:noProof/>
                <w:webHidden/>
              </w:rPr>
              <w:instrText xml:space="preserve"> PAGEREF _Toc121496899 \h </w:instrText>
            </w:r>
            <w:r w:rsidR="007D0354">
              <w:rPr>
                <w:noProof/>
                <w:webHidden/>
              </w:rPr>
            </w:r>
            <w:r w:rsidR="007D0354">
              <w:rPr>
                <w:noProof/>
                <w:webHidden/>
              </w:rPr>
              <w:fldChar w:fldCharType="separate"/>
            </w:r>
            <w:r w:rsidR="007D0354">
              <w:rPr>
                <w:noProof/>
                <w:webHidden/>
              </w:rPr>
              <w:t>12</w:t>
            </w:r>
            <w:r w:rsidR="007D0354">
              <w:rPr>
                <w:noProof/>
                <w:webHidden/>
              </w:rPr>
              <w:fldChar w:fldCharType="end"/>
            </w:r>
          </w:hyperlink>
        </w:p>
        <w:p w14:paraId="42F580AF" w14:textId="4C0E3084" w:rsidR="007D0354" w:rsidRDefault="00984DAA">
          <w:pPr>
            <w:pStyle w:val="TOC2"/>
            <w:tabs>
              <w:tab w:val="right" w:leader="dot" w:pos="9350"/>
            </w:tabs>
            <w:rPr>
              <w:rFonts w:asciiTheme="minorHAnsi" w:hAnsiTheme="minorHAnsi"/>
              <w:noProof/>
              <w:lang w:val="en-AU" w:eastAsia="en-AU"/>
            </w:rPr>
          </w:pPr>
          <w:hyperlink w:anchor="_Toc121496900" w:history="1">
            <w:r w:rsidR="007D0354" w:rsidRPr="00245790">
              <w:rPr>
                <w:rStyle w:val="Hyperlink"/>
                <w:rFonts w:cs="Times New Roman"/>
                <w:noProof/>
                <w:lang w:val="en-CA"/>
              </w:rPr>
              <w:t>Results - Cost-effectiveness analysis</w:t>
            </w:r>
            <w:r w:rsidR="007D0354">
              <w:rPr>
                <w:noProof/>
                <w:webHidden/>
              </w:rPr>
              <w:tab/>
            </w:r>
            <w:r w:rsidR="007D0354">
              <w:rPr>
                <w:noProof/>
                <w:webHidden/>
              </w:rPr>
              <w:fldChar w:fldCharType="begin"/>
            </w:r>
            <w:r w:rsidR="007D0354">
              <w:rPr>
                <w:noProof/>
                <w:webHidden/>
              </w:rPr>
              <w:instrText xml:space="preserve"> PAGEREF _Toc121496900 \h </w:instrText>
            </w:r>
            <w:r w:rsidR="007D0354">
              <w:rPr>
                <w:noProof/>
                <w:webHidden/>
              </w:rPr>
            </w:r>
            <w:r w:rsidR="007D0354">
              <w:rPr>
                <w:noProof/>
                <w:webHidden/>
              </w:rPr>
              <w:fldChar w:fldCharType="separate"/>
            </w:r>
            <w:r w:rsidR="007D0354">
              <w:rPr>
                <w:noProof/>
                <w:webHidden/>
              </w:rPr>
              <w:t>15</w:t>
            </w:r>
            <w:r w:rsidR="007D0354">
              <w:rPr>
                <w:noProof/>
                <w:webHidden/>
              </w:rPr>
              <w:fldChar w:fldCharType="end"/>
            </w:r>
          </w:hyperlink>
        </w:p>
        <w:p w14:paraId="5F56A000" w14:textId="34939F59" w:rsidR="007D0354" w:rsidRDefault="00984DAA">
          <w:pPr>
            <w:pStyle w:val="TOC1"/>
            <w:rPr>
              <w:rFonts w:asciiTheme="minorHAnsi" w:hAnsiTheme="minorHAnsi"/>
              <w:noProof/>
              <w:lang w:val="en-AU" w:eastAsia="en-AU"/>
            </w:rPr>
          </w:pPr>
          <w:hyperlink w:anchor="_Toc121496901" w:history="1">
            <w:r w:rsidR="007D0354" w:rsidRPr="00245790">
              <w:rPr>
                <w:rStyle w:val="Hyperlink"/>
                <w:rFonts w:cs="Times New Roman"/>
                <w:noProof/>
              </w:rPr>
              <w:t xml:space="preserve">Appendix Part 2 (Technical information): combined technical information for manuscripts  </w:t>
            </w:r>
            <w:r w:rsidR="007D0354" w:rsidRPr="00245790">
              <w:rPr>
                <w:rStyle w:val="Hyperlink"/>
                <w:rFonts w:cs="Times New Roman"/>
                <w:i/>
                <w:iCs/>
                <w:noProof/>
              </w:rPr>
              <w:t>Benefits, harms and cost-effectiveness of cervical screening and treatment in 78 low-income and lower-middle income countries for women in the general population: modelling to support updated WHO cervical screening and treatment guidelines to prevent cervical cancer</w:t>
            </w:r>
            <w:r w:rsidR="007D0354" w:rsidRPr="00245790">
              <w:rPr>
                <w:rStyle w:val="Hyperlink"/>
                <w:rFonts w:cs="Times New Roman"/>
                <w:noProof/>
              </w:rPr>
              <w:t xml:space="preserve"> and </w:t>
            </w:r>
            <w:r w:rsidR="007D0354" w:rsidRPr="00245790">
              <w:rPr>
                <w:rStyle w:val="Hyperlink"/>
                <w:rFonts w:cs="Times New Roman"/>
                <w:i/>
                <w:iCs/>
                <w:noProof/>
              </w:rPr>
              <w:t>Evaluation of the benefits and harms of alternative strategies for cervical screening and treatment in women living with HIV: modelling to support WHO 2021 cervical screening and treatment guidelines to prevent cervical cancer</w:t>
            </w:r>
            <w:r w:rsidR="007D0354">
              <w:rPr>
                <w:noProof/>
                <w:webHidden/>
              </w:rPr>
              <w:tab/>
            </w:r>
            <w:r w:rsidR="007D0354">
              <w:rPr>
                <w:noProof/>
                <w:webHidden/>
              </w:rPr>
              <w:fldChar w:fldCharType="begin"/>
            </w:r>
            <w:r w:rsidR="007D0354">
              <w:rPr>
                <w:noProof/>
                <w:webHidden/>
              </w:rPr>
              <w:instrText xml:space="preserve"> PAGEREF _Toc121496901 \h </w:instrText>
            </w:r>
            <w:r w:rsidR="007D0354">
              <w:rPr>
                <w:noProof/>
                <w:webHidden/>
              </w:rPr>
            </w:r>
            <w:r w:rsidR="007D0354">
              <w:rPr>
                <w:noProof/>
                <w:webHidden/>
              </w:rPr>
              <w:fldChar w:fldCharType="separate"/>
            </w:r>
            <w:r w:rsidR="007D0354">
              <w:rPr>
                <w:noProof/>
                <w:webHidden/>
              </w:rPr>
              <w:t>23</w:t>
            </w:r>
            <w:r w:rsidR="007D0354">
              <w:rPr>
                <w:noProof/>
                <w:webHidden/>
              </w:rPr>
              <w:fldChar w:fldCharType="end"/>
            </w:r>
          </w:hyperlink>
        </w:p>
        <w:p w14:paraId="19450575" w14:textId="45825957" w:rsidR="007D0354" w:rsidRDefault="00984DAA">
          <w:pPr>
            <w:pStyle w:val="TOC2"/>
            <w:tabs>
              <w:tab w:val="right" w:leader="dot" w:pos="9350"/>
            </w:tabs>
            <w:rPr>
              <w:rFonts w:asciiTheme="minorHAnsi" w:hAnsiTheme="minorHAnsi"/>
              <w:noProof/>
              <w:lang w:val="en-AU" w:eastAsia="en-AU"/>
            </w:rPr>
          </w:pPr>
          <w:hyperlink w:anchor="_Toc121496902" w:history="1">
            <w:r w:rsidR="007D0354" w:rsidRPr="00245790">
              <w:rPr>
                <w:rStyle w:val="Hyperlink"/>
                <w:rFonts w:cs="Times New Roman"/>
                <w:noProof/>
                <w:lang w:val="en-GB"/>
              </w:rPr>
              <w:t>Background</w:t>
            </w:r>
            <w:r w:rsidR="007D0354">
              <w:rPr>
                <w:noProof/>
                <w:webHidden/>
              </w:rPr>
              <w:tab/>
            </w:r>
            <w:r w:rsidR="007D0354">
              <w:rPr>
                <w:noProof/>
                <w:webHidden/>
              </w:rPr>
              <w:fldChar w:fldCharType="begin"/>
            </w:r>
            <w:r w:rsidR="007D0354">
              <w:rPr>
                <w:noProof/>
                <w:webHidden/>
              </w:rPr>
              <w:instrText xml:space="preserve"> PAGEREF _Toc121496902 \h </w:instrText>
            </w:r>
            <w:r w:rsidR="007D0354">
              <w:rPr>
                <w:noProof/>
                <w:webHidden/>
              </w:rPr>
            </w:r>
            <w:r w:rsidR="007D0354">
              <w:rPr>
                <w:noProof/>
                <w:webHidden/>
              </w:rPr>
              <w:fldChar w:fldCharType="separate"/>
            </w:r>
            <w:r w:rsidR="007D0354">
              <w:rPr>
                <w:noProof/>
                <w:webHidden/>
              </w:rPr>
              <w:t>23</w:t>
            </w:r>
            <w:r w:rsidR="007D0354">
              <w:rPr>
                <w:noProof/>
                <w:webHidden/>
              </w:rPr>
              <w:fldChar w:fldCharType="end"/>
            </w:r>
          </w:hyperlink>
        </w:p>
        <w:p w14:paraId="07EF0ABC" w14:textId="0E83A1F4" w:rsidR="007D0354" w:rsidRDefault="00984DAA">
          <w:pPr>
            <w:pStyle w:val="TOC2"/>
            <w:tabs>
              <w:tab w:val="right" w:leader="dot" w:pos="9350"/>
            </w:tabs>
            <w:rPr>
              <w:rFonts w:asciiTheme="minorHAnsi" w:hAnsiTheme="minorHAnsi"/>
              <w:noProof/>
              <w:lang w:val="en-AU" w:eastAsia="en-AU"/>
            </w:rPr>
          </w:pPr>
          <w:hyperlink w:anchor="_Toc121496903" w:history="1">
            <w:r w:rsidR="007D0354" w:rsidRPr="00245790">
              <w:rPr>
                <w:rStyle w:val="Hyperlink"/>
                <w:rFonts w:cs="Times New Roman"/>
                <w:noProof/>
                <w:lang w:val="en-GB"/>
              </w:rPr>
              <w:t>Technical information - Methods</w:t>
            </w:r>
            <w:r w:rsidR="007D0354">
              <w:rPr>
                <w:noProof/>
                <w:webHidden/>
              </w:rPr>
              <w:tab/>
            </w:r>
            <w:r w:rsidR="007D0354">
              <w:rPr>
                <w:noProof/>
                <w:webHidden/>
              </w:rPr>
              <w:fldChar w:fldCharType="begin"/>
            </w:r>
            <w:r w:rsidR="007D0354">
              <w:rPr>
                <w:noProof/>
                <w:webHidden/>
              </w:rPr>
              <w:instrText xml:space="preserve"> PAGEREF _Toc121496903 \h </w:instrText>
            </w:r>
            <w:r w:rsidR="007D0354">
              <w:rPr>
                <w:noProof/>
                <w:webHidden/>
              </w:rPr>
            </w:r>
            <w:r w:rsidR="007D0354">
              <w:rPr>
                <w:noProof/>
                <w:webHidden/>
              </w:rPr>
              <w:fldChar w:fldCharType="separate"/>
            </w:r>
            <w:r w:rsidR="007D0354">
              <w:rPr>
                <w:noProof/>
                <w:webHidden/>
              </w:rPr>
              <w:t>26</w:t>
            </w:r>
            <w:r w:rsidR="007D0354">
              <w:rPr>
                <w:noProof/>
                <w:webHidden/>
              </w:rPr>
              <w:fldChar w:fldCharType="end"/>
            </w:r>
          </w:hyperlink>
        </w:p>
        <w:p w14:paraId="787B8EBB" w14:textId="480EE6A4" w:rsidR="007D0354" w:rsidRDefault="00984DAA">
          <w:pPr>
            <w:pStyle w:val="TOC3"/>
            <w:rPr>
              <w:rFonts w:asciiTheme="minorHAnsi" w:hAnsiTheme="minorHAnsi"/>
              <w:noProof/>
              <w:lang w:val="en-AU" w:eastAsia="en-AU"/>
            </w:rPr>
          </w:pPr>
          <w:hyperlink w:anchor="_Toc121496904" w:history="1">
            <w:r w:rsidR="007D0354" w:rsidRPr="00245790">
              <w:rPr>
                <w:rStyle w:val="Hyperlink"/>
                <w:rFonts w:cs="Times New Roman"/>
                <w:noProof/>
              </w:rPr>
              <w:t>Policy1-Cervix platform</w:t>
            </w:r>
            <w:r w:rsidR="007D0354">
              <w:rPr>
                <w:noProof/>
                <w:webHidden/>
              </w:rPr>
              <w:tab/>
            </w:r>
            <w:r w:rsidR="007D0354">
              <w:rPr>
                <w:noProof/>
                <w:webHidden/>
              </w:rPr>
              <w:fldChar w:fldCharType="begin"/>
            </w:r>
            <w:r w:rsidR="007D0354">
              <w:rPr>
                <w:noProof/>
                <w:webHidden/>
              </w:rPr>
              <w:instrText xml:space="preserve"> PAGEREF _Toc121496904 \h </w:instrText>
            </w:r>
            <w:r w:rsidR="007D0354">
              <w:rPr>
                <w:noProof/>
                <w:webHidden/>
              </w:rPr>
            </w:r>
            <w:r w:rsidR="007D0354">
              <w:rPr>
                <w:noProof/>
                <w:webHidden/>
              </w:rPr>
              <w:fldChar w:fldCharType="separate"/>
            </w:r>
            <w:r w:rsidR="007D0354">
              <w:rPr>
                <w:noProof/>
                <w:webHidden/>
              </w:rPr>
              <w:t>26</w:t>
            </w:r>
            <w:r w:rsidR="007D0354">
              <w:rPr>
                <w:noProof/>
                <w:webHidden/>
              </w:rPr>
              <w:fldChar w:fldCharType="end"/>
            </w:r>
          </w:hyperlink>
        </w:p>
        <w:p w14:paraId="371FA43B" w14:textId="1202422A" w:rsidR="007D0354" w:rsidRDefault="00984DAA">
          <w:pPr>
            <w:pStyle w:val="TOC3"/>
            <w:rPr>
              <w:rFonts w:asciiTheme="minorHAnsi" w:hAnsiTheme="minorHAnsi"/>
              <w:noProof/>
              <w:lang w:val="en-AU" w:eastAsia="en-AU"/>
            </w:rPr>
          </w:pPr>
          <w:hyperlink w:anchor="_Toc121496905" w:history="1">
            <w:r w:rsidR="007D0354" w:rsidRPr="00245790">
              <w:rPr>
                <w:rStyle w:val="Hyperlink"/>
                <w:rFonts w:cs="Times New Roman"/>
                <w:noProof/>
              </w:rPr>
              <w:t>Policy1-Cervix-HIV platform</w:t>
            </w:r>
            <w:r w:rsidR="007D0354">
              <w:rPr>
                <w:noProof/>
                <w:webHidden/>
              </w:rPr>
              <w:tab/>
            </w:r>
            <w:r w:rsidR="007D0354">
              <w:rPr>
                <w:noProof/>
                <w:webHidden/>
              </w:rPr>
              <w:fldChar w:fldCharType="begin"/>
            </w:r>
            <w:r w:rsidR="007D0354">
              <w:rPr>
                <w:noProof/>
                <w:webHidden/>
              </w:rPr>
              <w:instrText xml:space="preserve"> PAGEREF _Toc121496905 \h </w:instrText>
            </w:r>
            <w:r w:rsidR="007D0354">
              <w:rPr>
                <w:noProof/>
                <w:webHidden/>
              </w:rPr>
            </w:r>
            <w:r w:rsidR="007D0354">
              <w:rPr>
                <w:noProof/>
                <w:webHidden/>
              </w:rPr>
              <w:fldChar w:fldCharType="separate"/>
            </w:r>
            <w:r w:rsidR="007D0354">
              <w:rPr>
                <w:noProof/>
                <w:webHidden/>
              </w:rPr>
              <w:t>28</w:t>
            </w:r>
            <w:r w:rsidR="007D0354">
              <w:rPr>
                <w:noProof/>
                <w:webHidden/>
              </w:rPr>
              <w:fldChar w:fldCharType="end"/>
            </w:r>
          </w:hyperlink>
        </w:p>
        <w:p w14:paraId="53EC2E7E" w14:textId="713602CB" w:rsidR="007D0354" w:rsidRDefault="00984DAA">
          <w:pPr>
            <w:pStyle w:val="TOC3"/>
            <w:rPr>
              <w:rFonts w:asciiTheme="minorHAnsi" w:hAnsiTheme="minorHAnsi"/>
              <w:noProof/>
              <w:lang w:val="en-AU" w:eastAsia="en-AU"/>
            </w:rPr>
          </w:pPr>
          <w:hyperlink w:anchor="_Toc121496906" w:history="1">
            <w:r w:rsidR="007D0354" w:rsidRPr="00245790">
              <w:rPr>
                <w:rStyle w:val="Hyperlink"/>
                <w:rFonts w:cs="Times New Roman"/>
                <w:noProof/>
                <w:lang w:val="en-GB"/>
              </w:rPr>
              <w:t>Screening strategies</w:t>
            </w:r>
            <w:r w:rsidR="007D0354">
              <w:rPr>
                <w:noProof/>
                <w:webHidden/>
              </w:rPr>
              <w:tab/>
            </w:r>
            <w:r w:rsidR="007D0354">
              <w:rPr>
                <w:noProof/>
                <w:webHidden/>
              </w:rPr>
              <w:fldChar w:fldCharType="begin"/>
            </w:r>
            <w:r w:rsidR="007D0354">
              <w:rPr>
                <w:noProof/>
                <w:webHidden/>
              </w:rPr>
              <w:instrText xml:space="preserve"> PAGEREF _Toc121496906 \h </w:instrText>
            </w:r>
            <w:r w:rsidR="007D0354">
              <w:rPr>
                <w:noProof/>
                <w:webHidden/>
              </w:rPr>
            </w:r>
            <w:r w:rsidR="007D0354">
              <w:rPr>
                <w:noProof/>
                <w:webHidden/>
              </w:rPr>
              <w:fldChar w:fldCharType="separate"/>
            </w:r>
            <w:r w:rsidR="007D0354">
              <w:rPr>
                <w:noProof/>
                <w:webHidden/>
              </w:rPr>
              <w:t>30</w:t>
            </w:r>
            <w:r w:rsidR="007D0354">
              <w:rPr>
                <w:noProof/>
                <w:webHidden/>
              </w:rPr>
              <w:fldChar w:fldCharType="end"/>
            </w:r>
          </w:hyperlink>
        </w:p>
        <w:p w14:paraId="26C0876B" w14:textId="3A4D299D" w:rsidR="007D0354" w:rsidRDefault="00984DAA">
          <w:pPr>
            <w:pStyle w:val="TOC3"/>
            <w:rPr>
              <w:rFonts w:asciiTheme="minorHAnsi" w:hAnsiTheme="minorHAnsi"/>
              <w:noProof/>
              <w:lang w:val="en-AU" w:eastAsia="en-AU"/>
            </w:rPr>
          </w:pPr>
          <w:hyperlink w:anchor="_Toc121496907" w:history="1">
            <w:r w:rsidR="007D0354" w:rsidRPr="00245790">
              <w:rPr>
                <w:rStyle w:val="Hyperlink"/>
                <w:rFonts w:cs="Times New Roman"/>
                <w:noProof/>
                <w:lang w:eastAsia="en-US"/>
              </w:rPr>
              <w:t>Screening test characteristics</w:t>
            </w:r>
            <w:r w:rsidR="007D0354">
              <w:rPr>
                <w:noProof/>
                <w:webHidden/>
              </w:rPr>
              <w:tab/>
            </w:r>
            <w:r w:rsidR="007D0354">
              <w:rPr>
                <w:noProof/>
                <w:webHidden/>
              </w:rPr>
              <w:fldChar w:fldCharType="begin"/>
            </w:r>
            <w:r w:rsidR="007D0354">
              <w:rPr>
                <w:noProof/>
                <w:webHidden/>
              </w:rPr>
              <w:instrText xml:space="preserve"> PAGEREF _Toc121496907 \h </w:instrText>
            </w:r>
            <w:r w:rsidR="007D0354">
              <w:rPr>
                <w:noProof/>
                <w:webHidden/>
              </w:rPr>
            </w:r>
            <w:r w:rsidR="007D0354">
              <w:rPr>
                <w:noProof/>
                <w:webHidden/>
              </w:rPr>
              <w:fldChar w:fldCharType="separate"/>
            </w:r>
            <w:r w:rsidR="007D0354">
              <w:rPr>
                <w:noProof/>
                <w:webHidden/>
              </w:rPr>
              <w:t>32</w:t>
            </w:r>
            <w:r w:rsidR="007D0354">
              <w:rPr>
                <w:noProof/>
                <w:webHidden/>
              </w:rPr>
              <w:fldChar w:fldCharType="end"/>
            </w:r>
          </w:hyperlink>
        </w:p>
        <w:p w14:paraId="4317E013" w14:textId="046A4E77" w:rsidR="007D0354" w:rsidRDefault="00984DAA">
          <w:pPr>
            <w:pStyle w:val="TOC3"/>
            <w:rPr>
              <w:rFonts w:asciiTheme="minorHAnsi" w:hAnsiTheme="minorHAnsi"/>
              <w:noProof/>
              <w:lang w:val="en-AU" w:eastAsia="en-AU"/>
            </w:rPr>
          </w:pPr>
          <w:hyperlink w:anchor="_Toc121496908" w:history="1">
            <w:r w:rsidR="007D0354" w:rsidRPr="00245790">
              <w:rPr>
                <w:rStyle w:val="Hyperlink"/>
                <w:rFonts w:cs="Times New Roman"/>
                <w:noProof/>
              </w:rPr>
              <w:t>Populations assessed</w:t>
            </w:r>
            <w:r w:rsidR="007D0354">
              <w:rPr>
                <w:noProof/>
                <w:webHidden/>
              </w:rPr>
              <w:tab/>
            </w:r>
            <w:r w:rsidR="007D0354">
              <w:rPr>
                <w:noProof/>
                <w:webHidden/>
              </w:rPr>
              <w:fldChar w:fldCharType="begin"/>
            </w:r>
            <w:r w:rsidR="007D0354">
              <w:rPr>
                <w:noProof/>
                <w:webHidden/>
              </w:rPr>
              <w:instrText xml:space="preserve"> PAGEREF _Toc121496908 \h </w:instrText>
            </w:r>
            <w:r w:rsidR="007D0354">
              <w:rPr>
                <w:noProof/>
                <w:webHidden/>
              </w:rPr>
            </w:r>
            <w:r w:rsidR="007D0354">
              <w:rPr>
                <w:noProof/>
                <w:webHidden/>
              </w:rPr>
              <w:fldChar w:fldCharType="separate"/>
            </w:r>
            <w:r w:rsidR="007D0354">
              <w:rPr>
                <w:noProof/>
                <w:webHidden/>
              </w:rPr>
              <w:t>39</w:t>
            </w:r>
            <w:r w:rsidR="007D0354">
              <w:rPr>
                <w:noProof/>
                <w:webHidden/>
              </w:rPr>
              <w:fldChar w:fldCharType="end"/>
            </w:r>
          </w:hyperlink>
        </w:p>
        <w:p w14:paraId="05FC0855" w14:textId="3300149A" w:rsidR="007D0354" w:rsidRDefault="00984DAA">
          <w:pPr>
            <w:pStyle w:val="TOC3"/>
            <w:rPr>
              <w:rFonts w:asciiTheme="minorHAnsi" w:hAnsiTheme="minorHAnsi"/>
              <w:noProof/>
              <w:lang w:val="en-AU" w:eastAsia="en-AU"/>
            </w:rPr>
          </w:pPr>
          <w:hyperlink w:anchor="_Toc121496909" w:history="1">
            <w:r w:rsidR="007D0354" w:rsidRPr="00245790">
              <w:rPr>
                <w:rStyle w:val="Hyperlink"/>
                <w:rFonts w:cs="Times New Roman"/>
                <w:noProof/>
              </w:rPr>
              <w:t>Screening algorithms (flow charts)</w:t>
            </w:r>
            <w:r w:rsidR="007D0354">
              <w:rPr>
                <w:noProof/>
                <w:webHidden/>
              </w:rPr>
              <w:tab/>
            </w:r>
            <w:r w:rsidR="007D0354">
              <w:rPr>
                <w:noProof/>
                <w:webHidden/>
              </w:rPr>
              <w:fldChar w:fldCharType="begin"/>
            </w:r>
            <w:r w:rsidR="007D0354">
              <w:rPr>
                <w:noProof/>
                <w:webHidden/>
              </w:rPr>
              <w:instrText xml:space="preserve"> PAGEREF _Toc121496909 \h </w:instrText>
            </w:r>
            <w:r w:rsidR="007D0354">
              <w:rPr>
                <w:noProof/>
                <w:webHidden/>
              </w:rPr>
            </w:r>
            <w:r w:rsidR="007D0354">
              <w:rPr>
                <w:noProof/>
                <w:webHidden/>
              </w:rPr>
              <w:fldChar w:fldCharType="separate"/>
            </w:r>
            <w:r w:rsidR="007D0354">
              <w:rPr>
                <w:noProof/>
                <w:webHidden/>
              </w:rPr>
              <w:t>40</w:t>
            </w:r>
            <w:r w:rsidR="007D0354">
              <w:rPr>
                <w:noProof/>
                <w:webHidden/>
              </w:rPr>
              <w:fldChar w:fldCharType="end"/>
            </w:r>
          </w:hyperlink>
        </w:p>
        <w:p w14:paraId="30D846AC" w14:textId="4BD72831" w:rsidR="007D0354" w:rsidRDefault="00984DAA">
          <w:pPr>
            <w:pStyle w:val="TOC3"/>
            <w:rPr>
              <w:rFonts w:asciiTheme="minorHAnsi" w:hAnsiTheme="minorHAnsi"/>
              <w:noProof/>
              <w:lang w:val="en-AU" w:eastAsia="en-AU"/>
            </w:rPr>
          </w:pPr>
          <w:hyperlink w:anchor="_Toc121496910" w:history="1">
            <w:r w:rsidR="007D0354" w:rsidRPr="00245790">
              <w:rPr>
                <w:rStyle w:val="Hyperlink"/>
                <w:rFonts w:cs="Times New Roman"/>
                <w:noProof/>
                <w:lang w:val="en-GB"/>
              </w:rPr>
              <w:t>Discount rates</w:t>
            </w:r>
            <w:r w:rsidR="007D0354">
              <w:rPr>
                <w:noProof/>
                <w:webHidden/>
              </w:rPr>
              <w:tab/>
            </w:r>
            <w:r w:rsidR="007D0354">
              <w:rPr>
                <w:noProof/>
                <w:webHidden/>
              </w:rPr>
              <w:fldChar w:fldCharType="begin"/>
            </w:r>
            <w:r w:rsidR="007D0354">
              <w:rPr>
                <w:noProof/>
                <w:webHidden/>
              </w:rPr>
              <w:instrText xml:space="preserve"> PAGEREF _Toc121496910 \h </w:instrText>
            </w:r>
            <w:r w:rsidR="007D0354">
              <w:rPr>
                <w:noProof/>
                <w:webHidden/>
              </w:rPr>
            </w:r>
            <w:r w:rsidR="007D0354">
              <w:rPr>
                <w:noProof/>
                <w:webHidden/>
              </w:rPr>
              <w:fldChar w:fldCharType="separate"/>
            </w:r>
            <w:r w:rsidR="007D0354">
              <w:rPr>
                <w:noProof/>
                <w:webHidden/>
              </w:rPr>
              <w:t>51</w:t>
            </w:r>
            <w:r w:rsidR="007D0354">
              <w:rPr>
                <w:noProof/>
                <w:webHidden/>
              </w:rPr>
              <w:fldChar w:fldCharType="end"/>
            </w:r>
          </w:hyperlink>
        </w:p>
        <w:p w14:paraId="741C0B40" w14:textId="761B032D" w:rsidR="007D0354" w:rsidRDefault="00984DAA">
          <w:pPr>
            <w:pStyle w:val="TOC3"/>
            <w:rPr>
              <w:rFonts w:asciiTheme="minorHAnsi" w:hAnsiTheme="minorHAnsi"/>
              <w:noProof/>
              <w:lang w:val="en-AU" w:eastAsia="en-AU"/>
            </w:rPr>
          </w:pPr>
          <w:hyperlink w:anchor="_Toc121496911" w:history="1">
            <w:r w:rsidR="007D0354" w:rsidRPr="00245790">
              <w:rPr>
                <w:rStyle w:val="Hyperlink"/>
                <w:rFonts w:cs="Times New Roman"/>
                <w:noProof/>
              </w:rPr>
              <w:t>World Standard Population</w:t>
            </w:r>
            <w:r w:rsidR="007D0354">
              <w:rPr>
                <w:noProof/>
                <w:webHidden/>
              </w:rPr>
              <w:tab/>
            </w:r>
            <w:r w:rsidR="007D0354">
              <w:rPr>
                <w:noProof/>
                <w:webHidden/>
              </w:rPr>
              <w:fldChar w:fldCharType="begin"/>
            </w:r>
            <w:r w:rsidR="007D0354">
              <w:rPr>
                <w:noProof/>
                <w:webHidden/>
              </w:rPr>
              <w:instrText xml:space="preserve"> PAGEREF _Toc121496911 \h </w:instrText>
            </w:r>
            <w:r w:rsidR="007D0354">
              <w:rPr>
                <w:noProof/>
                <w:webHidden/>
              </w:rPr>
            </w:r>
            <w:r w:rsidR="007D0354">
              <w:rPr>
                <w:noProof/>
                <w:webHidden/>
              </w:rPr>
              <w:fldChar w:fldCharType="separate"/>
            </w:r>
            <w:r w:rsidR="007D0354">
              <w:rPr>
                <w:noProof/>
                <w:webHidden/>
              </w:rPr>
              <w:t>51</w:t>
            </w:r>
            <w:r w:rsidR="007D0354">
              <w:rPr>
                <w:noProof/>
                <w:webHidden/>
              </w:rPr>
              <w:fldChar w:fldCharType="end"/>
            </w:r>
          </w:hyperlink>
        </w:p>
        <w:p w14:paraId="72E87D20" w14:textId="7C9D86EB" w:rsidR="007D0354" w:rsidRDefault="00984DAA">
          <w:pPr>
            <w:pStyle w:val="TOC3"/>
            <w:rPr>
              <w:rFonts w:asciiTheme="minorHAnsi" w:hAnsiTheme="minorHAnsi"/>
              <w:noProof/>
              <w:lang w:val="en-AU" w:eastAsia="en-AU"/>
            </w:rPr>
          </w:pPr>
          <w:hyperlink w:anchor="_Toc121496912" w:history="1">
            <w:r w:rsidR="007D0354" w:rsidRPr="00245790">
              <w:rPr>
                <w:rStyle w:val="Hyperlink"/>
                <w:rFonts w:cs="Times New Roman"/>
                <w:noProof/>
              </w:rPr>
              <w:t>Health economic conventions</w:t>
            </w:r>
            <w:r w:rsidR="007D0354">
              <w:rPr>
                <w:noProof/>
                <w:webHidden/>
              </w:rPr>
              <w:tab/>
            </w:r>
            <w:r w:rsidR="007D0354">
              <w:rPr>
                <w:noProof/>
                <w:webHidden/>
              </w:rPr>
              <w:fldChar w:fldCharType="begin"/>
            </w:r>
            <w:r w:rsidR="007D0354">
              <w:rPr>
                <w:noProof/>
                <w:webHidden/>
              </w:rPr>
              <w:instrText xml:space="preserve"> PAGEREF _Toc121496912 \h </w:instrText>
            </w:r>
            <w:r w:rsidR="007D0354">
              <w:rPr>
                <w:noProof/>
                <w:webHidden/>
              </w:rPr>
            </w:r>
            <w:r w:rsidR="007D0354">
              <w:rPr>
                <w:noProof/>
                <w:webHidden/>
              </w:rPr>
              <w:fldChar w:fldCharType="separate"/>
            </w:r>
            <w:r w:rsidR="007D0354">
              <w:rPr>
                <w:noProof/>
                <w:webHidden/>
              </w:rPr>
              <w:t>51</w:t>
            </w:r>
            <w:r w:rsidR="007D0354">
              <w:rPr>
                <w:noProof/>
                <w:webHidden/>
              </w:rPr>
              <w:fldChar w:fldCharType="end"/>
            </w:r>
          </w:hyperlink>
        </w:p>
        <w:p w14:paraId="5C151D99" w14:textId="1B4F3B31" w:rsidR="007D0354" w:rsidRDefault="00984DAA">
          <w:pPr>
            <w:pStyle w:val="TOC3"/>
            <w:rPr>
              <w:rFonts w:asciiTheme="minorHAnsi" w:hAnsiTheme="minorHAnsi"/>
              <w:noProof/>
              <w:lang w:val="en-AU" w:eastAsia="en-AU"/>
            </w:rPr>
          </w:pPr>
          <w:hyperlink w:anchor="_Toc121496913" w:history="1">
            <w:r w:rsidR="007D0354" w:rsidRPr="00245790">
              <w:rPr>
                <w:rStyle w:val="Hyperlink"/>
                <w:rFonts w:cs="Times New Roman"/>
                <w:noProof/>
              </w:rPr>
              <w:t>Costs</w:t>
            </w:r>
            <w:r w:rsidR="007D0354">
              <w:rPr>
                <w:noProof/>
                <w:webHidden/>
              </w:rPr>
              <w:tab/>
            </w:r>
            <w:r w:rsidR="007D0354">
              <w:rPr>
                <w:noProof/>
                <w:webHidden/>
              </w:rPr>
              <w:fldChar w:fldCharType="begin"/>
            </w:r>
            <w:r w:rsidR="007D0354">
              <w:rPr>
                <w:noProof/>
                <w:webHidden/>
              </w:rPr>
              <w:instrText xml:space="preserve"> PAGEREF _Toc121496913 \h </w:instrText>
            </w:r>
            <w:r w:rsidR="007D0354">
              <w:rPr>
                <w:noProof/>
                <w:webHidden/>
              </w:rPr>
            </w:r>
            <w:r w:rsidR="007D0354">
              <w:rPr>
                <w:noProof/>
                <w:webHidden/>
              </w:rPr>
              <w:fldChar w:fldCharType="separate"/>
            </w:r>
            <w:r w:rsidR="007D0354">
              <w:rPr>
                <w:noProof/>
                <w:webHidden/>
              </w:rPr>
              <w:t>51</w:t>
            </w:r>
            <w:r w:rsidR="007D0354">
              <w:rPr>
                <w:noProof/>
                <w:webHidden/>
              </w:rPr>
              <w:fldChar w:fldCharType="end"/>
            </w:r>
          </w:hyperlink>
        </w:p>
        <w:p w14:paraId="311D62DB" w14:textId="221ACFBF" w:rsidR="007D0354" w:rsidRDefault="00984DAA">
          <w:pPr>
            <w:pStyle w:val="TOC3"/>
            <w:rPr>
              <w:rFonts w:asciiTheme="minorHAnsi" w:hAnsiTheme="minorHAnsi"/>
              <w:noProof/>
              <w:lang w:val="en-AU" w:eastAsia="en-AU"/>
            </w:rPr>
          </w:pPr>
          <w:hyperlink w:anchor="_Toc121496914" w:history="1">
            <w:r w:rsidR="007D0354" w:rsidRPr="00245790">
              <w:rPr>
                <w:rStyle w:val="Hyperlink"/>
                <w:rFonts w:cs="Times New Roman"/>
                <w:noProof/>
              </w:rPr>
              <w:t>Model of obstetric complications</w:t>
            </w:r>
            <w:r w:rsidR="007D0354">
              <w:rPr>
                <w:noProof/>
                <w:webHidden/>
              </w:rPr>
              <w:tab/>
            </w:r>
            <w:r w:rsidR="007D0354">
              <w:rPr>
                <w:noProof/>
                <w:webHidden/>
              </w:rPr>
              <w:fldChar w:fldCharType="begin"/>
            </w:r>
            <w:r w:rsidR="007D0354">
              <w:rPr>
                <w:noProof/>
                <w:webHidden/>
              </w:rPr>
              <w:instrText xml:space="preserve"> PAGEREF _Toc121496914 \h </w:instrText>
            </w:r>
            <w:r w:rsidR="007D0354">
              <w:rPr>
                <w:noProof/>
                <w:webHidden/>
              </w:rPr>
            </w:r>
            <w:r w:rsidR="007D0354">
              <w:rPr>
                <w:noProof/>
                <w:webHidden/>
              </w:rPr>
              <w:fldChar w:fldCharType="separate"/>
            </w:r>
            <w:r w:rsidR="007D0354">
              <w:rPr>
                <w:noProof/>
                <w:webHidden/>
              </w:rPr>
              <w:t>52</w:t>
            </w:r>
            <w:r w:rsidR="007D0354">
              <w:rPr>
                <w:noProof/>
                <w:webHidden/>
              </w:rPr>
              <w:fldChar w:fldCharType="end"/>
            </w:r>
          </w:hyperlink>
        </w:p>
        <w:p w14:paraId="4F663117" w14:textId="33C2AA0D" w:rsidR="007D0354" w:rsidRDefault="00984DAA">
          <w:pPr>
            <w:pStyle w:val="TOC3"/>
            <w:rPr>
              <w:rFonts w:asciiTheme="minorHAnsi" w:hAnsiTheme="minorHAnsi"/>
              <w:noProof/>
              <w:lang w:val="en-AU" w:eastAsia="en-AU"/>
            </w:rPr>
          </w:pPr>
          <w:hyperlink w:anchor="_Toc121496915" w:history="1">
            <w:r w:rsidR="007D0354" w:rsidRPr="00245790">
              <w:rPr>
                <w:rStyle w:val="Hyperlink"/>
                <w:rFonts w:cs="Times New Roman"/>
                <w:noProof/>
              </w:rPr>
              <w:t>Calculating normative costs, HALYs and cost-effectiveness across 78 LMICs</w:t>
            </w:r>
            <w:r w:rsidR="007D0354">
              <w:rPr>
                <w:noProof/>
                <w:webHidden/>
              </w:rPr>
              <w:tab/>
            </w:r>
            <w:r w:rsidR="007D0354">
              <w:rPr>
                <w:noProof/>
                <w:webHidden/>
              </w:rPr>
              <w:fldChar w:fldCharType="begin"/>
            </w:r>
            <w:r w:rsidR="007D0354">
              <w:rPr>
                <w:noProof/>
                <w:webHidden/>
              </w:rPr>
              <w:instrText xml:space="preserve"> PAGEREF _Toc121496915 \h </w:instrText>
            </w:r>
            <w:r w:rsidR="007D0354">
              <w:rPr>
                <w:noProof/>
                <w:webHidden/>
              </w:rPr>
            </w:r>
            <w:r w:rsidR="007D0354">
              <w:rPr>
                <w:noProof/>
                <w:webHidden/>
              </w:rPr>
              <w:fldChar w:fldCharType="separate"/>
            </w:r>
            <w:r w:rsidR="007D0354">
              <w:rPr>
                <w:noProof/>
                <w:webHidden/>
              </w:rPr>
              <w:t>52</w:t>
            </w:r>
            <w:r w:rsidR="007D0354">
              <w:rPr>
                <w:noProof/>
                <w:webHidden/>
              </w:rPr>
              <w:fldChar w:fldCharType="end"/>
            </w:r>
          </w:hyperlink>
        </w:p>
        <w:p w14:paraId="1E762EC7" w14:textId="3C8A9E9A" w:rsidR="007D0354" w:rsidRDefault="00984DAA">
          <w:pPr>
            <w:pStyle w:val="TOC3"/>
            <w:rPr>
              <w:rFonts w:asciiTheme="minorHAnsi" w:hAnsiTheme="minorHAnsi"/>
              <w:noProof/>
              <w:lang w:val="en-AU" w:eastAsia="en-AU"/>
            </w:rPr>
          </w:pPr>
          <w:hyperlink w:anchor="_Toc121496916" w:history="1">
            <w:r w:rsidR="007D0354" w:rsidRPr="00245790">
              <w:rPr>
                <w:rStyle w:val="Hyperlink"/>
                <w:rFonts w:cs="Times New Roman"/>
                <w:iCs/>
                <w:noProof/>
                <w:lang w:val="en-GB"/>
              </w:rPr>
              <w:t>Country list</w:t>
            </w:r>
            <w:r w:rsidR="007D0354">
              <w:rPr>
                <w:noProof/>
                <w:webHidden/>
              </w:rPr>
              <w:tab/>
            </w:r>
            <w:r w:rsidR="007D0354">
              <w:rPr>
                <w:noProof/>
                <w:webHidden/>
              </w:rPr>
              <w:fldChar w:fldCharType="begin"/>
            </w:r>
            <w:r w:rsidR="007D0354">
              <w:rPr>
                <w:noProof/>
                <w:webHidden/>
              </w:rPr>
              <w:instrText xml:space="preserve"> PAGEREF _Toc121496916 \h </w:instrText>
            </w:r>
            <w:r w:rsidR="007D0354">
              <w:rPr>
                <w:noProof/>
                <w:webHidden/>
              </w:rPr>
            </w:r>
            <w:r w:rsidR="007D0354">
              <w:rPr>
                <w:noProof/>
                <w:webHidden/>
              </w:rPr>
              <w:fldChar w:fldCharType="separate"/>
            </w:r>
            <w:r w:rsidR="007D0354">
              <w:rPr>
                <w:noProof/>
                <w:webHidden/>
              </w:rPr>
              <w:t>55</w:t>
            </w:r>
            <w:r w:rsidR="007D0354">
              <w:rPr>
                <w:noProof/>
                <w:webHidden/>
              </w:rPr>
              <w:fldChar w:fldCharType="end"/>
            </w:r>
          </w:hyperlink>
        </w:p>
        <w:p w14:paraId="36ED3F97" w14:textId="78CC4AFF" w:rsidR="007D0354" w:rsidRDefault="00984DAA">
          <w:pPr>
            <w:pStyle w:val="TOC3"/>
            <w:rPr>
              <w:rFonts w:asciiTheme="minorHAnsi" w:hAnsiTheme="minorHAnsi"/>
              <w:noProof/>
              <w:lang w:val="en-AU" w:eastAsia="en-AU"/>
            </w:rPr>
          </w:pPr>
          <w:hyperlink w:anchor="_Toc121496917" w:history="1">
            <w:r w:rsidR="007D0354" w:rsidRPr="00245790">
              <w:rPr>
                <w:rStyle w:val="Hyperlink"/>
                <w:rFonts w:cs="Times New Roman"/>
                <w:noProof/>
              </w:rPr>
              <w:t>HPV-FRAME reporting standard checklist  for the general population of women</w:t>
            </w:r>
            <w:r w:rsidR="007D0354">
              <w:rPr>
                <w:noProof/>
                <w:webHidden/>
              </w:rPr>
              <w:tab/>
            </w:r>
            <w:r w:rsidR="007D0354">
              <w:rPr>
                <w:noProof/>
                <w:webHidden/>
              </w:rPr>
              <w:fldChar w:fldCharType="begin"/>
            </w:r>
            <w:r w:rsidR="007D0354">
              <w:rPr>
                <w:noProof/>
                <w:webHidden/>
              </w:rPr>
              <w:instrText xml:space="preserve"> PAGEREF _Toc121496917 \h </w:instrText>
            </w:r>
            <w:r w:rsidR="007D0354">
              <w:rPr>
                <w:noProof/>
                <w:webHidden/>
              </w:rPr>
            </w:r>
            <w:r w:rsidR="007D0354">
              <w:rPr>
                <w:noProof/>
                <w:webHidden/>
              </w:rPr>
              <w:fldChar w:fldCharType="separate"/>
            </w:r>
            <w:r w:rsidR="007D0354">
              <w:rPr>
                <w:noProof/>
                <w:webHidden/>
              </w:rPr>
              <w:t>59</w:t>
            </w:r>
            <w:r w:rsidR="007D0354">
              <w:rPr>
                <w:noProof/>
                <w:webHidden/>
              </w:rPr>
              <w:fldChar w:fldCharType="end"/>
            </w:r>
          </w:hyperlink>
        </w:p>
        <w:p w14:paraId="5772789D" w14:textId="46AD5FA4" w:rsidR="00FE16F2" w:rsidRPr="00FE6013" w:rsidRDefault="00FE16F2" w:rsidP="00FE6013">
          <w:pPr>
            <w:spacing w:line="360" w:lineRule="auto"/>
            <w:rPr>
              <w:sz w:val="20"/>
              <w:szCs w:val="20"/>
            </w:rPr>
          </w:pPr>
          <w:r w:rsidRPr="00FE6013">
            <w:rPr>
              <w:b/>
              <w:bCs/>
              <w:noProof/>
              <w:sz w:val="20"/>
              <w:szCs w:val="20"/>
            </w:rPr>
            <w:fldChar w:fldCharType="end"/>
          </w:r>
        </w:p>
      </w:sdtContent>
    </w:sdt>
    <w:p w14:paraId="26F945F3" w14:textId="77777777" w:rsidR="004A676F" w:rsidRPr="00FE6013" w:rsidRDefault="004A676F" w:rsidP="00FE6013">
      <w:pPr>
        <w:spacing w:before="120" w:after="120" w:line="360" w:lineRule="auto"/>
        <w:rPr>
          <w:rFonts w:cs="Times New Roman"/>
          <w:sz w:val="20"/>
          <w:szCs w:val="20"/>
        </w:rPr>
      </w:pPr>
    </w:p>
    <w:p w14:paraId="53C68DA1" w14:textId="77777777" w:rsidR="0031707B" w:rsidRPr="00FE6013" w:rsidRDefault="0031707B" w:rsidP="00FE6013">
      <w:pPr>
        <w:spacing w:before="120" w:after="120" w:line="360" w:lineRule="auto"/>
        <w:rPr>
          <w:rFonts w:cs="Times New Roman"/>
          <w:sz w:val="20"/>
          <w:szCs w:val="20"/>
        </w:rPr>
        <w:sectPr w:rsidR="0031707B" w:rsidRPr="00FE6013">
          <w:headerReference w:type="default" r:id="rId11"/>
          <w:footerReference w:type="default" r:id="rId12"/>
          <w:pgSz w:w="12240" w:h="15840"/>
          <w:pgMar w:top="1440" w:right="1440" w:bottom="1440" w:left="1440" w:header="708" w:footer="708" w:gutter="0"/>
          <w:cols w:space="708"/>
          <w:docGrid w:linePitch="360"/>
        </w:sectPr>
      </w:pPr>
    </w:p>
    <w:p w14:paraId="393EA7C7" w14:textId="4078EE50" w:rsidR="006B6B32" w:rsidRPr="00FE6013" w:rsidRDefault="006B6B32" w:rsidP="00FE6013">
      <w:pPr>
        <w:pStyle w:val="Heading1"/>
        <w:spacing w:line="360" w:lineRule="auto"/>
        <w:rPr>
          <w:rFonts w:ascii="Times New Roman" w:hAnsi="Times New Roman" w:cs="Times New Roman"/>
          <w:color w:val="auto"/>
          <w:sz w:val="20"/>
          <w:szCs w:val="20"/>
          <w:lang w:val="en-CA"/>
        </w:rPr>
      </w:pPr>
      <w:bookmarkStart w:id="0" w:name="_Toc121496896"/>
      <w:r w:rsidRPr="00FE6013">
        <w:rPr>
          <w:rFonts w:ascii="Times New Roman" w:hAnsi="Times New Roman" w:cs="Times New Roman"/>
          <w:color w:val="auto"/>
          <w:sz w:val="20"/>
          <w:szCs w:val="20"/>
        </w:rPr>
        <w:lastRenderedPageBreak/>
        <w:t xml:space="preserve">Appendix Part 1 (results): </w:t>
      </w:r>
      <w:r w:rsidR="00C57DE2" w:rsidRPr="00FE6013">
        <w:rPr>
          <w:rFonts w:ascii="Times New Roman" w:hAnsi="Times New Roman" w:cs="Times New Roman"/>
          <w:color w:val="auto"/>
          <w:sz w:val="20"/>
          <w:szCs w:val="20"/>
        </w:rPr>
        <w:t>Benefits, harms and cost-effectiveness of cervical screening and treatment in 78 low-income and lower-middle income countries for women in the general population: modelling to support updated WHO cervical screening and treatment guidelines to prevent cervical cancer</w:t>
      </w:r>
      <w:bookmarkEnd w:id="0"/>
    </w:p>
    <w:p w14:paraId="4503AE33" w14:textId="77777777" w:rsidR="006B6B32" w:rsidRPr="00FE6013" w:rsidRDefault="006B6B32" w:rsidP="00FE6013">
      <w:pPr>
        <w:spacing w:before="120" w:after="120" w:line="360" w:lineRule="auto"/>
        <w:rPr>
          <w:rFonts w:cs="Times New Roman"/>
          <w:sz w:val="20"/>
          <w:szCs w:val="20"/>
        </w:rPr>
      </w:pPr>
    </w:p>
    <w:p w14:paraId="5D5490EE" w14:textId="332E65F6" w:rsidR="000C0D1B" w:rsidRPr="00FE6013" w:rsidRDefault="00795513" w:rsidP="00FE6013">
      <w:pPr>
        <w:spacing w:before="120" w:after="120" w:line="360" w:lineRule="auto"/>
        <w:rPr>
          <w:rFonts w:cs="Times New Roman"/>
          <w:sz w:val="20"/>
          <w:szCs w:val="20"/>
        </w:rPr>
      </w:pPr>
      <w:r w:rsidRPr="00FE6013">
        <w:rPr>
          <w:rFonts w:cs="Times New Roman"/>
          <w:sz w:val="20"/>
          <w:szCs w:val="20"/>
        </w:rPr>
        <w:t>Appendix Part 1</w:t>
      </w:r>
      <w:r w:rsidR="00A54FDF" w:rsidRPr="00FE6013">
        <w:rPr>
          <w:rFonts w:cs="Times New Roman"/>
          <w:sz w:val="20"/>
          <w:szCs w:val="20"/>
        </w:rPr>
        <w:t xml:space="preserve"> contains results for</w:t>
      </w:r>
      <w:r w:rsidR="00C52839" w:rsidRPr="00FE6013">
        <w:rPr>
          <w:rFonts w:cs="Times New Roman"/>
          <w:sz w:val="20"/>
          <w:szCs w:val="20"/>
        </w:rPr>
        <w:t xml:space="preserve"> the </w:t>
      </w:r>
      <w:r w:rsidR="00355A8D" w:rsidRPr="00FE6013">
        <w:rPr>
          <w:rFonts w:cs="Times New Roman"/>
          <w:sz w:val="20"/>
          <w:szCs w:val="20"/>
        </w:rPr>
        <w:t>supplementary</w:t>
      </w:r>
      <w:r w:rsidR="00C52839" w:rsidRPr="00FE6013">
        <w:rPr>
          <w:rFonts w:cs="Times New Roman"/>
          <w:sz w:val="20"/>
          <w:szCs w:val="20"/>
        </w:rPr>
        <w:t xml:space="preserve"> analysis, </w:t>
      </w:r>
      <w:r w:rsidR="00A54FDF" w:rsidRPr="00FE6013">
        <w:rPr>
          <w:rFonts w:cs="Times New Roman"/>
          <w:sz w:val="20"/>
          <w:szCs w:val="20"/>
        </w:rPr>
        <w:t xml:space="preserve">in which </w:t>
      </w:r>
      <w:r w:rsidR="00C52839" w:rsidRPr="00FE6013">
        <w:rPr>
          <w:rFonts w:cs="Times New Roman"/>
          <w:sz w:val="20"/>
          <w:szCs w:val="20"/>
        </w:rPr>
        <w:t>we considered different management options for two groups of women: women who test primary HPV-positive and triage-negativ</w:t>
      </w:r>
      <w:r w:rsidR="002B5253" w:rsidRPr="00FE6013">
        <w:rPr>
          <w:rFonts w:cs="Times New Roman"/>
          <w:sz w:val="20"/>
          <w:szCs w:val="20"/>
        </w:rPr>
        <w:t>e</w:t>
      </w:r>
      <w:r w:rsidR="00C52839" w:rsidRPr="00FE6013">
        <w:rPr>
          <w:rFonts w:cs="Times New Roman"/>
          <w:sz w:val="20"/>
          <w:szCs w:val="20"/>
        </w:rPr>
        <w:t xml:space="preserve">, and </w:t>
      </w:r>
      <w:r w:rsidR="008A3279" w:rsidRPr="00FE6013">
        <w:rPr>
          <w:rFonts w:cs="Times New Roman"/>
          <w:sz w:val="20"/>
          <w:szCs w:val="20"/>
        </w:rPr>
        <w:t>management for</w:t>
      </w:r>
      <w:r w:rsidR="00C52839" w:rsidRPr="00FE6013">
        <w:rPr>
          <w:rFonts w:cs="Times New Roman"/>
          <w:sz w:val="20"/>
          <w:szCs w:val="20"/>
        </w:rPr>
        <w:t xml:space="preserve"> women who are treated for precancer (without </w:t>
      </w:r>
      <w:proofErr w:type="gramStart"/>
      <w:r w:rsidR="008A3279" w:rsidRPr="00FE6013">
        <w:rPr>
          <w:rFonts w:cs="Times New Roman"/>
          <w:sz w:val="20"/>
          <w:szCs w:val="20"/>
        </w:rPr>
        <w:t>histologically-confirmed</w:t>
      </w:r>
      <w:proofErr w:type="gramEnd"/>
      <w:r w:rsidR="00C52839" w:rsidRPr="00FE6013">
        <w:rPr>
          <w:rFonts w:cs="Times New Roman"/>
          <w:sz w:val="20"/>
          <w:szCs w:val="20"/>
        </w:rPr>
        <w:t xml:space="preserve"> CIN3 detected).</w:t>
      </w:r>
      <w:r w:rsidR="00A54FDF" w:rsidRPr="00FE6013">
        <w:rPr>
          <w:rFonts w:cs="Times New Roman"/>
          <w:sz w:val="20"/>
          <w:szCs w:val="20"/>
        </w:rPr>
        <w:t xml:space="preserve"> </w:t>
      </w:r>
      <w:r w:rsidR="001E01D4" w:rsidRPr="00FE6013">
        <w:rPr>
          <w:rFonts w:cs="Times New Roman"/>
          <w:sz w:val="20"/>
          <w:szCs w:val="20"/>
        </w:rPr>
        <w:t>The detailed scenarios considered are described in the methods section of the main paper.</w:t>
      </w:r>
    </w:p>
    <w:p w14:paraId="470B5B07" w14:textId="5B979FD4" w:rsidR="004A676F" w:rsidRPr="00FE6013" w:rsidRDefault="00EA33B8" w:rsidP="00FE6013">
      <w:pPr>
        <w:spacing w:before="120" w:after="120" w:line="360" w:lineRule="auto"/>
        <w:rPr>
          <w:rFonts w:cs="Times New Roman"/>
          <w:sz w:val="20"/>
          <w:szCs w:val="20"/>
        </w:rPr>
      </w:pPr>
      <w:r w:rsidRPr="00FE6013">
        <w:rPr>
          <w:rFonts w:cs="Times New Roman"/>
          <w:sz w:val="20"/>
          <w:szCs w:val="20"/>
        </w:rPr>
        <w:t xml:space="preserve">This </w:t>
      </w:r>
      <w:r w:rsidR="00795513" w:rsidRPr="00FE6013">
        <w:rPr>
          <w:rFonts w:cs="Times New Roman"/>
          <w:sz w:val="20"/>
          <w:szCs w:val="20"/>
        </w:rPr>
        <w:t>section</w:t>
      </w:r>
      <w:r w:rsidRPr="00FE6013">
        <w:rPr>
          <w:rFonts w:cs="Times New Roman"/>
          <w:sz w:val="20"/>
          <w:szCs w:val="20"/>
        </w:rPr>
        <w:t xml:space="preserve"> also describes a</w:t>
      </w:r>
      <w:r w:rsidR="00800E58" w:rsidRPr="00FE6013">
        <w:rPr>
          <w:rFonts w:cs="Times New Roman"/>
          <w:sz w:val="20"/>
          <w:szCs w:val="20"/>
        </w:rPr>
        <w:t xml:space="preserve">dditional sensitivity analyses </w:t>
      </w:r>
      <w:proofErr w:type="gramStart"/>
      <w:r w:rsidR="00800E58" w:rsidRPr="00FE6013">
        <w:rPr>
          <w:rFonts w:cs="Times New Roman"/>
          <w:sz w:val="20"/>
          <w:szCs w:val="20"/>
        </w:rPr>
        <w:t>includ</w:t>
      </w:r>
      <w:r w:rsidR="00BF4886" w:rsidRPr="00FE6013">
        <w:rPr>
          <w:rFonts w:cs="Times New Roman"/>
          <w:sz w:val="20"/>
          <w:szCs w:val="20"/>
        </w:rPr>
        <w:t>ing</w:t>
      </w:r>
      <w:r w:rsidR="00800E58" w:rsidRPr="00FE6013">
        <w:rPr>
          <w:rFonts w:cs="Times New Roman"/>
          <w:sz w:val="20"/>
          <w:szCs w:val="20"/>
        </w:rPr>
        <w:t>:</w:t>
      </w:r>
      <w:proofErr w:type="gramEnd"/>
      <w:r w:rsidR="009A0A0D" w:rsidRPr="00FE6013">
        <w:rPr>
          <w:rFonts w:cs="Times New Roman"/>
          <w:sz w:val="20"/>
          <w:szCs w:val="20"/>
        </w:rPr>
        <w:t xml:space="preserve"> lower performance for VIA triage test performance</w:t>
      </w:r>
      <w:r w:rsidR="00F651C9" w:rsidRPr="00FE6013">
        <w:rPr>
          <w:rFonts w:cs="Times New Roman"/>
          <w:sz w:val="20"/>
          <w:szCs w:val="20"/>
        </w:rPr>
        <w:t>,</w:t>
      </w:r>
      <w:r w:rsidR="00800E58" w:rsidRPr="00FE6013">
        <w:rPr>
          <w:rFonts w:cs="Times New Roman"/>
          <w:sz w:val="20"/>
          <w:szCs w:val="20"/>
        </w:rPr>
        <w:t xml:space="preserve"> </w:t>
      </w:r>
      <w:r w:rsidR="00491B24" w:rsidRPr="00FE6013">
        <w:rPr>
          <w:rFonts w:cs="Times New Roman"/>
          <w:sz w:val="20"/>
          <w:szCs w:val="20"/>
        </w:rPr>
        <w:t xml:space="preserve">assumptions around cancer treatment access rates and </w:t>
      </w:r>
      <w:r w:rsidR="00800E58" w:rsidRPr="00FE6013">
        <w:rPr>
          <w:rFonts w:cs="Times New Roman"/>
          <w:sz w:val="20"/>
          <w:szCs w:val="20"/>
        </w:rPr>
        <w:t>l</w:t>
      </w:r>
      <w:r w:rsidR="004A676F" w:rsidRPr="00FE6013">
        <w:rPr>
          <w:rFonts w:cs="Times New Roman"/>
          <w:sz w:val="20"/>
          <w:szCs w:val="20"/>
        </w:rPr>
        <w:t xml:space="preserve">ower screening </w:t>
      </w:r>
      <w:r w:rsidR="00355A8D" w:rsidRPr="00FE6013">
        <w:rPr>
          <w:rFonts w:cs="Times New Roman"/>
          <w:sz w:val="20"/>
          <w:szCs w:val="20"/>
        </w:rPr>
        <w:t>adherence</w:t>
      </w:r>
      <w:r w:rsidR="004A676F" w:rsidRPr="00FE6013">
        <w:rPr>
          <w:rFonts w:cs="Times New Roman"/>
          <w:sz w:val="20"/>
          <w:szCs w:val="20"/>
        </w:rPr>
        <w:t xml:space="preserve"> assuming 50% for routine attendance (</w:t>
      </w:r>
      <w:r w:rsidR="00800E58" w:rsidRPr="00FE6013">
        <w:rPr>
          <w:rFonts w:cs="Times New Roman"/>
          <w:sz w:val="20"/>
          <w:szCs w:val="20"/>
        </w:rPr>
        <w:t xml:space="preserve">with </w:t>
      </w:r>
      <w:r w:rsidR="004A676F" w:rsidRPr="00FE6013">
        <w:rPr>
          <w:rFonts w:cs="Times New Roman"/>
          <w:sz w:val="20"/>
          <w:szCs w:val="20"/>
        </w:rPr>
        <w:t>30% of women never attend</w:t>
      </w:r>
      <w:r w:rsidR="00800E58" w:rsidRPr="00FE6013">
        <w:rPr>
          <w:rFonts w:cs="Times New Roman"/>
          <w:sz w:val="20"/>
          <w:szCs w:val="20"/>
        </w:rPr>
        <w:t>ing</w:t>
      </w:r>
      <w:r w:rsidR="004A676F" w:rsidRPr="00FE6013">
        <w:rPr>
          <w:rFonts w:cs="Times New Roman"/>
          <w:sz w:val="20"/>
          <w:szCs w:val="20"/>
        </w:rPr>
        <w:t xml:space="preserve">) and 75% for </w:t>
      </w:r>
      <w:r w:rsidR="00355A8D" w:rsidRPr="00FE6013">
        <w:rPr>
          <w:rFonts w:cs="Times New Roman"/>
          <w:sz w:val="20"/>
          <w:szCs w:val="20"/>
        </w:rPr>
        <w:t>adherence</w:t>
      </w:r>
      <w:r w:rsidR="004A676F" w:rsidRPr="00FE6013">
        <w:rPr>
          <w:rFonts w:cs="Times New Roman"/>
          <w:sz w:val="20"/>
          <w:szCs w:val="20"/>
        </w:rPr>
        <w:t xml:space="preserve"> with treatment or follow-up visits (100% for same-day eligibility) was explored for all scenarios</w:t>
      </w:r>
      <w:r w:rsidR="00491B24" w:rsidRPr="00FE6013">
        <w:rPr>
          <w:rFonts w:cs="Times New Roman"/>
          <w:sz w:val="20"/>
          <w:szCs w:val="20"/>
        </w:rPr>
        <w:t>.</w:t>
      </w:r>
      <w:r w:rsidR="00B42CC9" w:rsidRPr="00FE6013">
        <w:rPr>
          <w:rFonts w:cs="Times New Roman"/>
          <w:sz w:val="20"/>
          <w:szCs w:val="20"/>
        </w:rPr>
        <w:t xml:space="preserve"> </w:t>
      </w:r>
      <w:r w:rsidR="004A676F" w:rsidRPr="00FE6013">
        <w:rPr>
          <w:rFonts w:cs="Times New Roman"/>
          <w:sz w:val="20"/>
          <w:szCs w:val="20"/>
        </w:rPr>
        <w:t xml:space="preserve">A range of health economic parameters were explored for one-way sensitivity analysis, including discounting 3% for both costs and effects, and considering life-years instead of HALYs. </w:t>
      </w:r>
    </w:p>
    <w:p w14:paraId="5CB78DD7" w14:textId="3815D1A6" w:rsidR="00ED43D1" w:rsidRPr="00FE6013" w:rsidRDefault="00C7044B" w:rsidP="00FE6013">
      <w:pPr>
        <w:spacing w:before="120" w:after="120" w:line="360" w:lineRule="auto"/>
        <w:rPr>
          <w:rFonts w:cs="Times New Roman"/>
          <w:sz w:val="20"/>
          <w:szCs w:val="20"/>
        </w:rPr>
      </w:pPr>
      <w:r w:rsidRPr="00FE6013">
        <w:rPr>
          <w:rFonts w:cs="Times New Roman"/>
          <w:sz w:val="20"/>
          <w:szCs w:val="20"/>
        </w:rPr>
        <w:t xml:space="preserve">   </w:t>
      </w:r>
    </w:p>
    <w:p w14:paraId="19AFFDDA" w14:textId="7A5A8828" w:rsidR="004A676F" w:rsidRPr="00FE6013" w:rsidRDefault="00917380" w:rsidP="00FE6013">
      <w:pPr>
        <w:pStyle w:val="Heading2"/>
        <w:spacing w:line="360" w:lineRule="auto"/>
        <w:rPr>
          <w:rFonts w:cs="Times New Roman"/>
          <w:sz w:val="20"/>
          <w:szCs w:val="20"/>
          <w:lang w:val="en-CA"/>
        </w:rPr>
      </w:pPr>
      <w:bookmarkStart w:id="1" w:name="_Toc121496897"/>
      <w:r w:rsidRPr="00FE6013">
        <w:rPr>
          <w:rFonts w:cs="Times New Roman"/>
          <w:sz w:val="20"/>
          <w:szCs w:val="20"/>
          <w:lang w:val="en-CA"/>
        </w:rPr>
        <w:t xml:space="preserve">Results - </w:t>
      </w:r>
      <w:r w:rsidR="004A676F" w:rsidRPr="00FE6013">
        <w:rPr>
          <w:rFonts w:cs="Times New Roman"/>
          <w:sz w:val="20"/>
          <w:szCs w:val="20"/>
          <w:lang w:val="en-CA"/>
        </w:rPr>
        <w:t>Benefits</w:t>
      </w:r>
      <w:bookmarkEnd w:id="1"/>
    </w:p>
    <w:p w14:paraId="5473C825" w14:textId="77777777" w:rsidR="001833B5" w:rsidRPr="00FE6013" w:rsidRDefault="001833B5" w:rsidP="00FE6013">
      <w:pPr>
        <w:spacing w:line="360" w:lineRule="auto"/>
        <w:rPr>
          <w:rFonts w:cs="Times New Roman"/>
          <w:i/>
          <w:iCs/>
          <w:sz w:val="20"/>
          <w:szCs w:val="20"/>
        </w:rPr>
      </w:pPr>
    </w:p>
    <w:p w14:paraId="3506A2F0" w14:textId="6E36AA22" w:rsidR="00AD679A" w:rsidRPr="00FE6013" w:rsidRDefault="00355A8D" w:rsidP="00FE6013">
      <w:pPr>
        <w:spacing w:line="360" w:lineRule="auto"/>
        <w:rPr>
          <w:rFonts w:cs="Times New Roman"/>
          <w:i/>
          <w:iCs/>
          <w:sz w:val="20"/>
          <w:szCs w:val="20"/>
          <w:lang w:val="en-CA"/>
        </w:rPr>
      </w:pPr>
      <w:r w:rsidRPr="00FE6013">
        <w:rPr>
          <w:rFonts w:cs="Times New Roman"/>
          <w:i/>
          <w:iCs/>
          <w:sz w:val="20"/>
          <w:szCs w:val="20"/>
        </w:rPr>
        <w:t>Supplementary</w:t>
      </w:r>
      <w:r w:rsidR="001833B5" w:rsidRPr="00FE6013">
        <w:rPr>
          <w:rFonts w:cs="Times New Roman"/>
          <w:i/>
          <w:iCs/>
          <w:sz w:val="20"/>
          <w:szCs w:val="20"/>
        </w:rPr>
        <w:t xml:space="preserve"> analysis</w:t>
      </w:r>
    </w:p>
    <w:p w14:paraId="0CC98F8D" w14:textId="78B5A26C" w:rsidR="00AF403C" w:rsidRPr="00FE6013" w:rsidRDefault="00AD679A" w:rsidP="00FE6013">
      <w:pPr>
        <w:spacing w:line="360" w:lineRule="auto"/>
        <w:rPr>
          <w:rFonts w:cs="Times New Roman"/>
          <w:sz w:val="20"/>
          <w:szCs w:val="20"/>
          <w:lang w:val="en-CA"/>
        </w:rPr>
      </w:pPr>
      <w:r w:rsidRPr="00FE6013">
        <w:rPr>
          <w:rFonts w:cs="Times New Roman"/>
          <w:sz w:val="20"/>
          <w:szCs w:val="20"/>
          <w:lang w:val="en-CA"/>
        </w:rPr>
        <w:t xml:space="preserve">When assuming women who are primary HPV test positive and triage negative are followed-up in 24m instead of 12m but that loss-to-follow-up remained at 10%, there was less than 1% difference in ASR incidence, but a 5-22% decrease in pre-cancer treatments and 5-23% reduction in NNT versus the </w:t>
      </w:r>
      <w:r w:rsidR="00504807" w:rsidRPr="00FE6013">
        <w:rPr>
          <w:rFonts w:cs="Times New Roman"/>
          <w:sz w:val="20"/>
          <w:szCs w:val="20"/>
          <w:lang w:val="en-CA"/>
        </w:rPr>
        <w:t>base-case</w:t>
      </w:r>
      <w:r w:rsidRPr="00FE6013">
        <w:rPr>
          <w:rFonts w:cs="Times New Roman"/>
          <w:sz w:val="20"/>
          <w:szCs w:val="20"/>
          <w:lang w:val="en-CA"/>
        </w:rPr>
        <w:t xml:space="preserve"> (ranges represent variations across different screening frequencies and triage strategies). However, if we assume a 30% loss-to-follow-up at the 24m visit, there was a 1-9% increase in ASR incidence versus </w:t>
      </w:r>
      <w:r w:rsidR="00504807" w:rsidRPr="00FE6013">
        <w:rPr>
          <w:rFonts w:cs="Times New Roman"/>
          <w:sz w:val="20"/>
          <w:szCs w:val="20"/>
          <w:lang w:val="en-CA"/>
        </w:rPr>
        <w:t>base-case</w:t>
      </w:r>
      <w:r w:rsidRPr="00FE6013">
        <w:rPr>
          <w:rFonts w:cs="Times New Roman"/>
          <w:sz w:val="20"/>
          <w:szCs w:val="20"/>
          <w:lang w:val="en-CA"/>
        </w:rPr>
        <w:t xml:space="preserve">, with the greatest increase observed when VIA was used as the triage test. Conversely, when assuming women required a HPV test at 12 and 24m before discharge from follow-up, there was a 1-4% decrease in ASR incidence, and a 2-6% increase in pre-cancer treatments and 2-3% increase in NNT versus the </w:t>
      </w:r>
      <w:r w:rsidR="00504807" w:rsidRPr="00FE6013">
        <w:rPr>
          <w:rFonts w:cs="Times New Roman"/>
          <w:sz w:val="20"/>
          <w:szCs w:val="20"/>
          <w:lang w:val="en-CA"/>
        </w:rPr>
        <w:t>base-case</w:t>
      </w:r>
      <w:r w:rsidRPr="00FE6013">
        <w:rPr>
          <w:rFonts w:cs="Times New Roman"/>
          <w:sz w:val="20"/>
          <w:szCs w:val="20"/>
          <w:lang w:val="en-CA"/>
        </w:rPr>
        <w:t xml:space="preserve"> assumption of one visit at 12m only (</w:t>
      </w:r>
      <w:r w:rsidR="00637AB3" w:rsidRPr="00FE6013">
        <w:rPr>
          <w:rFonts w:cs="Times New Roman"/>
          <w:sz w:val="20"/>
          <w:szCs w:val="20"/>
        </w:rPr>
        <w:fldChar w:fldCharType="begin"/>
      </w:r>
      <w:r w:rsidR="00637AB3" w:rsidRPr="00FE6013">
        <w:rPr>
          <w:rFonts w:cs="Times New Roman"/>
          <w:sz w:val="20"/>
          <w:szCs w:val="20"/>
        </w:rPr>
        <w:instrText xml:space="preserve"> REF _Ref80034786 \h  \* MERGEFORMAT </w:instrText>
      </w:r>
      <w:r w:rsidR="00637AB3" w:rsidRPr="00FE6013">
        <w:rPr>
          <w:rFonts w:cs="Times New Roman"/>
          <w:sz w:val="20"/>
          <w:szCs w:val="20"/>
        </w:rPr>
      </w:r>
      <w:r w:rsidR="00637AB3" w:rsidRPr="00FE6013">
        <w:rPr>
          <w:rFonts w:cs="Times New Roman"/>
          <w:sz w:val="20"/>
          <w:szCs w:val="20"/>
        </w:rPr>
        <w:fldChar w:fldCharType="separate"/>
      </w:r>
      <w:r w:rsidR="007D0354" w:rsidRPr="00FE6013">
        <w:rPr>
          <w:sz w:val="20"/>
          <w:szCs w:val="20"/>
        </w:rPr>
        <w:t xml:space="preserve">Appendix Figure </w:t>
      </w:r>
      <w:r w:rsidR="007D0354" w:rsidRPr="007D0354">
        <w:rPr>
          <w:noProof/>
          <w:sz w:val="20"/>
          <w:szCs w:val="20"/>
        </w:rPr>
        <w:t>1</w:t>
      </w:r>
      <w:r w:rsidR="00637AB3" w:rsidRPr="00FE6013">
        <w:rPr>
          <w:rFonts w:cs="Times New Roman"/>
          <w:sz w:val="20"/>
          <w:szCs w:val="20"/>
        </w:rPr>
        <w:fldChar w:fldCharType="end"/>
      </w:r>
      <w:r w:rsidRPr="00FE6013">
        <w:rPr>
          <w:rFonts w:cs="Times New Roman"/>
          <w:sz w:val="20"/>
          <w:szCs w:val="20"/>
          <w:lang w:val="en-CA"/>
        </w:rPr>
        <w:t>).</w:t>
      </w:r>
      <w:r w:rsidR="00463906" w:rsidRPr="00FE6013">
        <w:rPr>
          <w:rFonts w:cs="Times New Roman"/>
          <w:sz w:val="20"/>
          <w:szCs w:val="20"/>
          <w:lang w:val="en-CA"/>
        </w:rPr>
        <w:t xml:space="preserve"> </w:t>
      </w:r>
      <w:r w:rsidRPr="00FE6013">
        <w:rPr>
          <w:rFonts w:cs="Times New Roman"/>
          <w:sz w:val="20"/>
          <w:szCs w:val="20"/>
          <w:lang w:val="en-CA"/>
        </w:rPr>
        <w:t xml:space="preserve">When considering a single visit at 24m (with 30% loss-to-follow-up) instead of 12m for this group, there was a 1-2% increase in ASR incidence, a 1-2% decrease in pre-cancer treatments and 0-3% reduction in NNT versus </w:t>
      </w:r>
      <w:r w:rsidR="00504807" w:rsidRPr="00FE6013">
        <w:rPr>
          <w:rFonts w:cs="Times New Roman"/>
          <w:sz w:val="20"/>
          <w:szCs w:val="20"/>
          <w:lang w:val="en-CA"/>
        </w:rPr>
        <w:t>base-case</w:t>
      </w:r>
      <w:r w:rsidRPr="00FE6013">
        <w:rPr>
          <w:rFonts w:cs="Times New Roman"/>
          <w:sz w:val="20"/>
          <w:szCs w:val="20"/>
          <w:lang w:val="en-CA"/>
        </w:rPr>
        <w:t>. When considering a single visit at 12m with co-testing instead of HPV testing alone, a 1-2% decrease in ASR incidence, a 1-9% increase in pre-cancer treatments and a 2-5% increase in NNT (</w:t>
      </w:r>
      <w:r w:rsidR="00637AB3" w:rsidRPr="00FE6013">
        <w:rPr>
          <w:rFonts w:cs="Times New Roman"/>
          <w:sz w:val="20"/>
          <w:szCs w:val="20"/>
        </w:rPr>
        <w:fldChar w:fldCharType="begin"/>
      </w:r>
      <w:r w:rsidR="00637AB3" w:rsidRPr="00FE6013">
        <w:rPr>
          <w:rFonts w:cs="Times New Roman"/>
          <w:sz w:val="20"/>
          <w:szCs w:val="20"/>
        </w:rPr>
        <w:instrText xml:space="preserve"> REF _Ref80034778 \h  \* MERGEFORMAT </w:instrText>
      </w:r>
      <w:r w:rsidR="00637AB3" w:rsidRPr="00FE6013">
        <w:rPr>
          <w:rFonts w:cs="Times New Roman"/>
          <w:sz w:val="20"/>
          <w:szCs w:val="20"/>
        </w:rPr>
      </w:r>
      <w:r w:rsidR="00637AB3" w:rsidRPr="00FE6013">
        <w:rPr>
          <w:rFonts w:cs="Times New Roman"/>
          <w:sz w:val="20"/>
          <w:szCs w:val="20"/>
        </w:rPr>
        <w:fldChar w:fldCharType="separate"/>
      </w:r>
      <w:r w:rsidR="007D0354" w:rsidRPr="00FE6013">
        <w:rPr>
          <w:sz w:val="20"/>
          <w:szCs w:val="20"/>
        </w:rPr>
        <w:t xml:space="preserve">Appendix Figure </w:t>
      </w:r>
      <w:r w:rsidR="007D0354">
        <w:rPr>
          <w:noProof/>
          <w:sz w:val="20"/>
          <w:szCs w:val="20"/>
        </w:rPr>
        <w:t>2</w:t>
      </w:r>
      <w:r w:rsidR="00637AB3" w:rsidRPr="00FE6013">
        <w:rPr>
          <w:rFonts w:cs="Times New Roman"/>
          <w:sz w:val="20"/>
          <w:szCs w:val="20"/>
        </w:rPr>
        <w:fldChar w:fldCharType="end"/>
      </w:r>
      <w:r w:rsidRPr="00FE6013">
        <w:rPr>
          <w:rFonts w:cs="Times New Roman"/>
          <w:sz w:val="20"/>
          <w:szCs w:val="20"/>
          <w:lang w:val="en-CA"/>
        </w:rPr>
        <w:t>).</w:t>
      </w:r>
    </w:p>
    <w:p w14:paraId="14584E78" w14:textId="7823CB7B" w:rsidR="004A676F" w:rsidRPr="00FE6013" w:rsidRDefault="004A676F" w:rsidP="00FE6013">
      <w:pPr>
        <w:pStyle w:val="Caption"/>
        <w:keepNext/>
        <w:spacing w:line="360" w:lineRule="auto"/>
        <w:rPr>
          <w:rFonts w:cs="Times New Roman"/>
          <w:sz w:val="20"/>
          <w:szCs w:val="20"/>
        </w:rPr>
      </w:pPr>
    </w:p>
    <w:p w14:paraId="55463674" w14:textId="77777777" w:rsidR="00D30AF2" w:rsidRPr="00FE6013" w:rsidRDefault="00D30AF2" w:rsidP="00FE6013">
      <w:pPr>
        <w:spacing w:line="360" w:lineRule="auto"/>
        <w:rPr>
          <w:rFonts w:cs="Times New Roman"/>
          <w:sz w:val="20"/>
          <w:szCs w:val="20"/>
        </w:rPr>
      </w:pPr>
    </w:p>
    <w:p w14:paraId="01A3E11A" w14:textId="6CED7B48" w:rsidR="00D30AF2" w:rsidRPr="00FE6013" w:rsidRDefault="004A676F" w:rsidP="00FE6013">
      <w:pPr>
        <w:pStyle w:val="Caption"/>
        <w:keepNext/>
        <w:spacing w:line="360" w:lineRule="auto"/>
        <w:rPr>
          <w:sz w:val="20"/>
          <w:szCs w:val="20"/>
        </w:rPr>
      </w:pPr>
      <w:bookmarkStart w:id="2" w:name="_Ref64378286"/>
      <w:bookmarkStart w:id="3" w:name="_Ref80034786"/>
      <w:r w:rsidRPr="00FE6013">
        <w:rPr>
          <w:sz w:val="20"/>
          <w:szCs w:val="20"/>
        </w:rPr>
        <w:lastRenderedPageBreak/>
        <w:t xml:space="preserve">Appendix Figure </w:t>
      </w:r>
      <w:r w:rsidRPr="00FE6013">
        <w:rPr>
          <w:sz w:val="20"/>
          <w:szCs w:val="20"/>
        </w:rPr>
        <w:fldChar w:fldCharType="begin"/>
      </w:r>
      <w:r w:rsidRPr="00FE6013">
        <w:rPr>
          <w:rFonts w:cs="Times New Roman"/>
          <w:sz w:val="20"/>
          <w:szCs w:val="20"/>
        </w:rPr>
        <w:instrText>SEQ Appendix_Figure \* ARABIC</w:instrText>
      </w:r>
      <w:r w:rsidRPr="00FE6013">
        <w:rPr>
          <w:sz w:val="20"/>
          <w:szCs w:val="20"/>
        </w:rPr>
        <w:fldChar w:fldCharType="separate"/>
      </w:r>
      <w:r w:rsidR="007D0354">
        <w:rPr>
          <w:rFonts w:cs="Times New Roman"/>
          <w:noProof/>
          <w:sz w:val="20"/>
          <w:szCs w:val="20"/>
        </w:rPr>
        <w:t>1</w:t>
      </w:r>
      <w:r w:rsidRPr="00FE6013">
        <w:rPr>
          <w:sz w:val="20"/>
          <w:szCs w:val="20"/>
        </w:rPr>
        <w:fldChar w:fldCharType="end"/>
      </w:r>
      <w:bookmarkEnd w:id="2"/>
      <w:bookmarkEnd w:id="3"/>
      <w:r w:rsidR="00D30AF2" w:rsidRPr="00FE6013">
        <w:rPr>
          <w:sz w:val="20"/>
          <w:szCs w:val="20"/>
        </w:rPr>
        <w:t xml:space="preserve">: Predicted cervical cancer (a) incidence and (b) mortality ASR % reductions under </w:t>
      </w:r>
      <w:proofErr w:type="spellStart"/>
      <w:r w:rsidR="00D30AF2" w:rsidRPr="00FE6013">
        <w:rPr>
          <w:sz w:val="20"/>
          <w:szCs w:val="20"/>
        </w:rPr>
        <w:t>under</w:t>
      </w:r>
      <w:proofErr w:type="spellEnd"/>
      <w:r w:rsidR="00D30AF2" w:rsidRPr="00FE6013">
        <w:rPr>
          <w:sz w:val="20"/>
          <w:szCs w:val="20"/>
        </w:rPr>
        <w:t xml:space="preserve"> different management of HPV positive women who have a negative triage, namely follow-up after 2 years assuming 10% (</w:t>
      </w:r>
      <w:r w:rsidR="005543FC" w:rsidRPr="00FE6013">
        <w:rPr>
          <w:sz w:val="20"/>
          <w:szCs w:val="20"/>
        </w:rPr>
        <w:t>closed</w:t>
      </w:r>
      <w:r w:rsidR="00D30AF2" w:rsidRPr="00FE6013">
        <w:rPr>
          <w:sz w:val="20"/>
          <w:szCs w:val="20"/>
        </w:rPr>
        <w:t xml:space="preserve"> black diamonds) or 30% loss to this </w:t>
      </w:r>
      <w:proofErr w:type="spellStart"/>
      <w:r w:rsidR="00D30AF2" w:rsidRPr="00FE6013">
        <w:rPr>
          <w:sz w:val="20"/>
          <w:szCs w:val="20"/>
        </w:rPr>
        <w:t>followup</w:t>
      </w:r>
      <w:proofErr w:type="spellEnd"/>
      <w:r w:rsidR="00D30AF2" w:rsidRPr="00FE6013">
        <w:rPr>
          <w:sz w:val="20"/>
          <w:szCs w:val="20"/>
        </w:rPr>
        <w:t xml:space="preserve"> (open black diamonds); follow-ups after both 1 and 2 years (black crosses); and </w:t>
      </w:r>
      <w:r w:rsidR="00504807" w:rsidRPr="00FE6013">
        <w:rPr>
          <w:sz w:val="20"/>
          <w:szCs w:val="20"/>
        </w:rPr>
        <w:t>base-case</w:t>
      </w:r>
      <w:r w:rsidR="00D30AF2" w:rsidRPr="00FE6013">
        <w:rPr>
          <w:sz w:val="20"/>
          <w:szCs w:val="20"/>
        </w:rPr>
        <w:t>, i.e. follow-up after 1 year (blue bars and circles).</w:t>
      </w:r>
    </w:p>
    <w:p w14:paraId="06FF5793" w14:textId="77777777" w:rsidR="00D30AF2" w:rsidRPr="00FE6013" w:rsidRDefault="00D30AF2" w:rsidP="00FE6013">
      <w:pPr>
        <w:spacing w:line="360" w:lineRule="auto"/>
        <w:rPr>
          <w:rFonts w:cs="Times New Roman"/>
          <w:sz w:val="20"/>
          <w:szCs w:val="20"/>
        </w:rPr>
      </w:pPr>
      <w:r w:rsidRPr="00FE6013">
        <w:rPr>
          <w:rFonts w:cs="Times New Roman"/>
          <w:sz w:val="20"/>
          <w:szCs w:val="20"/>
          <w:lang w:val="en-CA"/>
        </w:rPr>
        <w:t>(a</w:t>
      </w:r>
      <w:r w:rsidRPr="00FE6013">
        <w:rPr>
          <w:rFonts w:cs="Times New Roman"/>
          <w:sz w:val="20"/>
          <w:szCs w:val="20"/>
        </w:rPr>
        <w:t>) Cervical cancer incidence ASR % reductions under different post-negative triage management assumptions for HPV positive women</w:t>
      </w:r>
    </w:p>
    <w:p w14:paraId="0CCF4D91" w14:textId="625A8EE8" w:rsidR="00D30AF2" w:rsidRPr="00FE6013" w:rsidRDefault="003D7702" w:rsidP="00FE6013">
      <w:pPr>
        <w:spacing w:line="360" w:lineRule="auto"/>
        <w:rPr>
          <w:rFonts w:cs="Times New Roman"/>
          <w:sz w:val="20"/>
          <w:szCs w:val="20"/>
        </w:rPr>
      </w:pPr>
      <w:r>
        <w:rPr>
          <w:rFonts w:cs="Times New Roman"/>
          <w:noProof/>
          <w:sz w:val="20"/>
          <w:szCs w:val="20"/>
        </w:rPr>
        <w:drawing>
          <wp:inline distT="0" distB="0" distL="0" distR="0" wp14:anchorId="5F5D9380" wp14:editId="2911E1BF">
            <wp:extent cx="5943600" cy="2476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5952248" cy="2480103"/>
                    </a:xfrm>
                    <a:prstGeom prst="rect">
                      <a:avLst/>
                    </a:prstGeom>
                  </pic:spPr>
                </pic:pic>
              </a:graphicData>
            </a:graphic>
          </wp:inline>
        </w:drawing>
      </w:r>
    </w:p>
    <w:p w14:paraId="07DF6445" w14:textId="77777777" w:rsidR="00D30AF2" w:rsidRPr="00FE6013" w:rsidRDefault="00D30AF2" w:rsidP="00FE6013">
      <w:pPr>
        <w:spacing w:line="360" w:lineRule="auto"/>
        <w:rPr>
          <w:rFonts w:cs="Times New Roman"/>
          <w:sz w:val="20"/>
          <w:szCs w:val="20"/>
        </w:rPr>
      </w:pPr>
    </w:p>
    <w:p w14:paraId="201669D2" w14:textId="77777777" w:rsidR="00D30AF2" w:rsidRPr="00FE6013" w:rsidRDefault="00D30AF2" w:rsidP="00FE6013">
      <w:pPr>
        <w:spacing w:line="360" w:lineRule="auto"/>
        <w:rPr>
          <w:rFonts w:cs="Times New Roman"/>
          <w:sz w:val="20"/>
          <w:szCs w:val="20"/>
        </w:rPr>
      </w:pPr>
      <w:r w:rsidRPr="00FE6013">
        <w:rPr>
          <w:rFonts w:cs="Times New Roman"/>
          <w:bCs/>
          <w:sz w:val="20"/>
          <w:szCs w:val="20"/>
          <w:lang w:val="en-CA"/>
        </w:rPr>
        <w:t xml:space="preserve">(b) </w:t>
      </w:r>
      <w:r w:rsidRPr="00FE6013">
        <w:rPr>
          <w:rFonts w:cs="Times New Roman"/>
          <w:sz w:val="20"/>
          <w:szCs w:val="20"/>
        </w:rPr>
        <w:t>Cervical cancer mortality ASR % reductions under different post-negative triage management assumptions for HPV positive women</w:t>
      </w:r>
    </w:p>
    <w:p w14:paraId="0D630720" w14:textId="623F8CF5" w:rsidR="009F79FE" w:rsidRDefault="009F79FE" w:rsidP="00FE6013">
      <w:pPr>
        <w:spacing w:line="360" w:lineRule="auto"/>
        <w:rPr>
          <w:rFonts w:cs="Times New Roman"/>
          <w:sz w:val="20"/>
          <w:szCs w:val="20"/>
        </w:rPr>
      </w:pPr>
      <w:r>
        <w:rPr>
          <w:rFonts w:cs="Times New Roman"/>
          <w:noProof/>
          <w:sz w:val="20"/>
          <w:szCs w:val="20"/>
        </w:rPr>
        <w:drawing>
          <wp:inline distT="0" distB="0" distL="0" distR="0" wp14:anchorId="3B0F8F03" wp14:editId="27898650">
            <wp:extent cx="5943600" cy="2476500"/>
            <wp:effectExtent l="0" t="0" r="0" b="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16E668B5" w14:textId="61F26FC5" w:rsidR="00D30AF2" w:rsidRPr="00FE6013" w:rsidRDefault="00D30AF2" w:rsidP="00FE6013">
      <w:pPr>
        <w:spacing w:line="360" w:lineRule="auto"/>
        <w:rPr>
          <w:rFonts w:cs="Times New Roman"/>
          <w:sz w:val="20"/>
          <w:szCs w:val="20"/>
        </w:rPr>
      </w:pPr>
    </w:p>
    <w:p w14:paraId="1167D2D6" w14:textId="3EDF363F" w:rsidR="00D30AF2" w:rsidRPr="00FE6013" w:rsidRDefault="007B6D18" w:rsidP="00FE6013">
      <w:pPr>
        <w:spacing w:line="360" w:lineRule="auto"/>
        <w:rPr>
          <w:rFonts w:cs="Times New Roman"/>
          <w:sz w:val="16"/>
          <w:szCs w:val="16"/>
        </w:rPr>
      </w:pPr>
      <w:r w:rsidRPr="00FE6013">
        <w:rPr>
          <w:rFonts w:cs="Times New Roman"/>
          <w:sz w:val="16"/>
          <w:szCs w:val="16"/>
        </w:rPr>
        <w:lastRenderedPageBreak/>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57100836" w14:textId="132D805F" w:rsidR="00D30AF2" w:rsidRPr="00FE6013" w:rsidRDefault="00D30AF2" w:rsidP="00FE6013">
      <w:pPr>
        <w:pStyle w:val="Caption"/>
        <w:keepNext/>
        <w:spacing w:line="360" w:lineRule="auto"/>
        <w:rPr>
          <w:sz w:val="20"/>
          <w:szCs w:val="20"/>
        </w:rPr>
      </w:pPr>
      <w:bookmarkStart w:id="4" w:name="_Ref80034778"/>
      <w:r w:rsidRPr="00FE6013">
        <w:rPr>
          <w:sz w:val="20"/>
          <w:szCs w:val="20"/>
        </w:rPr>
        <w:t xml:space="preserve">Appendix Figure </w:t>
      </w:r>
      <w:r w:rsidRPr="00FE6013">
        <w:rPr>
          <w:sz w:val="20"/>
          <w:szCs w:val="20"/>
        </w:rPr>
        <w:fldChar w:fldCharType="begin"/>
      </w:r>
      <w:r w:rsidRPr="00FE6013">
        <w:rPr>
          <w:sz w:val="20"/>
          <w:szCs w:val="20"/>
        </w:rPr>
        <w:instrText>SEQ Appendix_Figure \* ARABIC</w:instrText>
      </w:r>
      <w:r w:rsidRPr="00FE6013">
        <w:rPr>
          <w:sz w:val="20"/>
          <w:szCs w:val="20"/>
        </w:rPr>
        <w:fldChar w:fldCharType="separate"/>
      </w:r>
      <w:r w:rsidR="007D0354">
        <w:rPr>
          <w:noProof/>
          <w:sz w:val="20"/>
          <w:szCs w:val="20"/>
        </w:rPr>
        <w:t>2</w:t>
      </w:r>
      <w:r w:rsidRPr="00FE6013">
        <w:rPr>
          <w:sz w:val="20"/>
          <w:szCs w:val="20"/>
        </w:rPr>
        <w:fldChar w:fldCharType="end"/>
      </w:r>
      <w:bookmarkEnd w:id="4"/>
      <w:r w:rsidRPr="00FE6013">
        <w:rPr>
          <w:sz w:val="20"/>
          <w:szCs w:val="20"/>
        </w:rPr>
        <w:t xml:space="preserve">: </w:t>
      </w:r>
      <w:r w:rsidRPr="00FE6013">
        <w:rPr>
          <w:rFonts w:cs="Times New Roman"/>
          <w:sz w:val="20"/>
          <w:szCs w:val="20"/>
        </w:rPr>
        <w:t xml:space="preserve">Predicted cervical cancer (a) incidence and (b) mortality ASR % reductions under </w:t>
      </w:r>
      <w:proofErr w:type="spellStart"/>
      <w:r w:rsidRPr="00FE6013">
        <w:rPr>
          <w:rFonts w:cs="Times New Roman"/>
          <w:sz w:val="20"/>
          <w:szCs w:val="20"/>
        </w:rPr>
        <w:t>under</w:t>
      </w:r>
      <w:proofErr w:type="spellEnd"/>
      <w:r w:rsidRPr="00FE6013">
        <w:rPr>
          <w:rFonts w:cs="Times New Roman"/>
          <w:sz w:val="20"/>
          <w:szCs w:val="20"/>
        </w:rPr>
        <w:t xml:space="preserve"> different management after pre-cancer treatment for women not known to have CIN3+, namely follow-up after 2 years assuming 30% loss-to-</w:t>
      </w:r>
      <w:proofErr w:type="spellStart"/>
      <w:r w:rsidRPr="00FE6013">
        <w:rPr>
          <w:rFonts w:cs="Times New Roman"/>
          <w:sz w:val="20"/>
          <w:szCs w:val="20"/>
        </w:rPr>
        <w:t>followup</w:t>
      </w:r>
      <w:proofErr w:type="spellEnd"/>
      <w:r w:rsidRPr="00FE6013">
        <w:rPr>
          <w:rFonts w:cs="Times New Roman"/>
          <w:sz w:val="20"/>
          <w:szCs w:val="20"/>
        </w:rPr>
        <w:t xml:space="preserve"> (open black diamonds), follow-up using cotesting after 1 year (black crosses).</w:t>
      </w:r>
    </w:p>
    <w:p w14:paraId="1D17E51C" w14:textId="77777777" w:rsidR="00D30AF2" w:rsidRPr="00FE6013" w:rsidRDefault="00D30AF2" w:rsidP="00FE6013">
      <w:pPr>
        <w:spacing w:line="360" w:lineRule="auto"/>
        <w:rPr>
          <w:rFonts w:cs="Times New Roman"/>
          <w:sz w:val="20"/>
          <w:szCs w:val="20"/>
        </w:rPr>
      </w:pPr>
      <w:r w:rsidRPr="00FE6013">
        <w:rPr>
          <w:rFonts w:cs="Times New Roman"/>
          <w:bCs/>
          <w:sz w:val="20"/>
          <w:szCs w:val="20"/>
          <w:lang w:val="en-CA"/>
        </w:rPr>
        <w:t>(a</w:t>
      </w:r>
      <w:r w:rsidRPr="00FE6013">
        <w:rPr>
          <w:rFonts w:cs="Times New Roman"/>
          <w:sz w:val="20"/>
          <w:szCs w:val="20"/>
        </w:rPr>
        <w:t>) Cervical cancer incidence ASR % reductions under different management assumptions for women who received a pre-cancer treatment and are not known to have CIN3+.</w:t>
      </w:r>
    </w:p>
    <w:p w14:paraId="38BD2B1B" w14:textId="131A76ED" w:rsidR="00D30AF2" w:rsidRPr="00FE6013" w:rsidRDefault="009F79FE" w:rsidP="00FE6013">
      <w:pPr>
        <w:spacing w:line="360" w:lineRule="auto"/>
        <w:rPr>
          <w:rFonts w:cs="Times New Roman"/>
          <w:sz w:val="20"/>
          <w:szCs w:val="20"/>
        </w:rPr>
      </w:pPr>
      <w:r>
        <w:rPr>
          <w:rFonts w:cs="Times New Roman"/>
          <w:noProof/>
          <w:sz w:val="20"/>
          <w:szCs w:val="20"/>
        </w:rPr>
        <w:drawing>
          <wp:inline distT="0" distB="0" distL="0" distR="0" wp14:anchorId="2EB6B2F1" wp14:editId="0ED75194">
            <wp:extent cx="5943600" cy="2476500"/>
            <wp:effectExtent l="0" t="0" r="0" b="0"/>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4C2B6CAC" w14:textId="77777777" w:rsidR="00D30AF2" w:rsidRPr="00FE6013" w:rsidRDefault="00D30AF2" w:rsidP="00FE6013">
      <w:pPr>
        <w:spacing w:line="360" w:lineRule="auto"/>
        <w:rPr>
          <w:rFonts w:cs="Times New Roman"/>
          <w:sz w:val="20"/>
          <w:szCs w:val="20"/>
        </w:rPr>
      </w:pPr>
    </w:p>
    <w:p w14:paraId="38F4CF5D" w14:textId="77777777" w:rsidR="00D30AF2" w:rsidRPr="00FE6013" w:rsidRDefault="00D30AF2" w:rsidP="00FE6013">
      <w:pPr>
        <w:spacing w:line="360" w:lineRule="auto"/>
        <w:rPr>
          <w:rFonts w:cs="Times New Roman"/>
          <w:sz w:val="20"/>
          <w:szCs w:val="20"/>
        </w:rPr>
      </w:pPr>
      <w:r w:rsidRPr="00FE6013">
        <w:rPr>
          <w:rFonts w:cs="Times New Roman"/>
          <w:bCs/>
          <w:sz w:val="20"/>
          <w:szCs w:val="20"/>
          <w:lang w:val="en-CA"/>
        </w:rPr>
        <w:t xml:space="preserve">(b) </w:t>
      </w:r>
      <w:r w:rsidRPr="00FE6013">
        <w:rPr>
          <w:rFonts w:cs="Times New Roman"/>
          <w:sz w:val="20"/>
          <w:szCs w:val="20"/>
        </w:rPr>
        <w:t>Cervical cancer mortality ASR % reductions under different management assumptions for women who received a pre-cancer treatment and are not known to have CIN3+.</w:t>
      </w:r>
    </w:p>
    <w:p w14:paraId="22C3E433" w14:textId="79512ED2" w:rsidR="00D30AF2" w:rsidRPr="00400D7A" w:rsidRDefault="00942025" w:rsidP="00FE6013">
      <w:pPr>
        <w:spacing w:line="360" w:lineRule="auto"/>
        <w:rPr>
          <w:rFonts w:cs="Times New Roman"/>
          <w:sz w:val="20"/>
          <w:szCs w:val="20"/>
        </w:rPr>
      </w:pPr>
      <w:r>
        <w:rPr>
          <w:rFonts w:cs="Times New Roman"/>
          <w:noProof/>
          <w:sz w:val="20"/>
          <w:szCs w:val="20"/>
        </w:rPr>
        <w:lastRenderedPageBreak/>
        <w:drawing>
          <wp:inline distT="0" distB="0" distL="0" distR="0" wp14:anchorId="0FBE6606" wp14:editId="1FDDA2F4">
            <wp:extent cx="5943600" cy="2476500"/>
            <wp:effectExtent l="0" t="0" r="0" b="0"/>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5D8B0BB4" w14:textId="77777777" w:rsidR="007B6D18" w:rsidRPr="00FE6013" w:rsidRDefault="007B6D18"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104229B1" w14:textId="13563207" w:rsidR="00D30AF2" w:rsidRPr="00FE6013" w:rsidRDefault="00D30AF2" w:rsidP="00FE6013">
      <w:pPr>
        <w:spacing w:line="360" w:lineRule="auto"/>
        <w:rPr>
          <w:sz w:val="20"/>
          <w:szCs w:val="20"/>
        </w:rPr>
      </w:pPr>
    </w:p>
    <w:p w14:paraId="0FED810E" w14:textId="77777777" w:rsidR="00DC0F0F" w:rsidRPr="00FE6013" w:rsidRDefault="00DC0F0F" w:rsidP="00FE6013">
      <w:pPr>
        <w:spacing w:line="360" w:lineRule="auto"/>
        <w:rPr>
          <w:rFonts w:cs="Times New Roman"/>
          <w:sz w:val="20"/>
          <w:szCs w:val="20"/>
          <w:lang w:val="en-CA"/>
        </w:rPr>
      </w:pPr>
    </w:p>
    <w:p w14:paraId="257CA033" w14:textId="30C55329" w:rsidR="00DC0F0F" w:rsidRPr="00FE6013" w:rsidRDefault="00DC0F0F" w:rsidP="00FE6013">
      <w:pPr>
        <w:spacing w:line="360" w:lineRule="auto"/>
        <w:rPr>
          <w:rFonts w:cs="Times New Roman"/>
          <w:sz w:val="20"/>
          <w:szCs w:val="20"/>
          <w:lang w:val="en-CA"/>
        </w:rPr>
      </w:pPr>
      <w:r w:rsidRPr="00FE6013">
        <w:rPr>
          <w:rFonts w:cs="Times New Roman"/>
          <w:sz w:val="20"/>
          <w:szCs w:val="20"/>
          <w:lang w:val="en-CA"/>
        </w:rPr>
        <w:t xml:space="preserve">The impact of uncertainties in primary and triage test performance is shown in </w:t>
      </w:r>
      <w:r w:rsidRPr="00FE6013">
        <w:rPr>
          <w:rFonts w:cs="Times New Roman"/>
          <w:sz w:val="20"/>
          <w:szCs w:val="20"/>
          <w:lang w:val="en-CA"/>
        </w:rPr>
        <w:fldChar w:fldCharType="begin"/>
      </w:r>
      <w:r w:rsidRPr="00FE6013">
        <w:rPr>
          <w:rFonts w:cs="Times New Roman"/>
          <w:sz w:val="20"/>
          <w:szCs w:val="20"/>
          <w:lang w:val="en-CA"/>
        </w:rPr>
        <w:instrText xml:space="preserve"> REF _Ref64378286 \h  \* MERGEFORMAT </w:instrText>
      </w:r>
      <w:r w:rsidRPr="00FE6013">
        <w:rPr>
          <w:rFonts w:cs="Times New Roman"/>
          <w:sz w:val="20"/>
          <w:szCs w:val="20"/>
          <w:lang w:val="en-CA"/>
        </w:rPr>
      </w:r>
      <w:r w:rsidRPr="00FE6013">
        <w:rPr>
          <w:rFonts w:cs="Times New Roman"/>
          <w:sz w:val="20"/>
          <w:szCs w:val="20"/>
          <w:lang w:val="en-CA"/>
        </w:rPr>
        <w:fldChar w:fldCharType="separate"/>
      </w:r>
      <w:r w:rsidR="007D0354" w:rsidRPr="007D0354">
        <w:rPr>
          <w:rFonts w:cs="Times New Roman"/>
          <w:sz w:val="20"/>
          <w:szCs w:val="20"/>
        </w:rPr>
        <w:t xml:space="preserve">Appendix Figure </w:t>
      </w:r>
      <w:r w:rsidR="007D0354">
        <w:rPr>
          <w:rFonts w:cs="Times New Roman"/>
          <w:noProof/>
          <w:sz w:val="20"/>
          <w:szCs w:val="20"/>
        </w:rPr>
        <w:t>1</w:t>
      </w:r>
      <w:r w:rsidRPr="00FE6013">
        <w:rPr>
          <w:rFonts w:cs="Times New Roman"/>
          <w:sz w:val="20"/>
          <w:szCs w:val="20"/>
          <w:lang w:val="en-CA"/>
        </w:rPr>
        <w:fldChar w:fldCharType="end"/>
      </w:r>
      <w:r w:rsidRPr="00FE6013">
        <w:rPr>
          <w:rFonts w:cs="Times New Roman"/>
          <w:sz w:val="20"/>
          <w:szCs w:val="20"/>
          <w:lang w:val="en-CA"/>
        </w:rPr>
        <w:t xml:space="preserve">. Predicted reductions in cervical cancer incidence and mortality rates vary substantially for VIA and cytology tests due to the wide range of performance reported for these testing technologies. </w:t>
      </w:r>
      <w:r w:rsidRPr="00FE6013">
        <w:rPr>
          <w:rFonts w:cs="Times New Roman"/>
          <w:sz w:val="20"/>
          <w:szCs w:val="20"/>
        </w:rPr>
        <w:t xml:space="preserve">Primary HPV testing every 5 years (regardless of triaging strategy) still resulted in larger reductions in cervical cancer incidence and mortality than Primary VIA every 3 years when simultaneously making </w:t>
      </w:r>
      <w:proofErr w:type="spellStart"/>
      <w:r w:rsidRPr="00FE6013">
        <w:rPr>
          <w:rFonts w:cs="Times New Roman"/>
          <w:sz w:val="20"/>
          <w:szCs w:val="20"/>
        </w:rPr>
        <w:t>favourable</w:t>
      </w:r>
      <w:proofErr w:type="spellEnd"/>
      <w:r w:rsidRPr="00FE6013">
        <w:rPr>
          <w:rFonts w:cs="Times New Roman"/>
          <w:sz w:val="20"/>
          <w:szCs w:val="20"/>
        </w:rPr>
        <w:t xml:space="preserve"> assumptions for VIA test performance and </w:t>
      </w:r>
      <w:proofErr w:type="spellStart"/>
      <w:r w:rsidRPr="00FE6013">
        <w:rPr>
          <w:rFonts w:cs="Times New Roman"/>
          <w:sz w:val="20"/>
          <w:szCs w:val="20"/>
        </w:rPr>
        <w:t>unfavourable</w:t>
      </w:r>
      <w:proofErr w:type="spellEnd"/>
      <w:r w:rsidRPr="00FE6013">
        <w:rPr>
          <w:rFonts w:cs="Times New Roman"/>
          <w:sz w:val="20"/>
          <w:szCs w:val="20"/>
        </w:rPr>
        <w:t xml:space="preserve"> assumptions for primary HPV.</w:t>
      </w:r>
    </w:p>
    <w:p w14:paraId="4F8D3358" w14:textId="77777777" w:rsidR="00DC0F0F" w:rsidRPr="00FE6013" w:rsidRDefault="00DC0F0F" w:rsidP="00FE6013">
      <w:pPr>
        <w:spacing w:line="360" w:lineRule="auto"/>
        <w:rPr>
          <w:sz w:val="20"/>
          <w:szCs w:val="20"/>
        </w:rPr>
      </w:pPr>
    </w:p>
    <w:p w14:paraId="1AC6FD6E" w14:textId="6CC5466D" w:rsidR="004A676F" w:rsidRPr="00FE6013" w:rsidRDefault="004A676F" w:rsidP="00FE6013">
      <w:pPr>
        <w:pStyle w:val="Caption"/>
        <w:keepNext/>
        <w:spacing w:line="360" w:lineRule="auto"/>
        <w:rPr>
          <w:rFonts w:cs="Times New Roman"/>
          <w:sz w:val="20"/>
          <w:szCs w:val="20"/>
        </w:rPr>
      </w:pPr>
      <w:r w:rsidRPr="00FE6013">
        <w:rPr>
          <w:rFonts w:cs="Times New Roman"/>
          <w:sz w:val="20"/>
          <w:szCs w:val="20"/>
        </w:rPr>
        <w:t xml:space="preserve">Appendix Figure </w:t>
      </w:r>
      <w:r w:rsidRPr="00FE6013">
        <w:rPr>
          <w:rFonts w:cs="Times New Roman"/>
          <w:sz w:val="20"/>
          <w:szCs w:val="20"/>
        </w:rPr>
        <w:fldChar w:fldCharType="begin"/>
      </w:r>
      <w:r w:rsidRPr="00FE6013">
        <w:rPr>
          <w:rFonts w:cs="Times New Roman"/>
          <w:sz w:val="20"/>
          <w:szCs w:val="20"/>
        </w:rPr>
        <w:instrText>SEQ Appendix_Figure \* ARABIC</w:instrText>
      </w:r>
      <w:r w:rsidRPr="00FE6013">
        <w:rPr>
          <w:rFonts w:cs="Times New Roman"/>
          <w:sz w:val="20"/>
          <w:szCs w:val="20"/>
        </w:rPr>
        <w:fldChar w:fldCharType="separate"/>
      </w:r>
      <w:r w:rsidR="007D0354">
        <w:rPr>
          <w:rFonts w:cs="Times New Roman"/>
          <w:noProof/>
          <w:sz w:val="20"/>
          <w:szCs w:val="20"/>
        </w:rPr>
        <w:t>3</w:t>
      </w:r>
      <w:r w:rsidRPr="00FE6013">
        <w:rPr>
          <w:rFonts w:cs="Times New Roman"/>
          <w:sz w:val="20"/>
          <w:szCs w:val="20"/>
        </w:rPr>
        <w:fldChar w:fldCharType="end"/>
      </w:r>
      <w:r w:rsidRPr="00FE6013">
        <w:rPr>
          <w:rFonts w:cs="Times New Roman"/>
          <w:sz w:val="20"/>
          <w:szCs w:val="20"/>
        </w:rPr>
        <w:t>: Predicted cervical cancer (a) incidence and (b) mortality ASR % reductions under ranges for primary test performance (end bars) and upper VIA</w:t>
      </w:r>
      <w:r w:rsidR="004E1441" w:rsidRPr="00FE6013">
        <w:rPr>
          <w:rFonts w:cs="Times New Roman"/>
          <w:sz w:val="20"/>
          <w:szCs w:val="20"/>
        </w:rPr>
        <w:t xml:space="preserve"> triage</w:t>
      </w:r>
      <w:r w:rsidRPr="00FE6013">
        <w:rPr>
          <w:rFonts w:cs="Times New Roman"/>
          <w:sz w:val="20"/>
          <w:szCs w:val="20"/>
        </w:rPr>
        <w:t xml:space="preserve"> test performance (black x’s)</w:t>
      </w:r>
    </w:p>
    <w:p w14:paraId="5EF52267" w14:textId="77777777" w:rsidR="004A676F" w:rsidRPr="00FE6013" w:rsidRDefault="004A676F" w:rsidP="00FE6013">
      <w:pPr>
        <w:spacing w:line="360" w:lineRule="auto"/>
        <w:rPr>
          <w:rFonts w:cs="Times New Roman"/>
          <w:noProof/>
          <w:sz w:val="20"/>
          <w:szCs w:val="20"/>
        </w:rPr>
      </w:pPr>
      <w:r w:rsidRPr="00FE6013">
        <w:rPr>
          <w:rFonts w:cs="Times New Roman"/>
          <w:sz w:val="20"/>
          <w:szCs w:val="20"/>
        </w:rPr>
        <w:t>(a) Cervical cancer incidence ASR % reductions under ranges for test performance</w:t>
      </w:r>
    </w:p>
    <w:p w14:paraId="2882F7CE" w14:textId="67773C7D" w:rsidR="00A9760B" w:rsidRPr="00520CE1" w:rsidRDefault="00A9760B" w:rsidP="00FE6013">
      <w:pPr>
        <w:spacing w:line="360" w:lineRule="auto"/>
        <w:rPr>
          <w:rFonts w:cs="Times New Roman"/>
          <w:noProof/>
          <w:sz w:val="20"/>
          <w:szCs w:val="20"/>
        </w:rPr>
      </w:pPr>
    </w:p>
    <w:p w14:paraId="7D35A128" w14:textId="4546C5CC" w:rsidR="004A676F" w:rsidRPr="00FE6013" w:rsidRDefault="001235EA" w:rsidP="00FE6013">
      <w:pPr>
        <w:spacing w:line="360" w:lineRule="auto"/>
        <w:rPr>
          <w:rFonts w:cs="Times New Roman"/>
          <w:b/>
          <w:sz w:val="20"/>
          <w:szCs w:val="20"/>
          <w:lang w:val="en-CA"/>
        </w:rPr>
      </w:pPr>
      <w:r>
        <w:rPr>
          <w:rFonts w:cs="Times New Roman"/>
          <w:b/>
          <w:noProof/>
          <w:sz w:val="20"/>
          <w:szCs w:val="20"/>
          <w:lang w:val="en-CA"/>
        </w:rPr>
        <w:lastRenderedPageBreak/>
        <w:drawing>
          <wp:inline distT="0" distB="0" distL="0" distR="0" wp14:anchorId="471EED70" wp14:editId="171EAAEE">
            <wp:extent cx="6488266" cy="2703444"/>
            <wp:effectExtent l="0" t="0" r="8255"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7">
                      <a:extLst>
                        <a:ext uri="{28A0092B-C50C-407E-A947-70E740481C1C}">
                          <a14:useLocalDpi xmlns:a14="http://schemas.microsoft.com/office/drawing/2010/main" val="0"/>
                        </a:ext>
                      </a:extLst>
                    </a:blip>
                    <a:stretch>
                      <a:fillRect/>
                    </a:stretch>
                  </pic:blipFill>
                  <pic:spPr>
                    <a:xfrm>
                      <a:off x="0" y="0"/>
                      <a:ext cx="6495755" cy="2706564"/>
                    </a:xfrm>
                    <a:prstGeom prst="rect">
                      <a:avLst/>
                    </a:prstGeom>
                  </pic:spPr>
                </pic:pic>
              </a:graphicData>
            </a:graphic>
          </wp:inline>
        </w:drawing>
      </w:r>
    </w:p>
    <w:p w14:paraId="0D747046" w14:textId="77777777" w:rsidR="004A676F" w:rsidRPr="00FE6013" w:rsidRDefault="004A676F" w:rsidP="00FE6013">
      <w:pPr>
        <w:spacing w:line="360" w:lineRule="auto"/>
        <w:rPr>
          <w:rFonts w:cs="Times New Roman"/>
          <w:sz w:val="20"/>
          <w:szCs w:val="20"/>
        </w:rPr>
      </w:pPr>
      <w:r w:rsidRPr="00FE6013">
        <w:rPr>
          <w:rFonts w:cs="Times New Roman"/>
          <w:sz w:val="20"/>
          <w:szCs w:val="20"/>
        </w:rPr>
        <w:t>(b) Cervical cancer mortality ASR % reductions under ranges for test performance</w:t>
      </w:r>
    </w:p>
    <w:p w14:paraId="4703E0E8" w14:textId="15CA6986" w:rsidR="004A676F" w:rsidRPr="00904BF9" w:rsidRDefault="00904BF9" w:rsidP="00904BF9">
      <w:pPr>
        <w:spacing w:line="360" w:lineRule="auto"/>
        <w:rPr>
          <w:rFonts w:cs="Times New Roman"/>
          <w:sz w:val="20"/>
          <w:szCs w:val="20"/>
        </w:rPr>
      </w:pPr>
      <w:r>
        <w:rPr>
          <w:rFonts w:cs="Times New Roman"/>
          <w:noProof/>
          <w:sz w:val="20"/>
          <w:szCs w:val="20"/>
        </w:rPr>
        <w:drawing>
          <wp:inline distT="0" distB="0" distL="0" distR="0" wp14:anchorId="75B79E5A" wp14:editId="3FD60749">
            <wp:extent cx="5943600" cy="24765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8">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3428CD44" w14:textId="77777777" w:rsidR="007B6D18" w:rsidRPr="00FE6013" w:rsidRDefault="007B6D18"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002DE036" w14:textId="77777777" w:rsidR="004A676F" w:rsidRPr="00FE6013" w:rsidRDefault="004A676F" w:rsidP="00FE6013">
      <w:pPr>
        <w:pStyle w:val="ListParagraph"/>
        <w:spacing w:before="120" w:after="120" w:line="360" w:lineRule="auto"/>
        <w:ind w:left="1440"/>
        <w:rPr>
          <w:rFonts w:cs="Times New Roman"/>
          <w:b/>
          <w:bCs/>
          <w:sz w:val="20"/>
          <w:szCs w:val="20"/>
          <w:lang w:val="en-CA"/>
        </w:rPr>
      </w:pPr>
    </w:p>
    <w:p w14:paraId="16D616D5" w14:textId="77777777" w:rsidR="00DC0F0F" w:rsidRPr="00FE6013" w:rsidRDefault="00DC0F0F" w:rsidP="00FE6013">
      <w:pPr>
        <w:spacing w:line="360" w:lineRule="auto"/>
        <w:rPr>
          <w:rFonts w:cs="Times New Roman"/>
          <w:sz w:val="20"/>
          <w:szCs w:val="20"/>
          <w:lang w:val="en-CA"/>
        </w:rPr>
      </w:pPr>
      <w:bookmarkStart w:id="5" w:name="_Ref80034872"/>
    </w:p>
    <w:p w14:paraId="5D72C400" w14:textId="190459DC" w:rsidR="00DC0F0F" w:rsidRPr="00FE6013" w:rsidRDefault="00DC0F0F" w:rsidP="00FE6013">
      <w:pPr>
        <w:spacing w:line="360" w:lineRule="auto"/>
        <w:rPr>
          <w:rFonts w:cs="Times New Roman"/>
          <w:sz w:val="20"/>
          <w:szCs w:val="20"/>
          <w:lang w:val="en-CA"/>
        </w:rPr>
      </w:pPr>
      <w:r w:rsidRPr="00FE6013">
        <w:rPr>
          <w:rFonts w:cs="Times New Roman"/>
          <w:sz w:val="20"/>
          <w:szCs w:val="20"/>
          <w:lang w:val="en-CA"/>
        </w:rPr>
        <w:t xml:space="preserve">The impact of lower </w:t>
      </w:r>
      <w:r w:rsidR="00C41526" w:rsidRPr="00FE6013">
        <w:rPr>
          <w:rFonts w:cs="Times New Roman"/>
          <w:sz w:val="20"/>
          <w:szCs w:val="20"/>
          <w:lang w:val="en-CA"/>
        </w:rPr>
        <w:t xml:space="preserve">screening </w:t>
      </w:r>
      <w:r w:rsidR="00355A8D" w:rsidRPr="00FE6013">
        <w:rPr>
          <w:rFonts w:cs="Times New Roman"/>
          <w:sz w:val="20"/>
          <w:szCs w:val="20"/>
          <w:lang w:val="en-CA"/>
        </w:rPr>
        <w:t>adherence</w:t>
      </w:r>
      <w:r w:rsidRPr="00FE6013">
        <w:rPr>
          <w:rFonts w:cs="Times New Roman"/>
          <w:sz w:val="20"/>
          <w:szCs w:val="20"/>
          <w:lang w:val="en-CA"/>
        </w:rPr>
        <w:t xml:space="preserve"> is shown in </w:t>
      </w:r>
      <w:r w:rsidRPr="00FE6013">
        <w:rPr>
          <w:rFonts w:cs="Times New Roman"/>
          <w:sz w:val="20"/>
          <w:szCs w:val="20"/>
          <w:lang w:val="en-CA"/>
        </w:rPr>
        <w:fldChar w:fldCharType="begin"/>
      </w:r>
      <w:r w:rsidRPr="00FE6013">
        <w:rPr>
          <w:rFonts w:cs="Times New Roman"/>
          <w:sz w:val="20"/>
          <w:szCs w:val="20"/>
          <w:lang w:val="en-CA"/>
        </w:rPr>
        <w:instrText xml:space="preserve"> REF _Ref80035598 \h </w:instrText>
      </w:r>
      <w:r w:rsidR="00FE6013">
        <w:rPr>
          <w:rFonts w:cs="Times New Roman"/>
          <w:sz w:val="20"/>
          <w:szCs w:val="20"/>
          <w:lang w:val="en-CA"/>
        </w:rPr>
        <w:instrText xml:space="preserve"> \* MERGEFORMAT </w:instrText>
      </w:r>
      <w:r w:rsidRPr="00FE6013">
        <w:rPr>
          <w:rFonts w:cs="Times New Roman"/>
          <w:sz w:val="20"/>
          <w:szCs w:val="20"/>
          <w:lang w:val="en-CA"/>
        </w:rPr>
      </w:r>
      <w:r w:rsidRPr="00FE6013">
        <w:rPr>
          <w:rFonts w:cs="Times New Roman"/>
          <w:sz w:val="20"/>
          <w:szCs w:val="20"/>
          <w:lang w:val="en-CA"/>
        </w:rPr>
        <w:fldChar w:fldCharType="separate"/>
      </w:r>
      <w:r w:rsidR="007D0354" w:rsidRPr="00FE6013">
        <w:rPr>
          <w:rFonts w:cs="Times New Roman"/>
          <w:sz w:val="20"/>
          <w:szCs w:val="20"/>
        </w:rPr>
        <w:t xml:space="preserve">Appendix Figure </w:t>
      </w:r>
      <w:r w:rsidR="007D0354">
        <w:rPr>
          <w:rFonts w:cs="Times New Roman"/>
          <w:noProof/>
          <w:sz w:val="20"/>
          <w:szCs w:val="20"/>
        </w:rPr>
        <w:t>4</w:t>
      </w:r>
      <w:r w:rsidRPr="00FE6013">
        <w:rPr>
          <w:rFonts w:cs="Times New Roman"/>
          <w:sz w:val="20"/>
          <w:szCs w:val="20"/>
          <w:lang w:val="en-CA"/>
        </w:rPr>
        <w:fldChar w:fldCharType="end"/>
      </w:r>
      <w:r w:rsidRPr="00FE6013">
        <w:rPr>
          <w:rFonts w:cs="Times New Roman"/>
          <w:sz w:val="20"/>
          <w:szCs w:val="20"/>
          <w:lang w:val="en-CA"/>
        </w:rPr>
        <w:t xml:space="preserve">. </w:t>
      </w:r>
      <w:r w:rsidR="00FD04B3" w:rsidRPr="00FE6013">
        <w:rPr>
          <w:rFonts w:cs="Times New Roman"/>
          <w:sz w:val="20"/>
          <w:szCs w:val="20"/>
          <w:lang w:val="en-CA"/>
        </w:rPr>
        <w:t xml:space="preserve">Absolute reductions in cervical cancer incidence and mortality are </w:t>
      </w:r>
      <w:r w:rsidR="00D43AEB" w:rsidRPr="00FE6013">
        <w:rPr>
          <w:rFonts w:cs="Times New Roman"/>
          <w:sz w:val="20"/>
          <w:szCs w:val="20"/>
          <w:lang w:val="en-CA"/>
        </w:rPr>
        <w:t>lower</w:t>
      </w:r>
      <w:r w:rsidR="009D0D8C" w:rsidRPr="00FE6013">
        <w:rPr>
          <w:rFonts w:cs="Times New Roman"/>
          <w:sz w:val="20"/>
          <w:szCs w:val="20"/>
          <w:lang w:val="en-CA"/>
        </w:rPr>
        <w:t>ed</w:t>
      </w:r>
      <w:r w:rsidR="00D43AEB" w:rsidRPr="00FE6013">
        <w:rPr>
          <w:rFonts w:cs="Times New Roman"/>
          <w:sz w:val="20"/>
          <w:szCs w:val="20"/>
          <w:lang w:val="en-CA"/>
        </w:rPr>
        <w:t xml:space="preserve"> by </w:t>
      </w:r>
      <w:r w:rsidR="00916B9F" w:rsidRPr="00FE6013">
        <w:rPr>
          <w:rFonts w:cs="Times New Roman"/>
          <w:sz w:val="20"/>
          <w:szCs w:val="20"/>
          <w:lang w:val="en-CA"/>
        </w:rPr>
        <w:t>at least 18%</w:t>
      </w:r>
      <w:r w:rsidR="00D43AEB" w:rsidRPr="00FE6013">
        <w:rPr>
          <w:rFonts w:cs="Times New Roman"/>
          <w:sz w:val="20"/>
          <w:szCs w:val="20"/>
          <w:lang w:val="en-CA"/>
        </w:rPr>
        <w:t xml:space="preserve"> across all strategies. However</w:t>
      </w:r>
      <w:r w:rsidR="009D0D8C" w:rsidRPr="00FE6013">
        <w:rPr>
          <w:rFonts w:cs="Times New Roman"/>
          <w:sz w:val="20"/>
          <w:szCs w:val="20"/>
          <w:lang w:val="en-CA"/>
        </w:rPr>
        <w:t>,</w:t>
      </w:r>
      <w:r w:rsidR="00D43AEB" w:rsidRPr="00FE6013">
        <w:rPr>
          <w:rFonts w:cs="Times New Roman"/>
          <w:sz w:val="20"/>
          <w:szCs w:val="20"/>
          <w:lang w:val="en-CA"/>
        </w:rPr>
        <w:t xml:space="preserve"> primary HPV testing approaches remain the most effective </w:t>
      </w:r>
      <w:r w:rsidR="00C451C9" w:rsidRPr="00FE6013">
        <w:rPr>
          <w:rFonts w:cs="Times New Roman"/>
          <w:sz w:val="20"/>
          <w:szCs w:val="20"/>
          <w:lang w:val="en-CA"/>
        </w:rPr>
        <w:t>across all technologies</w:t>
      </w:r>
      <w:r w:rsidR="00916B9F" w:rsidRPr="00FE6013">
        <w:rPr>
          <w:rFonts w:cs="Times New Roman"/>
          <w:sz w:val="20"/>
          <w:szCs w:val="20"/>
          <w:lang w:val="en-CA"/>
        </w:rPr>
        <w:t>.</w:t>
      </w:r>
    </w:p>
    <w:p w14:paraId="7AFF23F9" w14:textId="0F1F427D" w:rsidR="004A676F" w:rsidRPr="00FE6013" w:rsidRDefault="004A676F" w:rsidP="00FE6013">
      <w:pPr>
        <w:pStyle w:val="Caption"/>
        <w:keepNext/>
        <w:spacing w:line="360" w:lineRule="auto"/>
        <w:rPr>
          <w:rFonts w:cs="Times New Roman"/>
          <w:sz w:val="20"/>
          <w:szCs w:val="20"/>
        </w:rPr>
      </w:pPr>
      <w:bookmarkStart w:id="6" w:name="_Ref80035598"/>
      <w:r w:rsidRPr="00FE6013">
        <w:rPr>
          <w:rFonts w:cs="Times New Roman"/>
          <w:sz w:val="20"/>
          <w:szCs w:val="20"/>
        </w:rPr>
        <w:lastRenderedPageBreak/>
        <w:t xml:space="preserve">Appendix Figure </w:t>
      </w:r>
      <w:r w:rsidRPr="00FE6013">
        <w:rPr>
          <w:rFonts w:cs="Times New Roman"/>
          <w:sz w:val="20"/>
          <w:szCs w:val="20"/>
        </w:rPr>
        <w:fldChar w:fldCharType="begin"/>
      </w:r>
      <w:r w:rsidRPr="00FE6013">
        <w:rPr>
          <w:rFonts w:cs="Times New Roman"/>
          <w:sz w:val="20"/>
          <w:szCs w:val="20"/>
        </w:rPr>
        <w:instrText>SEQ Appendix_Figure \* ARABIC</w:instrText>
      </w:r>
      <w:r w:rsidRPr="00FE6013">
        <w:rPr>
          <w:rFonts w:cs="Times New Roman"/>
          <w:sz w:val="20"/>
          <w:szCs w:val="20"/>
        </w:rPr>
        <w:fldChar w:fldCharType="separate"/>
      </w:r>
      <w:r w:rsidR="007D0354">
        <w:rPr>
          <w:rFonts w:cs="Times New Roman"/>
          <w:noProof/>
          <w:sz w:val="20"/>
          <w:szCs w:val="20"/>
        </w:rPr>
        <w:t>4</w:t>
      </w:r>
      <w:r w:rsidRPr="00FE6013">
        <w:rPr>
          <w:rFonts w:cs="Times New Roman"/>
          <w:sz w:val="20"/>
          <w:szCs w:val="20"/>
        </w:rPr>
        <w:fldChar w:fldCharType="end"/>
      </w:r>
      <w:bookmarkEnd w:id="5"/>
      <w:bookmarkEnd w:id="6"/>
      <w:r w:rsidRPr="00FE6013">
        <w:rPr>
          <w:rFonts w:cs="Times New Roman"/>
          <w:sz w:val="20"/>
          <w:szCs w:val="20"/>
        </w:rPr>
        <w:t xml:space="preserve">: Cervical cancer incidence and mortality ASR % reductions under lower </w:t>
      </w:r>
      <w:r w:rsidR="00355A8D" w:rsidRPr="00FE6013">
        <w:rPr>
          <w:rFonts w:cs="Times New Roman"/>
          <w:sz w:val="20"/>
          <w:szCs w:val="20"/>
        </w:rPr>
        <w:t>adherence</w:t>
      </w:r>
      <w:r w:rsidR="009D400F" w:rsidRPr="00FE6013">
        <w:rPr>
          <w:rFonts w:cs="Times New Roman"/>
          <w:sz w:val="20"/>
          <w:szCs w:val="20"/>
        </w:rPr>
        <w:t>. Ranges represent uncertainty in primary test performance.</w:t>
      </w:r>
    </w:p>
    <w:p w14:paraId="2913F5AE" w14:textId="0000E98F" w:rsidR="004A676F" w:rsidRDefault="004A676F" w:rsidP="00FE6013">
      <w:pPr>
        <w:spacing w:before="120" w:after="120" w:line="360" w:lineRule="auto"/>
        <w:rPr>
          <w:rFonts w:cs="Times New Roman"/>
          <w:sz w:val="20"/>
          <w:szCs w:val="20"/>
        </w:rPr>
      </w:pPr>
      <w:r w:rsidRPr="00FE6013">
        <w:rPr>
          <w:rFonts w:cs="Times New Roman"/>
          <w:bCs/>
          <w:sz w:val="20"/>
          <w:szCs w:val="20"/>
          <w:lang w:val="en-CA"/>
        </w:rPr>
        <w:t xml:space="preserve">(a) </w:t>
      </w:r>
      <w:r w:rsidRPr="00FE6013">
        <w:rPr>
          <w:rFonts w:cs="Times New Roman"/>
          <w:sz w:val="20"/>
          <w:szCs w:val="20"/>
        </w:rPr>
        <w:t xml:space="preserve">Cervical cancer incidence ASR % reductions under ranges under lower </w:t>
      </w:r>
      <w:r w:rsidR="00355A8D" w:rsidRPr="00FE6013">
        <w:rPr>
          <w:rFonts w:cs="Times New Roman"/>
          <w:sz w:val="20"/>
          <w:szCs w:val="20"/>
        </w:rPr>
        <w:t>adherence</w:t>
      </w:r>
    </w:p>
    <w:p w14:paraId="5D9F690E" w14:textId="75AD8905" w:rsidR="00485B04" w:rsidRPr="00520CE1" w:rsidRDefault="00485B04" w:rsidP="00FE6013">
      <w:pPr>
        <w:spacing w:before="120" w:after="120" w:line="360" w:lineRule="auto"/>
        <w:rPr>
          <w:rFonts w:cs="Times New Roman"/>
          <w:bCs/>
          <w:sz w:val="20"/>
          <w:szCs w:val="20"/>
          <w:lang w:val="en-CA"/>
        </w:rPr>
      </w:pPr>
      <w:r>
        <w:rPr>
          <w:rFonts w:cs="Times New Roman"/>
          <w:bCs/>
          <w:noProof/>
          <w:sz w:val="20"/>
          <w:szCs w:val="20"/>
          <w:lang w:val="en-CA"/>
        </w:rPr>
        <w:drawing>
          <wp:inline distT="0" distB="0" distL="0" distR="0" wp14:anchorId="1D6E7044" wp14:editId="473DC90F">
            <wp:extent cx="6927175" cy="2886323"/>
            <wp:effectExtent l="0" t="0" r="762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9">
                      <a:extLst>
                        <a:ext uri="{28A0092B-C50C-407E-A947-70E740481C1C}">
                          <a14:useLocalDpi xmlns:a14="http://schemas.microsoft.com/office/drawing/2010/main" val="0"/>
                        </a:ext>
                      </a:extLst>
                    </a:blip>
                    <a:stretch>
                      <a:fillRect/>
                    </a:stretch>
                  </pic:blipFill>
                  <pic:spPr>
                    <a:xfrm>
                      <a:off x="0" y="0"/>
                      <a:ext cx="6935051" cy="2889605"/>
                    </a:xfrm>
                    <a:prstGeom prst="rect">
                      <a:avLst/>
                    </a:prstGeom>
                  </pic:spPr>
                </pic:pic>
              </a:graphicData>
            </a:graphic>
          </wp:inline>
        </w:drawing>
      </w:r>
    </w:p>
    <w:p w14:paraId="7DC4DD90" w14:textId="285729D4" w:rsidR="004A676F" w:rsidRPr="00FE6013" w:rsidRDefault="004A676F" w:rsidP="00FE6013">
      <w:pPr>
        <w:spacing w:before="120" w:after="120" w:line="360" w:lineRule="auto"/>
        <w:rPr>
          <w:rFonts w:cs="Times New Roman"/>
          <w:bCs/>
          <w:sz w:val="20"/>
          <w:szCs w:val="20"/>
          <w:lang w:val="en-CA"/>
        </w:rPr>
      </w:pPr>
    </w:p>
    <w:p w14:paraId="0474D6DA" w14:textId="0800397C" w:rsidR="004A676F" w:rsidRDefault="004A676F" w:rsidP="00FE6013">
      <w:pPr>
        <w:spacing w:before="120" w:after="120" w:line="360" w:lineRule="auto"/>
        <w:rPr>
          <w:rFonts w:cs="Times New Roman"/>
          <w:sz w:val="20"/>
          <w:szCs w:val="20"/>
        </w:rPr>
      </w:pPr>
      <w:r w:rsidRPr="00FE6013">
        <w:rPr>
          <w:rFonts w:cs="Times New Roman"/>
          <w:bCs/>
          <w:sz w:val="20"/>
          <w:szCs w:val="20"/>
          <w:lang w:val="en-CA"/>
        </w:rPr>
        <w:t xml:space="preserve">(b) </w:t>
      </w:r>
      <w:r w:rsidRPr="00FE6013">
        <w:rPr>
          <w:rFonts w:cs="Times New Roman"/>
          <w:sz w:val="20"/>
          <w:szCs w:val="20"/>
        </w:rPr>
        <w:t xml:space="preserve">Cervical cancer mortality ASR % reductions under ranges under lower </w:t>
      </w:r>
      <w:r w:rsidR="00355A8D" w:rsidRPr="00FE6013">
        <w:rPr>
          <w:rFonts w:cs="Times New Roman"/>
          <w:sz w:val="20"/>
          <w:szCs w:val="20"/>
        </w:rPr>
        <w:t>adherence</w:t>
      </w:r>
    </w:p>
    <w:p w14:paraId="11630E4A" w14:textId="3716FDF4" w:rsidR="004A676F" w:rsidRPr="00FE6013" w:rsidRDefault="008824B8" w:rsidP="00FE6013">
      <w:pPr>
        <w:spacing w:before="120" w:after="120" w:line="360" w:lineRule="auto"/>
        <w:rPr>
          <w:rFonts w:cs="Times New Roman"/>
          <w:bCs/>
          <w:sz w:val="20"/>
          <w:szCs w:val="20"/>
          <w:lang w:val="en-CA"/>
        </w:rPr>
      </w:pPr>
      <w:r>
        <w:rPr>
          <w:rFonts w:cs="Times New Roman"/>
          <w:bCs/>
          <w:noProof/>
          <w:sz w:val="20"/>
          <w:szCs w:val="20"/>
          <w:lang w:val="en-CA"/>
        </w:rPr>
        <w:drawing>
          <wp:inline distT="0" distB="0" distL="0" distR="0" wp14:anchorId="24D3C4CF" wp14:editId="76549676">
            <wp:extent cx="6545513" cy="2727297"/>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0">
                      <a:extLst>
                        <a:ext uri="{28A0092B-C50C-407E-A947-70E740481C1C}">
                          <a14:useLocalDpi xmlns:a14="http://schemas.microsoft.com/office/drawing/2010/main" val="0"/>
                        </a:ext>
                      </a:extLst>
                    </a:blip>
                    <a:stretch>
                      <a:fillRect/>
                    </a:stretch>
                  </pic:blipFill>
                  <pic:spPr>
                    <a:xfrm>
                      <a:off x="0" y="0"/>
                      <a:ext cx="6556714" cy="2731964"/>
                    </a:xfrm>
                    <a:prstGeom prst="rect">
                      <a:avLst/>
                    </a:prstGeom>
                  </pic:spPr>
                </pic:pic>
              </a:graphicData>
            </a:graphic>
          </wp:inline>
        </w:drawing>
      </w:r>
    </w:p>
    <w:p w14:paraId="2990675D" w14:textId="77777777" w:rsidR="007B6D18" w:rsidRPr="00FE6013" w:rsidRDefault="007B6D18"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6F754D5C" w14:textId="57A5C5F1" w:rsidR="00D54D80" w:rsidRPr="00FE6013" w:rsidRDefault="007847C6" w:rsidP="00FE6013">
      <w:pPr>
        <w:spacing w:line="360" w:lineRule="auto"/>
        <w:rPr>
          <w:rFonts w:cs="Times New Roman"/>
          <w:sz w:val="20"/>
          <w:szCs w:val="20"/>
          <w:lang w:val="en-CA"/>
        </w:rPr>
      </w:pPr>
      <w:r w:rsidRPr="00FE6013">
        <w:rPr>
          <w:rFonts w:cs="Times New Roman"/>
          <w:sz w:val="20"/>
          <w:szCs w:val="20"/>
          <w:lang w:val="en-CA"/>
        </w:rPr>
        <w:lastRenderedPageBreak/>
        <w:t xml:space="preserve">The impact of </w:t>
      </w:r>
      <w:r w:rsidR="00515A19" w:rsidRPr="00FE6013">
        <w:rPr>
          <w:rFonts w:cs="Times New Roman"/>
          <w:sz w:val="20"/>
          <w:szCs w:val="20"/>
          <w:lang w:val="en-CA"/>
        </w:rPr>
        <w:t>assuming screen-detected cancers don’t receive 90% cancer treatment access</w:t>
      </w:r>
      <w:r w:rsidRPr="00FE6013">
        <w:rPr>
          <w:rFonts w:cs="Times New Roman"/>
          <w:sz w:val="20"/>
          <w:szCs w:val="20"/>
          <w:lang w:val="en-CA"/>
        </w:rPr>
        <w:t xml:space="preserve"> is shown in</w:t>
      </w:r>
      <w:r w:rsidR="00515A19" w:rsidRPr="00FE6013">
        <w:rPr>
          <w:rFonts w:cs="Times New Roman"/>
          <w:sz w:val="20"/>
          <w:szCs w:val="20"/>
          <w:lang w:val="en-CA"/>
        </w:rPr>
        <w:t xml:space="preserve"> Appendix Figures 5</w:t>
      </w:r>
      <w:r w:rsidRPr="00FE6013">
        <w:rPr>
          <w:rFonts w:cs="Times New Roman"/>
          <w:sz w:val="20"/>
          <w:szCs w:val="20"/>
          <w:lang w:val="en-CA"/>
        </w:rPr>
        <w:t>.</w:t>
      </w:r>
      <w:r w:rsidR="000269FD" w:rsidRPr="00FE6013">
        <w:rPr>
          <w:rFonts w:cs="Times New Roman"/>
          <w:sz w:val="20"/>
          <w:szCs w:val="20"/>
          <w:lang w:val="en-CA"/>
        </w:rPr>
        <w:t xml:space="preserve"> </w:t>
      </w:r>
      <w:r w:rsidRPr="00FE6013">
        <w:rPr>
          <w:rFonts w:cs="Times New Roman"/>
          <w:sz w:val="20"/>
          <w:szCs w:val="20"/>
          <w:lang w:val="en-CA"/>
        </w:rPr>
        <w:t xml:space="preserve"> </w:t>
      </w:r>
      <w:r w:rsidR="00D54D80" w:rsidRPr="00FE6013">
        <w:rPr>
          <w:rFonts w:cs="Times New Roman"/>
          <w:sz w:val="20"/>
          <w:szCs w:val="20"/>
          <w:lang w:val="en-CA"/>
        </w:rPr>
        <w:t>The impact of assuming symptomatically detected cancers receive 90% access to treatment (in addition to the screen-detected cancers) is shown in Appendix Figures 6.</w:t>
      </w:r>
    </w:p>
    <w:p w14:paraId="3003AAE4" w14:textId="77777777" w:rsidR="007847C6" w:rsidRPr="00FE6013" w:rsidRDefault="007847C6" w:rsidP="00FE6013">
      <w:pPr>
        <w:pStyle w:val="Caption"/>
        <w:keepNext/>
        <w:spacing w:line="360" w:lineRule="auto"/>
        <w:rPr>
          <w:sz w:val="20"/>
          <w:szCs w:val="20"/>
        </w:rPr>
      </w:pPr>
    </w:p>
    <w:p w14:paraId="4097DCDD" w14:textId="36E4196E" w:rsidR="003A504A" w:rsidRPr="00FE6013" w:rsidRDefault="003A504A" w:rsidP="00FE6013">
      <w:pPr>
        <w:pStyle w:val="Caption"/>
        <w:keepNext/>
        <w:spacing w:line="360" w:lineRule="auto"/>
        <w:rPr>
          <w:rFonts w:cs="Times New Roman"/>
          <w:sz w:val="20"/>
          <w:szCs w:val="20"/>
        </w:rPr>
      </w:pPr>
      <w:bookmarkStart w:id="7" w:name="_Ref80036033"/>
      <w:r w:rsidRPr="00FE6013">
        <w:rPr>
          <w:sz w:val="20"/>
          <w:szCs w:val="20"/>
        </w:rPr>
        <w:t xml:space="preserve">Appendix Figure </w:t>
      </w:r>
      <w:r w:rsidRPr="00FE6013">
        <w:rPr>
          <w:sz w:val="20"/>
          <w:szCs w:val="20"/>
        </w:rPr>
        <w:fldChar w:fldCharType="begin"/>
      </w:r>
      <w:r w:rsidRPr="00FE6013">
        <w:rPr>
          <w:sz w:val="20"/>
          <w:szCs w:val="20"/>
        </w:rPr>
        <w:instrText>SEQ Appendix_Figure \* ARABIC</w:instrText>
      </w:r>
      <w:r w:rsidRPr="00FE6013">
        <w:rPr>
          <w:sz w:val="20"/>
          <w:szCs w:val="20"/>
        </w:rPr>
        <w:fldChar w:fldCharType="separate"/>
      </w:r>
      <w:r w:rsidR="007D0354">
        <w:rPr>
          <w:noProof/>
          <w:sz w:val="20"/>
          <w:szCs w:val="20"/>
        </w:rPr>
        <w:t>5</w:t>
      </w:r>
      <w:r w:rsidRPr="00FE6013">
        <w:rPr>
          <w:sz w:val="20"/>
          <w:szCs w:val="20"/>
        </w:rPr>
        <w:fldChar w:fldCharType="end"/>
      </w:r>
      <w:bookmarkEnd w:id="7"/>
      <w:r w:rsidRPr="00FE6013">
        <w:rPr>
          <w:sz w:val="20"/>
          <w:szCs w:val="20"/>
        </w:rPr>
        <w:t>:</w:t>
      </w:r>
      <w:r w:rsidRPr="00FE6013">
        <w:rPr>
          <w:rFonts w:cs="Times New Roman"/>
          <w:sz w:val="20"/>
          <w:szCs w:val="20"/>
        </w:rPr>
        <w:t xml:space="preserve"> Cervical cancer mortality ASR % reductions if women screen-detected for cancer don’t receive 90% cancer treatment access</w:t>
      </w:r>
      <w:r w:rsidR="009D400F" w:rsidRPr="00FE6013">
        <w:rPr>
          <w:rFonts w:cs="Times New Roman"/>
          <w:sz w:val="20"/>
          <w:szCs w:val="20"/>
        </w:rPr>
        <w:t>. Ranges represent uncertainty in primary test performance.</w:t>
      </w:r>
    </w:p>
    <w:p w14:paraId="40EE16A5" w14:textId="60FC0D7A" w:rsidR="003A504A" w:rsidRDefault="003A504A" w:rsidP="00FE6013">
      <w:pPr>
        <w:spacing w:before="120" w:after="120" w:line="360" w:lineRule="auto"/>
        <w:rPr>
          <w:rFonts w:cs="Times New Roman"/>
          <w:sz w:val="20"/>
          <w:szCs w:val="20"/>
        </w:rPr>
      </w:pPr>
      <w:r w:rsidRPr="00FE6013">
        <w:rPr>
          <w:rFonts w:cs="Times New Roman"/>
          <w:sz w:val="20"/>
          <w:szCs w:val="20"/>
        </w:rPr>
        <w:t xml:space="preserve">Cervical cancer ASR mortality % reduction for </w:t>
      </w:r>
      <w:r w:rsidR="008453C8" w:rsidRPr="00FE6013">
        <w:rPr>
          <w:rFonts w:cs="Times New Roman"/>
          <w:sz w:val="20"/>
          <w:szCs w:val="20"/>
        </w:rPr>
        <w:t>no additional treatment for screen-detected cases</w:t>
      </w:r>
    </w:p>
    <w:p w14:paraId="26B3781F" w14:textId="4047EB60" w:rsidR="003A504A" w:rsidRPr="00DA3308" w:rsidRDefault="00554244" w:rsidP="00FE6013">
      <w:pPr>
        <w:spacing w:before="120" w:after="120" w:line="360" w:lineRule="auto"/>
        <w:rPr>
          <w:rFonts w:cs="Times New Roman"/>
          <w:sz w:val="20"/>
          <w:szCs w:val="20"/>
          <w:lang w:val="en-CA"/>
        </w:rPr>
      </w:pPr>
      <w:r>
        <w:rPr>
          <w:rFonts w:cs="Times New Roman"/>
          <w:bCs/>
          <w:noProof/>
          <w:sz w:val="20"/>
          <w:szCs w:val="20"/>
          <w:lang w:val="en-CA"/>
        </w:rPr>
        <w:drawing>
          <wp:inline distT="0" distB="0" distL="0" distR="0" wp14:anchorId="20432B44" wp14:editId="0188F76E">
            <wp:extent cx="5943600" cy="2476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1">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4E140352" w14:textId="77777777" w:rsidR="003A504A" w:rsidRPr="00FE6013" w:rsidRDefault="003A504A" w:rsidP="00FE6013">
      <w:pPr>
        <w:spacing w:before="120" w:after="120" w:line="360" w:lineRule="auto"/>
        <w:rPr>
          <w:rFonts w:cs="Times New Roman"/>
          <w:b/>
          <w:sz w:val="20"/>
          <w:szCs w:val="20"/>
          <w:lang w:val="en-CA"/>
        </w:rPr>
      </w:pPr>
    </w:p>
    <w:p w14:paraId="70D03442" w14:textId="77777777" w:rsidR="003A504A" w:rsidRPr="00FE6013" w:rsidRDefault="003A504A" w:rsidP="00FE6013">
      <w:pPr>
        <w:pStyle w:val="Caption"/>
        <w:keepNext/>
        <w:spacing w:line="360" w:lineRule="auto"/>
        <w:rPr>
          <w:rFonts w:cs="Times New Roman"/>
          <w:sz w:val="20"/>
          <w:szCs w:val="20"/>
        </w:rPr>
        <w:sectPr w:rsidR="003A504A" w:rsidRPr="00FE6013" w:rsidSect="0055403F">
          <w:footerReference w:type="default" r:id="rId22"/>
          <w:pgSz w:w="12240" w:h="15840"/>
          <w:pgMar w:top="1440" w:right="1440" w:bottom="1440" w:left="1440" w:header="709" w:footer="709" w:gutter="0"/>
          <w:cols w:space="708"/>
          <w:docGrid w:linePitch="360"/>
        </w:sectPr>
      </w:pPr>
    </w:p>
    <w:p w14:paraId="58D1F268" w14:textId="364E5117" w:rsidR="003A504A" w:rsidRPr="00FE6013" w:rsidRDefault="003A504A" w:rsidP="00FE6013">
      <w:pPr>
        <w:pStyle w:val="Caption"/>
        <w:keepNext/>
        <w:spacing w:line="360" w:lineRule="auto"/>
        <w:rPr>
          <w:rFonts w:cs="Times New Roman"/>
          <w:sz w:val="20"/>
          <w:szCs w:val="20"/>
        </w:rPr>
      </w:pPr>
      <w:r w:rsidRPr="00FE6013">
        <w:rPr>
          <w:sz w:val="20"/>
          <w:szCs w:val="20"/>
        </w:rPr>
        <w:lastRenderedPageBreak/>
        <w:t xml:space="preserve">Appendix Figure </w:t>
      </w:r>
      <w:r w:rsidR="00A32DF2" w:rsidRPr="00FE6013">
        <w:rPr>
          <w:sz w:val="20"/>
          <w:szCs w:val="20"/>
        </w:rPr>
        <w:fldChar w:fldCharType="begin"/>
      </w:r>
      <w:r w:rsidR="00A32DF2" w:rsidRPr="00FE6013">
        <w:rPr>
          <w:sz w:val="20"/>
          <w:szCs w:val="20"/>
        </w:rPr>
        <w:instrText xml:space="preserve"> SEQ Appendix_Figure \* ARABIC </w:instrText>
      </w:r>
      <w:r w:rsidR="00A32DF2" w:rsidRPr="00FE6013">
        <w:rPr>
          <w:sz w:val="20"/>
          <w:szCs w:val="20"/>
        </w:rPr>
        <w:fldChar w:fldCharType="separate"/>
      </w:r>
      <w:r w:rsidR="007D0354">
        <w:rPr>
          <w:noProof/>
          <w:sz w:val="20"/>
          <w:szCs w:val="20"/>
        </w:rPr>
        <w:t>6</w:t>
      </w:r>
      <w:r w:rsidR="00A32DF2" w:rsidRPr="00FE6013">
        <w:rPr>
          <w:noProof/>
          <w:sz w:val="20"/>
          <w:szCs w:val="20"/>
        </w:rPr>
        <w:fldChar w:fldCharType="end"/>
      </w:r>
      <w:r w:rsidRPr="00FE6013">
        <w:rPr>
          <w:sz w:val="20"/>
          <w:szCs w:val="20"/>
        </w:rPr>
        <w:t>: Cervical cancer mortality ASR % reductions if symptomatically detected women for cancer also receive 90% access to treatment</w:t>
      </w:r>
      <w:r w:rsidR="009D400F" w:rsidRPr="00FE6013">
        <w:rPr>
          <w:sz w:val="20"/>
          <w:szCs w:val="20"/>
        </w:rPr>
        <w:t>.</w:t>
      </w:r>
      <w:r w:rsidR="009D400F" w:rsidRPr="00FE6013">
        <w:rPr>
          <w:rFonts w:cs="Times New Roman"/>
          <w:sz w:val="20"/>
          <w:szCs w:val="20"/>
        </w:rPr>
        <w:t xml:space="preserve"> Ranges represent uncertainty in primary test performance.</w:t>
      </w:r>
    </w:p>
    <w:p w14:paraId="64E2ED8A" w14:textId="04584D92" w:rsidR="00577737" w:rsidRPr="00DA3308" w:rsidRDefault="00DA3308" w:rsidP="00DA3308">
      <w:r>
        <w:rPr>
          <w:noProof/>
        </w:rPr>
        <w:drawing>
          <wp:inline distT="0" distB="0" distL="0" distR="0" wp14:anchorId="4AA48A11" wp14:editId="1608B5DB">
            <wp:extent cx="5943600" cy="24765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3">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3455A0EA" w14:textId="77777777" w:rsidR="004A676F" w:rsidRPr="00FE6013" w:rsidRDefault="004A676F" w:rsidP="00FE6013">
      <w:pPr>
        <w:spacing w:before="120" w:after="120" w:line="360" w:lineRule="auto"/>
        <w:rPr>
          <w:rFonts w:cs="Times New Roman"/>
          <w:bCs/>
          <w:sz w:val="20"/>
          <w:szCs w:val="20"/>
          <w:lang w:val="en-CA"/>
        </w:rPr>
      </w:pPr>
    </w:p>
    <w:p w14:paraId="540B0407" w14:textId="611B0E17" w:rsidR="004A676F" w:rsidRPr="00FE6013" w:rsidRDefault="006977F6" w:rsidP="00FE6013">
      <w:pPr>
        <w:pStyle w:val="Heading2"/>
        <w:spacing w:line="360" w:lineRule="auto"/>
        <w:rPr>
          <w:rFonts w:cs="Times New Roman"/>
          <w:sz w:val="20"/>
          <w:szCs w:val="20"/>
          <w:lang w:val="en-CA"/>
        </w:rPr>
      </w:pPr>
      <w:bookmarkStart w:id="8" w:name="_Toc121496898"/>
      <w:r w:rsidRPr="00FE6013">
        <w:rPr>
          <w:rFonts w:cs="Times New Roman"/>
          <w:sz w:val="20"/>
          <w:szCs w:val="20"/>
          <w:lang w:val="en-CA"/>
        </w:rPr>
        <w:t xml:space="preserve">Results - </w:t>
      </w:r>
      <w:r w:rsidR="004A676F" w:rsidRPr="00FE6013">
        <w:rPr>
          <w:rFonts w:cs="Times New Roman"/>
          <w:sz w:val="20"/>
          <w:szCs w:val="20"/>
          <w:lang w:val="en-CA"/>
        </w:rPr>
        <w:t>Benefits and harms</w:t>
      </w:r>
      <w:bookmarkEnd w:id="8"/>
    </w:p>
    <w:p w14:paraId="45A66446" w14:textId="77777777" w:rsidR="004A676F" w:rsidRPr="00FE6013" w:rsidRDefault="004A676F" w:rsidP="00FE6013">
      <w:pPr>
        <w:spacing w:line="360" w:lineRule="auto"/>
        <w:rPr>
          <w:rFonts w:cs="Times New Roman"/>
          <w:sz w:val="20"/>
          <w:szCs w:val="20"/>
          <w:lang w:val="en-CA"/>
        </w:rPr>
      </w:pPr>
      <w:r w:rsidRPr="00FE6013">
        <w:rPr>
          <w:rFonts w:cs="Times New Roman"/>
          <w:sz w:val="20"/>
          <w:szCs w:val="20"/>
          <w:lang w:val="en-CA"/>
        </w:rPr>
        <w:t xml:space="preserve"> </w:t>
      </w:r>
    </w:p>
    <w:p w14:paraId="697A786B" w14:textId="19E54811" w:rsidR="003A504A" w:rsidRPr="00FE6013" w:rsidRDefault="003A504A" w:rsidP="00FE6013">
      <w:pPr>
        <w:pStyle w:val="Caption"/>
        <w:keepNext/>
        <w:spacing w:line="360" w:lineRule="auto"/>
        <w:rPr>
          <w:sz w:val="20"/>
          <w:szCs w:val="20"/>
        </w:rPr>
      </w:pPr>
      <w:r w:rsidRPr="00FE6013">
        <w:rPr>
          <w:sz w:val="20"/>
          <w:szCs w:val="20"/>
        </w:rPr>
        <w:t xml:space="preserve">Appendix Figure </w:t>
      </w:r>
      <w:r w:rsidR="00A32DF2" w:rsidRPr="00FE6013">
        <w:rPr>
          <w:sz w:val="20"/>
          <w:szCs w:val="20"/>
        </w:rPr>
        <w:fldChar w:fldCharType="begin"/>
      </w:r>
      <w:r w:rsidR="00A32DF2" w:rsidRPr="00FE6013">
        <w:rPr>
          <w:sz w:val="20"/>
          <w:szCs w:val="20"/>
        </w:rPr>
        <w:instrText xml:space="preserve"> SEQ Appendix_Figure \* ARABIC </w:instrText>
      </w:r>
      <w:r w:rsidR="00A32DF2" w:rsidRPr="00FE6013">
        <w:rPr>
          <w:sz w:val="20"/>
          <w:szCs w:val="20"/>
        </w:rPr>
        <w:fldChar w:fldCharType="separate"/>
      </w:r>
      <w:r w:rsidR="007D0354">
        <w:rPr>
          <w:noProof/>
          <w:sz w:val="20"/>
          <w:szCs w:val="20"/>
        </w:rPr>
        <w:t>7</w:t>
      </w:r>
      <w:r w:rsidR="00A32DF2" w:rsidRPr="00FE6013">
        <w:rPr>
          <w:noProof/>
          <w:sz w:val="20"/>
          <w:szCs w:val="20"/>
        </w:rPr>
        <w:fldChar w:fldCharType="end"/>
      </w:r>
      <w:r w:rsidRPr="00FE6013">
        <w:rPr>
          <w:sz w:val="20"/>
          <w:szCs w:val="20"/>
        </w:rPr>
        <w:t>: Cervical cancer mortality ASR % reduction versus (a) lifetime number of precancer treatment events and (b) lifetime number of additional preterm delivery events due to precancer treatments for each strategy.</w:t>
      </w:r>
    </w:p>
    <w:p w14:paraId="0B987764" w14:textId="77777777" w:rsidR="004A676F" w:rsidRPr="00FE6013" w:rsidRDefault="004A676F" w:rsidP="00FE6013">
      <w:pPr>
        <w:spacing w:line="360" w:lineRule="auto"/>
        <w:rPr>
          <w:rFonts w:cs="Times New Roman"/>
          <w:sz w:val="20"/>
          <w:szCs w:val="20"/>
        </w:rPr>
      </w:pPr>
      <w:r w:rsidRPr="00FE6013">
        <w:rPr>
          <w:rFonts w:cs="Times New Roman"/>
          <w:sz w:val="20"/>
          <w:szCs w:val="20"/>
        </w:rPr>
        <w:t>(a) Cervical cancer mortality ASR % reduction versus lifetime number of precancer treatment events</w:t>
      </w:r>
    </w:p>
    <w:p w14:paraId="6DFCFEC1" w14:textId="337AFB7E" w:rsidR="00893DEC" w:rsidRPr="00520CE1" w:rsidRDefault="00893DEC" w:rsidP="00FE6013">
      <w:pPr>
        <w:spacing w:line="360" w:lineRule="auto"/>
        <w:rPr>
          <w:rFonts w:cs="Times New Roman"/>
          <w:sz w:val="20"/>
          <w:szCs w:val="20"/>
        </w:rPr>
      </w:pPr>
      <w:r>
        <w:rPr>
          <w:rFonts w:cs="Times New Roman"/>
          <w:noProof/>
          <w:sz w:val="20"/>
          <w:szCs w:val="20"/>
        </w:rPr>
        <w:drawing>
          <wp:inline distT="0" distB="0" distL="0" distR="0" wp14:anchorId="100ECD65" wp14:editId="3BC82078">
            <wp:extent cx="5987332" cy="25945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19635" cy="2608508"/>
                    </a:xfrm>
                    <a:prstGeom prst="rect">
                      <a:avLst/>
                    </a:prstGeom>
                  </pic:spPr>
                </pic:pic>
              </a:graphicData>
            </a:graphic>
          </wp:inline>
        </w:drawing>
      </w:r>
    </w:p>
    <w:p w14:paraId="7328EA47" w14:textId="79E04E1F" w:rsidR="004A676F" w:rsidRPr="00FE6013" w:rsidRDefault="004A676F" w:rsidP="00FE6013">
      <w:pPr>
        <w:pStyle w:val="ListParagraph"/>
        <w:spacing w:before="120" w:after="120" w:line="360" w:lineRule="auto"/>
        <w:ind w:left="1440"/>
        <w:rPr>
          <w:rFonts w:cs="Times New Roman"/>
          <w:b/>
          <w:sz w:val="20"/>
          <w:szCs w:val="20"/>
          <w:lang w:val="en-CA"/>
        </w:rPr>
      </w:pPr>
    </w:p>
    <w:p w14:paraId="03B0936B" w14:textId="77777777" w:rsidR="004A676F" w:rsidRDefault="004A676F" w:rsidP="00FE6013">
      <w:pPr>
        <w:spacing w:before="120" w:after="120" w:line="360" w:lineRule="auto"/>
        <w:rPr>
          <w:rFonts w:cs="Times New Roman"/>
          <w:sz w:val="20"/>
          <w:szCs w:val="20"/>
        </w:rPr>
      </w:pPr>
      <w:r w:rsidRPr="00FE6013">
        <w:rPr>
          <w:rFonts w:cs="Times New Roman"/>
          <w:sz w:val="20"/>
          <w:szCs w:val="20"/>
        </w:rPr>
        <w:lastRenderedPageBreak/>
        <w:t>(b) Cervical cancer ASR % reduction versus lifetime number of additional preterm delivery events due to precancer treatments for each strategy</w:t>
      </w:r>
    </w:p>
    <w:p w14:paraId="736D4E80" w14:textId="48B5783E" w:rsidR="00984421" w:rsidRPr="00520CE1" w:rsidRDefault="00984421" w:rsidP="00FE6013">
      <w:pPr>
        <w:spacing w:before="120" w:after="120" w:line="360" w:lineRule="auto"/>
        <w:rPr>
          <w:rFonts w:cs="Times New Roman"/>
          <w:b/>
          <w:sz w:val="20"/>
          <w:szCs w:val="20"/>
          <w:lang w:val="en-CA"/>
        </w:rPr>
      </w:pPr>
      <w:r>
        <w:rPr>
          <w:rFonts w:cs="Times New Roman"/>
          <w:b/>
          <w:noProof/>
          <w:sz w:val="20"/>
          <w:szCs w:val="20"/>
          <w:lang w:val="en-CA"/>
        </w:rPr>
        <w:drawing>
          <wp:inline distT="0" distB="0" distL="0" distR="0" wp14:anchorId="74D2BD09" wp14:editId="79E34D89">
            <wp:extent cx="5943600" cy="2575560"/>
            <wp:effectExtent l="0" t="0" r="0"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2575560"/>
                    </a:xfrm>
                    <a:prstGeom prst="rect">
                      <a:avLst/>
                    </a:prstGeom>
                  </pic:spPr>
                </pic:pic>
              </a:graphicData>
            </a:graphic>
          </wp:inline>
        </w:drawing>
      </w:r>
    </w:p>
    <w:p w14:paraId="28141975" w14:textId="4B620F6E" w:rsidR="004A676F" w:rsidRPr="00FE6013" w:rsidRDefault="004A676F" w:rsidP="00FE6013">
      <w:pPr>
        <w:pStyle w:val="ListParagraph"/>
        <w:spacing w:before="120" w:after="120" w:line="360" w:lineRule="auto"/>
        <w:ind w:left="1440"/>
        <w:rPr>
          <w:rFonts w:cs="Times New Roman"/>
          <w:b/>
          <w:sz w:val="20"/>
          <w:szCs w:val="20"/>
          <w:lang w:val="en-CA"/>
        </w:rPr>
      </w:pPr>
    </w:p>
    <w:p w14:paraId="028DDDE7" w14:textId="77777777" w:rsidR="007B6D18" w:rsidRPr="00FE6013" w:rsidRDefault="007B6D18"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795449F0" w14:textId="31A579EB" w:rsidR="00482384" w:rsidRPr="00FE6013" w:rsidRDefault="00482384" w:rsidP="00FE6013">
      <w:pPr>
        <w:spacing w:line="360" w:lineRule="auto"/>
        <w:rPr>
          <w:rFonts w:cs="Times New Roman"/>
          <w:sz w:val="20"/>
          <w:szCs w:val="20"/>
        </w:rPr>
      </w:pPr>
    </w:p>
    <w:p w14:paraId="431A389C" w14:textId="14248AEF" w:rsidR="003A504A" w:rsidRPr="00FE6013" w:rsidRDefault="003A504A" w:rsidP="00FE6013">
      <w:pPr>
        <w:pStyle w:val="Caption"/>
        <w:keepNext/>
        <w:spacing w:line="360" w:lineRule="auto"/>
        <w:rPr>
          <w:sz w:val="20"/>
          <w:szCs w:val="20"/>
        </w:rPr>
      </w:pPr>
      <w:r w:rsidRPr="00FE6013">
        <w:rPr>
          <w:sz w:val="20"/>
          <w:szCs w:val="20"/>
        </w:rPr>
        <w:t xml:space="preserve">Appendix Figure </w:t>
      </w:r>
      <w:r w:rsidR="00A32DF2" w:rsidRPr="00FE6013">
        <w:rPr>
          <w:sz w:val="20"/>
          <w:szCs w:val="20"/>
        </w:rPr>
        <w:fldChar w:fldCharType="begin"/>
      </w:r>
      <w:r w:rsidR="00A32DF2" w:rsidRPr="00FE6013">
        <w:rPr>
          <w:sz w:val="20"/>
          <w:szCs w:val="20"/>
        </w:rPr>
        <w:instrText xml:space="preserve"> SEQ Appendix_Figure \* ARABIC </w:instrText>
      </w:r>
      <w:r w:rsidR="00A32DF2" w:rsidRPr="00FE6013">
        <w:rPr>
          <w:sz w:val="20"/>
          <w:szCs w:val="20"/>
        </w:rPr>
        <w:fldChar w:fldCharType="separate"/>
      </w:r>
      <w:r w:rsidR="007D0354">
        <w:rPr>
          <w:noProof/>
          <w:sz w:val="20"/>
          <w:szCs w:val="20"/>
        </w:rPr>
        <w:t>8</w:t>
      </w:r>
      <w:r w:rsidR="00A32DF2" w:rsidRPr="00FE6013">
        <w:rPr>
          <w:noProof/>
          <w:sz w:val="20"/>
          <w:szCs w:val="20"/>
        </w:rPr>
        <w:fldChar w:fldCharType="end"/>
      </w:r>
      <w:r w:rsidRPr="00FE6013">
        <w:rPr>
          <w:sz w:val="20"/>
          <w:szCs w:val="20"/>
        </w:rPr>
        <w:t>: Lifetime number of precancer treatment events for each strategy, including different management of HPV positive women who have a negative triage, versus (a) Cervical cancer incidence ASR % reduction and (b) Cervical cancer mortality ASR % reduction.</w:t>
      </w:r>
    </w:p>
    <w:p w14:paraId="56F01163" w14:textId="1F082260" w:rsidR="008A1F64" w:rsidRPr="00FE6013" w:rsidRDefault="008A1F64" w:rsidP="00FE6013">
      <w:pPr>
        <w:spacing w:line="360" w:lineRule="auto"/>
        <w:rPr>
          <w:rFonts w:cs="Times New Roman"/>
          <w:sz w:val="20"/>
          <w:szCs w:val="20"/>
        </w:rPr>
      </w:pPr>
      <w:r w:rsidRPr="00FE6013">
        <w:rPr>
          <w:rFonts w:cs="Times New Roman"/>
          <w:sz w:val="20"/>
          <w:szCs w:val="20"/>
        </w:rPr>
        <w:t>(a) Cervical cancer incidence ASR % reduction versus lifetime number of precancer treatment events</w:t>
      </w:r>
    </w:p>
    <w:p w14:paraId="161B7453" w14:textId="1A08E922" w:rsidR="00BD5F92" w:rsidRPr="00FE6013" w:rsidRDefault="00AE697F" w:rsidP="00FE6013">
      <w:pPr>
        <w:spacing w:line="360" w:lineRule="auto"/>
        <w:rPr>
          <w:rFonts w:cs="Times New Roman"/>
          <w:sz w:val="20"/>
          <w:szCs w:val="20"/>
        </w:rPr>
      </w:pPr>
      <w:r w:rsidRPr="00FE6013">
        <w:rPr>
          <w:rFonts w:cs="Times New Roman"/>
          <w:noProof/>
          <w:sz w:val="20"/>
          <w:szCs w:val="20"/>
        </w:rPr>
        <w:lastRenderedPageBreak/>
        <w:drawing>
          <wp:inline distT="0" distB="0" distL="0" distR="0" wp14:anchorId="324B0354" wp14:editId="40F2AE56">
            <wp:extent cx="6556075" cy="2622430"/>
            <wp:effectExtent l="0" t="0" r="0" b="6985"/>
            <wp:docPr id="32" name="Picture 3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scatter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564912" cy="2625965"/>
                    </a:xfrm>
                    <a:prstGeom prst="rect">
                      <a:avLst/>
                    </a:prstGeom>
                  </pic:spPr>
                </pic:pic>
              </a:graphicData>
            </a:graphic>
          </wp:inline>
        </w:drawing>
      </w:r>
    </w:p>
    <w:p w14:paraId="349473B8" w14:textId="761D4107" w:rsidR="00657BF2" w:rsidRPr="00FE6013" w:rsidRDefault="008A1F64" w:rsidP="00FE6013">
      <w:pPr>
        <w:spacing w:line="360" w:lineRule="auto"/>
        <w:rPr>
          <w:rFonts w:cs="Times New Roman"/>
          <w:sz w:val="20"/>
          <w:szCs w:val="20"/>
        </w:rPr>
      </w:pPr>
      <w:r w:rsidRPr="00FE6013">
        <w:rPr>
          <w:rFonts w:cs="Times New Roman"/>
          <w:sz w:val="20"/>
          <w:szCs w:val="20"/>
        </w:rPr>
        <w:t>(b) Cervical cancer mortality ASR % reduction versus lifetime number of precancer treatment events</w:t>
      </w:r>
    </w:p>
    <w:p w14:paraId="278A2FCA" w14:textId="62E475C5" w:rsidR="00657BF2" w:rsidRPr="00FE6013" w:rsidRDefault="00F12CF3" w:rsidP="00FE6013">
      <w:pPr>
        <w:spacing w:line="360" w:lineRule="auto"/>
        <w:rPr>
          <w:rFonts w:cs="Times New Roman"/>
          <w:sz w:val="20"/>
          <w:szCs w:val="20"/>
        </w:rPr>
      </w:pPr>
      <w:r w:rsidRPr="00FE6013">
        <w:rPr>
          <w:rFonts w:cs="Times New Roman"/>
          <w:noProof/>
          <w:sz w:val="20"/>
          <w:szCs w:val="20"/>
        </w:rPr>
        <w:drawing>
          <wp:inline distT="0" distB="0" distL="0" distR="0" wp14:anchorId="4D1C08AE" wp14:editId="53DD9DAB">
            <wp:extent cx="6599208" cy="2639683"/>
            <wp:effectExtent l="0" t="0" r="0" b="8890"/>
            <wp:docPr id="35" name="Picture 3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 scatter 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604722" cy="2641889"/>
                    </a:xfrm>
                    <a:prstGeom prst="rect">
                      <a:avLst/>
                    </a:prstGeom>
                  </pic:spPr>
                </pic:pic>
              </a:graphicData>
            </a:graphic>
          </wp:inline>
        </w:drawing>
      </w:r>
    </w:p>
    <w:p w14:paraId="437D3E92" w14:textId="77777777" w:rsidR="007B6D18" w:rsidRPr="00FE6013" w:rsidRDefault="007B6D18"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3442FE6B" w14:textId="3585D0E7" w:rsidR="00482384" w:rsidRPr="00FE6013" w:rsidRDefault="00482384" w:rsidP="00FE6013">
      <w:pPr>
        <w:spacing w:line="360" w:lineRule="auto"/>
        <w:rPr>
          <w:rFonts w:cs="Times New Roman"/>
          <w:sz w:val="20"/>
          <w:szCs w:val="20"/>
        </w:rPr>
      </w:pPr>
    </w:p>
    <w:p w14:paraId="7CC50F16" w14:textId="1418AE93" w:rsidR="00DA166E" w:rsidRPr="00FE6013" w:rsidRDefault="00DA166E" w:rsidP="00FE6013">
      <w:pPr>
        <w:pStyle w:val="Caption"/>
        <w:keepNext/>
        <w:spacing w:line="360" w:lineRule="auto"/>
        <w:rPr>
          <w:sz w:val="20"/>
          <w:szCs w:val="20"/>
        </w:rPr>
      </w:pPr>
      <w:r w:rsidRPr="00FE6013">
        <w:rPr>
          <w:sz w:val="20"/>
          <w:szCs w:val="20"/>
        </w:rPr>
        <w:t xml:space="preserve">Appendix Figure </w:t>
      </w:r>
      <w:r w:rsidR="00A32DF2" w:rsidRPr="00FE6013">
        <w:rPr>
          <w:sz w:val="20"/>
          <w:szCs w:val="20"/>
        </w:rPr>
        <w:fldChar w:fldCharType="begin"/>
      </w:r>
      <w:r w:rsidR="00A32DF2" w:rsidRPr="00FE6013">
        <w:rPr>
          <w:sz w:val="20"/>
          <w:szCs w:val="20"/>
        </w:rPr>
        <w:instrText xml:space="preserve"> SEQ Appendix_Figure \* ARABIC </w:instrText>
      </w:r>
      <w:r w:rsidR="00A32DF2" w:rsidRPr="00FE6013">
        <w:rPr>
          <w:sz w:val="20"/>
          <w:szCs w:val="20"/>
        </w:rPr>
        <w:fldChar w:fldCharType="separate"/>
      </w:r>
      <w:r w:rsidR="007D0354">
        <w:rPr>
          <w:noProof/>
          <w:sz w:val="20"/>
          <w:szCs w:val="20"/>
        </w:rPr>
        <w:t>9</w:t>
      </w:r>
      <w:r w:rsidR="00A32DF2" w:rsidRPr="00FE6013">
        <w:rPr>
          <w:noProof/>
          <w:sz w:val="20"/>
          <w:szCs w:val="20"/>
        </w:rPr>
        <w:fldChar w:fldCharType="end"/>
      </w:r>
      <w:r w:rsidRPr="00FE6013">
        <w:rPr>
          <w:sz w:val="20"/>
          <w:szCs w:val="20"/>
        </w:rPr>
        <w:t>: Lifetime number of precancer treatment events for each strategy, including variations in management of women who received pre-cancer treatment and are not known to have CIN3+, versus (a) Cervical cancer mortality ASR % reduction and (b) Cervical cancer</w:t>
      </w:r>
      <w:r w:rsidRPr="00FE6013">
        <w:rPr>
          <w:rFonts w:cs="Times New Roman"/>
          <w:sz w:val="20"/>
          <w:szCs w:val="20"/>
        </w:rPr>
        <w:t xml:space="preserve"> mortality ASR % reduction.</w:t>
      </w:r>
    </w:p>
    <w:p w14:paraId="2E1728BE" w14:textId="54EC958C" w:rsidR="008A1F64" w:rsidRPr="00FE6013" w:rsidRDefault="008A1F64" w:rsidP="00FE6013">
      <w:pPr>
        <w:spacing w:line="360" w:lineRule="auto"/>
        <w:rPr>
          <w:rFonts w:cs="Times New Roman"/>
          <w:sz w:val="20"/>
          <w:szCs w:val="20"/>
        </w:rPr>
      </w:pPr>
      <w:r w:rsidRPr="00FE6013">
        <w:rPr>
          <w:rFonts w:cs="Times New Roman"/>
          <w:sz w:val="20"/>
          <w:szCs w:val="20"/>
        </w:rPr>
        <w:t>(a) Cervical cancer incidence ASR % reduction versus lifetime number of precancer treatment events</w:t>
      </w:r>
    </w:p>
    <w:p w14:paraId="1331FE05" w14:textId="7186FE26" w:rsidR="00436949" w:rsidRPr="00FE6013" w:rsidRDefault="00AE697F" w:rsidP="00FE6013">
      <w:pPr>
        <w:spacing w:line="360" w:lineRule="auto"/>
        <w:rPr>
          <w:rFonts w:cs="Times New Roman"/>
          <w:sz w:val="20"/>
          <w:szCs w:val="20"/>
        </w:rPr>
      </w:pPr>
      <w:r w:rsidRPr="00FE6013">
        <w:rPr>
          <w:rFonts w:cs="Times New Roman"/>
          <w:noProof/>
          <w:sz w:val="20"/>
          <w:szCs w:val="20"/>
        </w:rPr>
        <w:lastRenderedPageBreak/>
        <w:drawing>
          <wp:inline distT="0" distB="0" distL="0" distR="0" wp14:anchorId="289E7AF0" wp14:editId="232D2A41">
            <wp:extent cx="5943600" cy="2377440"/>
            <wp:effectExtent l="0" t="0" r="0" b="3810"/>
            <wp:docPr id="33" name="Picture 3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 scatter 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4982D1DF" w14:textId="345DEB93" w:rsidR="008A1F64" w:rsidRPr="00FE6013" w:rsidRDefault="008A1F64" w:rsidP="00FE6013">
      <w:pPr>
        <w:spacing w:line="360" w:lineRule="auto"/>
        <w:rPr>
          <w:rFonts w:cs="Times New Roman"/>
          <w:sz w:val="20"/>
          <w:szCs w:val="20"/>
        </w:rPr>
      </w:pPr>
      <w:r w:rsidRPr="00FE6013">
        <w:rPr>
          <w:rFonts w:cs="Times New Roman"/>
          <w:sz w:val="20"/>
          <w:szCs w:val="20"/>
        </w:rPr>
        <w:t>(b) Cervical cancer mortality ASR % reduction versus lifetime number of precancer treatment events</w:t>
      </w:r>
    </w:p>
    <w:p w14:paraId="12232D96" w14:textId="62D0F41C" w:rsidR="00AF0631" w:rsidRPr="00FE6013" w:rsidRDefault="00AE697F" w:rsidP="00FE6013">
      <w:pPr>
        <w:spacing w:line="360" w:lineRule="auto"/>
        <w:rPr>
          <w:rFonts w:cs="Times New Roman"/>
          <w:sz w:val="20"/>
          <w:szCs w:val="20"/>
        </w:rPr>
      </w:pPr>
      <w:r w:rsidRPr="00FE6013">
        <w:rPr>
          <w:rFonts w:cs="Times New Roman"/>
          <w:noProof/>
          <w:sz w:val="20"/>
          <w:szCs w:val="20"/>
        </w:rPr>
        <w:drawing>
          <wp:inline distT="0" distB="0" distL="0" distR="0" wp14:anchorId="1658FE2D" wp14:editId="653804DB">
            <wp:extent cx="5943600" cy="2377440"/>
            <wp:effectExtent l="0" t="0" r="0" b="3810"/>
            <wp:docPr id="34" name="Picture 3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 scatter 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4C64E645" w14:textId="77777777" w:rsidR="007B6D18" w:rsidRPr="00FE6013" w:rsidRDefault="007B6D18"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72FD2411" w14:textId="5E7AE766" w:rsidR="00426761" w:rsidRPr="00FE6013" w:rsidRDefault="00426761" w:rsidP="00FE6013">
      <w:pPr>
        <w:spacing w:line="360" w:lineRule="auto"/>
        <w:rPr>
          <w:rFonts w:cs="Times New Roman"/>
          <w:sz w:val="20"/>
          <w:szCs w:val="20"/>
        </w:rPr>
      </w:pPr>
    </w:p>
    <w:p w14:paraId="6BD5692F" w14:textId="77777777" w:rsidR="004A676F" w:rsidRPr="00FE6013" w:rsidRDefault="004A676F" w:rsidP="00FE6013">
      <w:pPr>
        <w:spacing w:after="0" w:line="360" w:lineRule="auto"/>
        <w:rPr>
          <w:rFonts w:cs="Times New Roman"/>
          <w:sz w:val="20"/>
          <w:szCs w:val="20"/>
        </w:rPr>
      </w:pPr>
    </w:p>
    <w:p w14:paraId="75311992" w14:textId="22556F67" w:rsidR="004A676F" w:rsidRPr="00FE6013" w:rsidRDefault="006977F6" w:rsidP="00FE6013">
      <w:pPr>
        <w:pStyle w:val="Heading2"/>
        <w:spacing w:line="360" w:lineRule="auto"/>
        <w:rPr>
          <w:rFonts w:cs="Times New Roman"/>
          <w:sz w:val="20"/>
          <w:szCs w:val="20"/>
          <w:lang w:val="en-CA"/>
        </w:rPr>
      </w:pPr>
      <w:bookmarkStart w:id="9" w:name="_Toc121496899"/>
      <w:r w:rsidRPr="00FE6013">
        <w:rPr>
          <w:rFonts w:cs="Times New Roman"/>
          <w:sz w:val="20"/>
          <w:szCs w:val="20"/>
          <w:lang w:val="en-CA"/>
        </w:rPr>
        <w:t xml:space="preserve">Results - </w:t>
      </w:r>
      <w:r w:rsidR="004A676F" w:rsidRPr="00FE6013">
        <w:rPr>
          <w:rFonts w:cs="Times New Roman"/>
          <w:sz w:val="20"/>
          <w:szCs w:val="20"/>
          <w:lang w:val="en-CA"/>
        </w:rPr>
        <w:t>Resource utilisation</w:t>
      </w:r>
      <w:r w:rsidR="00B60337" w:rsidRPr="00FE6013">
        <w:rPr>
          <w:rFonts w:cs="Times New Roman"/>
          <w:sz w:val="20"/>
          <w:szCs w:val="20"/>
          <w:lang w:val="en-CA"/>
        </w:rPr>
        <w:t xml:space="preserve"> and costs</w:t>
      </w:r>
      <w:r w:rsidR="004A676F" w:rsidRPr="00FE6013">
        <w:rPr>
          <w:rFonts w:cs="Times New Roman"/>
          <w:sz w:val="20"/>
          <w:szCs w:val="20"/>
          <w:lang w:val="en-CA"/>
        </w:rPr>
        <w:t>:</w:t>
      </w:r>
      <w:bookmarkEnd w:id="9"/>
    </w:p>
    <w:p w14:paraId="77AEECA6" w14:textId="017007E7" w:rsidR="004A676F" w:rsidRPr="00FE6013" w:rsidRDefault="004A676F" w:rsidP="00FE6013">
      <w:pPr>
        <w:spacing w:after="0" w:line="360" w:lineRule="auto"/>
        <w:rPr>
          <w:rFonts w:cs="Times New Roman"/>
          <w:sz w:val="20"/>
          <w:szCs w:val="20"/>
        </w:rPr>
      </w:pPr>
      <w:r w:rsidRPr="00FE6013">
        <w:rPr>
          <w:rFonts w:cs="Times New Roman"/>
          <w:sz w:val="20"/>
          <w:szCs w:val="20"/>
        </w:rPr>
        <w:t>At the average level across the cohort, women are expected to receive 4</w:t>
      </w:r>
      <w:r w:rsidR="007B0EB6" w:rsidRPr="00FE6013">
        <w:rPr>
          <w:rFonts w:cs="Times New Roman"/>
          <w:sz w:val="20"/>
          <w:szCs w:val="20"/>
        </w:rPr>
        <w:t>.2</w:t>
      </w:r>
      <w:r w:rsidRPr="00FE6013">
        <w:rPr>
          <w:rFonts w:cs="Times New Roman"/>
          <w:sz w:val="20"/>
          <w:szCs w:val="20"/>
        </w:rPr>
        <w:t>-</w:t>
      </w:r>
      <w:r w:rsidR="007B0EB6" w:rsidRPr="00FE6013">
        <w:rPr>
          <w:rFonts w:cs="Times New Roman"/>
          <w:sz w:val="20"/>
          <w:szCs w:val="20"/>
        </w:rPr>
        <w:t>5.9</w:t>
      </w:r>
      <w:r w:rsidRPr="00FE6013">
        <w:rPr>
          <w:rFonts w:cs="Times New Roman"/>
          <w:sz w:val="20"/>
          <w:szCs w:val="20"/>
        </w:rPr>
        <w:t xml:space="preserve"> VIA screening events over their lifetime under primary VIA screening strategies (blue); </w:t>
      </w:r>
      <w:r w:rsidR="00C94C66" w:rsidRPr="00FE6013">
        <w:rPr>
          <w:rFonts w:cs="Times New Roman"/>
          <w:sz w:val="20"/>
          <w:szCs w:val="20"/>
        </w:rPr>
        <w:t>3.7</w:t>
      </w:r>
      <w:r w:rsidRPr="00FE6013">
        <w:rPr>
          <w:rFonts w:cs="Times New Roman"/>
          <w:sz w:val="20"/>
          <w:szCs w:val="20"/>
        </w:rPr>
        <w:t>-5</w:t>
      </w:r>
      <w:r w:rsidR="00C94C66" w:rsidRPr="00FE6013">
        <w:rPr>
          <w:rFonts w:cs="Times New Roman"/>
          <w:sz w:val="20"/>
          <w:szCs w:val="20"/>
        </w:rPr>
        <w:t>.1</w:t>
      </w:r>
      <w:r w:rsidRPr="00FE6013">
        <w:rPr>
          <w:rFonts w:cs="Times New Roman"/>
          <w:sz w:val="20"/>
          <w:szCs w:val="20"/>
        </w:rPr>
        <w:t xml:space="preserve"> cytology tests under primary cytology strategies and 1</w:t>
      </w:r>
      <w:r w:rsidR="00C94C66" w:rsidRPr="00FE6013">
        <w:rPr>
          <w:rFonts w:cs="Times New Roman"/>
          <w:sz w:val="20"/>
          <w:szCs w:val="20"/>
        </w:rPr>
        <w:t>.5-</w:t>
      </w:r>
      <w:r w:rsidR="00572AAB" w:rsidRPr="00FE6013">
        <w:rPr>
          <w:rFonts w:cs="Times New Roman"/>
          <w:sz w:val="20"/>
          <w:szCs w:val="20"/>
        </w:rPr>
        <w:t>3.8</w:t>
      </w:r>
      <w:r w:rsidRPr="00FE6013">
        <w:rPr>
          <w:rFonts w:cs="Times New Roman"/>
          <w:sz w:val="20"/>
          <w:szCs w:val="20"/>
        </w:rPr>
        <w:t xml:space="preserve"> HPV tests under primary HPV screening strategies (</w:t>
      </w:r>
      <w:r w:rsidR="00370ECB" w:rsidRPr="00FE6013">
        <w:rPr>
          <w:rFonts w:cs="Times New Roman"/>
          <w:sz w:val="20"/>
          <w:szCs w:val="20"/>
        </w:rPr>
        <w:fldChar w:fldCharType="begin"/>
      </w:r>
      <w:r w:rsidR="00370ECB" w:rsidRPr="00FE6013">
        <w:rPr>
          <w:rFonts w:cs="Times New Roman"/>
          <w:sz w:val="20"/>
          <w:szCs w:val="20"/>
        </w:rPr>
        <w:instrText xml:space="preserve"> REF _Ref80035355 \h  \* MERGEFORMAT </w:instrText>
      </w:r>
      <w:r w:rsidR="00370ECB" w:rsidRPr="00FE6013">
        <w:rPr>
          <w:rFonts w:cs="Times New Roman"/>
          <w:sz w:val="20"/>
          <w:szCs w:val="20"/>
        </w:rPr>
      </w:r>
      <w:r w:rsidR="00370ECB" w:rsidRPr="00FE6013">
        <w:rPr>
          <w:rFonts w:cs="Times New Roman"/>
          <w:sz w:val="20"/>
          <w:szCs w:val="20"/>
        </w:rPr>
        <w:fldChar w:fldCharType="separate"/>
      </w:r>
      <w:r w:rsidR="007D0354" w:rsidRPr="00FE6013">
        <w:rPr>
          <w:sz w:val="20"/>
          <w:szCs w:val="20"/>
        </w:rPr>
        <w:t xml:space="preserve">Appendix Figure </w:t>
      </w:r>
      <w:r w:rsidR="007D0354">
        <w:rPr>
          <w:noProof/>
          <w:sz w:val="20"/>
          <w:szCs w:val="20"/>
        </w:rPr>
        <w:t>10</w:t>
      </w:r>
      <w:r w:rsidR="00370ECB" w:rsidRPr="00FE6013">
        <w:rPr>
          <w:rFonts w:cs="Times New Roman"/>
          <w:sz w:val="20"/>
          <w:szCs w:val="20"/>
        </w:rPr>
        <w:fldChar w:fldCharType="end"/>
      </w:r>
      <w:r w:rsidRPr="00FE6013">
        <w:rPr>
          <w:rFonts w:cs="Times New Roman"/>
          <w:sz w:val="20"/>
          <w:szCs w:val="20"/>
        </w:rPr>
        <w:t xml:space="preserve">). At the average level across the lifetime of the cohort, women are expected to experience 1.1-1.5 </w:t>
      </w:r>
      <w:r w:rsidR="00AC1754" w:rsidRPr="00FE6013">
        <w:rPr>
          <w:rFonts w:cs="Times New Roman"/>
          <w:sz w:val="20"/>
          <w:szCs w:val="20"/>
        </w:rPr>
        <w:t>precancer</w:t>
      </w:r>
      <w:r w:rsidRPr="00FE6013">
        <w:rPr>
          <w:rFonts w:cs="Times New Roman"/>
          <w:sz w:val="20"/>
          <w:szCs w:val="20"/>
        </w:rPr>
        <w:t xml:space="preserve"> treatment events</w:t>
      </w:r>
      <w:r w:rsidR="00AC1754" w:rsidRPr="00FE6013">
        <w:rPr>
          <w:rFonts w:cs="Times New Roman"/>
          <w:sz w:val="20"/>
          <w:szCs w:val="20"/>
        </w:rPr>
        <w:t xml:space="preserve"> (</w:t>
      </w:r>
      <w:r w:rsidRPr="00FE6013">
        <w:rPr>
          <w:rFonts w:cs="Times New Roman"/>
          <w:sz w:val="20"/>
          <w:szCs w:val="20"/>
        </w:rPr>
        <w:t xml:space="preserve">ablation or </w:t>
      </w:r>
      <w:r w:rsidR="00AC1754" w:rsidRPr="00FE6013">
        <w:rPr>
          <w:rFonts w:cs="Times New Roman"/>
          <w:sz w:val="20"/>
          <w:szCs w:val="20"/>
        </w:rPr>
        <w:t>excision)</w:t>
      </w:r>
      <w:r w:rsidRPr="00FE6013">
        <w:rPr>
          <w:rFonts w:cs="Times New Roman"/>
          <w:sz w:val="20"/>
          <w:szCs w:val="20"/>
        </w:rPr>
        <w:t xml:space="preserve"> in their lifetime under primary VIA scenarios. Primary HPV or Primary cytology scenarios are predicted to result in </w:t>
      </w:r>
      <w:r w:rsidRPr="00FE6013">
        <w:rPr>
          <w:rFonts w:cs="Times New Roman"/>
          <w:sz w:val="20"/>
          <w:szCs w:val="20"/>
        </w:rPr>
        <w:lastRenderedPageBreak/>
        <w:t>0.1-0.5 precancer treatment events over the lifetime of the cohort (varies by screening frequency and triage options). Women are expected to experience 0.16-0.23 colposcopy and 0.06-0.08 biopsy events if primary VIA strategies are implemented, 0.28-0.32 colposcopy and 0.21-0.23 biopsy events if primary cytology strategies are implemented, 0.13-0.33 colposcopy and 0.10-0.25 biopsy events when primary HPV with cytology triage strategies are implemented, and 0.21-0.56 colposcopy and 0.13-0.36 biopsy events when primary HPV with colposcopy triage strategies are implemented.</w:t>
      </w:r>
    </w:p>
    <w:p w14:paraId="0CB98AD4" w14:textId="77777777" w:rsidR="004A676F" w:rsidRPr="00FE6013" w:rsidRDefault="004A676F" w:rsidP="00FE6013">
      <w:pPr>
        <w:spacing w:after="0" w:line="360" w:lineRule="auto"/>
        <w:rPr>
          <w:rFonts w:cs="Times New Roman"/>
          <w:sz w:val="20"/>
          <w:szCs w:val="20"/>
        </w:rPr>
      </w:pPr>
    </w:p>
    <w:p w14:paraId="450F977F" w14:textId="264AF7AE" w:rsidR="004A676F" w:rsidRPr="00FE6013" w:rsidRDefault="004A676F" w:rsidP="00FE6013">
      <w:pPr>
        <w:spacing w:line="360" w:lineRule="auto"/>
        <w:rPr>
          <w:b/>
          <w:bCs/>
          <w:sz w:val="20"/>
          <w:szCs w:val="20"/>
          <w:lang w:val="en-CA"/>
        </w:rPr>
      </w:pPr>
      <w:r w:rsidRPr="00FE6013">
        <w:rPr>
          <w:b/>
          <w:bCs/>
          <w:sz w:val="20"/>
          <w:szCs w:val="20"/>
          <w:lang w:val="en-CA"/>
        </w:rPr>
        <w:t>Discounted costs</w:t>
      </w:r>
    </w:p>
    <w:p w14:paraId="5192A360" w14:textId="77777777" w:rsidR="007D0354" w:rsidRPr="00FE6013" w:rsidRDefault="004A676F" w:rsidP="007D0354">
      <w:pPr>
        <w:spacing w:after="160" w:line="360" w:lineRule="auto"/>
        <w:rPr>
          <w:rFonts w:cs="Times New Roman"/>
          <w:sz w:val="16"/>
          <w:szCs w:val="16"/>
        </w:rPr>
      </w:pPr>
      <w:r w:rsidRPr="00FE6013">
        <w:rPr>
          <w:rFonts w:cs="Times New Roman"/>
          <w:sz w:val="20"/>
          <w:szCs w:val="20"/>
        </w:rPr>
        <w:t>Discounted costs over the lifetime of cohorts (</w:t>
      </w:r>
      <w:r w:rsidR="00370ECB" w:rsidRPr="00FE6013">
        <w:rPr>
          <w:rFonts w:cs="Times New Roman"/>
          <w:sz w:val="20"/>
          <w:szCs w:val="20"/>
        </w:rPr>
        <w:fldChar w:fldCharType="begin"/>
      </w:r>
      <w:r w:rsidR="00370ECB" w:rsidRPr="00FE6013">
        <w:rPr>
          <w:rFonts w:cs="Times New Roman"/>
          <w:sz w:val="20"/>
          <w:szCs w:val="20"/>
        </w:rPr>
        <w:instrText xml:space="preserve"> REF _Ref80035367 \h  \* MERGEFORMAT </w:instrText>
      </w:r>
      <w:r w:rsidR="00370ECB" w:rsidRPr="00FE6013">
        <w:rPr>
          <w:rFonts w:cs="Times New Roman"/>
          <w:sz w:val="20"/>
          <w:szCs w:val="20"/>
        </w:rPr>
      </w:r>
      <w:r w:rsidR="00370ECB" w:rsidRPr="00FE6013">
        <w:rPr>
          <w:rFonts w:cs="Times New Roman"/>
          <w:sz w:val="20"/>
          <w:szCs w:val="20"/>
        </w:rPr>
        <w:fldChar w:fldCharType="separate"/>
      </w:r>
      <w:r w:rsidR="007D0354" w:rsidRPr="007D0354">
        <w:rPr>
          <w:sz w:val="20"/>
          <w:szCs w:val="20"/>
        </w:rPr>
        <w:t xml:space="preserve">* All </w:t>
      </w:r>
      <w:r w:rsidR="007D0354" w:rsidRPr="007D0354">
        <w:rPr>
          <w:noProof/>
          <w:sz w:val="20"/>
          <w:szCs w:val="20"/>
        </w:rPr>
        <w:t>positive</w:t>
      </w:r>
      <w:r w:rsidR="007D0354" w:rsidRPr="00FE6013">
        <w:rPr>
          <w:rFonts w:cs="Times New Roman"/>
          <w:sz w:val="16"/>
          <w:szCs w:val="16"/>
        </w:rPr>
        <w:t xml:space="preser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007D0354" w:rsidRPr="00FE6013">
        <w:rPr>
          <w:rFonts w:cs="Times New Roman"/>
          <w:sz w:val="16"/>
          <w:szCs w:val="16"/>
        </w:rPr>
        <w:t>’)  are</w:t>
      </w:r>
      <w:proofErr w:type="gramEnd"/>
      <w:r w:rsidR="007D0354" w:rsidRPr="00FE6013">
        <w:rPr>
          <w:rFonts w:cs="Times New Roman"/>
          <w:sz w:val="16"/>
          <w:szCs w:val="16"/>
        </w:rPr>
        <w:t xml:space="preserve"> triaged with VIA.</w:t>
      </w:r>
    </w:p>
    <w:p w14:paraId="0233AA9F" w14:textId="69EF8AD7" w:rsidR="004A676F" w:rsidRPr="00FE6013" w:rsidRDefault="007D0354" w:rsidP="00FE6013">
      <w:pPr>
        <w:spacing w:after="160" w:line="360" w:lineRule="auto"/>
        <w:rPr>
          <w:rFonts w:cs="Times New Roman"/>
          <w:sz w:val="20"/>
          <w:szCs w:val="20"/>
        </w:rPr>
        <w:sectPr w:rsidR="004A676F" w:rsidRPr="00FE6013">
          <w:pgSz w:w="12240" w:h="15840"/>
          <w:pgMar w:top="1440" w:right="1440" w:bottom="1440" w:left="1440" w:header="708" w:footer="708" w:gutter="0"/>
          <w:cols w:space="708"/>
          <w:docGrid w:linePitch="360"/>
        </w:sectPr>
      </w:pPr>
      <w:r w:rsidRPr="00FE6013">
        <w:rPr>
          <w:sz w:val="20"/>
          <w:szCs w:val="20"/>
        </w:rPr>
        <w:t xml:space="preserve">Appendix Figure </w:t>
      </w:r>
      <w:r>
        <w:rPr>
          <w:noProof/>
          <w:sz w:val="20"/>
          <w:szCs w:val="20"/>
        </w:rPr>
        <w:t>11</w:t>
      </w:r>
      <w:r w:rsidR="00370ECB" w:rsidRPr="00FE6013">
        <w:rPr>
          <w:rFonts w:cs="Times New Roman"/>
          <w:sz w:val="20"/>
          <w:szCs w:val="20"/>
        </w:rPr>
        <w:fldChar w:fldCharType="end"/>
      </w:r>
      <w:r w:rsidR="004A676F" w:rsidRPr="00FE6013">
        <w:rPr>
          <w:rFonts w:cs="Times New Roman"/>
          <w:sz w:val="20"/>
          <w:szCs w:val="20"/>
        </w:rPr>
        <w:t xml:space="preserve">) ranges from $3 for no screening, </w:t>
      </w:r>
      <w:r w:rsidR="00173CAD" w:rsidRPr="00FE6013">
        <w:rPr>
          <w:rFonts w:cs="Times New Roman"/>
          <w:sz w:val="20"/>
          <w:szCs w:val="20"/>
        </w:rPr>
        <w:t>$</w:t>
      </w:r>
      <w:r w:rsidR="004A676F" w:rsidRPr="00FE6013">
        <w:rPr>
          <w:rFonts w:cs="Times New Roman"/>
          <w:sz w:val="20"/>
          <w:szCs w:val="20"/>
        </w:rPr>
        <w:t>40</w:t>
      </w:r>
      <w:r w:rsidR="00173CAD" w:rsidRPr="00FE6013">
        <w:rPr>
          <w:rFonts w:cs="Times New Roman"/>
          <w:sz w:val="20"/>
          <w:szCs w:val="20"/>
        </w:rPr>
        <w:t>-$55</w:t>
      </w:r>
      <w:r w:rsidR="004A676F" w:rsidRPr="00FE6013">
        <w:rPr>
          <w:rFonts w:cs="Times New Roman"/>
          <w:sz w:val="20"/>
          <w:szCs w:val="20"/>
        </w:rPr>
        <w:t xml:space="preserve"> for </w:t>
      </w:r>
      <w:r w:rsidR="00173CAD" w:rsidRPr="00FE6013">
        <w:rPr>
          <w:rFonts w:cs="Times New Roman"/>
          <w:sz w:val="20"/>
          <w:szCs w:val="20"/>
        </w:rPr>
        <w:t xml:space="preserve">primary VIA </w:t>
      </w:r>
      <w:r w:rsidR="004A676F" w:rsidRPr="00FE6013">
        <w:rPr>
          <w:rFonts w:cs="Times New Roman"/>
          <w:sz w:val="20"/>
          <w:szCs w:val="20"/>
        </w:rPr>
        <w:t>screening</w:t>
      </w:r>
      <w:r w:rsidR="00805600" w:rsidRPr="00FE6013">
        <w:rPr>
          <w:rFonts w:cs="Times New Roman"/>
          <w:sz w:val="20"/>
          <w:szCs w:val="20"/>
        </w:rPr>
        <w:t>, $60-$82</w:t>
      </w:r>
      <w:r w:rsidR="004A676F" w:rsidRPr="00FE6013">
        <w:rPr>
          <w:rFonts w:cs="Times New Roman"/>
          <w:sz w:val="20"/>
          <w:szCs w:val="20"/>
        </w:rPr>
        <w:t xml:space="preserve"> for </w:t>
      </w:r>
      <w:r w:rsidR="00805600" w:rsidRPr="00FE6013">
        <w:rPr>
          <w:rFonts w:cs="Times New Roman"/>
          <w:sz w:val="20"/>
          <w:szCs w:val="20"/>
        </w:rPr>
        <w:t xml:space="preserve">primary cytology-based </w:t>
      </w:r>
      <w:r w:rsidR="004A676F" w:rsidRPr="00FE6013">
        <w:rPr>
          <w:rFonts w:cs="Times New Roman"/>
          <w:sz w:val="20"/>
          <w:szCs w:val="20"/>
        </w:rPr>
        <w:t xml:space="preserve">screening and </w:t>
      </w:r>
      <w:r w:rsidR="00091958" w:rsidRPr="00FE6013">
        <w:rPr>
          <w:rFonts w:cs="Times New Roman"/>
          <w:sz w:val="20"/>
          <w:szCs w:val="20"/>
        </w:rPr>
        <w:t>$21-$61</w:t>
      </w:r>
      <w:r w:rsidR="004A676F" w:rsidRPr="00FE6013">
        <w:rPr>
          <w:rFonts w:cs="Times New Roman"/>
          <w:sz w:val="20"/>
          <w:szCs w:val="20"/>
        </w:rPr>
        <w:t xml:space="preserve"> for </w:t>
      </w:r>
      <w:r w:rsidR="00091958" w:rsidRPr="00FE6013">
        <w:rPr>
          <w:rFonts w:cs="Times New Roman"/>
          <w:sz w:val="20"/>
          <w:szCs w:val="20"/>
        </w:rPr>
        <w:t xml:space="preserve">primary HPV </w:t>
      </w:r>
      <w:r w:rsidR="004A676F" w:rsidRPr="00FE6013">
        <w:rPr>
          <w:rFonts w:cs="Times New Roman"/>
          <w:sz w:val="20"/>
          <w:szCs w:val="20"/>
        </w:rPr>
        <w:t xml:space="preserve">screening. For Primary VIA screening scenarios, </w:t>
      </w:r>
      <w:r w:rsidR="008E69C3" w:rsidRPr="00FE6013">
        <w:rPr>
          <w:rFonts w:cs="Times New Roman"/>
          <w:sz w:val="20"/>
          <w:szCs w:val="20"/>
        </w:rPr>
        <w:t>43-49%</w:t>
      </w:r>
      <w:r w:rsidR="004A676F" w:rsidRPr="00FE6013">
        <w:rPr>
          <w:rFonts w:cs="Times New Roman"/>
          <w:sz w:val="20"/>
          <w:szCs w:val="20"/>
        </w:rPr>
        <w:t xml:space="preserve"> of the </w:t>
      </w:r>
      <w:r w:rsidR="008E69C3" w:rsidRPr="00FE6013">
        <w:rPr>
          <w:rFonts w:cs="Times New Roman"/>
          <w:sz w:val="20"/>
          <w:szCs w:val="20"/>
        </w:rPr>
        <w:t xml:space="preserve">total </w:t>
      </w:r>
      <w:r w:rsidR="004A676F" w:rsidRPr="00FE6013">
        <w:rPr>
          <w:rFonts w:cs="Times New Roman"/>
          <w:sz w:val="20"/>
          <w:szCs w:val="20"/>
        </w:rPr>
        <w:t xml:space="preserve">costs arise from </w:t>
      </w:r>
      <w:r w:rsidR="00D96C67" w:rsidRPr="00FE6013">
        <w:rPr>
          <w:rFonts w:cs="Times New Roman"/>
          <w:sz w:val="20"/>
          <w:szCs w:val="20"/>
        </w:rPr>
        <w:t>the</w:t>
      </w:r>
      <w:r w:rsidR="008E69C3" w:rsidRPr="00FE6013">
        <w:rPr>
          <w:rFonts w:cs="Times New Roman"/>
          <w:sz w:val="20"/>
          <w:szCs w:val="20"/>
        </w:rPr>
        <w:t xml:space="preserve"> primary</w:t>
      </w:r>
      <w:r w:rsidR="004A676F" w:rsidRPr="00FE6013">
        <w:rPr>
          <w:rFonts w:cs="Times New Roman"/>
          <w:sz w:val="20"/>
          <w:szCs w:val="20"/>
        </w:rPr>
        <w:t xml:space="preserve"> VIA test </w:t>
      </w:r>
      <w:proofErr w:type="spellStart"/>
      <w:r w:rsidR="008E69C3" w:rsidRPr="00FE6013">
        <w:rPr>
          <w:rFonts w:cs="Times New Roman"/>
          <w:sz w:val="20"/>
          <w:szCs w:val="20"/>
        </w:rPr>
        <w:t>test</w:t>
      </w:r>
      <w:proofErr w:type="spellEnd"/>
      <w:r w:rsidR="004A676F" w:rsidRPr="00FE6013">
        <w:rPr>
          <w:rFonts w:cs="Times New Roman"/>
          <w:sz w:val="20"/>
          <w:szCs w:val="20"/>
        </w:rPr>
        <w:t xml:space="preserve"> and </w:t>
      </w:r>
      <w:r w:rsidR="000D48C7" w:rsidRPr="00FE6013">
        <w:rPr>
          <w:rFonts w:cs="Times New Roman"/>
          <w:sz w:val="20"/>
          <w:szCs w:val="20"/>
        </w:rPr>
        <w:t>37-40%</w:t>
      </w:r>
      <w:r w:rsidR="004A676F" w:rsidRPr="00FE6013">
        <w:rPr>
          <w:rFonts w:cs="Times New Roman"/>
          <w:sz w:val="20"/>
          <w:szCs w:val="20"/>
        </w:rPr>
        <w:t xml:space="preserve"> arise from precancer treatments. For Primary HPV and Primary cytology screening strategies, </w:t>
      </w:r>
      <w:r w:rsidR="000D48C7" w:rsidRPr="00FE6013">
        <w:rPr>
          <w:rFonts w:cs="Times New Roman"/>
          <w:sz w:val="20"/>
          <w:szCs w:val="20"/>
        </w:rPr>
        <w:t>over 50%</w:t>
      </w:r>
      <w:r w:rsidR="004A676F" w:rsidRPr="00FE6013">
        <w:rPr>
          <w:rFonts w:cs="Times New Roman"/>
          <w:sz w:val="20"/>
          <w:szCs w:val="20"/>
        </w:rPr>
        <w:t xml:space="preserve"> of the cost components come from the primary test.</w:t>
      </w:r>
    </w:p>
    <w:p w14:paraId="69EA68AE" w14:textId="4864F9A3" w:rsidR="00DA166E" w:rsidRPr="00FE6013" w:rsidRDefault="00DA166E" w:rsidP="00FE6013">
      <w:pPr>
        <w:pStyle w:val="Caption"/>
        <w:keepNext/>
        <w:spacing w:line="360" w:lineRule="auto"/>
        <w:rPr>
          <w:sz w:val="20"/>
          <w:szCs w:val="20"/>
        </w:rPr>
      </w:pPr>
      <w:bookmarkStart w:id="10" w:name="_Ref80035355"/>
      <w:r w:rsidRPr="00FE6013">
        <w:rPr>
          <w:sz w:val="20"/>
          <w:szCs w:val="20"/>
        </w:rPr>
        <w:lastRenderedPageBreak/>
        <w:t xml:space="preserve">Appendix Figure </w:t>
      </w:r>
      <w:r w:rsidR="00D324EE" w:rsidRPr="00FE6013">
        <w:rPr>
          <w:sz w:val="20"/>
          <w:szCs w:val="20"/>
        </w:rPr>
        <w:fldChar w:fldCharType="begin"/>
      </w:r>
      <w:r w:rsidR="00D324EE" w:rsidRPr="00FE6013">
        <w:rPr>
          <w:sz w:val="20"/>
          <w:szCs w:val="20"/>
        </w:rPr>
        <w:instrText xml:space="preserve"> SEQ Appendix_Figure \* ARABIC </w:instrText>
      </w:r>
      <w:r w:rsidR="00D324EE" w:rsidRPr="00FE6013">
        <w:rPr>
          <w:sz w:val="20"/>
          <w:szCs w:val="20"/>
        </w:rPr>
        <w:fldChar w:fldCharType="separate"/>
      </w:r>
      <w:r w:rsidR="007D0354">
        <w:rPr>
          <w:noProof/>
          <w:sz w:val="20"/>
          <w:szCs w:val="20"/>
        </w:rPr>
        <w:t>10</w:t>
      </w:r>
      <w:r w:rsidR="00D324EE" w:rsidRPr="00FE6013">
        <w:rPr>
          <w:noProof/>
          <w:sz w:val="20"/>
          <w:szCs w:val="20"/>
        </w:rPr>
        <w:fldChar w:fldCharType="end"/>
      </w:r>
      <w:bookmarkEnd w:id="10"/>
      <w:r w:rsidRPr="00FE6013">
        <w:rPr>
          <w:sz w:val="20"/>
          <w:szCs w:val="20"/>
        </w:rPr>
        <w:t xml:space="preserve">: Resource </w:t>
      </w:r>
      <w:proofErr w:type="spellStart"/>
      <w:r w:rsidRPr="00FE6013">
        <w:rPr>
          <w:sz w:val="20"/>
          <w:szCs w:val="20"/>
        </w:rPr>
        <w:t>utilisation</w:t>
      </w:r>
      <w:proofErr w:type="spellEnd"/>
      <w:r w:rsidRPr="00FE6013">
        <w:rPr>
          <w:sz w:val="20"/>
          <w:szCs w:val="20"/>
        </w:rPr>
        <w:t xml:space="preserve"> breakdowns for each strategy</w:t>
      </w:r>
    </w:p>
    <w:p w14:paraId="1ED891CF" w14:textId="5D7AE61B" w:rsidR="004A676F" w:rsidRPr="00FE6013" w:rsidRDefault="00032E90" w:rsidP="00FE6013">
      <w:pPr>
        <w:spacing w:after="0" w:line="360" w:lineRule="auto"/>
        <w:rPr>
          <w:rFonts w:cs="Times New Roman"/>
          <w:sz w:val="20"/>
          <w:szCs w:val="20"/>
        </w:rPr>
      </w:pPr>
      <w:r w:rsidRPr="00FE6013">
        <w:rPr>
          <w:rFonts w:cs="Times New Roman"/>
          <w:noProof/>
          <w:sz w:val="20"/>
          <w:szCs w:val="20"/>
        </w:rPr>
        <w:drawing>
          <wp:inline distT="0" distB="0" distL="0" distR="0" wp14:anchorId="0A083F7F" wp14:editId="5F705101">
            <wp:extent cx="8191500" cy="3300484"/>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221579" cy="3312603"/>
                    </a:xfrm>
                    <a:prstGeom prst="rect">
                      <a:avLst/>
                    </a:prstGeom>
                    <a:noFill/>
                  </pic:spPr>
                </pic:pic>
              </a:graphicData>
            </a:graphic>
          </wp:inline>
        </w:drawing>
      </w:r>
    </w:p>
    <w:p w14:paraId="61B10ECE" w14:textId="77777777" w:rsidR="00D6465F" w:rsidRPr="00FE6013" w:rsidRDefault="00D6465F" w:rsidP="00FE6013">
      <w:pPr>
        <w:spacing w:line="360" w:lineRule="auto"/>
        <w:rPr>
          <w:rFonts w:cs="Times New Roman"/>
          <w:sz w:val="16"/>
          <w:szCs w:val="16"/>
        </w:rPr>
      </w:pPr>
      <w:bookmarkStart w:id="11" w:name="_Ref80035367"/>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268C023D" w14:textId="10B1B1AE" w:rsidR="00DA166E" w:rsidRPr="00FE6013" w:rsidRDefault="00DA166E" w:rsidP="00FE6013">
      <w:pPr>
        <w:pStyle w:val="Caption"/>
        <w:keepNext/>
        <w:spacing w:line="360" w:lineRule="auto"/>
        <w:rPr>
          <w:sz w:val="20"/>
          <w:szCs w:val="20"/>
        </w:rPr>
      </w:pPr>
      <w:r w:rsidRPr="00FE6013">
        <w:rPr>
          <w:sz w:val="20"/>
          <w:szCs w:val="20"/>
        </w:rPr>
        <w:lastRenderedPageBreak/>
        <w:t xml:space="preserve">Appendix Figure </w:t>
      </w:r>
      <w:r w:rsidR="00D324EE" w:rsidRPr="00FE6013">
        <w:rPr>
          <w:sz w:val="20"/>
          <w:szCs w:val="20"/>
        </w:rPr>
        <w:fldChar w:fldCharType="begin"/>
      </w:r>
      <w:r w:rsidR="00D324EE" w:rsidRPr="00FE6013">
        <w:rPr>
          <w:sz w:val="20"/>
          <w:szCs w:val="20"/>
        </w:rPr>
        <w:instrText xml:space="preserve"> SEQ Appendix_Figure \* ARABIC </w:instrText>
      </w:r>
      <w:r w:rsidR="00D324EE" w:rsidRPr="00FE6013">
        <w:rPr>
          <w:sz w:val="20"/>
          <w:szCs w:val="20"/>
        </w:rPr>
        <w:fldChar w:fldCharType="separate"/>
      </w:r>
      <w:r w:rsidR="007D0354">
        <w:rPr>
          <w:noProof/>
          <w:sz w:val="20"/>
          <w:szCs w:val="20"/>
        </w:rPr>
        <w:t>11</w:t>
      </w:r>
      <w:r w:rsidR="00D324EE" w:rsidRPr="00FE6013">
        <w:rPr>
          <w:noProof/>
          <w:sz w:val="20"/>
          <w:szCs w:val="20"/>
        </w:rPr>
        <w:fldChar w:fldCharType="end"/>
      </w:r>
      <w:bookmarkEnd w:id="11"/>
      <w:r w:rsidRPr="00FE6013">
        <w:rPr>
          <w:sz w:val="20"/>
          <w:szCs w:val="20"/>
        </w:rPr>
        <w:t>: Average discounted cost per woman in the population, over the lifetime of the cohort, broken down by component</w:t>
      </w:r>
    </w:p>
    <w:p w14:paraId="7BF5E510" w14:textId="4EDA894D" w:rsidR="004A676F" w:rsidRPr="00FE6013" w:rsidRDefault="00D903C5" w:rsidP="00FE6013">
      <w:pPr>
        <w:spacing w:after="0" w:line="360" w:lineRule="auto"/>
        <w:rPr>
          <w:rFonts w:cs="Times New Roman"/>
          <w:sz w:val="20"/>
          <w:szCs w:val="20"/>
        </w:rPr>
      </w:pPr>
      <w:r w:rsidRPr="00FE6013">
        <w:rPr>
          <w:rFonts w:cs="Times New Roman"/>
          <w:noProof/>
          <w:sz w:val="20"/>
          <w:szCs w:val="20"/>
        </w:rPr>
        <w:drawing>
          <wp:inline distT="0" distB="0" distL="0" distR="0" wp14:anchorId="43D91A9B" wp14:editId="1738BA88">
            <wp:extent cx="8191500" cy="3293699"/>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256475" cy="3319825"/>
                    </a:xfrm>
                    <a:prstGeom prst="rect">
                      <a:avLst/>
                    </a:prstGeom>
                    <a:noFill/>
                  </pic:spPr>
                </pic:pic>
              </a:graphicData>
            </a:graphic>
          </wp:inline>
        </w:drawing>
      </w:r>
    </w:p>
    <w:p w14:paraId="35864A50" w14:textId="77777777" w:rsidR="00D6465F" w:rsidRPr="00FE6013" w:rsidRDefault="004A676F" w:rsidP="00FE6013">
      <w:pPr>
        <w:spacing w:line="360" w:lineRule="auto"/>
        <w:rPr>
          <w:rFonts w:cs="Times New Roman"/>
          <w:sz w:val="16"/>
          <w:szCs w:val="16"/>
        </w:rPr>
      </w:pPr>
      <w:r w:rsidRPr="00FE6013">
        <w:rPr>
          <w:rFonts w:cs="Times New Roman"/>
          <w:sz w:val="16"/>
          <w:szCs w:val="16"/>
          <w:vertAlign w:val="superscript"/>
        </w:rPr>
        <w:t>@</w:t>
      </w:r>
      <w:r w:rsidRPr="00FE6013">
        <w:rPr>
          <w:rFonts w:cs="Times New Roman"/>
          <w:sz w:val="16"/>
          <w:szCs w:val="16"/>
        </w:rPr>
        <w:t xml:space="preserve"> 3% discount rate for cost. </w:t>
      </w:r>
      <w:r w:rsidR="00D6465F"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00D6465F" w:rsidRPr="00FE6013">
        <w:rPr>
          <w:rFonts w:cs="Times New Roman"/>
          <w:sz w:val="16"/>
          <w:szCs w:val="16"/>
        </w:rPr>
        <w:t>’)  are</w:t>
      </w:r>
      <w:proofErr w:type="gramEnd"/>
      <w:r w:rsidR="00D6465F" w:rsidRPr="00FE6013">
        <w:rPr>
          <w:rFonts w:cs="Times New Roman"/>
          <w:sz w:val="16"/>
          <w:szCs w:val="16"/>
        </w:rPr>
        <w:t xml:space="preserve"> triaged with VIA.</w:t>
      </w:r>
    </w:p>
    <w:p w14:paraId="4661896E" w14:textId="7BDDB91F" w:rsidR="004A676F" w:rsidRPr="00FE6013" w:rsidRDefault="004A676F" w:rsidP="00FE6013">
      <w:pPr>
        <w:spacing w:after="0" w:line="360" w:lineRule="auto"/>
        <w:rPr>
          <w:rFonts w:cs="Times New Roman"/>
          <w:b/>
          <w:sz w:val="20"/>
          <w:szCs w:val="20"/>
          <w:lang w:val="en-CA"/>
        </w:rPr>
        <w:sectPr w:rsidR="004A676F" w:rsidRPr="00FE6013" w:rsidSect="00303492">
          <w:pgSz w:w="15840" w:h="12240" w:orient="landscape"/>
          <w:pgMar w:top="1440" w:right="1440" w:bottom="1440" w:left="1440" w:header="708" w:footer="708" w:gutter="0"/>
          <w:cols w:space="708"/>
          <w:docGrid w:linePitch="360"/>
        </w:sectPr>
      </w:pPr>
    </w:p>
    <w:p w14:paraId="26E22032" w14:textId="77777777" w:rsidR="004A676F" w:rsidRPr="00FE6013" w:rsidRDefault="004A676F" w:rsidP="00FE6013">
      <w:pPr>
        <w:spacing w:before="120" w:after="120" w:line="360" w:lineRule="auto"/>
        <w:rPr>
          <w:rFonts w:cs="Times New Roman"/>
          <w:b/>
          <w:sz w:val="20"/>
          <w:szCs w:val="20"/>
          <w:lang w:val="en-CA"/>
        </w:rPr>
      </w:pPr>
    </w:p>
    <w:p w14:paraId="4BF9F2D5" w14:textId="6E027922" w:rsidR="004A676F" w:rsidRPr="00FE6013" w:rsidRDefault="006977F6" w:rsidP="00FE6013">
      <w:pPr>
        <w:pStyle w:val="Heading2"/>
        <w:spacing w:line="360" w:lineRule="auto"/>
        <w:rPr>
          <w:rFonts w:cs="Times New Roman"/>
          <w:sz w:val="20"/>
          <w:szCs w:val="20"/>
          <w:lang w:val="en-CA"/>
        </w:rPr>
      </w:pPr>
      <w:bookmarkStart w:id="12" w:name="_Toc121496900"/>
      <w:r w:rsidRPr="00FE6013">
        <w:rPr>
          <w:rFonts w:cs="Times New Roman"/>
          <w:sz w:val="20"/>
          <w:szCs w:val="20"/>
          <w:lang w:val="en-CA"/>
        </w:rPr>
        <w:t xml:space="preserve">Results - </w:t>
      </w:r>
      <w:r w:rsidR="004A676F" w:rsidRPr="00FE6013">
        <w:rPr>
          <w:rFonts w:cs="Times New Roman"/>
          <w:sz w:val="20"/>
          <w:szCs w:val="20"/>
          <w:lang w:val="en-CA"/>
        </w:rPr>
        <w:t>Cost-effectiveness analysis</w:t>
      </w:r>
      <w:bookmarkEnd w:id="12"/>
    </w:p>
    <w:p w14:paraId="4EE5B8F5" w14:textId="77777777" w:rsidR="004A676F" w:rsidRPr="00FE6013" w:rsidRDefault="004A676F" w:rsidP="00FE6013">
      <w:pPr>
        <w:pStyle w:val="CommentText"/>
        <w:spacing w:line="360" w:lineRule="auto"/>
        <w:rPr>
          <w:rFonts w:cs="Times New Roman"/>
        </w:rPr>
      </w:pPr>
    </w:p>
    <w:p w14:paraId="2D113DA1" w14:textId="76F39D83" w:rsidR="004A676F" w:rsidRPr="00FE6013" w:rsidRDefault="004A676F" w:rsidP="00FE6013">
      <w:pPr>
        <w:pStyle w:val="CommentText"/>
        <w:spacing w:line="360" w:lineRule="auto"/>
        <w:rPr>
          <w:rFonts w:cs="Times New Roman"/>
        </w:rPr>
      </w:pPr>
      <w:r w:rsidRPr="00FE6013">
        <w:rPr>
          <w:rFonts w:cs="Times New Roman"/>
        </w:rPr>
        <w:t>We explored the impact of varying the discount rate, using life-years instead of HALYs and assuming a high VIA triage sensitivity on the cost-effectiveness frontiers (</w:t>
      </w:r>
      <w:r w:rsidR="000A5079" w:rsidRPr="00FE6013">
        <w:rPr>
          <w:rFonts w:cs="Times New Roman"/>
        </w:rPr>
        <w:fldChar w:fldCharType="begin"/>
      </w:r>
      <w:r w:rsidR="000A5079" w:rsidRPr="00FE6013">
        <w:rPr>
          <w:rFonts w:cs="Times New Roman"/>
        </w:rPr>
        <w:instrText xml:space="preserve"> REF _Ref80521622 \h </w:instrText>
      </w:r>
      <w:r w:rsidR="00FE6013">
        <w:rPr>
          <w:rFonts w:cs="Times New Roman"/>
        </w:rPr>
        <w:instrText xml:space="preserve"> \* MERGEFORMAT </w:instrText>
      </w:r>
      <w:r w:rsidR="000A5079" w:rsidRPr="00FE6013">
        <w:rPr>
          <w:rFonts w:cs="Times New Roman"/>
        </w:rPr>
      </w:r>
      <w:r w:rsidR="000A5079" w:rsidRPr="00FE6013">
        <w:rPr>
          <w:rFonts w:cs="Times New Roman"/>
        </w:rPr>
        <w:fldChar w:fldCharType="separate"/>
      </w:r>
      <w:r w:rsidR="007D0354" w:rsidRPr="00FE6013">
        <w:t xml:space="preserve">Appendix Figure </w:t>
      </w:r>
      <w:r w:rsidR="007D0354">
        <w:rPr>
          <w:noProof/>
        </w:rPr>
        <w:t>12</w:t>
      </w:r>
      <w:r w:rsidR="000A5079" w:rsidRPr="00FE6013">
        <w:rPr>
          <w:rFonts w:cs="Times New Roman"/>
        </w:rPr>
        <w:fldChar w:fldCharType="end"/>
      </w:r>
      <w:r w:rsidRPr="00FE6013">
        <w:rPr>
          <w:rFonts w:cs="Times New Roman"/>
        </w:rPr>
        <w:t xml:space="preserve">). </w:t>
      </w:r>
      <w:r w:rsidR="00DD3CB8" w:rsidRPr="00FE6013">
        <w:rPr>
          <w:rFonts w:cs="Times New Roman"/>
        </w:rPr>
        <w:t>In all variations, HPV-based strategies remained the most cost-effective</w:t>
      </w:r>
      <w:r w:rsidRPr="00FE6013">
        <w:rPr>
          <w:rFonts w:cs="Times New Roman"/>
        </w:rPr>
        <w:t>. When considering a discount rate of 3% for both costs and effects, the same strategies appear on the frontier, but the ICER values almost tripled for each of the screening age-range and interval combinations, with primary HPV screening every 5 years from ages 30-50 having an ICER of US$1,</w:t>
      </w:r>
      <w:r w:rsidR="003A1EDE" w:rsidRPr="00FE6013">
        <w:rPr>
          <w:rFonts w:cs="Times New Roman"/>
        </w:rPr>
        <w:t>516</w:t>
      </w:r>
      <w:r w:rsidRPr="00FE6013">
        <w:rPr>
          <w:rFonts w:cs="Times New Roman"/>
        </w:rPr>
        <w:t>/HALY saved. Using life-years instead of HALYs the ICER values varied slightly, with primary HPV screening every 5 years from ages 30-50 having an ICER of US$5</w:t>
      </w:r>
      <w:r w:rsidR="00E17B23" w:rsidRPr="00FE6013">
        <w:rPr>
          <w:rFonts w:cs="Times New Roman"/>
        </w:rPr>
        <w:t>61</w:t>
      </w:r>
      <w:r w:rsidRPr="00FE6013">
        <w:rPr>
          <w:rFonts w:cs="Times New Roman"/>
        </w:rPr>
        <w:t xml:space="preserve">/LYS saved. Assuming lower </w:t>
      </w:r>
      <w:r w:rsidR="00355A8D" w:rsidRPr="00FE6013">
        <w:rPr>
          <w:rFonts w:cs="Times New Roman"/>
        </w:rPr>
        <w:t>adherence</w:t>
      </w:r>
      <w:r w:rsidRPr="00FE6013">
        <w:rPr>
          <w:rFonts w:cs="Times New Roman"/>
        </w:rPr>
        <w:t xml:space="preserve"> rates for all scenarios decreased the ICER of all strategies, with primary HPV screening every 5 years from ages 30-50 having an ICER of US$389/HALY saved. Assuming higher VIA sensitivity when used as a tr</w:t>
      </w:r>
      <w:r w:rsidR="006B4B1B" w:rsidRPr="00FE6013">
        <w:rPr>
          <w:rFonts w:cs="Times New Roman"/>
        </w:rPr>
        <w:t>i</w:t>
      </w:r>
      <w:r w:rsidRPr="00FE6013">
        <w:rPr>
          <w:rFonts w:cs="Times New Roman"/>
        </w:rPr>
        <w:t>age or to determine eligibility for ablation resulted in lower ICERs across the board, primary HPV screening every 5 years from ages 30-50 having an ICER of US$5</w:t>
      </w:r>
      <w:r w:rsidR="006B4B1B" w:rsidRPr="00FE6013">
        <w:rPr>
          <w:rFonts w:cs="Times New Roman"/>
        </w:rPr>
        <w:t>31</w:t>
      </w:r>
      <w:r w:rsidRPr="00FE6013">
        <w:rPr>
          <w:rFonts w:cs="Times New Roman"/>
        </w:rPr>
        <w:t>/HALY saved.</w:t>
      </w:r>
    </w:p>
    <w:p w14:paraId="0976220F" w14:textId="451E84F0" w:rsidR="004A676F" w:rsidRPr="00FE6013" w:rsidRDefault="004A676F" w:rsidP="00FE6013">
      <w:pPr>
        <w:pStyle w:val="CommentText"/>
        <w:spacing w:line="360" w:lineRule="auto"/>
        <w:rPr>
          <w:rFonts w:cs="Times New Roman"/>
        </w:rPr>
      </w:pPr>
      <w:r w:rsidRPr="00FE6013">
        <w:rPr>
          <w:rFonts w:cs="Times New Roman"/>
        </w:rPr>
        <w:t xml:space="preserve">We also explored </w:t>
      </w:r>
      <w:proofErr w:type="gramStart"/>
      <w:r w:rsidRPr="00FE6013">
        <w:rPr>
          <w:rFonts w:cs="Times New Roman"/>
        </w:rPr>
        <w:t>a number of</w:t>
      </w:r>
      <w:proofErr w:type="gramEnd"/>
      <w:r w:rsidRPr="00FE6013">
        <w:rPr>
          <w:rFonts w:cs="Times New Roman"/>
        </w:rPr>
        <w:t xml:space="preserve"> different cost assumptions, including upper and lower bounds for all costs and for HPV testing specifically; and upper bounds for cancer diagnosis, staging and treatment (</w:t>
      </w:r>
      <w:r w:rsidR="000A5079" w:rsidRPr="00FE6013">
        <w:rPr>
          <w:rFonts w:cs="Times New Roman"/>
        </w:rPr>
        <w:fldChar w:fldCharType="begin"/>
      </w:r>
      <w:r w:rsidR="000A5079" w:rsidRPr="00FE6013">
        <w:rPr>
          <w:rFonts w:cs="Times New Roman"/>
        </w:rPr>
        <w:instrText xml:space="preserve"> REF _Ref80521638 \h </w:instrText>
      </w:r>
      <w:r w:rsidR="00FE6013">
        <w:rPr>
          <w:rFonts w:cs="Times New Roman"/>
        </w:rPr>
        <w:instrText xml:space="preserve"> \* MERGEFORMAT </w:instrText>
      </w:r>
      <w:r w:rsidR="000A5079" w:rsidRPr="00FE6013">
        <w:rPr>
          <w:rFonts w:cs="Times New Roman"/>
        </w:rPr>
      </w:r>
      <w:r w:rsidR="000A5079" w:rsidRPr="00FE6013">
        <w:rPr>
          <w:rFonts w:cs="Times New Roman"/>
        </w:rPr>
        <w:fldChar w:fldCharType="separate"/>
      </w:r>
      <w:r w:rsidR="007D0354" w:rsidRPr="00FE6013">
        <w:t xml:space="preserve">Appendix Figure </w:t>
      </w:r>
      <w:r w:rsidR="007D0354">
        <w:rPr>
          <w:noProof/>
        </w:rPr>
        <w:t>13</w:t>
      </w:r>
      <w:r w:rsidR="000A5079" w:rsidRPr="00FE6013">
        <w:rPr>
          <w:rFonts w:cs="Times New Roman"/>
        </w:rPr>
        <w:fldChar w:fldCharType="end"/>
      </w:r>
      <w:r w:rsidRPr="00FE6013">
        <w:rPr>
          <w:rFonts w:cs="Times New Roman"/>
        </w:rPr>
        <w:t xml:space="preserve">). All cost variations resulted in </w:t>
      </w:r>
      <w:r w:rsidR="002156B0" w:rsidRPr="00FE6013">
        <w:rPr>
          <w:rFonts w:cs="Times New Roman"/>
        </w:rPr>
        <w:t xml:space="preserve">the </w:t>
      </w:r>
      <w:r w:rsidRPr="00FE6013">
        <w:rPr>
          <w:rFonts w:cs="Times New Roman"/>
        </w:rPr>
        <w:t>same strategies on the frontier (namely Primary HPV every 10-years for ages 35-45, Primary HPV every 10-years ages 30-50, and Primary HPV every 5 years for ages 30-50). ICERs ranged from $9</w:t>
      </w:r>
      <w:r w:rsidR="00251A27" w:rsidRPr="00FE6013">
        <w:rPr>
          <w:rFonts w:cs="Times New Roman"/>
        </w:rPr>
        <w:t>5</w:t>
      </w:r>
      <w:r w:rsidRPr="00FE6013">
        <w:rPr>
          <w:rFonts w:cs="Times New Roman"/>
        </w:rPr>
        <w:t>-$17</w:t>
      </w:r>
      <w:r w:rsidR="00251A27" w:rsidRPr="00FE6013">
        <w:rPr>
          <w:rFonts w:cs="Times New Roman"/>
        </w:rPr>
        <w:t>6</w:t>
      </w:r>
      <w:r w:rsidRPr="00FE6013">
        <w:rPr>
          <w:rFonts w:cs="Times New Roman"/>
        </w:rPr>
        <w:t xml:space="preserve"> for 10-yearly Primary HPV at ages 35-45, with a lower ICER when HPV test cost </w:t>
      </w:r>
      <w:r w:rsidR="000578CF" w:rsidRPr="00FE6013">
        <w:rPr>
          <w:rFonts w:cs="Times New Roman"/>
        </w:rPr>
        <w:t>takes its lower value</w:t>
      </w:r>
      <w:r w:rsidRPr="00FE6013">
        <w:rPr>
          <w:rFonts w:cs="Times New Roman"/>
        </w:rPr>
        <w:t xml:space="preserve"> and higher ICER when the HPV test cost </w:t>
      </w:r>
      <w:r w:rsidR="000578CF" w:rsidRPr="00FE6013">
        <w:rPr>
          <w:rFonts w:cs="Times New Roman"/>
        </w:rPr>
        <w:t>is at the upper range</w:t>
      </w:r>
      <w:r w:rsidRPr="00FE6013">
        <w:rPr>
          <w:rFonts w:cs="Times New Roman"/>
        </w:rPr>
        <w:t>. For 10-yearly Primary HPV at ages 30-50, the ICERs ranged from $29</w:t>
      </w:r>
      <w:r w:rsidR="002678A5" w:rsidRPr="00FE6013">
        <w:rPr>
          <w:rFonts w:cs="Times New Roman"/>
        </w:rPr>
        <w:t>3</w:t>
      </w:r>
      <w:r w:rsidRPr="00FE6013">
        <w:rPr>
          <w:rFonts w:cs="Times New Roman"/>
        </w:rPr>
        <w:t>-$53</w:t>
      </w:r>
      <w:r w:rsidR="002678A5" w:rsidRPr="00FE6013">
        <w:rPr>
          <w:rFonts w:cs="Times New Roman"/>
        </w:rPr>
        <w:t>3</w:t>
      </w:r>
      <w:r w:rsidRPr="00FE6013">
        <w:rPr>
          <w:rFonts w:cs="Times New Roman"/>
        </w:rPr>
        <w:t>; and for 5-yearly Primary HPV at ages 30-50, the ICERs ranged from $3</w:t>
      </w:r>
      <w:r w:rsidR="00DA5324" w:rsidRPr="00FE6013">
        <w:rPr>
          <w:rFonts w:cs="Times New Roman"/>
        </w:rPr>
        <w:t>71</w:t>
      </w:r>
      <w:r w:rsidRPr="00FE6013">
        <w:rPr>
          <w:rFonts w:cs="Times New Roman"/>
        </w:rPr>
        <w:t>-$6</w:t>
      </w:r>
      <w:r w:rsidR="00DA5324" w:rsidRPr="00FE6013">
        <w:rPr>
          <w:rFonts w:cs="Times New Roman"/>
        </w:rPr>
        <w:t>88</w:t>
      </w:r>
      <w:r w:rsidRPr="00FE6013">
        <w:rPr>
          <w:rFonts w:cs="Times New Roman"/>
        </w:rPr>
        <w:t>.</w:t>
      </w:r>
    </w:p>
    <w:p w14:paraId="391EB7CA" w14:textId="6A7D9A25" w:rsidR="004B7575" w:rsidRPr="00FE6013" w:rsidRDefault="004B7575" w:rsidP="00FE6013">
      <w:pPr>
        <w:pStyle w:val="CommentText"/>
        <w:spacing w:line="360" w:lineRule="auto"/>
        <w:rPr>
          <w:rFonts w:cs="Times New Roman"/>
        </w:rPr>
      </w:pPr>
    </w:p>
    <w:p w14:paraId="14054164" w14:textId="7343BAC4" w:rsidR="004A676F" w:rsidRPr="00FE6013" w:rsidRDefault="004B7575" w:rsidP="00FE6013">
      <w:pPr>
        <w:pStyle w:val="Caption"/>
        <w:keepNext/>
        <w:spacing w:line="360" w:lineRule="auto"/>
        <w:jc w:val="both"/>
        <w:rPr>
          <w:rFonts w:cs="Times New Roman"/>
          <w:b w:val="0"/>
          <w:color w:val="auto"/>
          <w:sz w:val="20"/>
          <w:szCs w:val="20"/>
        </w:rPr>
      </w:pPr>
      <w:r w:rsidRPr="00FE6013">
        <w:rPr>
          <w:rFonts w:cs="Times New Roman"/>
          <w:b w:val="0"/>
          <w:color w:val="auto"/>
          <w:sz w:val="20"/>
          <w:szCs w:val="20"/>
        </w:rPr>
        <w:lastRenderedPageBreak/>
        <w:t>Finally, we explored a number of different downstream management assumptions</w:t>
      </w:r>
      <w:r w:rsidR="009C299F" w:rsidRPr="00FE6013">
        <w:rPr>
          <w:rFonts w:cs="Times New Roman"/>
          <w:b w:val="0"/>
          <w:color w:val="auto"/>
          <w:sz w:val="20"/>
          <w:szCs w:val="20"/>
        </w:rPr>
        <w:t xml:space="preserve">, namely: </w:t>
      </w:r>
      <w:r w:rsidR="0091354A" w:rsidRPr="00FE6013">
        <w:rPr>
          <w:rFonts w:cs="Times New Roman"/>
          <w:b w:val="0"/>
          <w:color w:val="auto"/>
          <w:sz w:val="20"/>
          <w:szCs w:val="20"/>
        </w:rPr>
        <w:t xml:space="preserve">2-year or both 1- and 2-year </w:t>
      </w:r>
      <w:proofErr w:type="spellStart"/>
      <w:r w:rsidR="0091354A" w:rsidRPr="00FE6013">
        <w:rPr>
          <w:rFonts w:cs="Times New Roman"/>
          <w:b w:val="0"/>
          <w:color w:val="auto"/>
          <w:sz w:val="20"/>
          <w:szCs w:val="20"/>
        </w:rPr>
        <w:t>followup</w:t>
      </w:r>
      <w:proofErr w:type="spellEnd"/>
      <w:r w:rsidR="0091354A" w:rsidRPr="00FE6013">
        <w:rPr>
          <w:rFonts w:cs="Times New Roman"/>
          <w:b w:val="0"/>
          <w:color w:val="auto"/>
          <w:sz w:val="20"/>
          <w:szCs w:val="20"/>
        </w:rPr>
        <w:t xml:space="preserve"> of HPV positive women with negative triage; and 2-year </w:t>
      </w:r>
      <w:proofErr w:type="spellStart"/>
      <w:r w:rsidR="0091354A" w:rsidRPr="00FE6013">
        <w:rPr>
          <w:rFonts w:cs="Times New Roman"/>
          <w:b w:val="0"/>
          <w:color w:val="auto"/>
          <w:sz w:val="20"/>
          <w:szCs w:val="20"/>
        </w:rPr>
        <w:t>followup</w:t>
      </w:r>
      <w:proofErr w:type="spellEnd"/>
      <w:r w:rsidR="0091354A" w:rsidRPr="00FE6013">
        <w:rPr>
          <w:rFonts w:cs="Times New Roman"/>
          <w:b w:val="0"/>
          <w:color w:val="auto"/>
          <w:sz w:val="20"/>
          <w:szCs w:val="20"/>
        </w:rPr>
        <w:t xml:space="preserve"> or 1-year </w:t>
      </w:r>
      <w:proofErr w:type="spellStart"/>
      <w:r w:rsidR="0091354A" w:rsidRPr="00FE6013">
        <w:rPr>
          <w:rFonts w:cs="Times New Roman"/>
          <w:b w:val="0"/>
          <w:color w:val="auto"/>
          <w:sz w:val="20"/>
          <w:szCs w:val="20"/>
        </w:rPr>
        <w:t>followup</w:t>
      </w:r>
      <w:proofErr w:type="spellEnd"/>
      <w:r w:rsidR="0091354A" w:rsidRPr="00FE6013">
        <w:rPr>
          <w:rFonts w:cs="Times New Roman"/>
          <w:b w:val="0"/>
          <w:color w:val="auto"/>
          <w:sz w:val="20"/>
          <w:szCs w:val="20"/>
        </w:rPr>
        <w:t xml:space="preserve"> with cytology and HPV</w:t>
      </w:r>
      <w:r w:rsidR="006B16D7" w:rsidRPr="00FE6013">
        <w:rPr>
          <w:rFonts w:cs="Times New Roman"/>
          <w:b w:val="0"/>
          <w:color w:val="auto"/>
          <w:sz w:val="20"/>
          <w:szCs w:val="20"/>
        </w:rPr>
        <w:t xml:space="preserve"> DNA</w:t>
      </w:r>
      <w:r w:rsidR="0091354A" w:rsidRPr="00FE6013">
        <w:rPr>
          <w:rFonts w:cs="Times New Roman"/>
          <w:b w:val="0"/>
          <w:color w:val="auto"/>
          <w:sz w:val="20"/>
          <w:szCs w:val="20"/>
        </w:rPr>
        <w:t xml:space="preserve"> cotesting of women </w:t>
      </w:r>
      <w:r w:rsidR="002156B0" w:rsidRPr="00FE6013">
        <w:rPr>
          <w:rFonts w:cs="Times New Roman"/>
          <w:b w:val="0"/>
          <w:color w:val="auto"/>
          <w:sz w:val="20"/>
          <w:szCs w:val="20"/>
        </w:rPr>
        <w:t>who receive pre-cancer treatment and are not known to have CIN3+ (</w:t>
      </w:r>
      <w:r w:rsidR="000A5079" w:rsidRPr="00FE6013">
        <w:rPr>
          <w:rFonts w:cs="Times New Roman"/>
          <w:b w:val="0"/>
          <w:color w:val="auto"/>
          <w:sz w:val="20"/>
          <w:szCs w:val="20"/>
        </w:rPr>
        <w:fldChar w:fldCharType="begin"/>
      </w:r>
      <w:r w:rsidR="000A5079" w:rsidRPr="00FE6013">
        <w:rPr>
          <w:rFonts w:cs="Times New Roman"/>
          <w:b w:val="0"/>
          <w:color w:val="auto"/>
          <w:sz w:val="20"/>
          <w:szCs w:val="20"/>
        </w:rPr>
        <w:instrText xml:space="preserve"> REF _Ref80521669 \h  \* MERGEFORMAT </w:instrText>
      </w:r>
      <w:r w:rsidR="000A5079" w:rsidRPr="00FE6013">
        <w:rPr>
          <w:rFonts w:cs="Times New Roman"/>
          <w:b w:val="0"/>
          <w:color w:val="auto"/>
          <w:sz w:val="20"/>
          <w:szCs w:val="20"/>
        </w:rPr>
      </w:r>
      <w:r w:rsidR="000A5079" w:rsidRPr="00FE6013">
        <w:rPr>
          <w:rFonts w:cs="Times New Roman"/>
          <w:b w:val="0"/>
          <w:color w:val="auto"/>
          <w:sz w:val="20"/>
          <w:szCs w:val="20"/>
        </w:rPr>
        <w:fldChar w:fldCharType="separate"/>
      </w:r>
      <w:r w:rsidR="007D0354" w:rsidRPr="007D0354">
        <w:rPr>
          <w:rFonts w:cs="Times New Roman"/>
          <w:b w:val="0"/>
          <w:color w:val="auto"/>
          <w:sz w:val="20"/>
          <w:szCs w:val="20"/>
        </w:rPr>
        <w:t>Appendix Figure 14</w:t>
      </w:r>
      <w:r w:rsidR="000A5079" w:rsidRPr="00FE6013">
        <w:rPr>
          <w:rFonts w:cs="Times New Roman"/>
          <w:b w:val="0"/>
          <w:color w:val="auto"/>
          <w:sz w:val="20"/>
          <w:szCs w:val="20"/>
        </w:rPr>
        <w:fldChar w:fldCharType="end"/>
      </w:r>
      <w:r w:rsidR="002156B0" w:rsidRPr="00FE6013">
        <w:rPr>
          <w:rFonts w:cs="Times New Roman"/>
          <w:b w:val="0"/>
          <w:color w:val="auto"/>
          <w:sz w:val="20"/>
          <w:szCs w:val="20"/>
        </w:rPr>
        <w:t>). All these variations resulted in the same strategies on the frontier (namely Primary HPV every 10-years for ages 35-45, Primary HPV every 10-years ages 30-50, and Primary HPV every 5 years for ages 30-50</w:t>
      </w:r>
      <w:r w:rsidR="00DF1CCA" w:rsidRPr="00FE6013">
        <w:rPr>
          <w:rFonts w:cs="Times New Roman"/>
          <w:b w:val="0"/>
          <w:color w:val="auto"/>
          <w:sz w:val="20"/>
          <w:szCs w:val="20"/>
        </w:rPr>
        <w:t xml:space="preserve"> with </w:t>
      </w:r>
      <w:r w:rsidR="00504807" w:rsidRPr="00FE6013">
        <w:rPr>
          <w:rFonts w:cs="Times New Roman"/>
          <w:b w:val="0"/>
          <w:color w:val="auto"/>
          <w:sz w:val="20"/>
          <w:szCs w:val="20"/>
        </w:rPr>
        <w:t>base-case</w:t>
      </w:r>
      <w:r w:rsidR="00DF1CCA" w:rsidRPr="00FE6013">
        <w:rPr>
          <w:rFonts w:cs="Times New Roman"/>
          <w:b w:val="0"/>
          <w:color w:val="auto"/>
          <w:sz w:val="20"/>
          <w:szCs w:val="20"/>
        </w:rPr>
        <w:t xml:space="preserve"> downstream management assumptions</w:t>
      </w:r>
      <w:r w:rsidR="002156B0" w:rsidRPr="00FE6013">
        <w:rPr>
          <w:rFonts w:cs="Times New Roman"/>
          <w:b w:val="0"/>
          <w:color w:val="auto"/>
          <w:sz w:val="20"/>
          <w:szCs w:val="20"/>
        </w:rPr>
        <w:t>)</w:t>
      </w:r>
      <w:r w:rsidR="00DF1CCA" w:rsidRPr="00FE6013">
        <w:rPr>
          <w:rFonts w:cs="Times New Roman"/>
          <w:b w:val="0"/>
          <w:color w:val="auto"/>
          <w:sz w:val="20"/>
          <w:szCs w:val="20"/>
        </w:rPr>
        <w:t>, except that there was an additional strategy on the frontier, namely Primary HPV every 5 years for ages 30-50</w:t>
      </w:r>
      <w:r w:rsidR="00324CD6" w:rsidRPr="00FE6013">
        <w:rPr>
          <w:rFonts w:cs="Times New Roman"/>
          <w:b w:val="0"/>
          <w:color w:val="auto"/>
          <w:sz w:val="20"/>
          <w:szCs w:val="20"/>
        </w:rPr>
        <w:t xml:space="preserve"> with women who receive pre-cancer treatment and are not known to have CIN3+ being </w:t>
      </w:r>
      <w:proofErr w:type="spellStart"/>
      <w:r w:rsidR="00324CD6" w:rsidRPr="00FE6013">
        <w:rPr>
          <w:rFonts w:cs="Times New Roman"/>
          <w:b w:val="0"/>
          <w:color w:val="auto"/>
          <w:sz w:val="20"/>
          <w:szCs w:val="20"/>
        </w:rPr>
        <w:t>cotested</w:t>
      </w:r>
      <w:proofErr w:type="spellEnd"/>
      <w:r w:rsidR="00324CD6" w:rsidRPr="00FE6013">
        <w:rPr>
          <w:rFonts w:cs="Times New Roman"/>
          <w:b w:val="0"/>
          <w:color w:val="auto"/>
          <w:sz w:val="20"/>
          <w:szCs w:val="20"/>
        </w:rPr>
        <w:t xml:space="preserve"> with </w:t>
      </w:r>
      <w:r w:rsidR="006B16D7" w:rsidRPr="00FE6013">
        <w:rPr>
          <w:rFonts w:cs="Times New Roman"/>
          <w:b w:val="0"/>
          <w:color w:val="auto"/>
          <w:sz w:val="20"/>
          <w:szCs w:val="20"/>
        </w:rPr>
        <w:t xml:space="preserve">cytology and HPV DNA. However, this had an ICER of </w:t>
      </w:r>
      <w:r w:rsidR="00454B01" w:rsidRPr="00FE6013">
        <w:rPr>
          <w:rFonts w:cs="Times New Roman"/>
          <w:b w:val="0"/>
          <w:color w:val="auto"/>
          <w:sz w:val="20"/>
          <w:szCs w:val="20"/>
        </w:rPr>
        <w:t xml:space="preserve">$5722, above the </w:t>
      </w:r>
      <w:r w:rsidR="000127B3" w:rsidRPr="00FE6013">
        <w:rPr>
          <w:rFonts w:cs="Times New Roman"/>
          <w:b w:val="0"/>
          <w:color w:val="auto"/>
          <w:sz w:val="20"/>
          <w:szCs w:val="20"/>
        </w:rPr>
        <w:t>GDP per capita</w:t>
      </w:r>
      <w:r w:rsidR="00454B01" w:rsidRPr="00FE6013">
        <w:rPr>
          <w:rFonts w:cs="Times New Roman"/>
          <w:b w:val="0"/>
          <w:color w:val="auto"/>
          <w:sz w:val="20"/>
          <w:szCs w:val="20"/>
        </w:rPr>
        <w:t xml:space="preserve"> of any of the 78 LMICs.</w:t>
      </w:r>
    </w:p>
    <w:p w14:paraId="61A57DA1" w14:textId="72CF42CF" w:rsidR="00DA166E" w:rsidRPr="00FE6013" w:rsidRDefault="00DA166E" w:rsidP="00FE6013">
      <w:pPr>
        <w:pStyle w:val="Caption"/>
        <w:keepNext/>
        <w:spacing w:line="360" w:lineRule="auto"/>
        <w:jc w:val="both"/>
        <w:rPr>
          <w:sz w:val="20"/>
          <w:szCs w:val="20"/>
        </w:rPr>
      </w:pPr>
      <w:bookmarkStart w:id="13" w:name="_Ref80521622"/>
      <w:r w:rsidRPr="00FE6013">
        <w:rPr>
          <w:sz w:val="20"/>
          <w:szCs w:val="20"/>
        </w:rPr>
        <w:t xml:space="preserve">Appendix Figure </w:t>
      </w:r>
      <w:r w:rsidR="00A32DF2" w:rsidRPr="00FE6013">
        <w:rPr>
          <w:sz w:val="20"/>
          <w:szCs w:val="20"/>
        </w:rPr>
        <w:fldChar w:fldCharType="begin"/>
      </w:r>
      <w:r w:rsidR="00A32DF2" w:rsidRPr="00FE6013">
        <w:rPr>
          <w:sz w:val="20"/>
          <w:szCs w:val="20"/>
        </w:rPr>
        <w:instrText xml:space="preserve"> SEQ Appendix_Figure \* ARABIC </w:instrText>
      </w:r>
      <w:r w:rsidR="00A32DF2" w:rsidRPr="00FE6013">
        <w:rPr>
          <w:sz w:val="20"/>
          <w:szCs w:val="20"/>
        </w:rPr>
        <w:fldChar w:fldCharType="separate"/>
      </w:r>
      <w:r w:rsidR="007D0354">
        <w:rPr>
          <w:noProof/>
          <w:sz w:val="20"/>
          <w:szCs w:val="20"/>
        </w:rPr>
        <w:t>12</w:t>
      </w:r>
      <w:r w:rsidR="00A32DF2" w:rsidRPr="00FE6013">
        <w:rPr>
          <w:noProof/>
          <w:sz w:val="20"/>
          <w:szCs w:val="20"/>
        </w:rPr>
        <w:fldChar w:fldCharType="end"/>
      </w:r>
      <w:bookmarkEnd w:id="13"/>
      <w:r w:rsidRPr="00FE6013">
        <w:rPr>
          <w:sz w:val="20"/>
          <w:szCs w:val="20"/>
        </w:rPr>
        <w:t xml:space="preserve">: Cost-effectiveness outcomes assuming (a) 3% discount for both costs and effects; (b) using life-years instead of HALYs; (c) assuming </w:t>
      </w:r>
      <w:proofErr w:type="gramStart"/>
      <w:r w:rsidRPr="00FE6013">
        <w:rPr>
          <w:sz w:val="20"/>
          <w:szCs w:val="20"/>
        </w:rPr>
        <w:t>low  screening</w:t>
      </w:r>
      <w:proofErr w:type="gramEnd"/>
      <w:r w:rsidRPr="00FE6013">
        <w:rPr>
          <w:sz w:val="20"/>
          <w:szCs w:val="20"/>
        </w:rPr>
        <w:t xml:space="preserve"> </w:t>
      </w:r>
      <w:r w:rsidR="00355A8D" w:rsidRPr="00FE6013">
        <w:rPr>
          <w:sz w:val="20"/>
          <w:szCs w:val="20"/>
        </w:rPr>
        <w:t>adherence</w:t>
      </w:r>
      <w:r w:rsidRPr="00FE6013">
        <w:rPr>
          <w:sz w:val="20"/>
          <w:szCs w:val="20"/>
        </w:rPr>
        <w:t>; and (d) assuming high VIA sensitivity</w:t>
      </w:r>
    </w:p>
    <w:p w14:paraId="274038CC" w14:textId="77777777" w:rsidR="004A676F" w:rsidRPr="00FE6013" w:rsidRDefault="004A676F" w:rsidP="00FE6013">
      <w:pPr>
        <w:keepNext/>
        <w:spacing w:line="360" w:lineRule="auto"/>
        <w:jc w:val="both"/>
        <w:rPr>
          <w:rFonts w:cs="Times New Roman"/>
          <w:sz w:val="20"/>
          <w:szCs w:val="20"/>
        </w:rPr>
      </w:pPr>
      <w:r w:rsidRPr="00FE6013">
        <w:rPr>
          <w:rFonts w:cs="Times New Roman"/>
          <w:sz w:val="20"/>
          <w:szCs w:val="20"/>
        </w:rPr>
        <w:t>(a) 3% discount for both costs and effects</w:t>
      </w:r>
    </w:p>
    <w:p w14:paraId="1BCA1604" w14:textId="1926B80E" w:rsidR="0068218A" w:rsidRPr="00520CE1" w:rsidRDefault="0068218A" w:rsidP="00FE6013">
      <w:pPr>
        <w:keepNext/>
        <w:spacing w:line="360" w:lineRule="auto"/>
        <w:jc w:val="both"/>
        <w:rPr>
          <w:rFonts w:cs="Times New Roman"/>
          <w:sz w:val="20"/>
          <w:szCs w:val="20"/>
        </w:rPr>
      </w:pPr>
      <w:r>
        <w:rPr>
          <w:rFonts w:cs="Times New Roman"/>
          <w:noProof/>
          <w:sz w:val="20"/>
          <w:szCs w:val="20"/>
        </w:rPr>
        <w:drawing>
          <wp:inline distT="0" distB="0" distL="0" distR="0" wp14:anchorId="7D6FB75E" wp14:editId="2A24D8B1">
            <wp:extent cx="6532302" cy="2830664"/>
            <wp:effectExtent l="0" t="0" r="1905" b="8255"/>
            <wp:docPr id="31" name="Picture 3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scatter char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536057" cy="2832291"/>
                    </a:xfrm>
                    <a:prstGeom prst="rect">
                      <a:avLst/>
                    </a:prstGeom>
                  </pic:spPr>
                </pic:pic>
              </a:graphicData>
            </a:graphic>
          </wp:inline>
        </w:drawing>
      </w:r>
    </w:p>
    <w:p w14:paraId="65CFA500" w14:textId="6096488E" w:rsidR="004A676F" w:rsidRPr="00FE6013" w:rsidRDefault="004A676F" w:rsidP="00FE6013">
      <w:pPr>
        <w:keepNext/>
        <w:spacing w:line="360" w:lineRule="auto"/>
        <w:ind w:left="360"/>
        <w:jc w:val="both"/>
        <w:rPr>
          <w:rFonts w:cs="Times New Roman"/>
          <w:sz w:val="20"/>
          <w:szCs w:val="20"/>
        </w:rPr>
      </w:pPr>
    </w:p>
    <w:p w14:paraId="69F9E85C" w14:textId="77777777" w:rsidR="004A676F" w:rsidRPr="00FE6013" w:rsidRDefault="004A676F" w:rsidP="00FE6013">
      <w:pPr>
        <w:keepNext/>
        <w:spacing w:line="360" w:lineRule="auto"/>
        <w:jc w:val="both"/>
        <w:rPr>
          <w:rFonts w:cs="Times New Roman"/>
          <w:sz w:val="20"/>
          <w:szCs w:val="20"/>
        </w:rPr>
      </w:pPr>
      <w:r w:rsidRPr="00FE6013">
        <w:rPr>
          <w:rFonts w:cs="Times New Roman"/>
          <w:sz w:val="20"/>
          <w:szCs w:val="20"/>
        </w:rPr>
        <w:t>(b) Using life-years instead of HALYs</w:t>
      </w:r>
    </w:p>
    <w:p w14:paraId="3353F8D3" w14:textId="7EB79FE5" w:rsidR="004A676F" w:rsidRPr="00FE6013" w:rsidRDefault="002447EC" w:rsidP="00FE6013">
      <w:pPr>
        <w:keepNext/>
        <w:spacing w:line="360" w:lineRule="auto"/>
        <w:jc w:val="both"/>
        <w:rPr>
          <w:rFonts w:cs="Times New Roman"/>
          <w:sz w:val="20"/>
          <w:szCs w:val="20"/>
        </w:rPr>
      </w:pPr>
      <w:r>
        <w:rPr>
          <w:rFonts w:cs="Times New Roman"/>
          <w:noProof/>
          <w:sz w:val="20"/>
          <w:szCs w:val="20"/>
        </w:rPr>
        <w:lastRenderedPageBreak/>
        <w:drawing>
          <wp:inline distT="0" distB="0" distL="0" distR="0" wp14:anchorId="7B16D1D8" wp14:editId="055F7ED8">
            <wp:extent cx="6238715" cy="2703443"/>
            <wp:effectExtent l="0" t="0" r="0" b="1905"/>
            <wp:docPr id="37" name="Picture 3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 scatter 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250093" cy="2708373"/>
                    </a:xfrm>
                    <a:prstGeom prst="rect">
                      <a:avLst/>
                    </a:prstGeom>
                  </pic:spPr>
                </pic:pic>
              </a:graphicData>
            </a:graphic>
          </wp:inline>
        </w:drawing>
      </w:r>
    </w:p>
    <w:p w14:paraId="377D839B" w14:textId="77777777" w:rsidR="004A676F" w:rsidRPr="00FE6013" w:rsidRDefault="004A676F" w:rsidP="00FE6013">
      <w:pPr>
        <w:keepNext/>
        <w:spacing w:line="360" w:lineRule="auto"/>
        <w:jc w:val="both"/>
        <w:rPr>
          <w:rFonts w:cs="Times New Roman"/>
          <w:sz w:val="20"/>
          <w:szCs w:val="20"/>
        </w:rPr>
      </w:pPr>
    </w:p>
    <w:p w14:paraId="3E9E421E" w14:textId="77777777" w:rsidR="006240FC" w:rsidRPr="00FE6013" w:rsidRDefault="006240FC" w:rsidP="00FE6013">
      <w:pPr>
        <w:keepNext/>
        <w:spacing w:line="360" w:lineRule="auto"/>
        <w:jc w:val="both"/>
        <w:rPr>
          <w:rFonts w:cs="Times New Roman"/>
          <w:sz w:val="20"/>
          <w:szCs w:val="20"/>
        </w:rPr>
        <w:sectPr w:rsidR="006240FC" w:rsidRPr="00FE6013">
          <w:pgSz w:w="12240" w:h="15840"/>
          <w:pgMar w:top="1440" w:right="1440" w:bottom="1440" w:left="1440" w:header="708" w:footer="708" w:gutter="0"/>
          <w:cols w:space="708"/>
          <w:docGrid w:linePitch="360"/>
        </w:sectPr>
      </w:pPr>
    </w:p>
    <w:p w14:paraId="652E99B0" w14:textId="7E130BBC" w:rsidR="004A676F" w:rsidRPr="00FE6013" w:rsidRDefault="004A676F" w:rsidP="00FE6013">
      <w:pPr>
        <w:keepNext/>
        <w:spacing w:line="360" w:lineRule="auto"/>
        <w:jc w:val="both"/>
        <w:rPr>
          <w:rFonts w:cs="Times New Roman"/>
          <w:sz w:val="20"/>
          <w:szCs w:val="20"/>
        </w:rPr>
      </w:pPr>
      <w:r w:rsidRPr="00FE6013">
        <w:rPr>
          <w:rFonts w:cs="Times New Roman"/>
          <w:sz w:val="20"/>
          <w:szCs w:val="20"/>
        </w:rPr>
        <w:lastRenderedPageBreak/>
        <w:t xml:space="preserve">(c) Assuming lower </w:t>
      </w:r>
      <w:r w:rsidR="00355A8D" w:rsidRPr="00FE6013">
        <w:rPr>
          <w:rFonts w:cs="Times New Roman"/>
          <w:sz w:val="20"/>
          <w:szCs w:val="20"/>
        </w:rPr>
        <w:t>adherence</w:t>
      </w:r>
      <w:r w:rsidRPr="00FE6013">
        <w:rPr>
          <w:rFonts w:cs="Times New Roman"/>
          <w:sz w:val="20"/>
          <w:szCs w:val="20"/>
        </w:rPr>
        <w:t xml:space="preserve"> for all scenarios</w:t>
      </w:r>
    </w:p>
    <w:p w14:paraId="7CF1F715" w14:textId="5DEF0554" w:rsidR="00982A20" w:rsidRPr="00520CE1" w:rsidRDefault="00982A20" w:rsidP="00FE6013">
      <w:pPr>
        <w:keepNext/>
        <w:spacing w:line="360" w:lineRule="auto"/>
        <w:jc w:val="both"/>
        <w:rPr>
          <w:rFonts w:cs="Times New Roman"/>
          <w:sz w:val="20"/>
          <w:szCs w:val="20"/>
        </w:rPr>
      </w:pPr>
      <w:r>
        <w:rPr>
          <w:rFonts w:cs="Times New Roman"/>
          <w:noProof/>
          <w:sz w:val="20"/>
          <w:szCs w:val="20"/>
        </w:rPr>
        <w:drawing>
          <wp:inline distT="0" distB="0" distL="0" distR="0" wp14:anchorId="35AC50DE" wp14:editId="1F5D63E3">
            <wp:extent cx="5943600" cy="2575560"/>
            <wp:effectExtent l="0" t="0" r="0" b="0"/>
            <wp:docPr id="45" name="Picture 4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Chart, scatter chart&#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3600" cy="2575560"/>
                    </a:xfrm>
                    <a:prstGeom prst="rect">
                      <a:avLst/>
                    </a:prstGeom>
                  </pic:spPr>
                </pic:pic>
              </a:graphicData>
            </a:graphic>
          </wp:inline>
        </w:drawing>
      </w:r>
    </w:p>
    <w:p w14:paraId="47CAE09C" w14:textId="5CCDBA2E" w:rsidR="004A676F" w:rsidRPr="00FE6013" w:rsidRDefault="004A676F" w:rsidP="00FE6013">
      <w:pPr>
        <w:keepNext/>
        <w:spacing w:line="360" w:lineRule="auto"/>
        <w:jc w:val="both"/>
        <w:rPr>
          <w:rFonts w:cs="Times New Roman"/>
          <w:sz w:val="20"/>
          <w:szCs w:val="20"/>
        </w:rPr>
      </w:pPr>
    </w:p>
    <w:p w14:paraId="4D179B2F" w14:textId="77777777" w:rsidR="004A676F" w:rsidRPr="00FE6013" w:rsidRDefault="004A676F" w:rsidP="00FE6013">
      <w:pPr>
        <w:spacing w:line="360" w:lineRule="auto"/>
        <w:rPr>
          <w:rFonts w:cs="Times New Roman"/>
          <w:sz w:val="20"/>
          <w:szCs w:val="20"/>
        </w:rPr>
      </w:pPr>
      <w:r w:rsidRPr="00FE6013">
        <w:rPr>
          <w:rFonts w:cs="Times New Roman"/>
          <w:sz w:val="20"/>
          <w:szCs w:val="20"/>
        </w:rPr>
        <w:t>(d) Assuming high sensitivity for all VIA tests (primary and triage)</w:t>
      </w:r>
    </w:p>
    <w:p w14:paraId="1DA9441A" w14:textId="2D9CBE00" w:rsidR="004A676F" w:rsidRPr="00FE6013" w:rsidRDefault="00982A20" w:rsidP="00FE6013">
      <w:pPr>
        <w:spacing w:line="360" w:lineRule="auto"/>
        <w:rPr>
          <w:rFonts w:cs="Times New Roman"/>
          <w:sz w:val="20"/>
          <w:szCs w:val="20"/>
        </w:rPr>
      </w:pPr>
      <w:r>
        <w:rPr>
          <w:rFonts w:cs="Times New Roman"/>
          <w:noProof/>
          <w:sz w:val="20"/>
          <w:szCs w:val="20"/>
        </w:rPr>
        <w:drawing>
          <wp:inline distT="0" distB="0" distL="0" distR="0" wp14:anchorId="7C7B38A3" wp14:editId="0B8F7153">
            <wp:extent cx="5908431" cy="2560320"/>
            <wp:effectExtent l="0" t="0" r="0" b="0"/>
            <wp:docPr id="49" name="Picture 4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scatter chart&#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18168" cy="2564539"/>
                    </a:xfrm>
                    <a:prstGeom prst="rect">
                      <a:avLst/>
                    </a:prstGeom>
                  </pic:spPr>
                </pic:pic>
              </a:graphicData>
            </a:graphic>
          </wp:inline>
        </w:drawing>
      </w:r>
    </w:p>
    <w:p w14:paraId="4745F380" w14:textId="77777777" w:rsidR="00D6465F" w:rsidRPr="00FE6013" w:rsidRDefault="00D6465F"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p>
    <w:p w14:paraId="01A64DC0" w14:textId="7359635E" w:rsidR="004A676F" w:rsidRPr="00FE6013" w:rsidRDefault="004A676F" w:rsidP="00FE6013">
      <w:pPr>
        <w:spacing w:line="360" w:lineRule="auto"/>
        <w:rPr>
          <w:rFonts w:cs="Times New Roman"/>
          <w:sz w:val="20"/>
          <w:szCs w:val="20"/>
        </w:rPr>
      </w:pPr>
      <w:r w:rsidRPr="00FE6013">
        <w:rPr>
          <w:rFonts w:cs="Times New Roman"/>
          <w:sz w:val="20"/>
          <w:szCs w:val="20"/>
        </w:rPr>
        <w:br/>
      </w:r>
    </w:p>
    <w:p w14:paraId="640169FB" w14:textId="77777777" w:rsidR="004A676F" w:rsidRPr="00FE6013" w:rsidRDefault="004A676F" w:rsidP="00FE6013">
      <w:pPr>
        <w:spacing w:before="120" w:after="120" w:line="360" w:lineRule="auto"/>
        <w:rPr>
          <w:rFonts w:cs="Times New Roman"/>
          <w:b/>
          <w:bCs/>
          <w:sz w:val="20"/>
          <w:szCs w:val="20"/>
          <w:lang w:val="en-CA"/>
        </w:rPr>
      </w:pPr>
    </w:p>
    <w:p w14:paraId="425F6FE2" w14:textId="77777777" w:rsidR="006240FC" w:rsidRPr="00FE6013" w:rsidRDefault="006240FC" w:rsidP="00FE6013">
      <w:pPr>
        <w:pStyle w:val="Caption"/>
        <w:keepNext/>
        <w:spacing w:line="360" w:lineRule="auto"/>
        <w:rPr>
          <w:rFonts w:cs="Times New Roman"/>
          <w:sz w:val="20"/>
          <w:szCs w:val="20"/>
        </w:rPr>
        <w:sectPr w:rsidR="006240FC" w:rsidRPr="00FE6013">
          <w:pgSz w:w="12240" w:h="15840"/>
          <w:pgMar w:top="1440" w:right="1440" w:bottom="1440" w:left="1440" w:header="708" w:footer="708" w:gutter="0"/>
          <w:cols w:space="708"/>
          <w:docGrid w:linePitch="360"/>
        </w:sectPr>
      </w:pPr>
    </w:p>
    <w:p w14:paraId="75193593" w14:textId="75A50BA8" w:rsidR="00DA166E" w:rsidRPr="00FE6013" w:rsidRDefault="00DA166E" w:rsidP="00FE6013">
      <w:pPr>
        <w:pStyle w:val="Caption"/>
        <w:keepNext/>
        <w:spacing w:line="360" w:lineRule="auto"/>
        <w:rPr>
          <w:sz w:val="20"/>
          <w:szCs w:val="20"/>
        </w:rPr>
      </w:pPr>
      <w:bookmarkStart w:id="14" w:name="_Ref80521638"/>
      <w:r w:rsidRPr="00FE6013">
        <w:rPr>
          <w:sz w:val="20"/>
          <w:szCs w:val="20"/>
        </w:rPr>
        <w:lastRenderedPageBreak/>
        <w:t xml:space="preserve">Appendix Figure </w:t>
      </w:r>
      <w:r w:rsidR="00A32DF2" w:rsidRPr="00FE6013">
        <w:rPr>
          <w:sz w:val="20"/>
          <w:szCs w:val="20"/>
        </w:rPr>
        <w:fldChar w:fldCharType="begin"/>
      </w:r>
      <w:r w:rsidR="00A32DF2" w:rsidRPr="00FE6013">
        <w:rPr>
          <w:sz w:val="20"/>
          <w:szCs w:val="20"/>
        </w:rPr>
        <w:instrText xml:space="preserve"> SEQ Appendix_Figure \* ARABIC </w:instrText>
      </w:r>
      <w:r w:rsidR="00A32DF2" w:rsidRPr="00FE6013">
        <w:rPr>
          <w:sz w:val="20"/>
          <w:szCs w:val="20"/>
        </w:rPr>
        <w:fldChar w:fldCharType="separate"/>
      </w:r>
      <w:r w:rsidR="007D0354">
        <w:rPr>
          <w:noProof/>
          <w:sz w:val="20"/>
          <w:szCs w:val="20"/>
        </w:rPr>
        <w:t>13</w:t>
      </w:r>
      <w:r w:rsidR="00A32DF2" w:rsidRPr="00FE6013">
        <w:rPr>
          <w:noProof/>
          <w:sz w:val="20"/>
          <w:szCs w:val="20"/>
        </w:rPr>
        <w:fldChar w:fldCharType="end"/>
      </w:r>
      <w:bookmarkEnd w:id="14"/>
      <w:r w:rsidRPr="00FE6013">
        <w:rPr>
          <w:sz w:val="20"/>
          <w:szCs w:val="20"/>
        </w:rPr>
        <w:t>: Cost-effectiveness under different cost assumptions</w:t>
      </w:r>
    </w:p>
    <w:p w14:paraId="602D1CA4" w14:textId="77777777" w:rsidR="004A676F" w:rsidRPr="00FE6013" w:rsidRDefault="004A676F" w:rsidP="00FE6013">
      <w:pPr>
        <w:spacing w:before="120" w:after="120" w:line="360" w:lineRule="auto"/>
        <w:rPr>
          <w:rFonts w:cs="Times New Roman"/>
          <w:sz w:val="20"/>
          <w:szCs w:val="20"/>
          <w:lang w:val="en-CA"/>
        </w:rPr>
      </w:pPr>
      <w:r w:rsidRPr="00FE6013">
        <w:rPr>
          <w:rFonts w:cs="Times New Roman"/>
          <w:sz w:val="20"/>
          <w:szCs w:val="20"/>
          <w:lang w:val="en-CA"/>
        </w:rPr>
        <w:t>(a) Lower bound assumptions for all costs</w:t>
      </w:r>
    </w:p>
    <w:p w14:paraId="3DB0A4BB" w14:textId="7131C2FD" w:rsidR="004A676F" w:rsidRPr="005A47D3" w:rsidRDefault="006A439C" w:rsidP="00FE6013">
      <w:pPr>
        <w:spacing w:before="120" w:after="120" w:line="360" w:lineRule="auto"/>
        <w:rPr>
          <w:rFonts w:cs="Times New Roman"/>
          <w:sz w:val="20"/>
          <w:szCs w:val="20"/>
          <w:lang w:val="en-CA"/>
        </w:rPr>
      </w:pPr>
      <w:r>
        <w:rPr>
          <w:rFonts w:cs="Times New Roman"/>
          <w:noProof/>
          <w:sz w:val="20"/>
          <w:szCs w:val="20"/>
          <w:lang w:val="en-CA"/>
        </w:rPr>
        <w:drawing>
          <wp:inline distT="0" distB="0" distL="0" distR="0" wp14:anchorId="3D63F858" wp14:editId="1A179345">
            <wp:extent cx="6330462" cy="2743200"/>
            <wp:effectExtent l="0" t="0" r="0" b="0"/>
            <wp:docPr id="38" name="Picture 3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scatter cha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342452" cy="2748396"/>
                    </a:xfrm>
                    <a:prstGeom prst="rect">
                      <a:avLst/>
                    </a:prstGeom>
                  </pic:spPr>
                </pic:pic>
              </a:graphicData>
            </a:graphic>
          </wp:inline>
        </w:drawing>
      </w:r>
    </w:p>
    <w:p w14:paraId="3CAC7C04" w14:textId="77777777" w:rsidR="004A676F" w:rsidRPr="00FE6013" w:rsidRDefault="004A676F" w:rsidP="00FE6013">
      <w:pPr>
        <w:spacing w:before="120" w:after="120" w:line="360" w:lineRule="auto"/>
        <w:rPr>
          <w:rFonts w:cs="Times New Roman"/>
          <w:b/>
          <w:bCs/>
          <w:sz w:val="20"/>
          <w:szCs w:val="20"/>
          <w:lang w:val="en-CA"/>
        </w:rPr>
      </w:pPr>
    </w:p>
    <w:p w14:paraId="401E7660" w14:textId="77777777" w:rsidR="004A676F" w:rsidRPr="00FE6013" w:rsidRDefault="004A676F" w:rsidP="00FE6013">
      <w:pPr>
        <w:spacing w:before="120" w:after="120" w:line="360" w:lineRule="auto"/>
        <w:rPr>
          <w:rFonts w:cs="Times New Roman"/>
          <w:sz w:val="20"/>
          <w:szCs w:val="20"/>
          <w:lang w:val="en-CA"/>
        </w:rPr>
      </w:pPr>
      <w:r w:rsidRPr="00FE6013">
        <w:rPr>
          <w:rFonts w:cs="Times New Roman"/>
          <w:sz w:val="20"/>
          <w:szCs w:val="20"/>
          <w:lang w:val="en-CA"/>
        </w:rPr>
        <w:t>(b) Upper bound assumptions for all costs</w:t>
      </w:r>
    </w:p>
    <w:p w14:paraId="6C9D8995" w14:textId="7FBBA063" w:rsidR="005A47D3" w:rsidRPr="00520CE1" w:rsidRDefault="005A47D3" w:rsidP="00FE6013">
      <w:pPr>
        <w:spacing w:before="120" w:after="120" w:line="360" w:lineRule="auto"/>
        <w:rPr>
          <w:rFonts w:cs="Times New Roman"/>
          <w:sz w:val="20"/>
          <w:szCs w:val="20"/>
          <w:lang w:val="en-CA"/>
        </w:rPr>
      </w:pPr>
      <w:r>
        <w:rPr>
          <w:rFonts w:cs="Times New Roman"/>
          <w:noProof/>
          <w:sz w:val="20"/>
          <w:szCs w:val="20"/>
          <w:lang w:val="en-CA"/>
        </w:rPr>
        <w:drawing>
          <wp:inline distT="0" distB="0" distL="0" distR="0" wp14:anchorId="5C04F411" wp14:editId="0D0EF746">
            <wp:extent cx="6098650" cy="2642748"/>
            <wp:effectExtent l="0" t="0" r="0" b="5715"/>
            <wp:docPr id="39" name="Picture 3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Chart, scatter char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104058" cy="2645091"/>
                    </a:xfrm>
                    <a:prstGeom prst="rect">
                      <a:avLst/>
                    </a:prstGeom>
                  </pic:spPr>
                </pic:pic>
              </a:graphicData>
            </a:graphic>
          </wp:inline>
        </w:drawing>
      </w:r>
    </w:p>
    <w:p w14:paraId="6BB0214E" w14:textId="2ACA411A" w:rsidR="004A676F" w:rsidRPr="00FE6013" w:rsidRDefault="004A676F" w:rsidP="00FE6013">
      <w:pPr>
        <w:spacing w:before="120" w:after="120" w:line="360" w:lineRule="auto"/>
        <w:rPr>
          <w:rFonts w:cs="Times New Roman"/>
          <w:b/>
          <w:bCs/>
          <w:sz w:val="20"/>
          <w:szCs w:val="20"/>
          <w:lang w:val="en-CA"/>
        </w:rPr>
      </w:pPr>
    </w:p>
    <w:p w14:paraId="5EFAA4C5" w14:textId="77777777" w:rsidR="004A676F" w:rsidRPr="00FE6013" w:rsidRDefault="004A676F" w:rsidP="00FE6013">
      <w:pPr>
        <w:spacing w:before="120" w:after="120" w:line="360" w:lineRule="auto"/>
        <w:rPr>
          <w:rFonts w:cs="Times New Roman"/>
          <w:b/>
          <w:bCs/>
          <w:sz w:val="20"/>
          <w:szCs w:val="20"/>
          <w:lang w:val="en-CA"/>
        </w:rPr>
      </w:pPr>
    </w:p>
    <w:p w14:paraId="4ECCBEDC" w14:textId="77777777" w:rsidR="006240FC" w:rsidRPr="00FE6013" w:rsidRDefault="006240FC" w:rsidP="00FE6013">
      <w:pPr>
        <w:spacing w:before="120" w:after="120" w:line="360" w:lineRule="auto"/>
        <w:rPr>
          <w:rFonts w:cs="Times New Roman"/>
          <w:sz w:val="20"/>
          <w:szCs w:val="20"/>
          <w:lang w:val="en-CA"/>
        </w:rPr>
        <w:sectPr w:rsidR="006240FC" w:rsidRPr="00FE6013">
          <w:pgSz w:w="12240" w:h="15840"/>
          <w:pgMar w:top="1440" w:right="1440" w:bottom="1440" w:left="1440" w:header="708" w:footer="708" w:gutter="0"/>
          <w:cols w:space="708"/>
          <w:docGrid w:linePitch="360"/>
        </w:sectPr>
      </w:pPr>
    </w:p>
    <w:p w14:paraId="50900816" w14:textId="3FC247F9" w:rsidR="004A676F" w:rsidRPr="00FE6013" w:rsidRDefault="004A676F" w:rsidP="00FE6013">
      <w:pPr>
        <w:spacing w:before="120" w:after="120" w:line="360" w:lineRule="auto"/>
        <w:rPr>
          <w:rFonts w:cs="Times New Roman"/>
          <w:sz w:val="20"/>
          <w:szCs w:val="20"/>
          <w:lang w:val="en-CA"/>
        </w:rPr>
      </w:pPr>
      <w:r w:rsidRPr="00FE6013">
        <w:rPr>
          <w:rFonts w:cs="Times New Roman"/>
          <w:sz w:val="20"/>
          <w:szCs w:val="20"/>
          <w:lang w:val="en-CA"/>
        </w:rPr>
        <w:lastRenderedPageBreak/>
        <w:t xml:space="preserve">(c) Lower bound assumptions for HPV test costs (all other costs at </w:t>
      </w:r>
      <w:r w:rsidR="00504807" w:rsidRPr="00FE6013">
        <w:rPr>
          <w:rFonts w:cs="Times New Roman"/>
          <w:sz w:val="20"/>
          <w:szCs w:val="20"/>
          <w:lang w:val="en-CA"/>
        </w:rPr>
        <w:t>base-case</w:t>
      </w:r>
      <w:r w:rsidRPr="00FE6013">
        <w:rPr>
          <w:rFonts w:cs="Times New Roman"/>
          <w:sz w:val="20"/>
          <w:szCs w:val="20"/>
          <w:lang w:val="en-CA"/>
        </w:rPr>
        <w:t>)</w:t>
      </w:r>
    </w:p>
    <w:p w14:paraId="7B58239F" w14:textId="35650A16" w:rsidR="005A47D3" w:rsidRPr="00520CE1" w:rsidRDefault="005A47D3" w:rsidP="00FE6013">
      <w:pPr>
        <w:spacing w:before="120" w:after="120" w:line="360" w:lineRule="auto"/>
        <w:rPr>
          <w:rFonts w:cs="Times New Roman"/>
          <w:sz w:val="20"/>
          <w:szCs w:val="20"/>
          <w:lang w:val="en-CA"/>
        </w:rPr>
      </w:pPr>
      <w:r>
        <w:rPr>
          <w:rFonts w:cs="Times New Roman"/>
          <w:noProof/>
          <w:sz w:val="20"/>
          <w:szCs w:val="20"/>
          <w:lang w:val="en-CA"/>
        </w:rPr>
        <w:drawing>
          <wp:inline distT="0" distB="0" distL="0" distR="0" wp14:anchorId="0040C091" wp14:editId="4AA1C131">
            <wp:extent cx="6624048" cy="2870421"/>
            <wp:effectExtent l="0" t="0" r="5715" b="6350"/>
            <wp:docPr id="40" name="Picture 4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scatter char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6627967" cy="2872119"/>
                    </a:xfrm>
                    <a:prstGeom prst="rect">
                      <a:avLst/>
                    </a:prstGeom>
                  </pic:spPr>
                </pic:pic>
              </a:graphicData>
            </a:graphic>
          </wp:inline>
        </w:drawing>
      </w:r>
    </w:p>
    <w:p w14:paraId="40930AC2" w14:textId="388BF3FF" w:rsidR="004A676F" w:rsidRPr="00FE6013" w:rsidRDefault="004A676F" w:rsidP="00FE6013">
      <w:pPr>
        <w:spacing w:before="120" w:after="120" w:line="360" w:lineRule="auto"/>
        <w:rPr>
          <w:rFonts w:cs="Times New Roman"/>
          <w:b/>
          <w:bCs/>
          <w:sz w:val="20"/>
          <w:szCs w:val="20"/>
          <w:lang w:val="en-CA"/>
        </w:rPr>
      </w:pPr>
    </w:p>
    <w:p w14:paraId="64109B5A" w14:textId="77777777" w:rsidR="004A676F" w:rsidRPr="00FE6013" w:rsidRDefault="004A676F" w:rsidP="00FE6013">
      <w:pPr>
        <w:spacing w:before="120" w:after="120" w:line="360" w:lineRule="auto"/>
        <w:rPr>
          <w:rFonts w:cs="Times New Roman"/>
          <w:b/>
          <w:bCs/>
          <w:sz w:val="20"/>
          <w:szCs w:val="20"/>
          <w:lang w:val="en-CA"/>
        </w:rPr>
      </w:pPr>
    </w:p>
    <w:p w14:paraId="6C24B498" w14:textId="3CB4BFBF" w:rsidR="004A676F" w:rsidRPr="00FE6013" w:rsidRDefault="004A676F" w:rsidP="00FE6013">
      <w:pPr>
        <w:spacing w:before="120" w:after="120" w:line="360" w:lineRule="auto"/>
        <w:rPr>
          <w:rFonts w:cs="Times New Roman"/>
          <w:sz w:val="20"/>
          <w:szCs w:val="20"/>
          <w:lang w:val="en-CA"/>
        </w:rPr>
      </w:pPr>
      <w:r w:rsidRPr="00FE6013">
        <w:rPr>
          <w:rFonts w:cs="Times New Roman"/>
          <w:sz w:val="20"/>
          <w:szCs w:val="20"/>
          <w:lang w:val="en-CA"/>
        </w:rPr>
        <w:t xml:space="preserve">(d) Upper bound assumptions for HPV test costs (all other costs at </w:t>
      </w:r>
      <w:r w:rsidR="00504807" w:rsidRPr="00FE6013">
        <w:rPr>
          <w:rFonts w:cs="Times New Roman"/>
          <w:sz w:val="20"/>
          <w:szCs w:val="20"/>
          <w:lang w:val="en-CA"/>
        </w:rPr>
        <w:t>base-case</w:t>
      </w:r>
      <w:r w:rsidRPr="00FE6013">
        <w:rPr>
          <w:rFonts w:cs="Times New Roman"/>
          <w:sz w:val="20"/>
          <w:szCs w:val="20"/>
          <w:lang w:val="en-CA"/>
        </w:rPr>
        <w:t>)</w:t>
      </w:r>
    </w:p>
    <w:p w14:paraId="57311072" w14:textId="1F79D49B" w:rsidR="004A676F" w:rsidRPr="00D3665D" w:rsidRDefault="005A47D3" w:rsidP="00FE6013">
      <w:pPr>
        <w:spacing w:before="120" w:after="120" w:line="360" w:lineRule="auto"/>
        <w:rPr>
          <w:rFonts w:cs="Times New Roman"/>
          <w:sz w:val="20"/>
          <w:szCs w:val="20"/>
          <w:lang w:val="en-CA"/>
        </w:rPr>
      </w:pPr>
      <w:r>
        <w:rPr>
          <w:rFonts w:cs="Times New Roman"/>
          <w:noProof/>
          <w:sz w:val="20"/>
          <w:szCs w:val="20"/>
          <w:lang w:val="en-CA"/>
        </w:rPr>
        <w:drawing>
          <wp:inline distT="0" distB="0" distL="0" distR="0" wp14:anchorId="18762FAF" wp14:editId="0CB270B6">
            <wp:extent cx="6202018" cy="2687541"/>
            <wp:effectExtent l="0" t="0" r="8890" b="0"/>
            <wp:docPr id="43" name="Picture 4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Chart, scatter chart&#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208514" cy="2690356"/>
                    </a:xfrm>
                    <a:prstGeom prst="rect">
                      <a:avLst/>
                    </a:prstGeom>
                  </pic:spPr>
                </pic:pic>
              </a:graphicData>
            </a:graphic>
          </wp:inline>
        </w:drawing>
      </w:r>
    </w:p>
    <w:p w14:paraId="1050CE8B" w14:textId="77777777" w:rsidR="004A676F" w:rsidRPr="00FE6013" w:rsidRDefault="004A676F" w:rsidP="00FE6013">
      <w:pPr>
        <w:spacing w:before="120" w:after="120" w:line="360" w:lineRule="auto"/>
        <w:rPr>
          <w:rFonts w:cs="Times New Roman"/>
          <w:b/>
          <w:bCs/>
          <w:sz w:val="20"/>
          <w:szCs w:val="20"/>
          <w:lang w:val="en-CA"/>
        </w:rPr>
      </w:pPr>
    </w:p>
    <w:p w14:paraId="071057E8" w14:textId="77777777" w:rsidR="004A676F" w:rsidRPr="00FE6013" w:rsidRDefault="004A676F" w:rsidP="00FE6013">
      <w:pPr>
        <w:spacing w:before="120" w:after="120" w:line="360" w:lineRule="auto"/>
        <w:rPr>
          <w:rFonts w:cs="Times New Roman"/>
          <w:b/>
          <w:bCs/>
          <w:sz w:val="20"/>
          <w:szCs w:val="20"/>
          <w:lang w:val="en-CA"/>
        </w:rPr>
      </w:pPr>
    </w:p>
    <w:p w14:paraId="1909159B" w14:textId="77777777" w:rsidR="004A676F" w:rsidRPr="00FE6013" w:rsidRDefault="004A676F" w:rsidP="00FE6013">
      <w:pPr>
        <w:spacing w:before="120" w:after="120" w:line="360" w:lineRule="auto"/>
        <w:rPr>
          <w:rFonts w:cs="Times New Roman"/>
          <w:b/>
          <w:bCs/>
          <w:sz w:val="20"/>
          <w:szCs w:val="20"/>
          <w:lang w:val="en-CA"/>
        </w:rPr>
      </w:pPr>
    </w:p>
    <w:p w14:paraId="0F55371A" w14:textId="77777777" w:rsidR="006240FC" w:rsidRPr="00FE6013" w:rsidRDefault="006240FC" w:rsidP="00FE6013">
      <w:pPr>
        <w:spacing w:before="120" w:after="120" w:line="360" w:lineRule="auto"/>
        <w:rPr>
          <w:rFonts w:cs="Times New Roman"/>
          <w:sz w:val="20"/>
          <w:szCs w:val="20"/>
          <w:lang w:val="en-CA"/>
        </w:rPr>
        <w:sectPr w:rsidR="006240FC" w:rsidRPr="00FE6013">
          <w:pgSz w:w="12240" w:h="15840"/>
          <w:pgMar w:top="1440" w:right="1440" w:bottom="1440" w:left="1440" w:header="708" w:footer="708" w:gutter="0"/>
          <w:cols w:space="708"/>
          <w:docGrid w:linePitch="360"/>
        </w:sectPr>
      </w:pPr>
    </w:p>
    <w:p w14:paraId="0C8EA93D" w14:textId="22B9F5A9" w:rsidR="004A676F" w:rsidRPr="00FE6013" w:rsidRDefault="004A676F" w:rsidP="00FE6013">
      <w:pPr>
        <w:spacing w:before="120" w:after="120" w:line="360" w:lineRule="auto"/>
        <w:rPr>
          <w:rFonts w:cs="Times New Roman"/>
          <w:sz w:val="20"/>
          <w:szCs w:val="20"/>
          <w:lang w:val="en-CA"/>
        </w:rPr>
      </w:pPr>
      <w:r w:rsidRPr="00FE6013">
        <w:rPr>
          <w:rFonts w:cs="Times New Roman"/>
          <w:sz w:val="20"/>
          <w:szCs w:val="20"/>
          <w:lang w:val="en-CA"/>
        </w:rPr>
        <w:lastRenderedPageBreak/>
        <w:t xml:space="preserve">(e) Upper bound assumptions for Cancer treatment costs (all other costs at </w:t>
      </w:r>
      <w:r w:rsidR="00504807" w:rsidRPr="00FE6013">
        <w:rPr>
          <w:rFonts w:cs="Times New Roman"/>
          <w:sz w:val="20"/>
          <w:szCs w:val="20"/>
          <w:lang w:val="en-CA"/>
        </w:rPr>
        <w:t>base-case</w:t>
      </w:r>
      <w:r w:rsidRPr="00FE6013">
        <w:rPr>
          <w:rFonts w:cs="Times New Roman"/>
          <w:sz w:val="20"/>
          <w:szCs w:val="20"/>
          <w:lang w:val="en-CA"/>
        </w:rPr>
        <w:t>)</w:t>
      </w:r>
    </w:p>
    <w:p w14:paraId="57FF390A" w14:textId="1FDE130E" w:rsidR="004A676F" w:rsidRPr="00FB2F06" w:rsidRDefault="00D3665D" w:rsidP="00FE6013">
      <w:pPr>
        <w:spacing w:before="120" w:after="120" w:line="360" w:lineRule="auto"/>
        <w:rPr>
          <w:rFonts w:cs="Times New Roman"/>
          <w:sz w:val="20"/>
          <w:szCs w:val="20"/>
          <w:lang w:val="en-CA"/>
        </w:rPr>
      </w:pPr>
      <w:r>
        <w:rPr>
          <w:rFonts w:cs="Times New Roman"/>
          <w:noProof/>
          <w:sz w:val="20"/>
          <w:szCs w:val="20"/>
          <w:lang w:val="en-CA"/>
        </w:rPr>
        <w:drawing>
          <wp:inline distT="0" distB="0" distL="0" distR="0" wp14:anchorId="1F6CF7DE" wp14:editId="28B2722C">
            <wp:extent cx="6330462" cy="2743200"/>
            <wp:effectExtent l="0" t="0" r="0" b="0"/>
            <wp:docPr id="44" name="Picture 4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 scatter chart&#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333779" cy="2744637"/>
                    </a:xfrm>
                    <a:prstGeom prst="rect">
                      <a:avLst/>
                    </a:prstGeom>
                  </pic:spPr>
                </pic:pic>
              </a:graphicData>
            </a:graphic>
          </wp:inline>
        </w:drawing>
      </w:r>
    </w:p>
    <w:p w14:paraId="753C1117" w14:textId="0B91C724" w:rsidR="004A676F" w:rsidRPr="00FE6013" w:rsidRDefault="00D6465F"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r w:rsidR="004A676F" w:rsidRPr="00FE6013">
        <w:rPr>
          <w:rFonts w:cs="Times New Roman"/>
          <w:sz w:val="16"/>
          <w:szCs w:val="16"/>
        </w:rPr>
        <w:br/>
        <w:t>0% discount rate for effect, 3% discount rate for cost HALY: health-adjusted life-years</w:t>
      </w:r>
    </w:p>
    <w:p w14:paraId="1C68A51B" w14:textId="77777777" w:rsidR="004A676F" w:rsidRPr="00FE6013" w:rsidRDefault="004A676F" w:rsidP="00FE6013">
      <w:pPr>
        <w:spacing w:before="120" w:after="120" w:line="360" w:lineRule="auto"/>
        <w:rPr>
          <w:rFonts w:cs="Times New Roman"/>
          <w:b/>
          <w:bCs/>
          <w:sz w:val="20"/>
          <w:szCs w:val="20"/>
          <w:lang w:val="en-CA"/>
        </w:rPr>
      </w:pPr>
    </w:p>
    <w:p w14:paraId="7592B91F" w14:textId="77777777" w:rsidR="004A676F" w:rsidRPr="00FE6013" w:rsidRDefault="004A676F" w:rsidP="00FE6013">
      <w:pPr>
        <w:spacing w:before="120" w:after="120" w:line="360" w:lineRule="auto"/>
        <w:rPr>
          <w:rFonts w:cs="Times New Roman"/>
          <w:b/>
          <w:sz w:val="20"/>
          <w:szCs w:val="20"/>
          <w:lang w:val="en-CA"/>
        </w:rPr>
        <w:sectPr w:rsidR="004A676F" w:rsidRPr="00FE6013">
          <w:pgSz w:w="12240" w:h="15840"/>
          <w:pgMar w:top="1440" w:right="1440" w:bottom="1440" w:left="1440" w:header="708" w:footer="708" w:gutter="0"/>
          <w:cols w:space="708"/>
          <w:docGrid w:linePitch="360"/>
        </w:sectPr>
      </w:pPr>
    </w:p>
    <w:p w14:paraId="3BD39CC8" w14:textId="6A7AF6D2" w:rsidR="00DA166E" w:rsidRPr="00FE6013" w:rsidRDefault="00DA166E" w:rsidP="00FE6013">
      <w:pPr>
        <w:pStyle w:val="Caption"/>
        <w:keepNext/>
        <w:spacing w:line="360" w:lineRule="auto"/>
        <w:rPr>
          <w:sz w:val="20"/>
          <w:szCs w:val="20"/>
        </w:rPr>
      </w:pPr>
      <w:bookmarkStart w:id="15" w:name="_Ref80521669"/>
      <w:r w:rsidRPr="00FE6013">
        <w:rPr>
          <w:sz w:val="20"/>
          <w:szCs w:val="20"/>
        </w:rPr>
        <w:lastRenderedPageBreak/>
        <w:t xml:space="preserve">Appendix Figure </w:t>
      </w:r>
      <w:r w:rsidR="00A32DF2" w:rsidRPr="00FE6013">
        <w:rPr>
          <w:sz w:val="20"/>
          <w:szCs w:val="20"/>
        </w:rPr>
        <w:fldChar w:fldCharType="begin"/>
      </w:r>
      <w:r w:rsidR="00A32DF2" w:rsidRPr="00FE6013">
        <w:rPr>
          <w:sz w:val="20"/>
          <w:szCs w:val="20"/>
        </w:rPr>
        <w:instrText xml:space="preserve"> SEQ Appendix_Figure \* ARABIC </w:instrText>
      </w:r>
      <w:r w:rsidR="00A32DF2" w:rsidRPr="00FE6013">
        <w:rPr>
          <w:sz w:val="20"/>
          <w:szCs w:val="20"/>
        </w:rPr>
        <w:fldChar w:fldCharType="separate"/>
      </w:r>
      <w:r w:rsidR="007D0354">
        <w:rPr>
          <w:noProof/>
          <w:sz w:val="20"/>
          <w:szCs w:val="20"/>
        </w:rPr>
        <w:t>14</w:t>
      </w:r>
      <w:r w:rsidR="00A32DF2" w:rsidRPr="00FE6013">
        <w:rPr>
          <w:noProof/>
          <w:sz w:val="20"/>
          <w:szCs w:val="20"/>
        </w:rPr>
        <w:fldChar w:fldCharType="end"/>
      </w:r>
      <w:bookmarkEnd w:id="15"/>
      <w:r w:rsidRPr="00FE6013">
        <w:rPr>
          <w:sz w:val="20"/>
          <w:szCs w:val="20"/>
        </w:rPr>
        <w:t>: Cost-effectiveness (a) under different management assumptions for primary HPV positive women who have a negative triage; (b) under different management of women who have received pre-cancer treatment and are not known to have CIN3+.</w:t>
      </w:r>
    </w:p>
    <w:p w14:paraId="7531D7D3" w14:textId="47B2DF4C" w:rsidR="003F7296" w:rsidRPr="00FE6013" w:rsidRDefault="009E5AA6" w:rsidP="00FE6013">
      <w:pPr>
        <w:spacing w:line="360" w:lineRule="auto"/>
        <w:rPr>
          <w:rFonts w:cs="Times New Roman"/>
          <w:sz w:val="20"/>
          <w:szCs w:val="20"/>
        </w:rPr>
      </w:pPr>
      <w:r w:rsidRPr="00FE6013">
        <w:rPr>
          <w:rFonts w:cs="Times New Roman"/>
          <w:sz w:val="20"/>
          <w:szCs w:val="20"/>
        </w:rPr>
        <w:t>(a) Different management assumptions for primary HPV positive women who have a negative triage</w:t>
      </w:r>
    </w:p>
    <w:p w14:paraId="1D5BD607" w14:textId="0D550337" w:rsidR="00D403D0" w:rsidRDefault="00D403D0" w:rsidP="00FE6013">
      <w:pPr>
        <w:spacing w:line="360" w:lineRule="auto"/>
        <w:rPr>
          <w:rFonts w:cs="Times New Roman"/>
          <w:sz w:val="20"/>
          <w:szCs w:val="20"/>
        </w:rPr>
      </w:pPr>
      <w:r>
        <w:rPr>
          <w:rFonts w:cs="Times New Roman"/>
          <w:noProof/>
          <w:sz w:val="20"/>
          <w:szCs w:val="20"/>
        </w:rPr>
        <w:drawing>
          <wp:inline distT="0" distB="0" distL="0" distR="0" wp14:anchorId="11691D84" wp14:editId="2127AFE8">
            <wp:extent cx="5943600" cy="2377440"/>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342D52A8" w14:textId="6B381752" w:rsidR="00340F11" w:rsidRPr="00FE6013" w:rsidRDefault="00340F11" w:rsidP="00FE6013">
      <w:pPr>
        <w:spacing w:line="360" w:lineRule="auto"/>
        <w:rPr>
          <w:rFonts w:cs="Times New Roman"/>
          <w:sz w:val="20"/>
          <w:szCs w:val="20"/>
        </w:rPr>
      </w:pPr>
    </w:p>
    <w:p w14:paraId="7D14A0D3" w14:textId="191DB553" w:rsidR="009E5AA6" w:rsidRPr="00FE6013" w:rsidRDefault="009E5AA6" w:rsidP="00FE6013">
      <w:pPr>
        <w:spacing w:line="360" w:lineRule="auto"/>
        <w:rPr>
          <w:rFonts w:cs="Times New Roman"/>
          <w:sz w:val="20"/>
          <w:szCs w:val="20"/>
        </w:rPr>
      </w:pPr>
      <w:r w:rsidRPr="00FE6013">
        <w:rPr>
          <w:rFonts w:cs="Times New Roman"/>
          <w:sz w:val="20"/>
          <w:szCs w:val="20"/>
        </w:rPr>
        <w:t xml:space="preserve">(b) Different management assumptions for </w:t>
      </w:r>
      <w:r w:rsidR="00EC3F79" w:rsidRPr="00FE6013">
        <w:rPr>
          <w:rFonts w:cs="Times New Roman"/>
          <w:sz w:val="20"/>
          <w:szCs w:val="20"/>
        </w:rPr>
        <w:t>women who have received pre-cancer treatment and are not known to have CIN3+</w:t>
      </w:r>
    </w:p>
    <w:p w14:paraId="4F5E1ECA" w14:textId="4AAF7025" w:rsidR="003F7296" w:rsidRPr="00FE6013" w:rsidRDefault="00A44A45" w:rsidP="00FE6013">
      <w:pPr>
        <w:spacing w:line="360" w:lineRule="auto"/>
        <w:rPr>
          <w:rFonts w:cs="Times New Roman"/>
          <w:sz w:val="20"/>
          <w:szCs w:val="20"/>
        </w:rPr>
      </w:pPr>
      <w:r>
        <w:rPr>
          <w:rFonts w:cs="Times New Roman"/>
          <w:noProof/>
          <w:sz w:val="20"/>
          <w:szCs w:val="20"/>
        </w:rPr>
        <w:drawing>
          <wp:inline distT="0" distB="0" distL="0" distR="0" wp14:anchorId="1A067D07" wp14:editId="61C6B5B2">
            <wp:extent cx="5943600" cy="237744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14:paraId="6AB942AA" w14:textId="74E80388" w:rsidR="00426761" w:rsidRPr="00FE6013" w:rsidRDefault="00D6465F" w:rsidP="00FE6013">
      <w:pPr>
        <w:spacing w:line="360" w:lineRule="auto"/>
        <w:rPr>
          <w:rFonts w:cs="Times New Roman"/>
          <w:sz w:val="16"/>
          <w:szCs w:val="16"/>
        </w:rPr>
      </w:pPr>
      <w:r w:rsidRPr="00FE6013">
        <w:rPr>
          <w:rFonts w:cs="Times New Roman"/>
          <w:sz w:val="16"/>
          <w:szCs w:val="16"/>
        </w:rPr>
        <w:t>* All positive women treated after assessment of eligibility for ablative treatment ** triage positive referred to colposcopy ^^ VIA triage positive women treated after assessment of eligibility for ablative treatment. ^HPV16/18 positive women treated after assessment of eligibility for ablative treatment; Women positive for HPV types other than HPV 16/18 (‘OHR</w:t>
      </w:r>
      <w:proofErr w:type="gramStart"/>
      <w:r w:rsidRPr="00FE6013">
        <w:rPr>
          <w:rFonts w:cs="Times New Roman"/>
          <w:sz w:val="16"/>
          <w:szCs w:val="16"/>
        </w:rPr>
        <w:t>’)  are</w:t>
      </w:r>
      <w:proofErr w:type="gramEnd"/>
      <w:r w:rsidRPr="00FE6013">
        <w:rPr>
          <w:rFonts w:cs="Times New Roman"/>
          <w:sz w:val="16"/>
          <w:szCs w:val="16"/>
        </w:rPr>
        <w:t xml:space="preserve"> triaged with VIA.</w:t>
      </w:r>
      <w:r w:rsidR="00426761" w:rsidRPr="00FE6013">
        <w:rPr>
          <w:rFonts w:cs="Times New Roman"/>
          <w:sz w:val="16"/>
          <w:szCs w:val="16"/>
        </w:rPr>
        <w:br/>
        <w:t>0% discount rate for effect, 3% discount rate for cost HALY: health-adjusted life-years</w:t>
      </w:r>
      <w:r w:rsidR="00E11526" w:rsidRPr="00FE6013">
        <w:rPr>
          <w:rFonts w:cs="Times New Roman"/>
          <w:sz w:val="16"/>
          <w:szCs w:val="16"/>
        </w:rPr>
        <w:t>. ~30% loss-to-</w:t>
      </w:r>
      <w:proofErr w:type="spellStart"/>
      <w:r w:rsidR="00E11526" w:rsidRPr="00FE6013">
        <w:rPr>
          <w:rFonts w:cs="Times New Roman"/>
          <w:sz w:val="16"/>
          <w:szCs w:val="16"/>
        </w:rPr>
        <w:t>followup</w:t>
      </w:r>
      <w:proofErr w:type="spellEnd"/>
      <w:r w:rsidR="00E11526" w:rsidRPr="00FE6013">
        <w:rPr>
          <w:rFonts w:cs="Times New Roman"/>
          <w:sz w:val="16"/>
          <w:szCs w:val="16"/>
        </w:rPr>
        <w:t xml:space="preserve"> assumed.</w:t>
      </w:r>
    </w:p>
    <w:p w14:paraId="716B03F0" w14:textId="77777777" w:rsidR="00665FF9" w:rsidRPr="00FE6013" w:rsidRDefault="00665FF9" w:rsidP="00FE6013">
      <w:pPr>
        <w:pStyle w:val="Caption"/>
        <w:keepNext/>
        <w:spacing w:line="360" w:lineRule="auto"/>
        <w:rPr>
          <w:rFonts w:cs="Times New Roman"/>
          <w:sz w:val="20"/>
          <w:szCs w:val="20"/>
        </w:rPr>
      </w:pPr>
    </w:p>
    <w:p w14:paraId="0BE8A2C9" w14:textId="77777777" w:rsidR="00665FF9" w:rsidRPr="00FE6013" w:rsidRDefault="00665FF9" w:rsidP="00FE6013">
      <w:pPr>
        <w:pStyle w:val="Caption"/>
        <w:keepNext/>
        <w:spacing w:line="360" w:lineRule="auto"/>
        <w:rPr>
          <w:rFonts w:cs="Times New Roman"/>
          <w:sz w:val="20"/>
          <w:szCs w:val="20"/>
        </w:rPr>
      </w:pPr>
    </w:p>
    <w:p w14:paraId="3DCF3D98" w14:textId="77777777" w:rsidR="00075388" w:rsidRPr="00FE6013" w:rsidRDefault="00075388" w:rsidP="00FE6013">
      <w:pPr>
        <w:pStyle w:val="Heading1"/>
        <w:spacing w:line="360" w:lineRule="auto"/>
        <w:rPr>
          <w:rFonts w:ascii="Times New Roman" w:hAnsi="Times New Roman" w:cs="Times New Roman"/>
          <w:color w:val="auto"/>
          <w:sz w:val="20"/>
          <w:szCs w:val="20"/>
        </w:rPr>
        <w:sectPr w:rsidR="00075388" w:rsidRPr="00FE6013" w:rsidSect="0055403F">
          <w:footerReference w:type="default" r:id="rId43"/>
          <w:pgSz w:w="12240" w:h="15840"/>
          <w:pgMar w:top="1440" w:right="1440" w:bottom="1440" w:left="1440" w:header="709" w:footer="709" w:gutter="0"/>
          <w:cols w:space="708"/>
          <w:docGrid w:linePitch="360"/>
        </w:sectPr>
      </w:pPr>
    </w:p>
    <w:p w14:paraId="62A61CAF" w14:textId="6FD147D1" w:rsidR="00917380" w:rsidRPr="00FE6013" w:rsidRDefault="00917380" w:rsidP="00FE6013">
      <w:pPr>
        <w:pStyle w:val="Heading1"/>
        <w:spacing w:line="360" w:lineRule="auto"/>
        <w:rPr>
          <w:rFonts w:cs="Times New Roman"/>
          <w:sz w:val="20"/>
          <w:szCs w:val="20"/>
          <w:lang w:val="en-CA"/>
        </w:rPr>
      </w:pPr>
      <w:bookmarkStart w:id="16" w:name="_Toc121496901"/>
      <w:r w:rsidRPr="00FE6013">
        <w:rPr>
          <w:rFonts w:ascii="Times New Roman" w:hAnsi="Times New Roman" w:cs="Times New Roman"/>
          <w:color w:val="auto"/>
          <w:sz w:val="20"/>
          <w:szCs w:val="20"/>
        </w:rPr>
        <w:lastRenderedPageBreak/>
        <w:t xml:space="preserve">Appendix Part 2 (Technical information): </w:t>
      </w:r>
      <w:r w:rsidR="00C57DE2" w:rsidRPr="00FE6013">
        <w:rPr>
          <w:rFonts w:ascii="Times New Roman" w:hAnsi="Times New Roman" w:cs="Times New Roman"/>
          <w:color w:val="auto"/>
          <w:sz w:val="20"/>
          <w:szCs w:val="20"/>
        </w:rPr>
        <w:t xml:space="preserve">combined technical information for manuscripts  </w:t>
      </w:r>
      <w:r w:rsidR="00C57DE2" w:rsidRPr="00FE6013">
        <w:rPr>
          <w:rFonts w:ascii="Times New Roman" w:hAnsi="Times New Roman" w:cs="Times New Roman"/>
          <w:i/>
          <w:iCs/>
          <w:color w:val="auto"/>
          <w:sz w:val="20"/>
          <w:szCs w:val="20"/>
        </w:rPr>
        <w:t>Benefits, harms and cost-effectiveness of cervical screening and treatment in 78 low-income and lower-middle income countries for women in the general population: modelling to support updated WHO cervical screening and treatment guidelines to prevent cervical cancer</w:t>
      </w:r>
      <w:r w:rsidR="00C57DE2" w:rsidRPr="00FE6013">
        <w:rPr>
          <w:rFonts w:ascii="Times New Roman" w:hAnsi="Times New Roman" w:cs="Times New Roman"/>
          <w:color w:val="auto"/>
          <w:sz w:val="20"/>
          <w:szCs w:val="20"/>
        </w:rPr>
        <w:t xml:space="preserve"> and </w:t>
      </w:r>
      <w:r w:rsidR="00C61D13" w:rsidRPr="00FE6013">
        <w:rPr>
          <w:rFonts w:ascii="Times New Roman" w:hAnsi="Times New Roman" w:cs="Times New Roman"/>
          <w:i/>
          <w:iCs/>
          <w:color w:val="auto"/>
          <w:sz w:val="20"/>
          <w:szCs w:val="20"/>
        </w:rPr>
        <w:t>Evaluation of the benefits and harms of alternative strategies for cervical screening and treatment in women living with HIV: modelling to support WHO 2021 cervical screening and treatment guidelines to prevent cervical cancer</w:t>
      </w:r>
      <w:bookmarkEnd w:id="16"/>
    </w:p>
    <w:p w14:paraId="1FFF3543" w14:textId="74A819AF" w:rsidR="00164CAA" w:rsidRPr="00FE6013" w:rsidRDefault="00917380" w:rsidP="00FE6013">
      <w:pPr>
        <w:pStyle w:val="Heading2"/>
        <w:spacing w:before="120" w:after="120" w:line="360" w:lineRule="auto"/>
        <w:rPr>
          <w:rFonts w:cs="Times New Roman"/>
          <w:sz w:val="20"/>
          <w:szCs w:val="20"/>
          <w:lang w:val="en-GB"/>
        </w:rPr>
      </w:pPr>
      <w:bookmarkStart w:id="17" w:name="_Toc121496902"/>
      <w:r w:rsidRPr="00FE6013">
        <w:rPr>
          <w:rFonts w:cs="Times New Roman"/>
          <w:sz w:val="20"/>
          <w:szCs w:val="20"/>
          <w:lang w:val="en-GB"/>
        </w:rPr>
        <w:t>Background</w:t>
      </w:r>
      <w:bookmarkEnd w:id="17"/>
    </w:p>
    <w:p w14:paraId="2A5CC531" w14:textId="6E2E52AE" w:rsidR="00235FAB" w:rsidRPr="00FE6013" w:rsidRDefault="00235FAB" w:rsidP="00FE6013">
      <w:pPr>
        <w:spacing w:after="0" w:line="360" w:lineRule="auto"/>
        <w:rPr>
          <w:rFonts w:cs="Times New Roman"/>
          <w:sz w:val="20"/>
          <w:szCs w:val="20"/>
        </w:rPr>
      </w:pPr>
      <w:r w:rsidRPr="00FE6013">
        <w:rPr>
          <w:rFonts w:cs="Times New Roman"/>
          <w:sz w:val="20"/>
          <w:szCs w:val="20"/>
        </w:rPr>
        <w:t>In 201</w:t>
      </w:r>
      <w:r w:rsidR="0050720B" w:rsidRPr="00FE6013">
        <w:rPr>
          <w:rFonts w:cs="Times New Roman"/>
          <w:sz w:val="20"/>
          <w:szCs w:val="20"/>
        </w:rPr>
        <w:t>3</w:t>
      </w:r>
      <w:r w:rsidRPr="00FE6013">
        <w:rPr>
          <w:rFonts w:cs="Times New Roman"/>
          <w:sz w:val="20"/>
          <w:szCs w:val="20"/>
        </w:rPr>
        <w:t>, WHO published the Comprehensive Cervical Cancer Control manual, which provided cervical screening and treatment guidelines for women with or without HIV.</w:t>
      </w:r>
      <w:r w:rsidRPr="00FE6013">
        <w:rPr>
          <w:rFonts w:cs="Times New Roman"/>
          <w:sz w:val="20"/>
          <w:szCs w:val="20"/>
        </w:rPr>
        <w:fldChar w:fldCharType="begin"/>
      </w:r>
      <w:r w:rsidR="00EF51DF">
        <w:rPr>
          <w:rFonts w:cs="Times New Roman"/>
          <w:sz w:val="20"/>
          <w:szCs w:val="20"/>
        </w:rPr>
        <w:instrText xml:space="preserve"> ADDIN EN.CITE &lt;EndNote&gt;&lt;Cite&gt;&lt;Author&gt;World Health Orgaization&lt;/Author&gt;&lt;Year&gt;2013&lt;/Year&gt;&lt;RecNum&gt;6&lt;/RecNum&gt;&lt;DisplayText&gt;&lt;style face="superscript"&gt;1&lt;/style&gt;&lt;/DisplayText&gt;&lt;record&gt;&lt;rec-number&gt;6&lt;/rec-number&gt;&lt;foreign-keys&gt;&lt;key app="EN" db-id="2paxf5d5yw0wphefwss5evr8dtppf00ap5df" timestamp="1671404399"&gt;6&lt;/key&gt;&lt;/foreign-keys&gt;&lt;ref-type name="Web Page"&gt;12&lt;/ref-type&gt;&lt;contributors&gt;&lt;authors&gt;&lt;author&gt;World Health Orgaization,&lt;/author&gt;&lt;/authors&gt;&lt;/contributors&gt;&lt;titles&gt;&lt;title&gt;WHO guidelines for screening and treatment of precancerous lesions for cervical cancer prevention&lt;/title&gt;&lt;/titles&gt;&lt;number&gt;12/01/2020&lt;/number&gt;&lt;dates&gt;&lt;year&gt;2013&lt;/year&gt;&lt;/dates&gt;&lt;pub-location&gt;Geneva&lt;/pub-location&gt;&lt;urls&gt;&lt;related-urls&gt;&lt;url&gt;https://apps.who.int/iris/bitstream/handle/10665/94830/9789241548694_eng.pdf?sequence=1&lt;/url&gt;&lt;/related-urls&gt;&lt;/urls&gt;&lt;/record&gt;&lt;/Cite&gt;&lt;/EndNote&gt;</w:instrText>
      </w:r>
      <w:r w:rsidRPr="00FE6013">
        <w:rPr>
          <w:rFonts w:cs="Times New Roman"/>
          <w:sz w:val="20"/>
          <w:szCs w:val="20"/>
        </w:rPr>
        <w:fldChar w:fldCharType="separate"/>
      </w:r>
      <w:r w:rsidR="009810DD" w:rsidRPr="00FE6013">
        <w:rPr>
          <w:rFonts w:cs="Times New Roman"/>
          <w:noProof/>
          <w:sz w:val="20"/>
          <w:szCs w:val="20"/>
          <w:vertAlign w:val="superscript"/>
        </w:rPr>
        <w:t>1</w:t>
      </w:r>
      <w:r w:rsidRPr="00FE6013">
        <w:rPr>
          <w:rFonts w:cs="Times New Roman"/>
          <w:sz w:val="20"/>
          <w:szCs w:val="20"/>
        </w:rPr>
        <w:fldChar w:fldCharType="end"/>
      </w:r>
      <w:r w:rsidRPr="00FE6013">
        <w:rPr>
          <w:sz w:val="20"/>
          <w:szCs w:val="20"/>
        </w:rPr>
        <w:t xml:space="preserve"> </w:t>
      </w:r>
      <w:r w:rsidRPr="00FE6013">
        <w:rPr>
          <w:rFonts w:cs="Times New Roman"/>
          <w:sz w:val="20"/>
          <w:szCs w:val="20"/>
        </w:rPr>
        <w:t xml:space="preserve">For women aged 30-49 with negative or unknown HIV status, these guidelines recommended the use of primary HPV at intervals of at least as frequent as every 5 years in settings with adequate resources to implement the tests, followed with either VIA triage or treatment after VIA to determine eligibility for same-day treatment. In settings without adequate resources to provide the HPV test, primary VIA at 3-5 yearly intervals could be used. Treatment of precancerous lesions could us either cryotherapy, or LEEP if the woman is ineligible for cryotherapy. In settings which have an existing screening program and high-quality assurance measures in place to provide adequate coverage, </w:t>
      </w:r>
      <w:proofErr w:type="gramStart"/>
      <w:r w:rsidRPr="00FE6013">
        <w:rPr>
          <w:rFonts w:cs="Times New Roman"/>
          <w:sz w:val="20"/>
          <w:szCs w:val="20"/>
        </w:rPr>
        <w:t>follow-up</w:t>
      </w:r>
      <w:proofErr w:type="gramEnd"/>
      <w:r w:rsidRPr="00FE6013">
        <w:rPr>
          <w:rFonts w:cs="Times New Roman"/>
          <w:sz w:val="20"/>
          <w:szCs w:val="20"/>
        </w:rPr>
        <w:t xml:space="preserve"> and training, the 2014 guidelines note that either primary cytology or primary HPV followed by colposcopy can be used. For women of HIV+ status or unknown status in areas with high endemic HIV infection, the same recommendations apply, however screening intervals should be no longer than 3 years. Since the publication of the 201</w:t>
      </w:r>
      <w:r w:rsidR="0050720B" w:rsidRPr="00FE6013">
        <w:rPr>
          <w:rFonts w:cs="Times New Roman"/>
          <w:sz w:val="20"/>
          <w:szCs w:val="20"/>
        </w:rPr>
        <w:t>3</w:t>
      </w:r>
      <w:r w:rsidRPr="00FE6013">
        <w:rPr>
          <w:rFonts w:cs="Times New Roman"/>
          <w:sz w:val="20"/>
          <w:szCs w:val="20"/>
        </w:rPr>
        <w:t xml:space="preserve"> WHO cervical screening guidelines, new </w:t>
      </w:r>
      <w:proofErr w:type="gramStart"/>
      <w:r w:rsidRPr="00FE6013">
        <w:rPr>
          <w:rFonts w:cs="Times New Roman"/>
          <w:sz w:val="20"/>
          <w:szCs w:val="20"/>
        </w:rPr>
        <w:t>testing</w:t>
      </w:r>
      <w:proofErr w:type="gramEnd"/>
      <w:r w:rsidRPr="00FE6013">
        <w:rPr>
          <w:rFonts w:cs="Times New Roman"/>
          <w:sz w:val="20"/>
          <w:szCs w:val="20"/>
        </w:rPr>
        <w:t xml:space="preserve"> and treatment technologies as well as updated evidence on test performance have become available. A large community-based randomized-control trial in India following a total of 70,000 women after VIA screening over 12 years</w:t>
      </w:r>
      <w:r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2</w:t>
      </w:r>
      <w:r w:rsidRPr="00FE6013">
        <w:rPr>
          <w:rFonts w:cs="Times New Roman"/>
          <w:sz w:val="20"/>
          <w:szCs w:val="20"/>
        </w:rPr>
        <w:fldChar w:fldCharType="end"/>
      </w:r>
      <w:r w:rsidRPr="00FE6013">
        <w:rPr>
          <w:rFonts w:cs="Times New Roman"/>
          <w:sz w:val="20"/>
          <w:szCs w:val="20"/>
        </w:rPr>
        <w:t xml:space="preserve"> indicated that there was no significant reduction in cervical cancer incidence in women who were screened with VIA compared to unscreened women, and a mortality reduction of 31 % (RR=0.69; [95% CI:0.54- 0.88]),</w:t>
      </w:r>
      <w:r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2</w:t>
      </w:r>
      <w:r w:rsidRPr="00FE6013">
        <w:rPr>
          <w:rFonts w:cs="Times New Roman"/>
          <w:sz w:val="20"/>
          <w:szCs w:val="20"/>
        </w:rPr>
        <w:fldChar w:fldCharType="end"/>
      </w:r>
      <w:r w:rsidRPr="00FE6013">
        <w:rPr>
          <w:rFonts w:cs="Times New Roman"/>
          <w:sz w:val="20"/>
          <w:szCs w:val="20"/>
        </w:rPr>
        <w:t xml:space="preserve"> implying low sensitivity to high-grade lesions that could cause cancer. This was consistent with an earlier study that found no significant reduction in incidence and mortality after one round of VIA screening in 30,000 women.</w:t>
      </w:r>
      <w:r w:rsidRPr="00FE6013">
        <w:rPr>
          <w:rFonts w:cs="Times New Roman"/>
          <w:sz w:val="20"/>
          <w:szCs w:val="20"/>
        </w:rPr>
        <w:fldChar w:fldCharType="begin">
          <w:fldData xml:space="preserve">PEVuZE5vdGU+PENpdGU+PEF1dGhvcj5TYW5rYXJhbmFyYXlhbmFuPC9BdXRob3I+PFllYXI+MjAw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PEVuZE5vdGU+PENpdGU+PEF1dGhvcj5TYW5rYXJhbmFyYXlhbmFuPC9BdXRob3I+PFllYXI+MjAw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3</w:t>
      </w:r>
      <w:r w:rsidRPr="00FE6013">
        <w:rPr>
          <w:rFonts w:cs="Times New Roman"/>
          <w:sz w:val="20"/>
          <w:szCs w:val="20"/>
        </w:rPr>
        <w:fldChar w:fldCharType="end"/>
      </w:r>
      <w:r w:rsidRPr="00FE6013">
        <w:rPr>
          <w:rFonts w:cs="Times New Roman"/>
          <w:sz w:val="20"/>
          <w:szCs w:val="20"/>
        </w:rPr>
        <w:t xml:space="preserve"> The American Society of Clinical Oncology (ASCO) released guidelines for cervical screening in 2016 recommending primary HPV testing be used for all settings. </w:t>
      </w:r>
    </w:p>
    <w:p w14:paraId="742E2C0C" w14:textId="77777777" w:rsidR="00235FAB" w:rsidRPr="00FE6013" w:rsidRDefault="00235FAB" w:rsidP="00FE6013">
      <w:pPr>
        <w:spacing w:after="0" w:line="360" w:lineRule="auto"/>
        <w:rPr>
          <w:rFonts w:cs="Times New Roman"/>
          <w:sz w:val="20"/>
          <w:szCs w:val="20"/>
        </w:rPr>
      </w:pPr>
    </w:p>
    <w:p w14:paraId="302E9614" w14:textId="3CF9971C" w:rsidR="007D0354" w:rsidRPr="00FE6013" w:rsidRDefault="00D40AF1" w:rsidP="007D0354">
      <w:pPr>
        <w:spacing w:after="0" w:line="360" w:lineRule="auto"/>
        <w:rPr>
          <w:rFonts w:cs="Times New Roman"/>
          <w:sz w:val="20"/>
          <w:szCs w:val="20"/>
          <w:lang w:val="en-GB"/>
        </w:rPr>
      </w:pPr>
      <w:r w:rsidRPr="00FE6013">
        <w:rPr>
          <w:rFonts w:cs="Times New Roman"/>
          <w:sz w:val="20"/>
          <w:szCs w:val="20"/>
        </w:rPr>
        <w:t>Since the launch of the 201</w:t>
      </w:r>
      <w:r w:rsidR="0050720B" w:rsidRPr="00FE6013">
        <w:rPr>
          <w:rFonts w:cs="Times New Roman"/>
          <w:sz w:val="20"/>
          <w:szCs w:val="20"/>
        </w:rPr>
        <w:t>3</w:t>
      </w:r>
      <w:r w:rsidRPr="00FE6013">
        <w:rPr>
          <w:rFonts w:cs="Times New Roman"/>
          <w:sz w:val="20"/>
          <w:szCs w:val="20"/>
        </w:rPr>
        <w:t xml:space="preserve"> cervical screening guidelines, </w:t>
      </w:r>
      <w:r w:rsidRPr="00FE6013">
        <w:rPr>
          <w:rFonts w:cs="Times New Roman"/>
          <w:sz w:val="20"/>
          <w:szCs w:val="20"/>
          <w:lang w:val="en-GB"/>
        </w:rPr>
        <w:t>a global strategy for the elimination of cervical cancer has been launched by WHO,</w:t>
      </w:r>
      <w:r w:rsidRPr="00FE6013">
        <w:rPr>
          <w:rFonts w:cs="Times New Roman"/>
          <w:sz w:val="20"/>
          <w:szCs w:val="20"/>
          <w:lang w:val="en-GB"/>
        </w:rPr>
        <w:fldChar w:fldCharType="begin"/>
      </w:r>
      <w:r w:rsidR="00EF51DF">
        <w:rPr>
          <w:rFonts w:cs="Times New Roman"/>
          <w:sz w:val="20"/>
          <w:szCs w:val="20"/>
          <w:lang w:val="en-GB"/>
        </w:rPr>
        <w:instrText xml:space="preserve"> ADDIN EN.CITE &lt;EndNote&gt;&lt;Cite&gt;&lt;Author&gt;World Health Organisation&lt;/Author&gt;&lt;Year&gt;2020&lt;/Year&gt;&lt;RecNum&gt;3&lt;/RecNum&gt;&lt;DisplayText&gt;&lt;style face="superscript"&gt;4&lt;/style&gt;&lt;/DisplayText&gt;&lt;record&gt;&lt;rec-number&gt;3&lt;/rec-number&gt;&lt;foreign-keys&gt;&lt;key app="EN" db-id="2paxf5d5yw0wphefwss5evr8dtppf00ap5df" timestamp="1671404399"&gt;3&lt;/key&gt;&lt;/foreign-keys&gt;&lt;ref-type name="Web Page"&gt;12&lt;/ref-type&gt;&lt;contributors&gt;&lt;authors&gt;&lt;author&gt;World Health Organisation,&lt;/author&gt;&lt;/authors&gt;&lt;/contributors&gt;&lt;titles&gt;&lt;title&gt;Global strategy to accelerate the elimination of cervical cancer as a public health problem&lt;/title&gt;&lt;/titles&gt;&lt;number&gt;12/01/2021&lt;/number&gt;&lt;dates&gt;&lt;year&gt;2020&lt;/year&gt;&lt;/dates&gt;&lt;pub-location&gt;Geneva&lt;/pub-location&gt;&lt;urls&gt;&lt;related-urls&gt;&lt;url&gt;https://www.who.int/publications/i/item/9789240014107&lt;/url&gt;&lt;/related-urls&gt;&lt;/urls&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4</w:t>
      </w:r>
      <w:r w:rsidRPr="00FE6013">
        <w:rPr>
          <w:rFonts w:cs="Times New Roman"/>
          <w:sz w:val="20"/>
          <w:szCs w:val="20"/>
          <w:lang w:val="en-GB"/>
        </w:rPr>
        <w:fldChar w:fldCharType="end"/>
      </w:r>
      <w:r w:rsidRPr="00FE6013">
        <w:rPr>
          <w:rFonts w:cs="Times New Roman"/>
          <w:sz w:val="20"/>
          <w:szCs w:val="20"/>
          <w:lang w:val="en-GB"/>
        </w:rPr>
        <w:t xml:space="preserve"> HPV screening tests have been pre-qualified by WHO,</w:t>
      </w:r>
      <w:r w:rsidRPr="00FE6013">
        <w:rPr>
          <w:rFonts w:cs="Times New Roman"/>
          <w:sz w:val="20"/>
          <w:szCs w:val="20"/>
          <w:lang w:val="en-GB"/>
        </w:rPr>
        <w:fldChar w:fldCharType="begin"/>
      </w:r>
      <w:r w:rsidR="009810DD" w:rsidRPr="00FE6013">
        <w:rPr>
          <w:rFonts w:cs="Times New Roman"/>
          <w:sz w:val="20"/>
          <w:szCs w:val="20"/>
          <w:lang w:val="en-GB"/>
        </w:rPr>
        <w:instrText xml:space="preserve"> ADDIN EN.CITE &lt;EndNote&gt;&lt;Cite&gt;&lt;Author&gt;World Health Organisation&lt;/Author&gt;&lt;Year&gt;2020&lt;/Year&gt;&lt;RecNum&gt;11073&lt;/RecNum&gt;&lt;DisplayText&gt;&lt;style face="superscript"&gt;5&lt;/style&gt;&lt;/DisplayText&gt;&lt;record&gt;&lt;rec-number&gt;11073&lt;/rec-number&gt;&lt;foreign-keys&gt;&lt;key app="EN" db-id="et0drd2r3drrx1e0e2px9a5wx5az9v0r0xx0" timestamp="1611024645"&gt;11073&lt;/key&gt;&lt;/foreign-keys&gt;&lt;ref-type name="Web Page"&gt;12&lt;/ref-type&gt;&lt;contributors&gt;&lt;authors&gt;&lt;author&gt;World Health Organisation,&lt;/author&gt;&lt;/authors&gt;&lt;/contributors&gt;&lt;titles&gt;&lt;title&gt;WHO list of prequalified in vitro diagnostic products&lt;/title&gt;&lt;/titles&gt;&lt;number&gt;19/01/2021&lt;/number&gt;&lt;dates&gt;&lt;year&gt;2020&lt;/year&gt;&lt;/dates&gt;&lt;pub-location&gt;Geneva&lt;/pub-location&gt;&lt;urls&gt;&lt;related-urls&gt;&lt;url&gt;https://www.who.int/diagnostics_laboratory/evaluations/201013_prequalified_product_list.pdf?ua=1&lt;/url&gt;&lt;/related-urls&gt;&lt;/urls&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5</w:t>
      </w:r>
      <w:r w:rsidRPr="00FE6013">
        <w:rPr>
          <w:rFonts w:cs="Times New Roman"/>
          <w:sz w:val="20"/>
          <w:szCs w:val="20"/>
          <w:lang w:val="en-GB"/>
        </w:rPr>
        <w:fldChar w:fldCharType="end"/>
      </w:r>
      <w:r w:rsidRPr="00FE6013">
        <w:rPr>
          <w:rFonts w:cs="Times New Roman"/>
          <w:sz w:val="20"/>
          <w:szCs w:val="20"/>
          <w:lang w:val="en-GB"/>
        </w:rPr>
        <w:t xml:space="preserve"> and thermal ablation has been added as a recommended ablative therapy method.</w:t>
      </w:r>
      <w:r w:rsidRPr="00FE6013">
        <w:rPr>
          <w:rFonts w:cs="Times New Roman"/>
          <w:sz w:val="20"/>
          <w:szCs w:val="20"/>
          <w:lang w:val="en-GB"/>
        </w:rPr>
        <w:fldChar w:fldCharType="begin"/>
      </w:r>
      <w:r w:rsidR="009810DD" w:rsidRPr="00FE6013">
        <w:rPr>
          <w:rFonts w:cs="Times New Roman"/>
          <w:sz w:val="20"/>
          <w:szCs w:val="20"/>
          <w:lang w:val="en-GB"/>
        </w:rPr>
        <w:instrText xml:space="preserve"> ADDIN EN.CITE &lt;EndNote&gt;&lt;Cite&gt;&lt;Author&gt;World Health Organisation&lt;/Author&gt;&lt;Year&gt;2019&lt;/Year&gt;&lt;RecNum&gt;11074&lt;/RecNum&gt;&lt;DisplayText&gt;&lt;style face="superscript"&gt;6&lt;/style&gt;&lt;/DisplayText&gt;&lt;record&gt;&lt;rec-number&gt;11074&lt;/rec-number&gt;&lt;foreign-keys&gt;&lt;key app="EN" db-id="et0drd2r3drrx1e0e2px9a5wx5az9v0r0xx0" timestamp="1611024800"&gt;11074&lt;/key&gt;&lt;/foreign-keys&gt;&lt;ref-type name="Report"&gt;27&lt;/ref-type&gt;&lt;contributors&gt;&lt;authors&gt;&lt;author&gt;World Health Organisation,&lt;/author&gt;&lt;/authors&gt;&lt;/contributors&gt;&lt;titles&gt;&lt;title&gt;WHO guidelines for the use of thermal ablation for cervical pre-cancer lesions&lt;/title&gt;&lt;/titles&gt;&lt;dates&gt;&lt;year&gt;2019. Licence: CC BY-NC-SA 3.0 IGO&lt;/year&gt;&lt;/dates&gt;&lt;pub-location&gt;Geneva,&lt;/pub-location&gt;&lt;urls&gt;&lt;/urls&gt;&lt;access-date&gt;19/01/2021&lt;/access-date&gt;&lt;/record&gt;&lt;/Cite&gt;&lt;/EndNote&gt;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6</w:t>
      </w:r>
      <w:r w:rsidRPr="00FE6013">
        <w:rPr>
          <w:rFonts w:cs="Times New Roman"/>
          <w:sz w:val="20"/>
          <w:szCs w:val="20"/>
          <w:lang w:val="en-GB"/>
        </w:rPr>
        <w:fldChar w:fldCharType="end"/>
      </w:r>
      <w:r w:rsidRPr="00FE6013">
        <w:rPr>
          <w:rFonts w:cs="Times New Roman"/>
          <w:sz w:val="20"/>
          <w:szCs w:val="20"/>
          <w:lang w:val="en-GB"/>
        </w:rPr>
        <w:t xml:space="preserve"> Furthermore, new testing technologies, as well as updated evidence on test performance, have become available. </w:t>
      </w:r>
      <w:r w:rsidR="0089445B" w:rsidRPr="00FE6013">
        <w:rPr>
          <w:rFonts w:cs="Times New Roman"/>
          <w:sz w:val="20"/>
          <w:szCs w:val="20"/>
        </w:rPr>
        <w:t xml:space="preserve">To facilitate the efforts to achieve elimination and incorporate the latest evidence, WHO has launched updated cervical screening guidelines, based on a range of evidence sources including an updated systematic review on screening test performance and treatment efficacy and a modelled evaluation. To inform this update, the WHO secretariat formed the Guidelines Development Group (GDG) and consulted with methodologists and technical groups to determine PICO questions, </w:t>
      </w:r>
      <w:proofErr w:type="gramStart"/>
      <w:r w:rsidR="0089445B" w:rsidRPr="00FE6013">
        <w:rPr>
          <w:rFonts w:cs="Times New Roman"/>
          <w:sz w:val="20"/>
          <w:szCs w:val="20"/>
        </w:rPr>
        <w:t>timelines</w:t>
      </w:r>
      <w:proofErr w:type="gramEnd"/>
      <w:r w:rsidR="0089445B" w:rsidRPr="00FE6013">
        <w:rPr>
          <w:rFonts w:cs="Times New Roman"/>
          <w:sz w:val="20"/>
          <w:szCs w:val="20"/>
        </w:rPr>
        <w:t xml:space="preserve"> and methodology. </w:t>
      </w:r>
    </w:p>
    <w:p w14:paraId="6EE7FFC0" w14:textId="1BA860F1" w:rsidR="00C26EC8" w:rsidRPr="00FE6013" w:rsidRDefault="00AA5273" w:rsidP="00FE6013">
      <w:pPr>
        <w:spacing w:line="360" w:lineRule="auto"/>
        <w:rPr>
          <w:rFonts w:cs="Times New Roman"/>
          <w:sz w:val="20"/>
          <w:szCs w:val="20"/>
          <w:lang w:val="en-GB"/>
        </w:rPr>
      </w:pPr>
      <w:r w:rsidRPr="00FE6013">
        <w:rPr>
          <w:rFonts w:cs="Times New Roman"/>
          <w:sz w:val="20"/>
          <w:szCs w:val="20"/>
          <w:lang w:val="en-GB"/>
        </w:rPr>
        <w:lastRenderedPageBreak/>
        <w:t>The PICO</w:t>
      </w:r>
      <w:r w:rsidR="006C4287" w:rsidRPr="00FE6013">
        <w:rPr>
          <w:rFonts w:cs="Times New Roman"/>
          <w:sz w:val="20"/>
          <w:szCs w:val="20"/>
          <w:lang w:val="en-GB"/>
        </w:rPr>
        <w:t>s</w:t>
      </w:r>
      <w:r w:rsidRPr="00FE6013">
        <w:rPr>
          <w:rFonts w:cs="Times New Roman"/>
          <w:sz w:val="20"/>
          <w:szCs w:val="20"/>
          <w:lang w:val="en-GB"/>
        </w:rPr>
        <w:t xml:space="preserve"> address optimal primary and triage test technologies (PICO</w:t>
      </w:r>
      <w:r w:rsidR="00170E23" w:rsidRPr="00FE6013">
        <w:rPr>
          <w:rFonts w:cs="Times New Roman"/>
          <w:sz w:val="20"/>
          <w:szCs w:val="20"/>
          <w:lang w:val="en-GB"/>
        </w:rPr>
        <w:t>s</w:t>
      </w:r>
      <w:r w:rsidRPr="00FE6013">
        <w:rPr>
          <w:rFonts w:cs="Times New Roman"/>
          <w:sz w:val="20"/>
          <w:szCs w:val="20"/>
          <w:lang w:val="en-GB"/>
        </w:rPr>
        <w:t xml:space="preserve"> 1 and 2), </w:t>
      </w:r>
      <w:r w:rsidR="00087002" w:rsidRPr="00FE6013">
        <w:rPr>
          <w:rFonts w:cs="Times New Roman"/>
          <w:sz w:val="20"/>
          <w:szCs w:val="20"/>
          <w:lang w:val="en-GB"/>
        </w:rPr>
        <w:t xml:space="preserve">optimal screening frequency and intervals (PICO3), </w:t>
      </w:r>
      <w:r w:rsidR="006C4287" w:rsidRPr="00FE6013">
        <w:rPr>
          <w:rFonts w:cs="Times New Roman"/>
          <w:sz w:val="20"/>
          <w:szCs w:val="20"/>
          <w:lang w:val="en-GB"/>
        </w:rPr>
        <w:t xml:space="preserve">optimal management of women under surveillance after testing triage-negative at the primary visit (PICO </w:t>
      </w:r>
      <w:r w:rsidR="00AA7298" w:rsidRPr="00FE6013">
        <w:rPr>
          <w:rFonts w:cs="Times New Roman"/>
          <w:sz w:val="20"/>
          <w:szCs w:val="20"/>
          <w:lang w:val="en-GB"/>
        </w:rPr>
        <w:t>4</w:t>
      </w:r>
      <w:r w:rsidR="006C4287" w:rsidRPr="00FE6013">
        <w:rPr>
          <w:rFonts w:cs="Times New Roman"/>
          <w:sz w:val="20"/>
          <w:szCs w:val="20"/>
          <w:lang w:val="en-GB"/>
        </w:rPr>
        <w:t xml:space="preserve">), and </w:t>
      </w:r>
      <w:r w:rsidR="00A66346" w:rsidRPr="00FE6013">
        <w:rPr>
          <w:rFonts w:cs="Times New Roman"/>
          <w:sz w:val="20"/>
          <w:szCs w:val="20"/>
          <w:lang w:val="en-GB"/>
        </w:rPr>
        <w:t>optimal management of women</w:t>
      </w:r>
      <w:r w:rsidR="009730F8" w:rsidRPr="00FE6013">
        <w:rPr>
          <w:rFonts w:cs="Times New Roman"/>
          <w:sz w:val="20"/>
          <w:szCs w:val="20"/>
          <w:lang w:val="en-GB"/>
        </w:rPr>
        <w:t xml:space="preserve"> after treatment for precancer (PICO</w:t>
      </w:r>
      <w:r w:rsidR="00A66346" w:rsidRPr="00FE6013">
        <w:rPr>
          <w:rFonts w:cs="Times New Roman"/>
          <w:sz w:val="20"/>
          <w:szCs w:val="20"/>
          <w:lang w:val="en-GB"/>
        </w:rPr>
        <w:t>s</w:t>
      </w:r>
      <w:r w:rsidR="009730F8" w:rsidRPr="00FE6013">
        <w:rPr>
          <w:rFonts w:cs="Times New Roman"/>
          <w:sz w:val="20"/>
          <w:szCs w:val="20"/>
          <w:lang w:val="en-GB"/>
        </w:rPr>
        <w:t xml:space="preserve"> 5</w:t>
      </w:r>
      <w:r w:rsidR="00A66346" w:rsidRPr="00FE6013">
        <w:rPr>
          <w:rFonts w:cs="Times New Roman"/>
          <w:sz w:val="20"/>
          <w:szCs w:val="20"/>
          <w:lang w:val="en-GB"/>
        </w:rPr>
        <w:t>-7</w:t>
      </w:r>
      <w:r w:rsidR="009730F8" w:rsidRPr="00FE6013">
        <w:rPr>
          <w:rFonts w:cs="Times New Roman"/>
          <w:sz w:val="20"/>
          <w:szCs w:val="20"/>
          <w:lang w:val="en-GB"/>
        </w:rPr>
        <w:t>)</w:t>
      </w:r>
      <w:r w:rsidR="00A66346" w:rsidRPr="00FE6013">
        <w:rPr>
          <w:rFonts w:cs="Times New Roman"/>
          <w:sz w:val="20"/>
          <w:szCs w:val="20"/>
          <w:lang w:val="en-GB"/>
        </w:rPr>
        <w:t>.</w:t>
      </w:r>
      <w:r w:rsidR="00F91DD5" w:rsidRPr="00FE6013">
        <w:rPr>
          <w:rFonts w:cs="Times New Roman"/>
          <w:sz w:val="20"/>
          <w:szCs w:val="20"/>
          <w:lang w:val="en-GB"/>
        </w:rPr>
        <w:t xml:space="preserve"> </w:t>
      </w:r>
      <w:r w:rsidR="00207289" w:rsidRPr="00FE6013">
        <w:rPr>
          <w:rFonts w:cs="Times New Roman"/>
          <w:sz w:val="20"/>
          <w:szCs w:val="20"/>
          <w:lang w:val="en-GB"/>
        </w:rPr>
        <w:t>The modelling evaluation for both general population of women and women living with HIV assess</w:t>
      </w:r>
      <w:r w:rsidR="00816E01" w:rsidRPr="00FE6013">
        <w:rPr>
          <w:rFonts w:cs="Times New Roman"/>
          <w:sz w:val="20"/>
          <w:szCs w:val="20"/>
          <w:lang w:val="en-GB"/>
        </w:rPr>
        <w:t xml:space="preserve"> a range of primary and triage test technologies (PICOs 1 and 2) and a range of screening ages and frequencies (PICO 3)</w:t>
      </w:r>
      <w:r w:rsidR="00207289" w:rsidRPr="00FE6013">
        <w:rPr>
          <w:rFonts w:cs="Times New Roman"/>
          <w:sz w:val="20"/>
          <w:szCs w:val="20"/>
          <w:lang w:val="en-GB"/>
        </w:rPr>
        <w:t xml:space="preserve">, incorporating </w:t>
      </w:r>
      <w:r w:rsidR="00F93514" w:rsidRPr="00FE6013">
        <w:rPr>
          <w:rFonts w:cs="Times New Roman"/>
          <w:sz w:val="20"/>
          <w:szCs w:val="20"/>
          <w:lang w:val="en-GB"/>
        </w:rPr>
        <w:t>data on updated systematic review evidence, costing data and screening algorithms</w:t>
      </w:r>
      <w:r w:rsidR="00444DA7" w:rsidRPr="00FE6013">
        <w:rPr>
          <w:rFonts w:cs="Times New Roman"/>
          <w:sz w:val="20"/>
          <w:szCs w:val="20"/>
          <w:lang w:val="en-GB"/>
        </w:rPr>
        <w:t>.</w:t>
      </w:r>
      <w:r w:rsidR="002D153F" w:rsidRPr="00FE6013">
        <w:rPr>
          <w:rFonts w:cs="Times New Roman"/>
          <w:sz w:val="20"/>
          <w:szCs w:val="20"/>
          <w:lang w:val="en-GB"/>
        </w:rPr>
        <w:t xml:space="preserve"> </w:t>
      </w:r>
      <w:r w:rsidR="004C54A9" w:rsidRPr="00FE6013">
        <w:rPr>
          <w:rFonts w:cs="Times New Roman"/>
          <w:sz w:val="20"/>
          <w:szCs w:val="20"/>
        </w:rPr>
        <w:t>The updated cervical screening guidelines were launched by the WHO on July 6</w:t>
      </w:r>
      <w:r w:rsidR="004C54A9" w:rsidRPr="00FE6013">
        <w:rPr>
          <w:rFonts w:cs="Times New Roman"/>
          <w:sz w:val="20"/>
          <w:szCs w:val="20"/>
          <w:vertAlign w:val="superscript"/>
        </w:rPr>
        <w:t>th</w:t>
      </w:r>
      <w:r w:rsidR="004C54A9" w:rsidRPr="00FE6013">
        <w:rPr>
          <w:rFonts w:cs="Times New Roman"/>
          <w:sz w:val="20"/>
          <w:szCs w:val="20"/>
        </w:rPr>
        <w:t xml:space="preserve"> 2021.</w:t>
      </w:r>
      <w:r w:rsidR="004C54A9" w:rsidRPr="00FE6013">
        <w:rPr>
          <w:rFonts w:cs="Times New Roman"/>
          <w:sz w:val="20"/>
          <w:szCs w:val="20"/>
        </w:rPr>
        <w:fldChar w:fldCharType="begin"/>
      </w:r>
      <w:r w:rsidR="00EF51DF">
        <w:rPr>
          <w:rFonts w:cs="Times New Roman"/>
          <w:sz w:val="20"/>
          <w:szCs w:val="20"/>
        </w:rPr>
        <w:instrText xml:space="preserve"> ADDIN EN.CITE &lt;EndNote&gt;&lt;Cite&gt;&lt;Author&gt;World Health Organisation&lt;/Author&gt;&lt;Year&gt;2021&lt;/Year&gt;&lt;RecNum&gt;7&lt;/RecNum&gt;&lt;DisplayText&gt;&lt;style face="superscript"&gt;7&lt;/style&gt;&lt;/DisplayText&gt;&lt;record&gt;&lt;rec-number&gt;7&lt;/rec-number&gt;&lt;foreign-keys&gt;&lt;key app="EN" db-id="2paxf5d5yw0wphefwss5evr8dtppf00ap5df" timestamp="1671404399"&gt;7&lt;/key&gt;&lt;/foreign-keys&gt;&lt;ref-type name="Report"&gt;27&lt;/ref-type&gt;&lt;contributors&gt;&lt;authors&gt;&lt;author&gt;World Health Organisation,&lt;/author&gt;&lt;/authors&gt;&lt;/contributors&gt;&lt;titles&gt;&lt;title&gt;WHO guideline for screening and treatment of cervical pre-cancer lesions for cervical cancer prevention, second edition &lt;/title&gt;&lt;/titles&gt;&lt;dates&gt;&lt;year&gt;2021&lt;/year&gt;&lt;/dates&gt;&lt;urls&gt;&lt;/urls&gt;&lt;access-date&gt;11 August 2021&lt;/access-date&gt;&lt;/record&gt;&lt;/Cite&gt;&lt;/EndNote&gt;</w:instrText>
      </w:r>
      <w:r w:rsidR="004C54A9" w:rsidRPr="00FE6013">
        <w:rPr>
          <w:rFonts w:cs="Times New Roman"/>
          <w:sz w:val="20"/>
          <w:szCs w:val="20"/>
        </w:rPr>
        <w:fldChar w:fldCharType="separate"/>
      </w:r>
      <w:r w:rsidR="004C54A9" w:rsidRPr="00FE6013">
        <w:rPr>
          <w:rFonts w:cs="Times New Roman"/>
          <w:noProof/>
          <w:sz w:val="20"/>
          <w:szCs w:val="20"/>
          <w:vertAlign w:val="superscript"/>
        </w:rPr>
        <w:t>7</w:t>
      </w:r>
      <w:r w:rsidR="004C54A9" w:rsidRPr="00FE6013">
        <w:rPr>
          <w:rFonts w:cs="Times New Roman"/>
          <w:sz w:val="20"/>
          <w:szCs w:val="20"/>
        </w:rPr>
        <w:fldChar w:fldCharType="end"/>
      </w:r>
    </w:p>
    <w:p w14:paraId="62DA90D3" w14:textId="30039512" w:rsidR="00962349" w:rsidRPr="00FE6013" w:rsidRDefault="00375F94" w:rsidP="00FE6013">
      <w:pPr>
        <w:spacing w:line="360" w:lineRule="auto"/>
        <w:rPr>
          <w:rFonts w:cs="Times New Roman"/>
          <w:sz w:val="20"/>
          <w:szCs w:val="20"/>
          <w:lang w:val="en-GB"/>
        </w:rPr>
      </w:pPr>
      <w:r w:rsidRPr="00FE6013">
        <w:rPr>
          <w:rFonts w:cs="Times New Roman"/>
          <w:sz w:val="20"/>
          <w:szCs w:val="20"/>
          <w:lang w:val="en-GB"/>
        </w:rPr>
        <w:t xml:space="preserve">The GDG identified seven priority algorithms </w:t>
      </w:r>
      <w:r w:rsidR="00A04BD2" w:rsidRPr="00FE6013">
        <w:rPr>
          <w:rFonts w:cs="Times New Roman"/>
          <w:sz w:val="20"/>
          <w:szCs w:val="20"/>
          <w:lang w:val="en-GB"/>
        </w:rPr>
        <w:t xml:space="preserve">that would be potentially suitable </w:t>
      </w:r>
      <w:r w:rsidRPr="00FE6013">
        <w:rPr>
          <w:rFonts w:cs="Times New Roman"/>
          <w:sz w:val="20"/>
          <w:szCs w:val="20"/>
          <w:lang w:val="en-GB"/>
        </w:rPr>
        <w:t xml:space="preserve">for </w:t>
      </w:r>
      <w:r w:rsidR="00A04BD2" w:rsidRPr="00FE6013">
        <w:rPr>
          <w:rFonts w:cs="Times New Roman"/>
          <w:sz w:val="20"/>
          <w:szCs w:val="20"/>
          <w:lang w:val="en-GB"/>
        </w:rPr>
        <w:t>LMICs</w:t>
      </w:r>
      <w:r w:rsidR="00D50249" w:rsidRPr="00FE6013">
        <w:rPr>
          <w:rFonts w:cs="Times New Roman"/>
          <w:sz w:val="20"/>
          <w:szCs w:val="20"/>
        </w:rPr>
        <w:t>:</w:t>
      </w:r>
      <w:r w:rsidR="00E26C4C" w:rsidRPr="00FE6013">
        <w:rPr>
          <w:rFonts w:cs="Times New Roman"/>
          <w:sz w:val="20"/>
          <w:szCs w:val="20"/>
        </w:rPr>
        <w:t xml:space="preserve"> Primary VIA, Primary cytology with HPV triage (ASC-US</w:t>
      </w:r>
      <w:r w:rsidR="00D50249" w:rsidRPr="00FE6013">
        <w:rPr>
          <w:rFonts w:cs="Times New Roman"/>
          <w:sz w:val="20"/>
          <w:szCs w:val="20"/>
        </w:rPr>
        <w:t xml:space="preserve"> referral</w:t>
      </w:r>
      <w:r w:rsidR="00E26C4C" w:rsidRPr="00FE6013">
        <w:rPr>
          <w:rFonts w:cs="Times New Roman"/>
          <w:sz w:val="20"/>
          <w:szCs w:val="20"/>
        </w:rPr>
        <w:t>), Primary HPV without triage (</w:t>
      </w:r>
      <w:r w:rsidR="00AE26B6" w:rsidRPr="00FE6013">
        <w:rPr>
          <w:rFonts w:cs="Times New Roman"/>
          <w:sz w:val="20"/>
          <w:szCs w:val="20"/>
        </w:rPr>
        <w:t>All positive women treated after using assessment of eligibility for ablative treatment</w:t>
      </w:r>
      <w:r w:rsidR="00E26C4C" w:rsidRPr="00FE6013">
        <w:rPr>
          <w:rFonts w:cs="Times New Roman"/>
          <w:sz w:val="20"/>
          <w:szCs w:val="20"/>
        </w:rPr>
        <w:t>), Primary HPV 16/18 triage, Primary HPV VIA triage, Primary HPV cytology triage, and Primary HPV colposcopy triage screening strategies (see Table 1 in the main manuscript).</w:t>
      </w:r>
      <w:r w:rsidRPr="00FE6013">
        <w:rPr>
          <w:rFonts w:cs="Times New Roman"/>
          <w:sz w:val="20"/>
          <w:szCs w:val="20"/>
          <w:lang w:val="en-GB"/>
        </w:rPr>
        <w:t xml:space="preserve"> </w:t>
      </w:r>
      <w:r w:rsidR="00683523" w:rsidRPr="00FE6013">
        <w:rPr>
          <w:rFonts w:cs="Times New Roman"/>
          <w:sz w:val="20"/>
          <w:szCs w:val="20"/>
          <w:lang w:val="en-GB"/>
        </w:rPr>
        <w:t xml:space="preserve">To ensure adequate communication between the different expert groups involved in informing the update of cervical screening guidelines, weekly meetings were held between the modelling team, representatives from the WHO secretariat and representatives from the systematic review and costing teams. Regular meetings were also held between GDG members and the systematic review, </w:t>
      </w:r>
      <w:proofErr w:type="gramStart"/>
      <w:r w:rsidR="00683523" w:rsidRPr="00FE6013">
        <w:rPr>
          <w:rFonts w:cs="Times New Roman"/>
          <w:sz w:val="20"/>
          <w:szCs w:val="20"/>
          <w:lang w:val="en-GB"/>
        </w:rPr>
        <w:t>modelling</w:t>
      </w:r>
      <w:proofErr w:type="gramEnd"/>
      <w:r w:rsidR="00683523" w:rsidRPr="00FE6013">
        <w:rPr>
          <w:rFonts w:cs="Times New Roman"/>
          <w:sz w:val="20"/>
          <w:szCs w:val="20"/>
          <w:lang w:val="en-GB"/>
        </w:rPr>
        <w:t xml:space="preserve"> and costing teams to discuss the priority management algorithms. The modelled evaluation was performed over a three-stage process (</w:t>
      </w:r>
      <w:r w:rsidR="00683523" w:rsidRPr="00FE6013">
        <w:rPr>
          <w:rFonts w:cs="Times New Roman"/>
          <w:sz w:val="20"/>
          <w:szCs w:val="20"/>
          <w:lang w:val="en-GB"/>
        </w:rPr>
        <w:fldChar w:fldCharType="begin"/>
      </w:r>
      <w:r w:rsidR="00683523" w:rsidRPr="00FE6013">
        <w:rPr>
          <w:rFonts w:cs="Times New Roman"/>
          <w:sz w:val="20"/>
          <w:szCs w:val="20"/>
          <w:lang w:val="en-GB"/>
        </w:rPr>
        <w:instrText xml:space="preserve"> REF _Ref80128993 \h </w:instrText>
      </w:r>
      <w:r w:rsidR="00FE6013">
        <w:rPr>
          <w:rFonts w:cs="Times New Roman"/>
          <w:sz w:val="20"/>
          <w:szCs w:val="20"/>
          <w:lang w:val="en-GB"/>
        </w:rPr>
        <w:instrText xml:space="preserve"> \* MERGEFORMAT </w:instrText>
      </w:r>
      <w:r w:rsidR="00683523" w:rsidRPr="00FE6013">
        <w:rPr>
          <w:rFonts w:cs="Times New Roman"/>
          <w:sz w:val="20"/>
          <w:szCs w:val="20"/>
          <w:lang w:val="en-GB"/>
        </w:rPr>
      </w:r>
      <w:r w:rsidR="00683523" w:rsidRPr="00FE6013">
        <w:rPr>
          <w:rFonts w:cs="Times New Roman"/>
          <w:sz w:val="20"/>
          <w:szCs w:val="20"/>
          <w:lang w:val="en-GB"/>
        </w:rPr>
        <w:fldChar w:fldCharType="separate"/>
      </w:r>
      <w:r w:rsidR="007D0354" w:rsidRPr="00FE6013">
        <w:rPr>
          <w:sz w:val="20"/>
          <w:szCs w:val="20"/>
        </w:rPr>
        <w:t xml:space="preserve">Appendix Figure </w:t>
      </w:r>
      <w:r w:rsidR="007D0354">
        <w:rPr>
          <w:noProof/>
          <w:sz w:val="20"/>
          <w:szCs w:val="20"/>
        </w:rPr>
        <w:t>15</w:t>
      </w:r>
      <w:r w:rsidR="00683523" w:rsidRPr="00FE6013">
        <w:rPr>
          <w:rFonts w:cs="Times New Roman"/>
          <w:sz w:val="20"/>
          <w:szCs w:val="20"/>
          <w:lang w:val="en-GB"/>
        </w:rPr>
        <w:fldChar w:fldCharType="end"/>
      </w:r>
      <w:r w:rsidR="00683523" w:rsidRPr="00FE6013">
        <w:rPr>
          <w:rFonts w:cs="Times New Roman"/>
          <w:sz w:val="20"/>
          <w:szCs w:val="20"/>
          <w:lang w:val="en-GB"/>
        </w:rPr>
        <w:t xml:space="preserve">). In the first stage, we evaluated the benefits and harms (using precancer treatments as a proxy for harms) of the seven priority algorithms, considering various screening ages and frequencies. These results were presented to the GDG in July of 2020. In the second stage, we included results on additional adverse obstetric outcomes </w:t>
      </w:r>
      <w:proofErr w:type="gramStart"/>
      <w:r w:rsidR="00683523" w:rsidRPr="00FE6013">
        <w:rPr>
          <w:rFonts w:cs="Times New Roman"/>
          <w:sz w:val="20"/>
          <w:szCs w:val="20"/>
          <w:lang w:val="en-GB"/>
        </w:rPr>
        <w:t>as a result of</w:t>
      </w:r>
      <w:proofErr w:type="gramEnd"/>
      <w:r w:rsidR="00683523" w:rsidRPr="00FE6013">
        <w:rPr>
          <w:rFonts w:cs="Times New Roman"/>
          <w:sz w:val="20"/>
          <w:szCs w:val="20"/>
          <w:lang w:val="en-GB"/>
        </w:rPr>
        <w:t xml:space="preserve"> precancer treatments as a measure of the harms associated with screening, as well as cost-effectiveness outcomes. Modelled evaluations of these algorithms were presented to the GDG in September 2020. The third stage involved a detailed exploration of the optimal management of women after negative triage test and the optimal management of women after treatment for precancer. Modelled evaluations of these alternative management options was presented to the GDG in November 2020.</w:t>
      </w:r>
    </w:p>
    <w:p w14:paraId="4AB53CEB" w14:textId="535B7356" w:rsidR="000342A8" w:rsidRPr="00FE6013" w:rsidRDefault="000342A8" w:rsidP="00FE6013">
      <w:pPr>
        <w:spacing w:before="120" w:after="120" w:line="360" w:lineRule="auto"/>
        <w:rPr>
          <w:rFonts w:cs="Times New Roman"/>
          <w:sz w:val="20"/>
          <w:szCs w:val="20"/>
          <w:lang w:val="en-GB"/>
        </w:rPr>
      </w:pPr>
    </w:p>
    <w:p w14:paraId="43DDA37B" w14:textId="1E3756CF" w:rsidR="00E615A0" w:rsidRPr="00FE6013" w:rsidRDefault="00E615A0" w:rsidP="00FE6013">
      <w:pPr>
        <w:pStyle w:val="Caption"/>
        <w:keepNext/>
        <w:spacing w:line="360" w:lineRule="auto"/>
        <w:rPr>
          <w:rFonts w:cs="Times New Roman"/>
          <w:sz w:val="20"/>
          <w:szCs w:val="20"/>
        </w:rPr>
      </w:pPr>
      <w:bookmarkStart w:id="18" w:name="_Ref80128993"/>
      <w:r w:rsidRPr="00FE6013">
        <w:rPr>
          <w:sz w:val="20"/>
          <w:szCs w:val="20"/>
        </w:rPr>
        <w:t xml:space="preserve">Appendix Figure </w:t>
      </w:r>
      <w:r w:rsidRPr="00FE6013">
        <w:rPr>
          <w:sz w:val="20"/>
          <w:szCs w:val="20"/>
        </w:rPr>
        <w:fldChar w:fldCharType="begin"/>
      </w:r>
      <w:r w:rsidRPr="00FE6013">
        <w:rPr>
          <w:sz w:val="20"/>
          <w:szCs w:val="20"/>
        </w:rPr>
        <w:instrText xml:space="preserve"> SEQ Appendix_Figure \* ARABIC </w:instrText>
      </w:r>
      <w:r w:rsidRPr="00FE6013">
        <w:rPr>
          <w:sz w:val="20"/>
          <w:szCs w:val="20"/>
        </w:rPr>
        <w:fldChar w:fldCharType="separate"/>
      </w:r>
      <w:r w:rsidR="007D0354">
        <w:rPr>
          <w:noProof/>
          <w:sz w:val="20"/>
          <w:szCs w:val="20"/>
        </w:rPr>
        <w:t>15</w:t>
      </w:r>
      <w:r w:rsidRPr="00FE6013">
        <w:rPr>
          <w:sz w:val="20"/>
          <w:szCs w:val="20"/>
        </w:rPr>
        <w:fldChar w:fldCharType="end"/>
      </w:r>
      <w:bookmarkEnd w:id="18"/>
      <w:r w:rsidRPr="00FE6013">
        <w:rPr>
          <w:sz w:val="20"/>
          <w:szCs w:val="20"/>
        </w:rPr>
        <w:t xml:space="preserve">: </w:t>
      </w:r>
      <w:r w:rsidRPr="00FE6013">
        <w:rPr>
          <w:rFonts w:cs="Times New Roman"/>
          <w:sz w:val="20"/>
          <w:szCs w:val="20"/>
        </w:rPr>
        <w:t xml:space="preserve">Schematic showing how the systematic review data, cost data and screening algorithms </w:t>
      </w:r>
      <w:proofErr w:type="spellStart"/>
      <w:r w:rsidRPr="00FE6013">
        <w:rPr>
          <w:rFonts w:cs="Times New Roman"/>
          <w:sz w:val="20"/>
          <w:szCs w:val="20"/>
        </w:rPr>
        <w:t>interfact</w:t>
      </w:r>
      <w:proofErr w:type="spellEnd"/>
      <w:r w:rsidRPr="00FE6013">
        <w:rPr>
          <w:rFonts w:cs="Times New Roman"/>
          <w:sz w:val="20"/>
          <w:szCs w:val="20"/>
        </w:rPr>
        <w:t xml:space="preserve"> with the </w:t>
      </w:r>
      <w:r w:rsidRPr="00FE6013">
        <w:rPr>
          <w:rFonts w:cs="Times New Roman"/>
          <w:i/>
          <w:iCs/>
          <w:sz w:val="20"/>
          <w:szCs w:val="20"/>
        </w:rPr>
        <w:t>Policy1-Cervix</w:t>
      </w:r>
      <w:r w:rsidRPr="00FE6013">
        <w:rPr>
          <w:rFonts w:cs="Times New Roman"/>
          <w:sz w:val="20"/>
          <w:szCs w:val="20"/>
        </w:rPr>
        <w:t xml:space="preserve"> platform (a). Three stage process for the modelled evaluation to inform the updated WHO cervical screening guidelines (b)</w:t>
      </w:r>
    </w:p>
    <w:p w14:paraId="28D57B67" w14:textId="77777777" w:rsidR="00E615A0" w:rsidRPr="00FE6013" w:rsidRDefault="00E615A0" w:rsidP="00FE6013">
      <w:pPr>
        <w:spacing w:line="360" w:lineRule="auto"/>
        <w:rPr>
          <w:rFonts w:cs="Times New Roman"/>
          <w:sz w:val="20"/>
          <w:szCs w:val="20"/>
        </w:rPr>
      </w:pPr>
      <w:r w:rsidRPr="00FE6013">
        <w:rPr>
          <w:rFonts w:cs="Times New Roman"/>
          <w:sz w:val="20"/>
          <w:szCs w:val="20"/>
        </w:rPr>
        <w:t>(a)</w:t>
      </w:r>
    </w:p>
    <w:p w14:paraId="1939F4BD" w14:textId="3A647CB3" w:rsidR="00932AF0" w:rsidRPr="00FE6013" w:rsidRDefault="005669EF" w:rsidP="00FE6013">
      <w:pPr>
        <w:spacing w:line="360" w:lineRule="auto"/>
        <w:rPr>
          <w:rFonts w:cs="Times New Roman"/>
          <w:sz w:val="20"/>
          <w:szCs w:val="20"/>
        </w:rPr>
      </w:pPr>
      <w:r w:rsidRPr="00FE6013">
        <w:rPr>
          <w:rFonts w:cs="Times New Roman"/>
          <w:noProof/>
          <w:sz w:val="20"/>
          <w:szCs w:val="20"/>
        </w:rPr>
        <w:lastRenderedPageBreak/>
        <w:drawing>
          <wp:inline distT="0" distB="0" distL="0" distR="0" wp14:anchorId="0235D211" wp14:editId="5A45E6AE">
            <wp:extent cx="6476878" cy="2947916"/>
            <wp:effectExtent l="0" t="0" r="63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476878" cy="2947916"/>
                    </a:xfrm>
                    <a:prstGeom prst="rect">
                      <a:avLst/>
                    </a:prstGeom>
                  </pic:spPr>
                </pic:pic>
              </a:graphicData>
            </a:graphic>
          </wp:inline>
        </w:drawing>
      </w:r>
    </w:p>
    <w:p w14:paraId="32CCBA89" w14:textId="44D7BEDD" w:rsidR="00932AF0" w:rsidRPr="00FE6013" w:rsidRDefault="00932AF0" w:rsidP="00FE6013">
      <w:pPr>
        <w:spacing w:line="360" w:lineRule="auto"/>
        <w:rPr>
          <w:rFonts w:cs="Times New Roman"/>
          <w:sz w:val="20"/>
          <w:szCs w:val="20"/>
        </w:rPr>
      </w:pPr>
    </w:p>
    <w:p w14:paraId="3746B48C" w14:textId="78C3C275" w:rsidR="00932AF0" w:rsidRPr="00FE6013" w:rsidRDefault="00932AF0" w:rsidP="00FE6013">
      <w:pPr>
        <w:spacing w:line="360" w:lineRule="auto"/>
        <w:rPr>
          <w:rFonts w:cs="Times New Roman"/>
          <w:sz w:val="20"/>
          <w:szCs w:val="20"/>
        </w:rPr>
      </w:pPr>
      <w:r w:rsidRPr="00FE6013">
        <w:rPr>
          <w:rFonts w:cs="Times New Roman"/>
          <w:sz w:val="20"/>
          <w:szCs w:val="20"/>
        </w:rPr>
        <w:t>(b)</w:t>
      </w:r>
      <w:r w:rsidR="00AE3C38" w:rsidRPr="00FE6013">
        <w:rPr>
          <w:rFonts w:cs="Times New Roman"/>
          <w:noProof/>
          <w:sz w:val="20"/>
          <w:szCs w:val="20"/>
        </w:rPr>
        <w:drawing>
          <wp:inline distT="0" distB="0" distL="0" distR="0" wp14:anchorId="3F86241E" wp14:editId="75E5A0B8">
            <wp:extent cx="6361276" cy="3783020"/>
            <wp:effectExtent l="0" t="0" r="1905"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376221" cy="3791908"/>
                    </a:xfrm>
                    <a:prstGeom prst="rect">
                      <a:avLst/>
                    </a:prstGeom>
                    <a:noFill/>
                  </pic:spPr>
                </pic:pic>
              </a:graphicData>
            </a:graphic>
          </wp:inline>
        </w:drawing>
      </w:r>
    </w:p>
    <w:p w14:paraId="1AA8E7B9" w14:textId="54D897F3" w:rsidR="00962349" w:rsidRPr="00FE6013" w:rsidRDefault="00962349" w:rsidP="00FE6013">
      <w:pPr>
        <w:spacing w:line="360" w:lineRule="auto"/>
        <w:rPr>
          <w:rFonts w:cs="Times New Roman"/>
          <w:sz w:val="20"/>
          <w:szCs w:val="20"/>
        </w:rPr>
      </w:pPr>
    </w:p>
    <w:p w14:paraId="1722B5D4" w14:textId="60644A76" w:rsidR="00243C40" w:rsidRPr="00FE6013" w:rsidRDefault="006977F6" w:rsidP="00FE6013">
      <w:pPr>
        <w:pStyle w:val="Heading2"/>
        <w:spacing w:before="120" w:after="120" w:line="360" w:lineRule="auto"/>
        <w:rPr>
          <w:rFonts w:cs="Times New Roman"/>
          <w:sz w:val="20"/>
          <w:szCs w:val="20"/>
          <w:lang w:val="en-GB"/>
        </w:rPr>
      </w:pPr>
      <w:bookmarkStart w:id="19" w:name="_Toc121496903"/>
      <w:r w:rsidRPr="00FE6013">
        <w:rPr>
          <w:rFonts w:cs="Times New Roman"/>
          <w:sz w:val="20"/>
          <w:szCs w:val="20"/>
          <w:lang w:val="en-GB"/>
        </w:rPr>
        <w:lastRenderedPageBreak/>
        <w:t xml:space="preserve">Technical information - </w:t>
      </w:r>
      <w:r w:rsidR="00243C40" w:rsidRPr="00FE6013">
        <w:rPr>
          <w:rFonts w:cs="Times New Roman"/>
          <w:sz w:val="20"/>
          <w:szCs w:val="20"/>
          <w:lang w:val="en-GB"/>
        </w:rPr>
        <w:t>Methods</w:t>
      </w:r>
      <w:bookmarkEnd w:id="19"/>
    </w:p>
    <w:p w14:paraId="4DA93EBB" w14:textId="5217F183" w:rsidR="00DB507F" w:rsidRPr="00FE6013" w:rsidRDefault="00DB507F" w:rsidP="00FE6013">
      <w:pPr>
        <w:pStyle w:val="Heading3"/>
        <w:tabs>
          <w:tab w:val="left" w:pos="4029"/>
        </w:tabs>
        <w:spacing w:before="120" w:after="120" w:line="360" w:lineRule="auto"/>
        <w:rPr>
          <w:rFonts w:cs="Times New Roman"/>
          <w:sz w:val="20"/>
          <w:szCs w:val="20"/>
        </w:rPr>
      </w:pPr>
      <w:bookmarkStart w:id="20" w:name="_Toc121496904"/>
      <w:r w:rsidRPr="00FE6013">
        <w:rPr>
          <w:rFonts w:cs="Times New Roman"/>
          <w:sz w:val="20"/>
          <w:szCs w:val="20"/>
        </w:rPr>
        <w:t>Policy1-Cervix platform</w:t>
      </w:r>
      <w:bookmarkEnd w:id="20"/>
      <w:r w:rsidRPr="00FE6013">
        <w:rPr>
          <w:rFonts w:cs="Times New Roman"/>
          <w:sz w:val="20"/>
          <w:szCs w:val="20"/>
        </w:rPr>
        <w:t xml:space="preserve"> </w:t>
      </w:r>
      <w:r w:rsidR="00BD7293" w:rsidRPr="00FE6013">
        <w:rPr>
          <w:rFonts w:cs="Times New Roman"/>
          <w:sz w:val="20"/>
          <w:szCs w:val="20"/>
        </w:rPr>
        <w:tab/>
      </w:r>
    </w:p>
    <w:p w14:paraId="0971197D" w14:textId="6E50BCAA" w:rsidR="00937593" w:rsidRPr="00FE6013" w:rsidRDefault="00CC14C2" w:rsidP="00FE6013">
      <w:pPr>
        <w:spacing w:before="120" w:after="120" w:line="360" w:lineRule="auto"/>
        <w:rPr>
          <w:rStyle w:val="normaltextrun"/>
          <w:rFonts w:cs="Times New Roman"/>
          <w:sz w:val="20"/>
          <w:szCs w:val="20"/>
          <w:lang w:val="en-AU"/>
        </w:rPr>
      </w:pPr>
      <w:r w:rsidRPr="00FE6013">
        <w:rPr>
          <w:rFonts w:cs="Times New Roman"/>
          <w:sz w:val="20"/>
          <w:szCs w:val="20"/>
        </w:rPr>
        <w:t xml:space="preserve">A validated dynamic model platform </w:t>
      </w:r>
      <w:r w:rsidRPr="00FE6013">
        <w:rPr>
          <w:rFonts w:cs="Times New Roman"/>
          <w:i/>
          <w:iCs/>
          <w:sz w:val="20"/>
          <w:szCs w:val="20"/>
        </w:rPr>
        <w:t>‘Policy1-Cervix’</w:t>
      </w:r>
      <w:r w:rsidRPr="00FE6013">
        <w:rPr>
          <w:rFonts w:cs="Times New Roman"/>
          <w:i/>
          <w:iCs/>
          <w:color w:val="000000" w:themeColor="text1"/>
          <w:kern w:val="24"/>
          <w:sz w:val="20"/>
          <w:szCs w:val="20"/>
          <w:lang w:val="en-AU" w:eastAsia="en-GB"/>
        </w:rPr>
        <w:t xml:space="preserve"> </w:t>
      </w:r>
      <w:r w:rsidRPr="00FE6013">
        <w:rPr>
          <w:rFonts w:cs="Times New Roman"/>
          <w:sz w:val="20"/>
          <w:szCs w:val="20"/>
          <w:lang w:val="en-AU"/>
        </w:rPr>
        <w:t>of</w:t>
      </w:r>
      <w:r w:rsidR="00D773F5" w:rsidRPr="00FE6013">
        <w:rPr>
          <w:rFonts w:cs="Times New Roman"/>
          <w:sz w:val="20"/>
          <w:szCs w:val="20"/>
          <w:lang w:val="en-AU"/>
        </w:rPr>
        <w:t xml:space="preserve"> </w:t>
      </w:r>
      <w:r w:rsidRPr="00FE6013">
        <w:rPr>
          <w:rFonts w:cs="Times New Roman"/>
          <w:sz w:val="20"/>
          <w:szCs w:val="20"/>
          <w:lang w:val="en-AU"/>
        </w:rPr>
        <w:t>sexual behaviour, HPV transmission,</w:t>
      </w:r>
      <w:r w:rsidR="00D773F5" w:rsidRPr="00FE6013">
        <w:rPr>
          <w:rFonts w:cs="Times New Roman"/>
          <w:sz w:val="20"/>
          <w:szCs w:val="20"/>
          <w:lang w:val="en-AU"/>
        </w:rPr>
        <w:t xml:space="preserve"> </w:t>
      </w:r>
      <w:r w:rsidR="00D26400" w:rsidRPr="00FE6013">
        <w:rPr>
          <w:rFonts w:cs="Times New Roman"/>
          <w:sz w:val="20"/>
          <w:szCs w:val="20"/>
          <w:lang w:val="en-AU"/>
        </w:rPr>
        <w:t xml:space="preserve">HPV type-specific natural history, </w:t>
      </w:r>
      <w:r w:rsidRPr="00FE6013">
        <w:rPr>
          <w:rFonts w:cs="Times New Roman"/>
          <w:sz w:val="20"/>
          <w:szCs w:val="20"/>
          <w:lang w:val="en-AU"/>
        </w:rPr>
        <w:t xml:space="preserve">cervical screening and vaccination </w:t>
      </w:r>
      <w:r w:rsidR="0035087C" w:rsidRPr="00FE6013">
        <w:rPr>
          <w:rFonts w:cs="Times New Roman"/>
          <w:sz w:val="20"/>
          <w:szCs w:val="20"/>
          <w:lang w:val="en-AU"/>
        </w:rPr>
        <w:t>was</w:t>
      </w:r>
      <w:r w:rsidRPr="00FE6013">
        <w:rPr>
          <w:rFonts w:cs="Times New Roman"/>
          <w:sz w:val="20"/>
          <w:szCs w:val="20"/>
          <w:lang w:val="en-AU"/>
        </w:rPr>
        <w:t xml:space="preserve"> used </w:t>
      </w:r>
      <w:r w:rsidR="0035087C" w:rsidRPr="00FE6013">
        <w:rPr>
          <w:rFonts w:cs="Times New Roman"/>
          <w:sz w:val="20"/>
          <w:szCs w:val="20"/>
          <w:lang w:val="en-AU"/>
        </w:rPr>
        <w:t>for</w:t>
      </w:r>
      <w:r w:rsidRPr="00FE6013">
        <w:rPr>
          <w:rFonts w:cs="Times New Roman"/>
          <w:sz w:val="20"/>
          <w:szCs w:val="20"/>
          <w:lang w:val="en-AU"/>
        </w:rPr>
        <w:t xml:space="preserve"> this evaluation.</w:t>
      </w:r>
      <w:r w:rsidRPr="00FE6013">
        <w:rPr>
          <w:rFonts w:cs="Times New Roman"/>
          <w:sz w:val="20"/>
          <w:szCs w:val="20"/>
          <w:lang w:val="en-GB"/>
        </w:rPr>
        <w:t xml:space="preserve"> This platform models HPV transmission,</w:t>
      </w:r>
      <w:r w:rsidR="00D773F5" w:rsidRPr="00FE6013">
        <w:rPr>
          <w:rFonts w:cs="Times New Roman"/>
          <w:sz w:val="20"/>
          <w:szCs w:val="20"/>
          <w:lang w:val="en-GB"/>
        </w:rPr>
        <w:t xml:space="preserve"> </w:t>
      </w:r>
      <w:r w:rsidRPr="00FE6013">
        <w:rPr>
          <w:rFonts w:cs="Times New Roman"/>
          <w:sz w:val="20"/>
          <w:szCs w:val="20"/>
          <w:lang w:val="en-GB"/>
        </w:rPr>
        <w:t>type-specific natural history,</w:t>
      </w:r>
      <w:r w:rsidR="00D773F5" w:rsidRPr="00FE6013">
        <w:rPr>
          <w:rFonts w:cs="Times New Roman"/>
          <w:sz w:val="20"/>
          <w:szCs w:val="20"/>
          <w:lang w:val="en-GB"/>
        </w:rPr>
        <w:t xml:space="preserve"> </w:t>
      </w:r>
      <w:r w:rsidRPr="00FE6013">
        <w:rPr>
          <w:rFonts w:cs="Times New Roman"/>
          <w:sz w:val="20"/>
          <w:szCs w:val="20"/>
          <w:lang w:val="en-GB"/>
        </w:rPr>
        <w:t xml:space="preserve">cervical screening, </w:t>
      </w:r>
      <w:proofErr w:type="gramStart"/>
      <w:r w:rsidRPr="00FE6013">
        <w:rPr>
          <w:rFonts w:cs="Times New Roman"/>
          <w:sz w:val="20"/>
          <w:szCs w:val="20"/>
          <w:lang w:val="en-GB"/>
        </w:rPr>
        <w:t>diagnosis</w:t>
      </w:r>
      <w:proofErr w:type="gramEnd"/>
      <w:r w:rsidR="00D773F5" w:rsidRPr="00FE6013">
        <w:rPr>
          <w:rFonts w:cs="Times New Roman"/>
          <w:sz w:val="20"/>
          <w:szCs w:val="20"/>
          <w:lang w:val="en-GB"/>
        </w:rPr>
        <w:t xml:space="preserve"> </w:t>
      </w:r>
      <w:r w:rsidRPr="00FE6013">
        <w:rPr>
          <w:rFonts w:cs="Times New Roman"/>
          <w:sz w:val="20"/>
          <w:szCs w:val="20"/>
          <w:lang w:val="en-GB"/>
        </w:rPr>
        <w:t>and treatment</w:t>
      </w:r>
      <w:r w:rsidR="00D773F5" w:rsidRPr="00FE6013">
        <w:rPr>
          <w:rFonts w:cs="Times New Roman"/>
          <w:sz w:val="20"/>
          <w:szCs w:val="20"/>
          <w:lang w:val="en-GB"/>
        </w:rPr>
        <w:t>,</w:t>
      </w:r>
      <w:r w:rsidRPr="00FE6013">
        <w:rPr>
          <w:rFonts w:cs="Times New Roman"/>
          <w:sz w:val="20"/>
          <w:szCs w:val="20"/>
          <w:lang w:val="en-GB"/>
        </w:rPr>
        <w:t xml:space="preserve"> and has been </w:t>
      </w:r>
      <w:r w:rsidRPr="00FE6013">
        <w:rPr>
          <w:rFonts w:cs="Times New Roman"/>
          <w:sz w:val="20"/>
          <w:szCs w:val="20"/>
          <w:lang w:val="en-AU"/>
        </w:rPr>
        <w:t>extensively validated against</w:t>
      </w:r>
      <w:r w:rsidR="00D773F5" w:rsidRPr="00FE6013">
        <w:rPr>
          <w:rFonts w:cs="Times New Roman"/>
          <w:sz w:val="20"/>
          <w:szCs w:val="20"/>
          <w:lang w:val="en-AU"/>
        </w:rPr>
        <w:t xml:space="preserve"> </w:t>
      </w:r>
      <w:r w:rsidRPr="00FE6013">
        <w:rPr>
          <w:rFonts w:cs="Times New Roman"/>
          <w:sz w:val="20"/>
          <w:szCs w:val="20"/>
          <w:lang w:val="en-AU"/>
        </w:rPr>
        <w:t>data from a range of countries</w:t>
      </w:r>
      <w:r w:rsidR="00DB6B1E" w:rsidRPr="00FE6013">
        <w:rPr>
          <w:rFonts w:cs="Times New Roman"/>
          <w:sz w:val="20"/>
          <w:szCs w:val="20"/>
          <w:lang w:val="en-AU"/>
        </w:rPr>
        <w:t xml:space="preserve"> (</w:t>
      </w:r>
      <w:r w:rsidR="00F30BBB" w:rsidRPr="00FE6013">
        <w:rPr>
          <w:rFonts w:cs="Times New Roman"/>
          <w:sz w:val="20"/>
          <w:szCs w:val="20"/>
          <w:lang w:val="en-AU"/>
        </w:rPr>
        <w:fldChar w:fldCharType="begin"/>
      </w:r>
      <w:r w:rsidR="00F30BBB" w:rsidRPr="00FE6013">
        <w:rPr>
          <w:rFonts w:cs="Times New Roman"/>
          <w:sz w:val="20"/>
          <w:szCs w:val="20"/>
          <w:lang w:val="en-AU"/>
        </w:rPr>
        <w:instrText xml:space="preserve"> REF _Ref80521805 \h </w:instrText>
      </w:r>
      <w:r w:rsidR="00E62C96" w:rsidRPr="00FE6013">
        <w:rPr>
          <w:rFonts w:cs="Times New Roman"/>
          <w:sz w:val="20"/>
          <w:szCs w:val="20"/>
          <w:lang w:val="en-AU"/>
        </w:rPr>
        <w:instrText xml:space="preserve"> \* MERGEFORMAT </w:instrText>
      </w:r>
      <w:r w:rsidR="00F30BBB" w:rsidRPr="00FE6013">
        <w:rPr>
          <w:rFonts w:cs="Times New Roman"/>
          <w:sz w:val="20"/>
          <w:szCs w:val="20"/>
          <w:lang w:val="en-AU"/>
        </w:rPr>
      </w:r>
      <w:r w:rsidR="00F30BBB" w:rsidRPr="00FE6013">
        <w:rPr>
          <w:rFonts w:cs="Times New Roman"/>
          <w:sz w:val="20"/>
          <w:szCs w:val="20"/>
          <w:lang w:val="en-AU"/>
        </w:rPr>
        <w:fldChar w:fldCharType="separate"/>
      </w:r>
      <w:r w:rsidR="007D0354" w:rsidRPr="00FE6013">
        <w:rPr>
          <w:sz w:val="20"/>
          <w:szCs w:val="20"/>
        </w:rPr>
        <w:t xml:space="preserve">Appendix Figure </w:t>
      </w:r>
      <w:r w:rsidR="007D0354">
        <w:rPr>
          <w:noProof/>
          <w:sz w:val="20"/>
          <w:szCs w:val="20"/>
        </w:rPr>
        <w:t>16</w:t>
      </w:r>
      <w:r w:rsidR="00F30BBB" w:rsidRPr="00FE6013">
        <w:rPr>
          <w:rFonts w:cs="Times New Roman"/>
          <w:sz w:val="20"/>
          <w:szCs w:val="20"/>
          <w:lang w:val="en-AU"/>
        </w:rPr>
        <w:fldChar w:fldCharType="end"/>
      </w:r>
      <w:r w:rsidR="00DB6B1E" w:rsidRPr="00FE6013">
        <w:rPr>
          <w:rFonts w:cs="Times New Roman"/>
          <w:sz w:val="20"/>
          <w:szCs w:val="20"/>
          <w:lang w:val="en-AU"/>
        </w:rPr>
        <w:t>)</w:t>
      </w:r>
      <w:r w:rsidR="00D773F5" w:rsidRPr="00FE6013">
        <w:rPr>
          <w:rFonts w:cs="Times New Roman"/>
          <w:sz w:val="20"/>
          <w:szCs w:val="20"/>
          <w:lang w:val="en-AU"/>
        </w:rPr>
        <w:t xml:space="preserve">. It has been used to </w:t>
      </w:r>
      <w:r w:rsidR="00E213B0" w:rsidRPr="00FE6013">
        <w:rPr>
          <w:rFonts w:cs="Times New Roman"/>
          <w:sz w:val="20"/>
          <w:szCs w:val="20"/>
          <w:lang w:val="en-AU"/>
        </w:rPr>
        <w:t>evaluat</w:t>
      </w:r>
      <w:r w:rsidR="00D773F5" w:rsidRPr="00FE6013">
        <w:rPr>
          <w:rFonts w:cs="Times New Roman"/>
          <w:sz w:val="20"/>
          <w:szCs w:val="20"/>
          <w:lang w:val="en-AU"/>
        </w:rPr>
        <w:t>e</w:t>
      </w:r>
      <w:r w:rsidR="00E213B0" w:rsidRPr="00FE6013">
        <w:rPr>
          <w:rFonts w:cs="Times New Roman"/>
          <w:sz w:val="20"/>
          <w:szCs w:val="20"/>
          <w:lang w:val="en-AU"/>
        </w:rPr>
        <w:t xml:space="preserve"> the </w:t>
      </w:r>
      <w:r w:rsidR="00E9567F" w:rsidRPr="00FE6013">
        <w:rPr>
          <w:rFonts w:cs="Times New Roman"/>
          <w:sz w:val="20"/>
          <w:szCs w:val="20"/>
          <w:lang w:val="en-AU"/>
        </w:rPr>
        <w:t>impact of elimination targets on cervical cancer incidence and mortality for all</w:t>
      </w:r>
      <w:r w:rsidR="00E213B0" w:rsidRPr="00FE6013">
        <w:rPr>
          <w:rFonts w:cs="Times New Roman"/>
          <w:sz w:val="20"/>
          <w:szCs w:val="20"/>
          <w:lang w:val="en-AU"/>
        </w:rPr>
        <w:t xml:space="preserve"> 78 LMIC</w:t>
      </w:r>
      <w:r w:rsidR="00E9567F" w:rsidRPr="00FE6013">
        <w:rPr>
          <w:rFonts w:cs="Times New Roman"/>
          <w:sz w:val="20"/>
          <w:szCs w:val="20"/>
          <w:lang w:val="en-AU"/>
        </w:rPr>
        <w:t xml:space="preserve"> in the Cervical Cancer Elimination Modelling Consortium (CCEMC),</w:t>
      </w:r>
      <w:r w:rsidR="00E213B0" w:rsidRPr="00FE6013">
        <w:rPr>
          <w:rFonts w:cs="Times New Roman"/>
          <w:sz w:val="20"/>
          <w:szCs w:val="20"/>
        </w:rPr>
        <w:fldChar w:fldCharType="begin">
          <w:fldData xml:space="preserve">PEVuZE5vdGU+PENpdGU+PEF1dGhvcj5DYW5mZWxsPC9BdXRob3I+PFllYXI+MjAyMDwvWWVhcj48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PEVuZE5vdGU+PENpdGU+PEF1dGhvcj5DYW5mZWxsPC9BdXRob3I+PFllYXI+MjAyMDwvWWVhcj48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E213B0" w:rsidRPr="00FE6013">
        <w:rPr>
          <w:rFonts w:cs="Times New Roman"/>
          <w:sz w:val="20"/>
          <w:szCs w:val="20"/>
        </w:rPr>
      </w:r>
      <w:r w:rsidR="00E213B0" w:rsidRPr="00FE6013">
        <w:rPr>
          <w:rFonts w:cs="Times New Roman"/>
          <w:sz w:val="20"/>
          <w:szCs w:val="20"/>
        </w:rPr>
        <w:fldChar w:fldCharType="separate"/>
      </w:r>
      <w:r w:rsidR="00522954" w:rsidRPr="00FE6013">
        <w:rPr>
          <w:rFonts w:cs="Times New Roman"/>
          <w:noProof/>
          <w:sz w:val="20"/>
          <w:szCs w:val="20"/>
          <w:vertAlign w:val="superscript"/>
        </w:rPr>
        <w:t>8,9</w:t>
      </w:r>
      <w:r w:rsidR="00E213B0" w:rsidRPr="00FE6013">
        <w:rPr>
          <w:rFonts w:cs="Times New Roman"/>
          <w:sz w:val="20"/>
          <w:szCs w:val="20"/>
        </w:rPr>
        <w:fldChar w:fldCharType="end"/>
      </w:r>
      <w:r w:rsidR="00E9567F" w:rsidRPr="00FE6013">
        <w:rPr>
          <w:rFonts w:cs="Times New Roman"/>
          <w:sz w:val="20"/>
          <w:szCs w:val="20"/>
          <w:lang w:val="en-AU"/>
        </w:rPr>
        <w:t xml:space="preserve"> predicting</w:t>
      </w:r>
      <w:r w:rsidR="002E4459" w:rsidRPr="00FE6013">
        <w:rPr>
          <w:rFonts w:cs="Times New Roman"/>
          <w:sz w:val="20"/>
          <w:szCs w:val="20"/>
          <w:lang w:val="en-AU"/>
        </w:rPr>
        <w:t xml:space="preserve"> the timeline to elimination</w:t>
      </w:r>
      <w:r w:rsidR="0020351F" w:rsidRPr="00FE6013">
        <w:rPr>
          <w:rFonts w:cs="Times New Roman"/>
          <w:sz w:val="20"/>
          <w:szCs w:val="20"/>
          <w:lang w:val="en-AU"/>
        </w:rPr>
        <w:t xml:space="preserve"> of cervical cancer for 181 countries</w:t>
      </w:r>
      <w:r w:rsidR="00C70669" w:rsidRPr="00FE6013">
        <w:rPr>
          <w:rFonts w:cs="Times New Roman"/>
          <w:sz w:val="20"/>
          <w:szCs w:val="20"/>
          <w:lang w:val="en-AU"/>
        </w:rPr>
        <w:t>,</w:t>
      </w:r>
      <w:r w:rsidR="003301D1" w:rsidRPr="00FE6013">
        <w:rPr>
          <w:rFonts w:cs="Times New Roman"/>
          <w:sz w:val="20"/>
          <w:szCs w:val="20"/>
          <w:lang w:val="en-AU"/>
        </w:rPr>
        <w:fldChar w:fldCharType="begin">
          <w:fldData xml:space="preserve">PEVuZE5vdGU+PENpdGU+PEF1dGhvcj5TaW1tczwvQXV0aG9yPjxZZWFyPjIwMTk8L1llYXI+PFJl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</w:fldData>
        </w:fldChar>
      </w:r>
      <w:r w:rsidR="00522954" w:rsidRPr="00FE6013">
        <w:rPr>
          <w:rFonts w:cs="Times New Roman"/>
          <w:sz w:val="20"/>
          <w:szCs w:val="20"/>
          <w:lang w:val="en-AU"/>
        </w:rPr>
        <w:instrText xml:space="preserve"> ADDIN EN.CITE </w:instrText>
      </w:r>
      <w:r w:rsidR="00522954" w:rsidRPr="00FE6013">
        <w:rPr>
          <w:rFonts w:cs="Times New Roman"/>
          <w:sz w:val="20"/>
          <w:szCs w:val="20"/>
          <w:lang w:val="en-AU"/>
        </w:rPr>
        <w:fldChar w:fldCharType="begin">
          <w:fldData xml:space="preserve">PEVuZE5vdGU+PENpdGU+PEF1dGhvcj5TaW1tczwvQXV0aG9yPjxZZWFyPjIwMTk8L1llYXI+PFJl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</w:fldData>
        </w:fldChar>
      </w:r>
      <w:r w:rsidR="00522954" w:rsidRPr="00FE6013">
        <w:rPr>
          <w:rFonts w:cs="Times New Roman"/>
          <w:sz w:val="20"/>
          <w:szCs w:val="20"/>
          <w:lang w:val="en-AU"/>
        </w:rPr>
        <w:instrText xml:space="preserve"> ADDIN EN.CITE.DATA </w:instrText>
      </w:r>
      <w:r w:rsidR="00522954" w:rsidRPr="00FE6013">
        <w:rPr>
          <w:rFonts w:cs="Times New Roman"/>
          <w:sz w:val="20"/>
          <w:szCs w:val="20"/>
          <w:lang w:val="en-AU"/>
        </w:rPr>
      </w:r>
      <w:r w:rsidR="00522954" w:rsidRPr="00FE6013">
        <w:rPr>
          <w:rFonts w:cs="Times New Roman"/>
          <w:sz w:val="20"/>
          <w:szCs w:val="20"/>
          <w:lang w:val="en-AU"/>
        </w:rPr>
        <w:fldChar w:fldCharType="end"/>
      </w:r>
      <w:r w:rsidR="003301D1" w:rsidRPr="00FE6013">
        <w:rPr>
          <w:rFonts w:cs="Times New Roman"/>
          <w:sz w:val="20"/>
          <w:szCs w:val="20"/>
          <w:lang w:val="en-AU"/>
        </w:rPr>
      </w:r>
      <w:r w:rsidR="003301D1" w:rsidRPr="00FE6013">
        <w:rPr>
          <w:rFonts w:cs="Times New Roman"/>
          <w:sz w:val="20"/>
          <w:szCs w:val="20"/>
          <w:lang w:val="en-AU"/>
        </w:rPr>
        <w:fldChar w:fldCharType="separate"/>
      </w:r>
      <w:r w:rsidR="00522954" w:rsidRPr="00FE6013">
        <w:rPr>
          <w:rFonts w:cs="Times New Roman"/>
          <w:noProof/>
          <w:sz w:val="20"/>
          <w:szCs w:val="20"/>
          <w:vertAlign w:val="superscript"/>
          <w:lang w:val="en-AU"/>
        </w:rPr>
        <w:t>10</w:t>
      </w:r>
      <w:r w:rsidR="003301D1" w:rsidRPr="00FE6013">
        <w:rPr>
          <w:rFonts w:cs="Times New Roman"/>
          <w:sz w:val="20"/>
          <w:szCs w:val="20"/>
          <w:lang w:val="en-AU"/>
        </w:rPr>
        <w:fldChar w:fldCharType="end"/>
      </w:r>
      <w:r w:rsidR="00C70669" w:rsidRPr="00FE6013">
        <w:rPr>
          <w:rFonts w:cs="Times New Roman"/>
          <w:sz w:val="20"/>
          <w:szCs w:val="20"/>
          <w:lang w:val="en-AU"/>
        </w:rPr>
        <w:t xml:space="preserve"> </w:t>
      </w:r>
      <w:r w:rsidR="00DE290A" w:rsidRPr="00FE6013">
        <w:rPr>
          <w:rFonts w:cs="Times New Roman"/>
          <w:sz w:val="20"/>
          <w:szCs w:val="20"/>
          <w:lang w:val="en-AU"/>
        </w:rPr>
        <w:t xml:space="preserve">for </w:t>
      </w:r>
      <w:r w:rsidR="00C70669" w:rsidRPr="00FE6013">
        <w:rPr>
          <w:rFonts w:cs="Times New Roman"/>
          <w:sz w:val="20"/>
          <w:szCs w:val="20"/>
          <w:lang w:val="en-AU"/>
        </w:rPr>
        <w:t>USA,</w:t>
      </w:r>
      <w:r w:rsidR="00DE290A" w:rsidRPr="00FE6013">
        <w:rPr>
          <w:rFonts w:cs="Times New Roman"/>
          <w:sz w:val="20"/>
          <w:szCs w:val="20"/>
          <w:lang w:val="en-AU"/>
        </w:rPr>
        <w:fldChar w:fldCharType="begin"/>
      </w:r>
      <w:r w:rsidR="00EF51DF">
        <w:rPr>
          <w:rFonts w:cs="Times New Roman"/>
          <w:sz w:val="20"/>
          <w:szCs w:val="20"/>
          <w:lang w:val="en-AU"/>
        </w:rPr>
        <w:instrText xml:space="preserve"> ADDIN EN.CITE &lt;EndNote&gt;&lt;Cite&gt;&lt;Author&gt;Burger&lt;/Author&gt;&lt;Year&gt;2020&lt;/Year&gt;&lt;RecNum&gt;21&lt;/RecNum&gt;&lt;DisplayText&gt;&lt;style face="superscript"&gt;11&lt;/style&gt;&lt;/DisplayText&gt;&lt;record&gt;&lt;rec-number&gt;21&lt;/rec-number&gt;&lt;foreign-keys&gt;&lt;key app="EN" db-id="2paxf5d5yw0wphefwss5evr8dtppf00ap5df" timestamp="1671404400"&gt;21&lt;/key&gt;&lt;/foreign-keys&gt;&lt;ref-type name="Journal Article"&gt;17&lt;/ref-type&gt;&lt;contributors&gt;&lt;authors&gt;&lt;author&gt;Burger, Emily A.&lt;/author&gt;&lt;author&gt;Smith, Megan A.&lt;/author&gt;&lt;author&gt;Killen, James&lt;/author&gt;&lt;author&gt;Sy, Stephen&lt;/author&gt;&lt;author&gt;Simms, Kate T.&lt;/author&gt;&lt;author&gt;Canfell, Karen&lt;/author&gt;&lt;author&gt;Kim, Jane J.&lt;/author&gt;&lt;/authors&gt;&lt;/contributors&gt;&lt;titles&gt;&lt;title&gt;Projected time to elimination of cervical cancer in the USA: a comparative modelling study&lt;/title&gt;&lt;secondary-title&gt;The Lancet Public Health&lt;/secondary-title&gt;&lt;/titles&gt;&lt;periodical&gt;&lt;full-title&gt;The Lancet Public Health&lt;/full-title&gt;&lt;/periodical&gt;&lt;dates&gt;&lt;year&gt;2020&lt;/year&gt;&lt;/dates&gt;&lt;publisher&gt;Elsevier&lt;/publisher&gt;&lt;isbn&gt;2468-2667&lt;/isbn&gt;&lt;urls&gt;&lt;related-urls&gt;&lt;url&gt;https://doi.org/10.1016/S2468-2667(20)30006-2&lt;/url&gt;&lt;/related-urls&gt;&lt;/urls&gt;&lt;electronic-resource-num&gt;10.1016/S2468-2667(20)30006-2&lt;/electronic-resource-num&gt;&lt;access-date&gt;2020/02/19&lt;/access-date&gt;&lt;/record&gt;&lt;/Cite&gt;&lt;/EndNote&gt;</w:instrText>
      </w:r>
      <w:r w:rsidR="00DE290A" w:rsidRPr="00FE6013">
        <w:rPr>
          <w:rFonts w:cs="Times New Roman"/>
          <w:sz w:val="20"/>
          <w:szCs w:val="20"/>
          <w:lang w:val="en-AU"/>
        </w:rPr>
        <w:fldChar w:fldCharType="separate"/>
      </w:r>
      <w:r w:rsidR="009810DD" w:rsidRPr="00FE6013">
        <w:rPr>
          <w:rFonts w:cs="Times New Roman"/>
          <w:noProof/>
          <w:sz w:val="20"/>
          <w:szCs w:val="20"/>
          <w:vertAlign w:val="superscript"/>
          <w:lang w:val="en-AU"/>
        </w:rPr>
        <w:t>11</w:t>
      </w:r>
      <w:r w:rsidR="00DE290A" w:rsidRPr="00FE6013">
        <w:rPr>
          <w:rFonts w:cs="Times New Roman"/>
          <w:sz w:val="20"/>
          <w:szCs w:val="20"/>
          <w:lang w:val="en-AU"/>
        </w:rPr>
        <w:fldChar w:fldCharType="end"/>
      </w:r>
      <w:r w:rsidR="00DE290A" w:rsidRPr="00FE6013">
        <w:rPr>
          <w:rFonts w:cs="Times New Roman"/>
          <w:sz w:val="20"/>
          <w:szCs w:val="20"/>
          <w:lang w:val="en-AU"/>
        </w:rPr>
        <w:t xml:space="preserve"> and</w:t>
      </w:r>
      <w:r w:rsidR="00C70669" w:rsidRPr="00FE6013">
        <w:rPr>
          <w:rFonts w:cs="Times New Roman"/>
          <w:sz w:val="20"/>
          <w:szCs w:val="20"/>
          <w:lang w:val="en-AU"/>
        </w:rPr>
        <w:t xml:space="preserve"> Australia</w:t>
      </w:r>
      <w:r w:rsidR="00CF3090" w:rsidRPr="00FE6013">
        <w:rPr>
          <w:rFonts w:cs="Times New Roman"/>
          <w:sz w:val="20"/>
          <w:szCs w:val="20"/>
          <w:lang w:val="en-AU"/>
        </w:rPr>
        <w:t>.</w:t>
      </w:r>
      <w:r w:rsidR="00CF3090" w:rsidRPr="00FE6013">
        <w:rPr>
          <w:rFonts w:cs="Times New Roman"/>
          <w:sz w:val="20"/>
          <w:szCs w:val="20"/>
          <w:lang w:val="en-AU"/>
        </w:rPr>
        <w:fldChar w:fldCharType="begin">
          <w:fldData xml:space="preserve">PEVuZE5vdGU+PENpdGU+PEF1dGhvcj5IYWxsPC9BdXRob3I+PFllYXI+MjAxOTwvWWVhcj48UmVj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</w:fldData>
        </w:fldChar>
      </w:r>
      <w:r w:rsidR="00522954" w:rsidRPr="00FE6013">
        <w:rPr>
          <w:rFonts w:cs="Times New Roman"/>
          <w:sz w:val="20"/>
          <w:szCs w:val="20"/>
          <w:lang w:val="en-AU"/>
        </w:rPr>
        <w:instrText xml:space="preserve"> ADDIN EN.CITE </w:instrText>
      </w:r>
      <w:r w:rsidR="00522954" w:rsidRPr="00FE6013">
        <w:rPr>
          <w:rFonts w:cs="Times New Roman"/>
          <w:sz w:val="20"/>
          <w:szCs w:val="20"/>
          <w:lang w:val="en-AU"/>
        </w:rPr>
        <w:fldChar w:fldCharType="begin">
          <w:fldData xml:space="preserve">PEVuZE5vdGU+PENpdGU+PEF1dGhvcj5IYWxsPC9BdXRob3I+PFllYXI+MjAxOTwvWWVhcj48UmVj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</w:fldData>
        </w:fldChar>
      </w:r>
      <w:r w:rsidR="00522954" w:rsidRPr="00FE6013">
        <w:rPr>
          <w:rFonts w:cs="Times New Roman"/>
          <w:sz w:val="20"/>
          <w:szCs w:val="20"/>
          <w:lang w:val="en-AU"/>
        </w:rPr>
        <w:instrText xml:space="preserve"> ADDIN EN.CITE.DATA </w:instrText>
      </w:r>
      <w:r w:rsidR="00522954" w:rsidRPr="00FE6013">
        <w:rPr>
          <w:rFonts w:cs="Times New Roman"/>
          <w:sz w:val="20"/>
          <w:szCs w:val="20"/>
          <w:lang w:val="en-AU"/>
        </w:rPr>
      </w:r>
      <w:r w:rsidR="00522954" w:rsidRPr="00FE6013">
        <w:rPr>
          <w:rFonts w:cs="Times New Roman"/>
          <w:sz w:val="20"/>
          <w:szCs w:val="20"/>
          <w:lang w:val="en-AU"/>
        </w:rPr>
        <w:fldChar w:fldCharType="end"/>
      </w:r>
      <w:r w:rsidR="00CF3090" w:rsidRPr="00FE6013">
        <w:rPr>
          <w:rFonts w:cs="Times New Roman"/>
          <w:sz w:val="20"/>
          <w:szCs w:val="20"/>
          <w:lang w:val="en-AU"/>
        </w:rPr>
      </w:r>
      <w:r w:rsidR="00CF3090" w:rsidRPr="00FE6013">
        <w:rPr>
          <w:rFonts w:cs="Times New Roman"/>
          <w:sz w:val="20"/>
          <w:szCs w:val="20"/>
          <w:lang w:val="en-AU"/>
        </w:rPr>
        <w:fldChar w:fldCharType="separate"/>
      </w:r>
      <w:r w:rsidR="00522954" w:rsidRPr="00FE6013">
        <w:rPr>
          <w:rFonts w:cs="Times New Roman"/>
          <w:noProof/>
          <w:sz w:val="20"/>
          <w:szCs w:val="20"/>
          <w:vertAlign w:val="superscript"/>
          <w:lang w:val="en-AU"/>
        </w:rPr>
        <w:t>12</w:t>
      </w:r>
      <w:r w:rsidR="00CF3090" w:rsidRPr="00FE6013">
        <w:rPr>
          <w:rFonts w:cs="Times New Roman"/>
          <w:sz w:val="20"/>
          <w:szCs w:val="20"/>
          <w:lang w:val="en-AU"/>
        </w:rPr>
        <w:fldChar w:fldCharType="end"/>
      </w:r>
      <w:r w:rsidR="00C70669" w:rsidRPr="00FE6013">
        <w:rPr>
          <w:rFonts w:cs="Times New Roman"/>
          <w:sz w:val="20"/>
          <w:szCs w:val="20"/>
          <w:lang w:val="en-AU"/>
        </w:rPr>
        <w:t xml:space="preserve"> </w:t>
      </w:r>
      <w:r w:rsidR="003E616F" w:rsidRPr="00FE6013">
        <w:rPr>
          <w:rFonts w:cs="Times New Roman"/>
          <w:sz w:val="20"/>
          <w:szCs w:val="20"/>
        </w:rPr>
        <w:t>It has been used for a range of government-commissioned</w:t>
      </w:r>
      <w:r w:rsidR="00C80385" w:rsidRPr="00FE6013">
        <w:rPr>
          <w:rFonts w:cs="Times New Roman"/>
          <w:sz w:val="20"/>
          <w:szCs w:val="20"/>
        </w:rPr>
        <w:t xml:space="preserve"> studies</w:t>
      </w:r>
      <w:r w:rsidR="003E616F" w:rsidRPr="00FE6013">
        <w:rPr>
          <w:rFonts w:cs="Times New Roman"/>
          <w:sz w:val="20"/>
          <w:szCs w:val="20"/>
        </w:rPr>
        <w:t xml:space="preserve"> on behalf of national cervical screening programs in Australia, New Zealand and England</w:t>
      </w:r>
      <w:r w:rsidR="00636410" w:rsidRPr="00FE6013">
        <w:rPr>
          <w:rFonts w:cs="Times New Roman"/>
          <w:sz w:val="20"/>
          <w:szCs w:val="20"/>
        </w:rPr>
        <w:t>. S</w:t>
      </w:r>
      <w:r w:rsidR="003E616F" w:rsidRPr="00FE6013">
        <w:rPr>
          <w:rFonts w:cs="Times New Roman"/>
          <w:sz w:val="20"/>
          <w:szCs w:val="20"/>
        </w:rPr>
        <w:t>ome specific examples of this include: the effectiveness modelling and economic evaluation of cervical screening for both unvaccinated cohorts and cohorts offered vaccination, as part of the Renewal of the cervical screening program in Australia</w:t>
      </w:r>
      <w:r w:rsidR="00892BA7" w:rsidRPr="00FE6013">
        <w:rPr>
          <w:rFonts w:cs="Times New Roman"/>
          <w:sz w:val="20"/>
          <w:szCs w:val="20"/>
        </w:rPr>
        <w:fldChar w:fldCharType="begin">
          <w:fldData xml:space="preserve">PEVuZE5vdGU+PENpdGU+PEF1dGhvcj5MZXc8L0F1dGhvcj48WWVhcj4yMDE3PC9ZZWFyPjxSZWNO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==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PEVuZE5vdGU+PENpdGU+PEF1dGhvcj5MZXc8L0F1dGhvcj48WWVhcj4yMDE3PC9ZZWFyPjxSZWNO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==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892BA7" w:rsidRPr="00FE6013">
        <w:rPr>
          <w:rFonts w:cs="Times New Roman"/>
          <w:sz w:val="20"/>
          <w:szCs w:val="20"/>
        </w:rPr>
      </w:r>
      <w:r w:rsidR="00892BA7" w:rsidRPr="00FE6013">
        <w:rPr>
          <w:rFonts w:cs="Times New Roman"/>
          <w:sz w:val="20"/>
          <w:szCs w:val="20"/>
        </w:rPr>
        <w:fldChar w:fldCharType="separate"/>
      </w:r>
      <w:r w:rsidR="00522954" w:rsidRPr="00FE6013">
        <w:rPr>
          <w:rFonts w:cs="Times New Roman"/>
          <w:noProof/>
          <w:sz w:val="20"/>
          <w:szCs w:val="20"/>
          <w:vertAlign w:val="superscript"/>
        </w:rPr>
        <w:t>13</w:t>
      </w:r>
      <w:r w:rsidR="00892BA7" w:rsidRPr="00FE6013">
        <w:rPr>
          <w:rFonts w:cs="Times New Roman"/>
          <w:sz w:val="20"/>
          <w:szCs w:val="20"/>
        </w:rPr>
        <w:fldChar w:fldCharType="end"/>
      </w:r>
      <w:r w:rsidR="003E616F" w:rsidRPr="00FE6013">
        <w:rPr>
          <w:rFonts w:cs="Times New Roman"/>
          <w:sz w:val="20"/>
          <w:szCs w:val="20"/>
        </w:rPr>
        <w:t>, as well as similar screening policy evaluations for New-Zealand</w:t>
      </w:r>
      <w:r w:rsidR="003E616F" w:rsidRPr="00FE6013">
        <w:rPr>
          <w:rFonts w:cs="Times New Roman"/>
          <w:sz w:val="20"/>
          <w:szCs w:val="20"/>
        </w:rPr>
        <w:fldChar w:fldCharType="begin"/>
      </w:r>
      <w:r w:rsidR="00EF51DF">
        <w:rPr>
          <w:rFonts w:cs="Times New Roman"/>
          <w:sz w:val="20"/>
          <w:szCs w:val="20"/>
        </w:rPr>
        <w:instrText xml:space="preserve"> ADDIN EN.CITE &lt;EndNote&gt;&lt;Cite&gt;&lt;Author&gt;Lew&lt;/Author&gt;&lt;Year&gt;2016&lt;/Year&gt;&lt;RecNum&gt;16&lt;/RecNum&gt;&lt;DisplayText&gt;&lt;style face="superscript"&gt;14&lt;/style&gt;&lt;/DisplayText&gt;&lt;record&gt;&lt;rec-number&gt;16&lt;/rec-number&gt;&lt;foreign-keys&gt;&lt;key app="EN" db-id="2paxf5d5yw0wphefwss5evr8dtppf00ap5df" timestamp="1671404400"&gt;16&lt;/key&gt;&lt;/foreign-keys&gt;&lt;ref-type name="Journal Article"&gt;17&lt;/ref-type&gt;&lt;contributors&gt;&lt;authors&gt;&lt;author&gt;Lew, Jie-Bin&lt;/author&gt;&lt;author&gt;Simms, Kate&lt;/author&gt;&lt;author&gt;Smith, Megan&lt;/author&gt;&lt;author&gt;Lewis, Hazel&lt;/author&gt;&lt;author&gt;Neal, Harold&lt;/author&gt;&lt;author&gt;Canfell, Karen&lt;/author&gt;&lt;/authors&gt;&lt;/contributors&gt;&lt;titles&gt;&lt;title&gt;Effectiveness Modelling and Economic Evaluation of Primary HPV Screening for Cervical Cancer Prevention in New Zealand&lt;/title&gt;&lt;secondary-title&gt;PLoS ONE&lt;/secondary-title&gt;&lt;/titles&gt;&lt;periodical&gt;&lt;full-title&gt;PLoS ONE&lt;/full-title&gt;&lt;/periodical&gt;&lt;pages&gt;e0151619&lt;/pages&gt;&lt;volume&gt;11&lt;/volume&gt;&lt;number&gt;5&lt;/number&gt;&lt;dates&gt;&lt;year&gt;2016&lt;/year&gt;&lt;/dates&gt;&lt;publisher&gt;Public Library of Science&lt;/publisher&gt;&lt;urls&gt;&lt;related-urls&gt;&lt;url&gt;http://dx.doi.org/10.1371%2Fjournal.pone.0151619&lt;/url&gt;&lt;/related-urls&gt;&lt;/urls&gt;&lt;electronic-resource-num&gt;10.1371/journal.pone.0151619&lt;/electronic-resource-num&gt;&lt;/record&gt;&lt;/Cite&gt;&lt;/EndNote&gt;</w:instrText>
      </w:r>
      <w:r w:rsidR="003E616F" w:rsidRPr="00FE6013">
        <w:rPr>
          <w:rFonts w:cs="Times New Roman"/>
          <w:sz w:val="20"/>
          <w:szCs w:val="20"/>
        </w:rPr>
        <w:fldChar w:fldCharType="separate"/>
      </w:r>
      <w:r w:rsidR="009810DD" w:rsidRPr="00FE6013">
        <w:rPr>
          <w:rFonts w:cs="Times New Roman"/>
          <w:noProof/>
          <w:sz w:val="20"/>
          <w:szCs w:val="20"/>
          <w:vertAlign w:val="superscript"/>
        </w:rPr>
        <w:t>14</w:t>
      </w:r>
      <w:r w:rsidR="003E616F" w:rsidRPr="00FE6013">
        <w:rPr>
          <w:rFonts w:cs="Times New Roman"/>
          <w:sz w:val="20"/>
          <w:szCs w:val="20"/>
        </w:rPr>
        <w:fldChar w:fldCharType="end"/>
      </w:r>
      <w:r w:rsidR="003E616F" w:rsidRPr="00FE6013">
        <w:rPr>
          <w:rFonts w:cs="Times New Roman"/>
          <w:sz w:val="20"/>
          <w:szCs w:val="20"/>
        </w:rPr>
        <w:t xml:space="preserve"> and England</w:t>
      </w:r>
      <w:r w:rsidR="005C01A1" w:rsidRPr="00FE6013">
        <w:rPr>
          <w:rFonts w:cs="Times New Roman"/>
          <w:sz w:val="20"/>
          <w:szCs w:val="20"/>
        </w:rPr>
        <w:t>.</w:t>
      </w:r>
      <w:r w:rsidR="003E616F" w:rsidRPr="00FE6013">
        <w:rPr>
          <w:rFonts w:cs="Times New Roman"/>
          <w:sz w:val="20"/>
          <w:szCs w:val="20"/>
        </w:rPr>
        <w:fldChar w:fldCharType="begin"/>
      </w:r>
      <w:r w:rsidR="00EF51DF">
        <w:rPr>
          <w:rFonts w:cs="Times New Roman"/>
          <w:sz w:val="20"/>
          <w:szCs w:val="20"/>
        </w:rPr>
        <w:instrText xml:space="preserve"> ADDIN EN.CITE &lt;EndNote&gt;&lt;Cite&gt;&lt;Author&gt;Kitchener&lt;/Author&gt;&lt;Year&gt;2014&lt;/Year&gt;&lt;RecNum&gt;17&lt;/RecNum&gt;&lt;DisplayText&gt;&lt;style face="superscript"&gt;15&lt;/style&gt;&lt;/DisplayText&gt;&lt;record&gt;&lt;rec-number&gt;17&lt;/rec-number&gt;&lt;foreign-keys&gt;&lt;key app="EN" db-id="2paxf5d5yw0wphefwss5evr8dtppf00ap5df" timestamp="1671404400"&gt;17&lt;/key&gt;&lt;/foreign-keys&gt;&lt;ref-type name="Journal Article"&gt;17&lt;/ref-type&gt;&lt;contributors&gt;&lt;authors&gt;&lt;author&gt;Kitchener, H. C.&lt;/author&gt;&lt;author&gt;Canfell, K.&lt;/author&gt;&lt;author&gt;Gilham, C.&lt;/author&gt;&lt;author&gt;Sargent, A.&lt;/author&gt;&lt;author&gt;Roberts, C.&lt;/author&gt;&lt;author&gt;Desai, M.&lt;/author&gt;&lt;author&gt;Peto, J.&lt;/author&gt;&lt;/authors&gt;&lt;/contributors&gt;&lt;titles&gt;&lt;title&gt;The clinical effectiveness and cost-effectiveness of primary human papillomavirus cervical screening in England: extended follow-up of the ARTISTIC randomised trial cohort through three screening rounds&lt;/title&gt;&lt;secondary-title&gt;Health Technol Assess&lt;/secondary-title&gt;&lt;/titles&gt;&lt;periodical&gt;&lt;full-title&gt;Health Technol Assess&lt;/full-title&gt;&lt;/periodical&gt;&lt;pages&gt;1-196&lt;/pages&gt;&lt;volume&gt;18&lt;/volume&gt;&lt;number&gt;23&lt;/number&gt;&lt;dates&gt;&lt;year&gt;2014&lt;/year&gt;&lt;/dates&gt;&lt;urls&gt;&lt;/urls&gt;&lt;/record&gt;&lt;/Cite&gt;&lt;/EndNote&gt;</w:instrText>
      </w:r>
      <w:r w:rsidR="003E616F" w:rsidRPr="00FE6013">
        <w:rPr>
          <w:rFonts w:cs="Times New Roman"/>
          <w:sz w:val="20"/>
          <w:szCs w:val="20"/>
        </w:rPr>
        <w:fldChar w:fldCharType="separate"/>
      </w:r>
      <w:r w:rsidR="009810DD" w:rsidRPr="00FE6013">
        <w:rPr>
          <w:rFonts w:cs="Times New Roman"/>
          <w:noProof/>
          <w:sz w:val="20"/>
          <w:szCs w:val="20"/>
          <w:vertAlign w:val="superscript"/>
        </w:rPr>
        <w:t>15</w:t>
      </w:r>
      <w:r w:rsidR="003E616F" w:rsidRPr="00FE6013">
        <w:rPr>
          <w:rFonts w:cs="Times New Roman"/>
          <w:sz w:val="20"/>
          <w:szCs w:val="20"/>
        </w:rPr>
        <w:fldChar w:fldCharType="end"/>
      </w:r>
      <w:r w:rsidR="009000B9" w:rsidRPr="00FE6013">
        <w:rPr>
          <w:rFonts w:cs="Times New Roman"/>
          <w:sz w:val="20"/>
          <w:szCs w:val="20"/>
        </w:rPr>
        <w:t xml:space="preserve"> </w:t>
      </w:r>
      <w:r w:rsidR="003E616F" w:rsidRPr="00FE6013">
        <w:rPr>
          <w:rFonts w:cs="Times New Roman"/>
          <w:sz w:val="20"/>
          <w:szCs w:val="20"/>
        </w:rPr>
        <w:t>It has also been used to provide estimates of resource utilization and disease impacts during the transition from cytology to HPV screening in Australia and New Zealand,</w:t>
      </w:r>
      <w:r w:rsidR="003E616F" w:rsidRPr="00FE6013">
        <w:rPr>
          <w:rFonts w:cs="Times New Roman"/>
          <w:sz w:val="20"/>
          <w:szCs w:val="20"/>
        </w:rPr>
        <w:fldChar w:fldCharType="begin">
          <w:fldData xml:space="preserve">PEVuZE5vdGU+PENpdGU+PEF1dGhvcj5TbWl0aDwvQXV0aG9yPjxZZWFyPjIwMTY8L1llYXI+PFJl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PEVuZE5vdGU+PENpdGU+PEF1dGhvcj5TbWl0aDwvQXV0aG9yPjxZZWFyPjIwMTY8L1llYXI+PFJl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3E616F" w:rsidRPr="00FE6013">
        <w:rPr>
          <w:rFonts w:cs="Times New Roman"/>
          <w:sz w:val="20"/>
          <w:szCs w:val="20"/>
        </w:rPr>
      </w:r>
      <w:r w:rsidR="003E616F" w:rsidRPr="00FE6013">
        <w:rPr>
          <w:rFonts w:cs="Times New Roman"/>
          <w:sz w:val="20"/>
          <w:szCs w:val="20"/>
        </w:rPr>
        <w:fldChar w:fldCharType="separate"/>
      </w:r>
      <w:r w:rsidR="00522954" w:rsidRPr="00FE6013">
        <w:rPr>
          <w:rFonts w:cs="Times New Roman"/>
          <w:noProof/>
          <w:sz w:val="20"/>
          <w:szCs w:val="20"/>
          <w:vertAlign w:val="superscript"/>
        </w:rPr>
        <w:t>16-18</w:t>
      </w:r>
      <w:r w:rsidR="003E616F" w:rsidRPr="00FE6013">
        <w:rPr>
          <w:rFonts w:cs="Times New Roman"/>
          <w:sz w:val="20"/>
          <w:szCs w:val="20"/>
        </w:rPr>
        <w:fldChar w:fldCharType="end"/>
      </w:r>
      <w:r w:rsidR="003E616F" w:rsidRPr="00FE6013">
        <w:rPr>
          <w:rFonts w:cs="Times New Roman"/>
          <w:sz w:val="20"/>
          <w:szCs w:val="20"/>
        </w:rPr>
        <w:t xml:space="preserve"> to inform clinical management guidelines in Australia</w:t>
      </w:r>
      <w:r w:rsidR="003E616F" w:rsidRPr="00FE6013">
        <w:rPr>
          <w:rFonts w:cs="Times New Roman"/>
          <w:sz w:val="20"/>
          <w:szCs w:val="20"/>
        </w:rPr>
        <w:fldChar w:fldCharType="begin"/>
      </w:r>
      <w:r w:rsidR="009810DD" w:rsidRPr="00FE6013">
        <w:rPr>
          <w:rFonts w:cs="Times New Roman"/>
          <w:sz w:val="20"/>
          <w:szCs w:val="20"/>
        </w:rPr>
        <w:instrText xml:space="preserve"> ADDIN EN.CITE &lt;EndNote&gt;&lt;Cite&gt;&lt;Author&gt;Simms&lt;/Author&gt;&lt;Year&gt;2017&lt;/Year&gt;&lt;RecNum&gt;4&lt;/RecNum&gt;&lt;DisplayText&gt;&lt;style face="superscript"&gt;19&lt;/style&gt;&lt;/DisplayText&gt;&lt;record&gt;&lt;rec-number&gt;4&lt;/rec-number&gt;&lt;foreign-keys&gt;&lt;key app="EN" db-id="0tvexrdvgfzdziep0vqvvzxb5xr5erxp5sxz" timestamp="1571976057"&gt;4&lt;/key&gt;&lt;/foreign-keys&gt;&lt;ref-type name="Journal Article"&gt;17&lt;/ref-type&gt;&lt;contributors&gt;&lt;authors&gt;&lt;author&gt;Simms, Kate T.&lt;/author&gt;&lt;author&gt;Hall, Michaela&lt;/author&gt;&lt;author&gt;Smith, Megan A.&lt;/author&gt;&lt;author&gt;Lew, Jie-Bin&lt;/author&gt;&lt;author&gt;Hughes, Suzanne&lt;/author&gt;&lt;author&gt;Yuill, Susan&lt;/author&gt;&lt;author&gt;Hammond, Ian&lt;/author&gt;&lt;author&gt;Saville, Marion&lt;/author&gt;&lt;author&gt;Canfell, Karen&lt;/author&gt;&lt;/authors&gt;&lt;/contributors&gt;&lt;titles&gt;&lt;title&gt;Optimal Management Strategies for Primary HPV Testing for Cervical Screening: Cost-Effectiveness Evaluation for the National Cervical Screening Program in Australia&lt;/title&gt;&lt;secondary-title&gt;PLoS One&lt;/secondary-title&gt;&lt;/titles&gt;&lt;pages&gt;e0163509&lt;/pages&gt;&lt;volume&gt;12&lt;/volume&gt;&lt;number&gt;1&lt;/number&gt;&lt;dates&gt;&lt;year&gt;2017&lt;/year&gt;&lt;/dates&gt;&lt;publisher&gt;Public Library of Science&lt;/publisher&gt;&lt;urls&gt;&lt;related-urls&gt;&lt;url&gt;http://dx.doi.org/10.1371%2Fjournal.pone.0163509&lt;/url&gt;&lt;/related-urls&gt;&lt;/urls&gt;&lt;electronic-resource-num&gt;10.1371/journal.pone.0163509&lt;/electronic-resource-num&gt;&lt;/record&gt;&lt;/Cite&gt;&lt;/EndNote&gt;</w:instrText>
      </w:r>
      <w:r w:rsidR="003E616F" w:rsidRPr="00FE6013">
        <w:rPr>
          <w:rFonts w:cs="Times New Roman"/>
          <w:sz w:val="20"/>
          <w:szCs w:val="20"/>
        </w:rPr>
        <w:fldChar w:fldCharType="separate"/>
      </w:r>
      <w:r w:rsidR="009810DD" w:rsidRPr="00FE6013">
        <w:rPr>
          <w:rFonts w:cs="Times New Roman"/>
          <w:noProof/>
          <w:sz w:val="20"/>
          <w:szCs w:val="20"/>
          <w:vertAlign w:val="superscript"/>
        </w:rPr>
        <w:t>19</w:t>
      </w:r>
      <w:r w:rsidR="003E616F" w:rsidRPr="00FE6013">
        <w:rPr>
          <w:rFonts w:cs="Times New Roman"/>
          <w:sz w:val="20"/>
          <w:szCs w:val="20"/>
        </w:rPr>
        <w:fldChar w:fldCharType="end"/>
      </w:r>
      <w:r w:rsidR="003E616F" w:rsidRPr="00FE6013">
        <w:rPr>
          <w:rFonts w:cs="Times New Roman"/>
          <w:sz w:val="20"/>
          <w:szCs w:val="20"/>
        </w:rPr>
        <w:t xml:space="preserve"> </w:t>
      </w:r>
      <w:r w:rsidR="005C01A1" w:rsidRPr="00FE6013">
        <w:rPr>
          <w:rFonts w:cs="Times New Roman"/>
          <w:sz w:val="20"/>
          <w:szCs w:val="20"/>
        </w:rPr>
        <w:t>and</w:t>
      </w:r>
      <w:r w:rsidR="003E616F" w:rsidRPr="00FE6013">
        <w:rPr>
          <w:rFonts w:cs="Times New Roman"/>
          <w:sz w:val="20"/>
          <w:szCs w:val="20"/>
        </w:rPr>
        <w:t xml:space="preserve"> </w:t>
      </w:r>
      <w:r w:rsidR="00CF550D" w:rsidRPr="00FE6013">
        <w:rPr>
          <w:rFonts w:cs="Times New Roman"/>
          <w:sz w:val="20"/>
          <w:szCs w:val="20"/>
        </w:rPr>
        <w:t xml:space="preserve">evaluate the impact of adopting self-collected HPV testing </w:t>
      </w:r>
      <w:r w:rsidR="005C01A1" w:rsidRPr="00FE6013">
        <w:rPr>
          <w:rFonts w:cs="Times New Roman"/>
          <w:sz w:val="20"/>
          <w:szCs w:val="20"/>
        </w:rPr>
        <w:t>in Australia</w:t>
      </w:r>
      <w:r w:rsidR="00CF550D" w:rsidRPr="00FE6013">
        <w:rPr>
          <w:rFonts w:cs="Times New Roman"/>
          <w:sz w:val="20"/>
          <w:szCs w:val="20"/>
        </w:rPr>
        <w:t>.</w:t>
      </w:r>
      <w:r w:rsidR="00681BA8" w:rsidRPr="00FE6013">
        <w:rPr>
          <w:rFonts w:cs="Times New Roman"/>
          <w:sz w:val="20"/>
          <w:szCs w:val="20"/>
        </w:rPr>
        <w:fldChar w:fldCharType="begin">
          <w:fldData xml:space="preserve">PEVuZE5vdGU+PENpdGU+PEF1dGhvcj5TbWl0aDwvQXV0aG9yPjxZZWFyPjIwMjE8L1llYXI+PFJl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=
</w:fldData>
        </w:fldChar>
      </w:r>
      <w:r w:rsidR="00EF51DF">
        <w:rPr>
          <w:rFonts w:cs="Times New Roman"/>
          <w:sz w:val="20"/>
          <w:szCs w:val="20"/>
        </w:rPr>
        <w:instrText xml:space="preserve"> ADDIN EN.CITE </w:instrText>
      </w:r>
      <w:r w:rsidR="00EF51DF">
        <w:rPr>
          <w:rFonts w:cs="Times New Roman"/>
          <w:sz w:val="20"/>
          <w:szCs w:val="20"/>
        </w:rPr>
        <w:fldChar w:fldCharType="begin">
          <w:fldData xml:space="preserve">PEVuZE5vdGU+PENpdGU+PEF1dGhvcj5TbWl0aDwvQXV0aG9yPjxZZWFyPjIwMjE8L1llYXI+PFJl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=
</w:fldData>
        </w:fldChar>
      </w:r>
      <w:r w:rsidR="00EF51DF">
        <w:rPr>
          <w:rFonts w:cs="Times New Roman"/>
          <w:sz w:val="20"/>
          <w:szCs w:val="20"/>
        </w:rPr>
        <w:instrText xml:space="preserve"> ADDIN EN.CITE.DATA </w:instrText>
      </w:r>
      <w:r w:rsidR="00EF51DF">
        <w:rPr>
          <w:rFonts w:cs="Times New Roman"/>
          <w:sz w:val="20"/>
          <w:szCs w:val="20"/>
        </w:rPr>
      </w:r>
      <w:r w:rsidR="00EF51DF">
        <w:rPr>
          <w:rFonts w:cs="Times New Roman"/>
          <w:sz w:val="20"/>
          <w:szCs w:val="20"/>
        </w:rPr>
        <w:fldChar w:fldCharType="end"/>
      </w:r>
      <w:r w:rsidR="00681BA8" w:rsidRPr="00FE6013">
        <w:rPr>
          <w:rFonts w:cs="Times New Roman"/>
          <w:sz w:val="20"/>
          <w:szCs w:val="20"/>
        </w:rPr>
      </w:r>
      <w:r w:rsidR="00681BA8" w:rsidRPr="00FE6013">
        <w:rPr>
          <w:rFonts w:cs="Times New Roman"/>
          <w:sz w:val="20"/>
          <w:szCs w:val="20"/>
        </w:rPr>
        <w:fldChar w:fldCharType="separate"/>
      </w:r>
      <w:r w:rsidR="009810DD" w:rsidRPr="00FE6013">
        <w:rPr>
          <w:rFonts w:cs="Times New Roman"/>
          <w:noProof/>
          <w:sz w:val="20"/>
          <w:szCs w:val="20"/>
          <w:vertAlign w:val="superscript"/>
        </w:rPr>
        <w:t>20</w:t>
      </w:r>
      <w:r w:rsidR="00681BA8" w:rsidRPr="00FE6013">
        <w:rPr>
          <w:rFonts w:cs="Times New Roman"/>
          <w:sz w:val="20"/>
          <w:szCs w:val="20"/>
        </w:rPr>
        <w:fldChar w:fldCharType="end"/>
      </w:r>
      <w:r w:rsidR="005C01A1" w:rsidRPr="00FE6013">
        <w:rPr>
          <w:rFonts w:cs="Times New Roman"/>
          <w:sz w:val="20"/>
          <w:szCs w:val="20"/>
        </w:rPr>
        <w:t xml:space="preserve"> </w:t>
      </w:r>
      <w:r w:rsidR="003E616F" w:rsidRPr="00FE6013">
        <w:rPr>
          <w:rFonts w:cs="Times New Roman"/>
          <w:sz w:val="20"/>
          <w:szCs w:val="20"/>
        </w:rPr>
        <w:t>It has previously been extensively validated and used to evaluate changes to the screening interval in Australia and the United Kingdom,</w:t>
      </w:r>
      <w:r w:rsidR="003E616F" w:rsidRPr="00FE6013">
        <w:rPr>
          <w:rFonts w:cs="Times New Roman"/>
          <w:sz w:val="20"/>
          <w:szCs w:val="20"/>
        </w:rPr>
        <w:fldChar w:fldCharType="begin">
          <w:fldData xml:space="preserve">PEVuZE5vdGU+PENpdGU+PEF1dGhvcj5DYW5mZWxsPC9BdXRob3I+PFllYXI+MjAwODwvWWVhcj48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=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PEVuZE5vdGU+PENpdGU+PEF1dGhvcj5DYW5mZWxsPC9BdXRob3I+PFllYXI+MjAwODwvWWVhcj48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=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3E616F" w:rsidRPr="00FE6013">
        <w:rPr>
          <w:rFonts w:cs="Times New Roman"/>
          <w:sz w:val="20"/>
          <w:szCs w:val="20"/>
        </w:rPr>
      </w:r>
      <w:r w:rsidR="003E616F" w:rsidRPr="00FE6013">
        <w:rPr>
          <w:rFonts w:cs="Times New Roman"/>
          <w:sz w:val="20"/>
          <w:szCs w:val="20"/>
        </w:rPr>
        <w:fldChar w:fldCharType="separate"/>
      </w:r>
      <w:r w:rsidR="00522954" w:rsidRPr="00FE6013">
        <w:rPr>
          <w:rFonts w:cs="Times New Roman"/>
          <w:noProof/>
          <w:sz w:val="20"/>
          <w:szCs w:val="20"/>
          <w:vertAlign w:val="superscript"/>
        </w:rPr>
        <w:t>21,22</w:t>
      </w:r>
      <w:r w:rsidR="003E616F" w:rsidRPr="00FE6013">
        <w:rPr>
          <w:rFonts w:cs="Times New Roman"/>
          <w:sz w:val="20"/>
          <w:szCs w:val="20"/>
        </w:rPr>
        <w:fldChar w:fldCharType="end"/>
      </w:r>
      <w:r w:rsidR="003E616F" w:rsidRPr="00FE6013">
        <w:rPr>
          <w:rFonts w:cs="Times New Roman"/>
          <w:sz w:val="20"/>
          <w:szCs w:val="20"/>
        </w:rPr>
        <w:t xml:space="preserve"> the role of alternative technologies for screening in Australia, New Zealand and England,</w:t>
      </w:r>
      <w:r w:rsidR="003E616F" w:rsidRPr="00FE6013">
        <w:rPr>
          <w:rFonts w:cs="Times New Roman"/>
          <w:sz w:val="20"/>
          <w:szCs w:val="20"/>
        </w:rPr>
        <w:fldChar w:fldCharType="begin">
          <w:fldData xml:space="preserve">PEVuZE5vdGU+PENpdGU+PEF1dGhvcj5DYW5mZWxsPC9BdXRob3I+PFllYXI+MjAwNDwvWWVhcj48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PEVuZE5vdGU+PENpdGU+PEF1dGhvcj5DYW5mZWxsPC9BdXRob3I+PFllYXI+MjAwNDwvWWVhcj48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3E616F" w:rsidRPr="00FE6013">
        <w:rPr>
          <w:rFonts w:cs="Times New Roman"/>
          <w:sz w:val="20"/>
          <w:szCs w:val="20"/>
        </w:rPr>
      </w:r>
      <w:r w:rsidR="003E616F" w:rsidRPr="00FE6013">
        <w:rPr>
          <w:rFonts w:cs="Times New Roman"/>
          <w:sz w:val="20"/>
          <w:szCs w:val="20"/>
        </w:rPr>
        <w:fldChar w:fldCharType="separate"/>
      </w:r>
      <w:r w:rsidR="00522954" w:rsidRPr="00FE6013">
        <w:rPr>
          <w:rFonts w:cs="Times New Roman"/>
          <w:noProof/>
          <w:sz w:val="20"/>
          <w:szCs w:val="20"/>
          <w:vertAlign w:val="superscript"/>
        </w:rPr>
        <w:t>21,23-25</w:t>
      </w:r>
      <w:r w:rsidR="003E616F" w:rsidRPr="00FE6013">
        <w:rPr>
          <w:rFonts w:cs="Times New Roman"/>
          <w:sz w:val="20"/>
          <w:szCs w:val="20"/>
        </w:rPr>
        <w:fldChar w:fldCharType="end"/>
      </w:r>
      <w:r w:rsidR="003E616F" w:rsidRPr="00FE6013">
        <w:rPr>
          <w:rFonts w:cs="Times New Roman"/>
          <w:sz w:val="20"/>
          <w:szCs w:val="20"/>
        </w:rPr>
        <w:t xml:space="preserve"> the role of HPV testing for the follow-up management of women treated for cervical abnormalities</w:t>
      </w:r>
      <w:r w:rsidR="003E616F" w:rsidRPr="00FE6013">
        <w:rPr>
          <w:rFonts w:cs="Times New Roman"/>
          <w:sz w:val="20"/>
          <w:szCs w:val="20"/>
        </w:rPr>
        <w:fldChar w:fldCharType="begin"/>
      </w:r>
      <w:r w:rsidR="009810DD" w:rsidRPr="00FE6013">
        <w:rPr>
          <w:rFonts w:cs="Times New Roman"/>
          <w:sz w:val="20"/>
          <w:szCs w:val="20"/>
        </w:rPr>
        <w:instrText xml:space="preserve"> ADDIN EN.CITE &lt;EndNote&gt;&lt;Cite&gt;&lt;Author&gt;Legood&lt;/Author&gt;&lt;Year&gt;2012&lt;/Year&gt;&lt;RecNum&gt;8646&lt;/RecNum&gt;&lt;DisplayText&gt;&lt;style face="superscript"&gt;26&lt;/style&gt;&lt;/DisplayText&gt;&lt;record&gt;&lt;rec-number&gt;8646&lt;/rec-number&gt;&lt;foreign-keys&gt;&lt;key app="EN" db-id="et0drd2r3drrx1e0e2px9a5wx5az9v0r0xx0" timestamp="0"&gt;8646&lt;/key&gt;&lt;/foreign-keys&gt;&lt;ref-type name="Journal Article"&gt;17&lt;/ref-type&gt;&lt;contributors&gt;&lt;authors&gt;&lt;author&gt;Rosa Legood&lt;/author&gt;&lt;author&gt;Megan Smith&lt;/author&gt;&lt;author&gt;Jie-Bin Lew&lt;/author&gt;&lt;author&gt;Robert Walker&lt;/author&gt;&lt;author&gt;Sue Moss&lt;/author&gt;&lt;author&gt;Henry Kitchener&lt;/author&gt;&lt;author&gt;Julietta Patnick&lt;/author&gt;&lt;author&gt;Karen Canfell&lt;/author&gt;&lt;/authors&gt;&lt;/contributors&gt;&lt;titles&gt;&lt;title&gt;Cost effectiveness of human papillomavirus test of cure after treatment for cervical intraepithelial neoplasia in England: economic analysis from NHS Sentinel Sites Study&lt;/title&gt;&lt;secondary-title&gt;BMJ&lt;/secondary-title&gt;&lt;/titles&gt;&lt;periodical&gt;&lt;full-title&gt;BMJ&lt;/full-title&gt;&lt;/periodical&gt;&lt;pages&gt;e7086&lt;/pages&gt;&lt;volume&gt;345&lt;/volume&gt;&lt;dates&gt;&lt;year&gt;2012&lt;/year&gt;&lt;/dates&gt;&lt;urls&gt;&lt;pdf-urls&gt;&lt;url&gt;http://www.bmj.com/bmj/345/bmj.e7086.full.pdf&lt;/url&gt;&lt;/pdf-urls&gt;&lt;/urls&gt;&lt;electronic-resource-num&gt;10.1136/bmj.e7086&lt;/electronic-resource-num&gt;&lt;/record&gt;&lt;/Cite&gt;&lt;/EndNote&gt;</w:instrText>
      </w:r>
      <w:r w:rsidR="003E616F" w:rsidRPr="00FE6013">
        <w:rPr>
          <w:rFonts w:cs="Times New Roman"/>
          <w:sz w:val="20"/>
          <w:szCs w:val="20"/>
        </w:rPr>
        <w:fldChar w:fldCharType="separate"/>
      </w:r>
      <w:r w:rsidR="009810DD" w:rsidRPr="00FE6013">
        <w:rPr>
          <w:rFonts w:cs="Times New Roman"/>
          <w:noProof/>
          <w:sz w:val="20"/>
          <w:szCs w:val="20"/>
          <w:vertAlign w:val="superscript"/>
        </w:rPr>
        <w:t>26</w:t>
      </w:r>
      <w:r w:rsidR="003E616F" w:rsidRPr="00FE6013">
        <w:rPr>
          <w:rFonts w:cs="Times New Roman"/>
          <w:sz w:val="20"/>
          <w:szCs w:val="20"/>
        </w:rPr>
        <w:fldChar w:fldCharType="end"/>
      </w:r>
      <w:r w:rsidR="00AA42E1" w:rsidRPr="00FE6013">
        <w:rPr>
          <w:rFonts w:cs="Times New Roman"/>
          <w:sz w:val="20"/>
          <w:szCs w:val="20"/>
        </w:rPr>
        <w:t xml:space="preserve">, </w:t>
      </w:r>
      <w:r w:rsidR="003E616F" w:rsidRPr="00FE6013">
        <w:rPr>
          <w:rFonts w:cs="Times New Roman"/>
          <w:sz w:val="20"/>
          <w:szCs w:val="20"/>
        </w:rPr>
        <w:t>the cost-effectiveness of alternative screening strategies and combined screening and vaccination approaches in China</w:t>
      </w:r>
      <w:r w:rsidR="00216F78" w:rsidRPr="00FE6013">
        <w:rPr>
          <w:rFonts w:cs="Times New Roman"/>
          <w:sz w:val="20"/>
          <w:szCs w:val="20"/>
        </w:rPr>
        <w:t>,</w:t>
      </w:r>
      <w:r w:rsidR="00F626BE" w:rsidRPr="00FE6013">
        <w:rPr>
          <w:rFonts w:cs="Times New Roman"/>
          <w:sz w:val="20"/>
          <w:szCs w:val="20"/>
        </w:rPr>
        <w:fldChar w:fldCharType="begin">
          <w:fldData xml:space="preserve">PEVuZE5vdGU+PENpdGU+PEF1dGhvcj5DYW5mZWxsPC9BdXRob3I+PFllYXI+MjAxMTwvWWVhcj48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==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PEVuZE5vdGU+PENpdGU+PEF1dGhvcj5DYW5mZWxsPC9BdXRob3I+PFllYXI+MjAxMTwvWWVhcj48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==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F626BE" w:rsidRPr="00FE6013">
        <w:rPr>
          <w:rFonts w:cs="Times New Roman"/>
          <w:sz w:val="20"/>
          <w:szCs w:val="20"/>
        </w:rPr>
      </w:r>
      <w:r w:rsidR="00F626BE" w:rsidRPr="00FE6013">
        <w:rPr>
          <w:rFonts w:cs="Times New Roman"/>
          <w:sz w:val="20"/>
          <w:szCs w:val="20"/>
        </w:rPr>
        <w:fldChar w:fldCharType="separate"/>
      </w:r>
      <w:r w:rsidR="00522954" w:rsidRPr="00FE6013">
        <w:rPr>
          <w:rFonts w:cs="Times New Roman"/>
          <w:noProof/>
          <w:sz w:val="20"/>
          <w:szCs w:val="20"/>
          <w:vertAlign w:val="superscript"/>
        </w:rPr>
        <w:t>27-29</w:t>
      </w:r>
      <w:r w:rsidR="00F626BE" w:rsidRPr="00FE6013">
        <w:rPr>
          <w:rFonts w:cs="Times New Roman"/>
          <w:sz w:val="20"/>
          <w:szCs w:val="20"/>
        </w:rPr>
        <w:fldChar w:fldCharType="end"/>
      </w:r>
      <w:r w:rsidR="002C5EE4" w:rsidRPr="00FE6013">
        <w:rPr>
          <w:rStyle w:val="normaltextrun"/>
          <w:rFonts w:cs="Times New Roman"/>
          <w:color w:val="000000"/>
          <w:sz w:val="20"/>
          <w:szCs w:val="20"/>
          <w:shd w:val="clear" w:color="auto" w:fill="FFFFFF"/>
        </w:rPr>
        <w:t xml:space="preserve"> the impact of HPV vaccine hesitancy in Japan</w:t>
      </w:r>
      <w:r w:rsidR="00E42147" w:rsidRPr="00FE6013">
        <w:rPr>
          <w:rStyle w:val="normaltextrun"/>
          <w:rFonts w:cs="Times New Roman"/>
          <w:color w:val="000000"/>
          <w:sz w:val="20"/>
          <w:szCs w:val="20"/>
          <w:shd w:val="clear" w:color="auto" w:fill="FFFFFF"/>
        </w:rPr>
        <w:fldChar w:fldCharType="begin"/>
      </w:r>
      <w:r w:rsidR="00EF51DF">
        <w:rPr>
          <w:rStyle w:val="normaltextrun"/>
          <w:rFonts w:cs="Times New Roman"/>
          <w:color w:val="000000"/>
          <w:sz w:val="20"/>
          <w:szCs w:val="20"/>
          <w:shd w:val="clear" w:color="auto" w:fill="FFFFFF"/>
        </w:rPr>
        <w:instrText xml:space="preserve"> ADDIN EN.CITE &lt;EndNote&gt;&lt;Cite&gt;&lt;Author&gt;Simms&lt;/Author&gt;&lt;Year&gt;2020&lt;/Year&gt;&lt;RecNum&gt;20&lt;/RecNum&gt;&lt;DisplayText&gt;&lt;style face="superscript"&gt;30&lt;/style&gt;&lt;/DisplayText&gt;&lt;record&gt;&lt;rec-number&gt;20&lt;/rec-number&gt;&lt;foreign-keys&gt;&lt;key app="EN" db-id="2paxf5d5yw0wphefwss5evr8dtppf00ap5df" timestamp="1671404400"&gt;20&lt;/key&gt;&lt;/foreign-keys&gt;&lt;ref-type name="Journal Article"&gt;17&lt;/ref-type&gt;&lt;contributors&gt;&lt;authors&gt;&lt;author&gt;Simms, K. T.&lt;/author&gt;&lt;author&gt;Hanley, S. J. B.&lt;/author&gt;&lt;author&gt;Smith, M. A.&lt;/author&gt;&lt;author&gt;Keane, A.&lt;/author&gt;&lt;author&gt;Canfell, K.&lt;/author&gt;&lt;/authors&gt;&lt;/contributors&gt;&lt;auth-address&gt;Cancer Research Division, Cancer Council NSW, Sydney, NSW, Australia; School of Public Health, Sydney Medical School, University of Sydney, Sydney, NSW, Australia.&amp;#xD;Department of Obstetrics and Gynaecology, Hokkaido University, Sapporo, Japan.&amp;#xD;Cancer Research Division, Cancer Council NSW, Sydney, NSW, Australia; School of Public Health, Sydney Medical School, University of Sydney, Sydney, NSW, Australia; Prince of Wales Clinical School, University of New South Wales, Sydney, NSW, Australia. Electronic address: karen.canfell@nswcc.org.au.&lt;/auth-address&gt;&lt;titles&gt;&lt;title&gt;Impact of HPV vaccine hesitancy on cervical cancer in Japan: a modelling study&lt;/title&gt;&lt;secondary-title&gt;Lancet Public Health&lt;/secondary-title&gt;&lt;alt-title&gt;The Lancet. Public health&lt;/alt-title&gt;&lt;/titles&gt;&lt;periodical&gt;&lt;full-title&gt;Lancet Public Health&lt;/full-title&gt;&lt;/periodical&gt;&lt;pages&gt;e223-e234&lt;/pages&gt;&lt;volume&gt;5&lt;/volume&gt;&lt;number&gt;4&lt;/number&gt;&lt;edition&gt;2020/02/15&lt;/edition&gt;&lt;dates&gt;&lt;year&gt;2020&lt;/year&gt;&lt;pub-dates&gt;&lt;date&gt;Apr&lt;/date&gt;&lt;/pub-dates&gt;&lt;/dates&gt;&lt;accession-num&gt;32057317&lt;/accession-num&gt;&lt;urls&gt;&lt;/urls&gt;&lt;electronic-resource-num&gt;10.1016/s2468-2667(20)30010-4&lt;/electronic-resource-num&gt;&lt;remote-database-provider&gt;NLM&lt;/remote-database-provider&gt;&lt;language&gt;eng&lt;/language&gt;&lt;/record&gt;&lt;/Cite&gt;&lt;/EndNote&gt;</w:instrText>
      </w:r>
      <w:r w:rsidR="00E42147" w:rsidRPr="00FE6013">
        <w:rPr>
          <w:rStyle w:val="normaltextrun"/>
          <w:rFonts w:cs="Times New Roman"/>
          <w:color w:val="000000"/>
          <w:sz w:val="20"/>
          <w:szCs w:val="20"/>
          <w:shd w:val="clear" w:color="auto" w:fill="FFFFFF"/>
        </w:rPr>
        <w:fldChar w:fldCharType="separate"/>
      </w:r>
      <w:r w:rsidR="009810DD" w:rsidRPr="00FE6013">
        <w:rPr>
          <w:rStyle w:val="normaltextrun"/>
          <w:rFonts w:cs="Times New Roman"/>
          <w:noProof/>
          <w:color w:val="000000"/>
          <w:sz w:val="20"/>
          <w:szCs w:val="20"/>
          <w:shd w:val="clear" w:color="auto" w:fill="FFFFFF"/>
          <w:vertAlign w:val="superscript"/>
        </w:rPr>
        <w:t>30</w:t>
      </w:r>
      <w:r w:rsidR="00E42147" w:rsidRPr="00FE6013">
        <w:rPr>
          <w:rStyle w:val="normaltextrun"/>
          <w:rFonts w:cs="Times New Roman"/>
          <w:color w:val="000000"/>
          <w:sz w:val="20"/>
          <w:szCs w:val="20"/>
          <w:shd w:val="clear" w:color="auto" w:fill="FFFFFF"/>
        </w:rPr>
        <w:fldChar w:fldCharType="end"/>
      </w:r>
      <w:r w:rsidR="00216F78" w:rsidRPr="00FE6013">
        <w:rPr>
          <w:rStyle w:val="normaltextrun"/>
          <w:rFonts w:cs="Times New Roman"/>
          <w:color w:val="000000"/>
          <w:sz w:val="20"/>
          <w:szCs w:val="20"/>
          <w:shd w:val="clear" w:color="auto" w:fill="FFFFFF"/>
        </w:rPr>
        <w:t xml:space="preserve"> and the cost-effectiveness of primary HPV testing and the potential for elimination in Malaysia.</w:t>
      </w:r>
      <w:r w:rsidR="007869FB" w:rsidRPr="00FE6013">
        <w:rPr>
          <w:rFonts w:cs="Times New Roman"/>
          <w:sz w:val="20"/>
          <w:szCs w:val="20"/>
        </w:rPr>
        <w:t xml:space="preserve"> The model has also been used to evaluate </w:t>
      </w:r>
      <w:r w:rsidR="006D5F37" w:rsidRPr="00FE6013">
        <w:rPr>
          <w:rFonts w:cs="Times New Roman"/>
          <w:sz w:val="20"/>
          <w:szCs w:val="20"/>
        </w:rPr>
        <w:t>the impact of HPV vaccination</w:t>
      </w:r>
      <w:r w:rsidR="003A00F9" w:rsidRPr="00FE6013">
        <w:rPr>
          <w:rFonts w:cs="Times New Roman"/>
          <w:sz w:val="20"/>
          <w:szCs w:val="20"/>
        </w:rPr>
        <w:fldChar w:fldCharType="begin">
          <w:fldData xml:space="preserve">PEVuZE5vdGU+PENpdGU+PEF1dGhvcj5TbWl0aDwvQXV0aG9yPjxZZWFyPjIwMDg8L1llYXI+PFJl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PEVuZE5vdGU+PENpdGU+PEF1dGhvcj5TbWl0aDwvQXV0aG9yPjxZZWFyPjIwMDg8L1llYXI+PFJl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3A00F9" w:rsidRPr="00FE6013">
        <w:rPr>
          <w:rFonts w:cs="Times New Roman"/>
          <w:sz w:val="20"/>
          <w:szCs w:val="20"/>
        </w:rPr>
      </w:r>
      <w:r w:rsidR="003A00F9" w:rsidRPr="00FE6013">
        <w:rPr>
          <w:rFonts w:cs="Times New Roman"/>
          <w:sz w:val="20"/>
          <w:szCs w:val="20"/>
        </w:rPr>
        <w:fldChar w:fldCharType="separate"/>
      </w:r>
      <w:r w:rsidR="00522954" w:rsidRPr="00FE6013">
        <w:rPr>
          <w:rFonts w:cs="Times New Roman"/>
          <w:noProof/>
          <w:sz w:val="20"/>
          <w:szCs w:val="20"/>
          <w:vertAlign w:val="superscript"/>
        </w:rPr>
        <w:t>29</w:t>
      </w:r>
      <w:r w:rsidR="003A00F9" w:rsidRPr="00FE6013">
        <w:rPr>
          <w:rFonts w:cs="Times New Roman"/>
          <w:sz w:val="20"/>
          <w:szCs w:val="20"/>
        </w:rPr>
        <w:fldChar w:fldCharType="end"/>
      </w:r>
      <w:r w:rsidR="007869FB" w:rsidRPr="00FE6013">
        <w:rPr>
          <w:rFonts w:cs="Times New Roman"/>
          <w:sz w:val="20"/>
          <w:szCs w:val="20"/>
        </w:rPr>
        <w:t xml:space="preserve"> and the incremental impact of vaccinating males in Australia,</w:t>
      </w:r>
      <w:r w:rsidR="007869FB" w:rsidRPr="00FE6013">
        <w:rPr>
          <w:rFonts w:cs="Times New Roman"/>
          <w:sz w:val="20"/>
          <w:szCs w:val="20"/>
        </w:rPr>
        <w:fldChar w:fldCharType="begin">
          <w:fldData xml:space="preserve">PEVuZE5vdGU+PENpdGU+PEF1dGhvcj5TaW1tczwvQXV0aG9yPjxZZWFyPjIwMTY8L1llYXI+PFJl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PEVuZE5vdGU+PENpdGU+PEF1dGhvcj5TaW1tczwvQXV0aG9yPjxZZWFyPjIwMTY8L1llYXI+PFJl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7869FB" w:rsidRPr="00FE6013">
        <w:rPr>
          <w:rFonts w:cs="Times New Roman"/>
          <w:sz w:val="20"/>
          <w:szCs w:val="20"/>
        </w:rPr>
      </w:r>
      <w:r w:rsidR="007869FB" w:rsidRPr="00FE6013">
        <w:rPr>
          <w:rFonts w:cs="Times New Roman"/>
          <w:sz w:val="20"/>
          <w:szCs w:val="20"/>
        </w:rPr>
        <w:fldChar w:fldCharType="separate"/>
      </w:r>
      <w:r w:rsidR="00522954" w:rsidRPr="00FE6013">
        <w:rPr>
          <w:rFonts w:cs="Times New Roman"/>
          <w:noProof/>
          <w:sz w:val="20"/>
          <w:szCs w:val="20"/>
          <w:vertAlign w:val="superscript"/>
        </w:rPr>
        <w:t>31</w:t>
      </w:r>
      <w:r w:rsidR="007869FB" w:rsidRPr="00FE6013">
        <w:rPr>
          <w:rFonts w:cs="Times New Roman"/>
          <w:sz w:val="20"/>
          <w:szCs w:val="20"/>
        </w:rPr>
        <w:fldChar w:fldCharType="end"/>
      </w:r>
      <w:r w:rsidR="007869FB" w:rsidRPr="00FE6013">
        <w:rPr>
          <w:rFonts w:cs="Times New Roman"/>
          <w:sz w:val="20"/>
          <w:szCs w:val="20"/>
        </w:rPr>
        <w:t xml:space="preserve"> the impact of the nonavalent HPV vaccine in four developed countries</w:t>
      </w:r>
      <w:r w:rsidR="007869FB" w:rsidRPr="00FE6013">
        <w:rPr>
          <w:rFonts w:cs="Times New Roman"/>
          <w:sz w:val="20"/>
          <w:szCs w:val="20"/>
        </w:rPr>
        <w:fldChar w:fldCharType="begin">
          <w:fldData xml:space="preserve">PEVuZE5vdGU+PENpdGU+PEF1dGhvcj5TbWl0aDwvQXV0aG9yPjxZZWFyPjIwMTE8L1llYXI+PFJl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PEVuZE5vdGU+PENpdGU+PEF1dGhvcj5TbWl0aDwvQXV0aG9yPjxZZWFyPjIwMTE8L1llYXI+PFJl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7869FB" w:rsidRPr="00FE6013">
        <w:rPr>
          <w:rFonts w:cs="Times New Roman"/>
          <w:sz w:val="20"/>
          <w:szCs w:val="20"/>
        </w:rPr>
      </w:r>
      <w:r w:rsidR="007869FB" w:rsidRPr="00FE6013">
        <w:rPr>
          <w:rFonts w:cs="Times New Roman"/>
          <w:sz w:val="20"/>
          <w:szCs w:val="20"/>
        </w:rPr>
        <w:fldChar w:fldCharType="separate"/>
      </w:r>
      <w:r w:rsidR="00522954" w:rsidRPr="00FE6013">
        <w:rPr>
          <w:rFonts w:cs="Times New Roman"/>
          <w:noProof/>
          <w:sz w:val="20"/>
          <w:szCs w:val="20"/>
          <w:vertAlign w:val="superscript"/>
        </w:rPr>
        <w:t>32</w:t>
      </w:r>
      <w:r w:rsidR="007869FB" w:rsidRPr="00FE6013">
        <w:rPr>
          <w:rFonts w:cs="Times New Roman"/>
          <w:sz w:val="20"/>
          <w:szCs w:val="20"/>
        </w:rPr>
        <w:fldChar w:fldCharType="end"/>
      </w:r>
      <w:r w:rsidR="007869FB" w:rsidRPr="00FE6013">
        <w:rPr>
          <w:rFonts w:cs="Times New Roman"/>
          <w:sz w:val="20"/>
          <w:szCs w:val="20"/>
        </w:rPr>
        <w:t xml:space="preserve"> and to assess the cost-effectiveness of the nonavalent HPV vaccine in Australia.</w:t>
      </w:r>
      <w:r w:rsidR="007869FB" w:rsidRPr="00FE6013">
        <w:rPr>
          <w:rFonts w:cs="Times New Roman"/>
          <w:sz w:val="20"/>
          <w:szCs w:val="20"/>
        </w:rPr>
        <w:fldChar w:fldCharType="begin"/>
      </w:r>
      <w:r w:rsidR="009810DD" w:rsidRPr="00FE6013">
        <w:rPr>
          <w:rFonts w:cs="Times New Roman"/>
          <w:sz w:val="20"/>
          <w:szCs w:val="20"/>
        </w:rPr>
        <w:instrText xml:space="preserve"> ADDIN EN.CITE &lt;EndNote&gt;&lt;Cite&gt;&lt;Author&gt;Simms&lt;/Author&gt;&lt;Year&gt;2017&lt;/Year&gt;&lt;RecNum&gt;10146&lt;/RecNum&gt;&lt;DisplayText&gt;&lt;style face="superscript"&gt;33&lt;/style&gt;&lt;/DisplayText&gt;&lt;record&gt;&lt;rec-number&gt;10146&lt;/rec-number&gt;&lt;foreign-keys&gt;&lt;key app="EN" db-id="ra592sat8vfer0e9909xwar9s9eea9d92zdz" timestamp="1499393910"&gt;10146&lt;/key&gt;&lt;/foreign-keys&gt;&lt;ref-type name="Journal Article"&gt;17&lt;/ref-type&gt;&lt;contributors&gt;&lt;authors&gt;&lt;author&gt;Simms, Kate T.&lt;/author&gt;&lt;author&gt;Laprise, Jean-François&lt;/author&gt;&lt;author&gt;Smith, Megan A.&lt;/author&gt;&lt;author&gt;Lew, Jie-Bin&lt;/author&gt;&lt;author&gt;Caruana, Michael&lt;/author&gt;&lt;author&gt;Brisson, Marc&lt;/author&gt;&lt;author&gt;Canfell, Karen&lt;/author&gt;&lt;/authors&gt;&lt;/contributors&gt;&lt;titles&gt;&lt;title&gt;Cost-effectiveness of the next generation nonavalent human papillomavirus vaccine in the context of primary human papillomavirus screening in Australia: a comparative modelling analysis&lt;/title&gt;&lt;secondary-title&gt;The Lancet Public Health&lt;/secondary-title&gt;&lt;/titles&gt;&lt;periodical&gt;&lt;full-title&gt;The Lancet Public Health&lt;/full-title&gt;&lt;/periodical&gt;&lt;pages&gt;e66-e75&lt;/pages&gt;&lt;volume&gt;1&lt;/volume&gt;&lt;number&gt;2&lt;/number&gt;&lt;dates&gt;&lt;year&gt;2017&lt;/year&gt;&lt;/dates&gt;&lt;publisher&gt;Elsevier&lt;/publisher&gt;&lt;isbn&gt;2468-2667&lt;/isbn&gt;&lt;urls&gt;&lt;related-urls&gt;&lt;url&gt;http://dx.doi.org/10.1016/S2468-2667(16)30019-6&lt;/url&gt;&lt;/related-urls&gt;&lt;/urls&gt;&lt;electronic-resource-num&gt;10.1016/s2468-2667(16)30019-6&lt;/electronic-resource-num&gt;&lt;access-date&gt;2017/07/06&lt;/access-date&gt;&lt;/record&gt;&lt;/Cite&gt;&lt;/EndNote&gt;</w:instrText>
      </w:r>
      <w:r w:rsidR="007869FB" w:rsidRPr="00FE6013">
        <w:rPr>
          <w:rFonts w:cs="Times New Roman"/>
          <w:sz w:val="20"/>
          <w:szCs w:val="20"/>
        </w:rPr>
        <w:fldChar w:fldCharType="separate"/>
      </w:r>
      <w:r w:rsidR="009810DD" w:rsidRPr="00FE6013">
        <w:rPr>
          <w:rFonts w:cs="Times New Roman"/>
          <w:noProof/>
          <w:sz w:val="20"/>
          <w:szCs w:val="20"/>
          <w:vertAlign w:val="superscript"/>
        </w:rPr>
        <w:t>33</w:t>
      </w:r>
      <w:r w:rsidR="007869FB" w:rsidRPr="00FE6013">
        <w:rPr>
          <w:rFonts w:cs="Times New Roman"/>
          <w:sz w:val="20"/>
          <w:szCs w:val="20"/>
        </w:rPr>
        <w:fldChar w:fldCharType="end"/>
      </w:r>
      <w:r w:rsidR="007869FB" w:rsidRPr="00FE6013">
        <w:rPr>
          <w:rFonts w:cs="Times New Roman"/>
          <w:sz w:val="20"/>
          <w:szCs w:val="20"/>
        </w:rPr>
        <w:t xml:space="preserve"> Predictions from the dynamic HPV transmission and vaccination model have also been validated against observed declines in HPV prevalence in women aged 18-24 years after the introduction of the quadrivalent vaccine.</w:t>
      </w:r>
      <w:r w:rsidR="007869FB" w:rsidRPr="00FE6013">
        <w:rPr>
          <w:rFonts w:cs="Times New Roman"/>
          <w:sz w:val="20"/>
          <w:szCs w:val="20"/>
        </w:rPr>
        <w:fldChar w:fldCharType="begin"/>
      </w:r>
      <w:r w:rsidR="009810DD" w:rsidRPr="00FE6013">
        <w:rPr>
          <w:rFonts w:cs="Times New Roman"/>
          <w:sz w:val="20"/>
          <w:szCs w:val="20"/>
        </w:rPr>
        <w:instrText xml:space="preserve"> ADDIN EN.CITE &lt;EndNote&gt;&lt;Cite&gt;&lt;Author&gt;Smith&lt;/Author&gt;&lt;Year&gt;2014&lt;/Year&gt;&lt;RecNum&gt;9853&lt;/RecNum&gt;&lt;DisplayText&gt;&lt;style face="superscript"&gt;34&lt;/style&gt;&lt;/DisplayText&gt;&lt;record&gt;&lt;rec-number&gt;9853&lt;/rec-number&gt;&lt;foreign-keys&gt;&lt;key app="EN" db-id="et0drd2r3drrx1e0e2px9a5wx5az9v0r0xx0" timestamp="0"&gt;9853&lt;/key&gt;&lt;/foreign-keys&gt;&lt;ref-type name="Journal Article"&gt;17&lt;/ref-type&gt;&lt;contributors&gt;&lt;authors&gt;&lt;author&gt;Smith, M. A.&lt;/author&gt;&lt;author&gt;Canfell, K.&lt;/author&gt;&lt;/authors&gt;&lt;/contributors&gt;&lt;auth-address&gt;Lowy Cancer Research Centre, Prince of Wales Clinical School, University of New South Wales, Sydney, NSW 2052, Australia. megan.smith@unsw.edu.au.&lt;/auth-address&gt;&lt;titles&gt;&lt;title&gt;Testing previous model predictions against new data on human papillomavirus vaccination program outcomes&lt;/title&gt;&lt;secondary-title&gt;BMC Res Notes&lt;/secondary-title&gt;&lt;alt-title&gt;BMC research notes&lt;/alt-title&gt;&lt;/titles&gt;&lt;periodical&gt;&lt;full-title&gt;BMC Res Notes&lt;/full-title&gt;&lt;/periodical&gt;&lt;pages&gt;109&lt;/pages&gt;&lt;volume&gt;7&lt;/volume&gt;&lt;number&gt;1&lt;/number&gt;&lt;edition&gt;2014/02/27&lt;/edition&gt;&lt;dates&gt;&lt;year&gt;2014&lt;/year&gt;&lt;/dates&gt;&lt;isbn&gt;1756-0500 (Electronic)&amp;#xD;1756-0500 (Linking)&lt;/isbn&gt;&lt;accession-num&gt;24568634&lt;/accession-num&gt;&lt;urls&gt;&lt;related-urls&gt;&lt;url&gt;http://www.biomedcentral.com/1756-0500/7/109&lt;/url&gt;&lt;/related-urls&gt;&lt;/urls&gt;&lt;custom2&gt;PMC3938033&lt;/custom2&gt;&lt;electronic-resource-num&gt;10.1186/1756-0500-7-109&lt;/electronic-resource-num&gt;&lt;remote-database-provider&gt;NLM&lt;/remote-database-provider&gt;&lt;language&gt;eng&lt;/language&gt;&lt;/record&gt;&lt;/Cite&gt;&lt;/EndNote&gt;</w:instrText>
      </w:r>
      <w:r w:rsidR="007869FB" w:rsidRPr="00FE6013">
        <w:rPr>
          <w:rFonts w:cs="Times New Roman"/>
          <w:sz w:val="20"/>
          <w:szCs w:val="20"/>
        </w:rPr>
        <w:fldChar w:fldCharType="separate"/>
      </w:r>
      <w:r w:rsidR="009810DD" w:rsidRPr="00FE6013">
        <w:rPr>
          <w:rFonts w:cs="Times New Roman"/>
          <w:noProof/>
          <w:sz w:val="20"/>
          <w:szCs w:val="20"/>
          <w:vertAlign w:val="superscript"/>
        </w:rPr>
        <w:t>34</w:t>
      </w:r>
      <w:r w:rsidR="007869FB" w:rsidRPr="00FE6013">
        <w:rPr>
          <w:rFonts w:cs="Times New Roman"/>
          <w:sz w:val="20"/>
          <w:szCs w:val="20"/>
        </w:rPr>
        <w:fldChar w:fldCharType="end"/>
      </w:r>
      <w:r w:rsidR="007869FB" w:rsidRPr="00FE6013">
        <w:rPr>
          <w:rFonts w:cs="Times New Roman"/>
          <w:sz w:val="20"/>
          <w:szCs w:val="20"/>
        </w:rPr>
        <w:t xml:space="preserve"> Model predictions of age-specific cervical cancer incidence and mortality, the rate of histologically confirmed high-grade lesions per 1,000 women screened and overall screening participation rates have been previously validated against national data from Australia, England and New Zealand</w:t>
      </w:r>
      <w:r w:rsidR="007869FB" w:rsidRPr="00FE6013">
        <w:rPr>
          <w:rFonts w:cs="Times New Roman"/>
          <w:sz w:val="20"/>
          <w:szCs w:val="20"/>
        </w:rPr>
        <w:fldChar w:fldCharType="begin">
          <w:fldData xml:space="preserve">PEVuZE5vdGU+PENpdGU+PEF1dGhvcj5MZXc8L0F1dGhvcj48WWVhcj4yMDE0PC9ZZWFyPjxSZWNO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==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PEVuZE5vdGU+PENpdGU+PEF1dGhvcj5MZXc8L0F1dGhvcj48WWVhcj4yMDE0PC9ZZWFyPjxSZWNO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==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7869FB" w:rsidRPr="00FE6013">
        <w:rPr>
          <w:rFonts w:cs="Times New Roman"/>
          <w:sz w:val="20"/>
          <w:szCs w:val="20"/>
        </w:rPr>
      </w:r>
      <w:r w:rsidR="007869FB" w:rsidRPr="00FE6013">
        <w:rPr>
          <w:rFonts w:cs="Times New Roman"/>
          <w:sz w:val="20"/>
          <w:szCs w:val="20"/>
        </w:rPr>
        <w:fldChar w:fldCharType="separate"/>
      </w:r>
      <w:r w:rsidR="00522954" w:rsidRPr="00FE6013">
        <w:rPr>
          <w:rFonts w:cs="Times New Roman"/>
          <w:noProof/>
          <w:sz w:val="20"/>
          <w:szCs w:val="20"/>
          <w:vertAlign w:val="superscript"/>
        </w:rPr>
        <w:t>14,15,35</w:t>
      </w:r>
      <w:r w:rsidR="007869FB" w:rsidRPr="00FE6013">
        <w:rPr>
          <w:rFonts w:cs="Times New Roman"/>
          <w:sz w:val="20"/>
          <w:szCs w:val="20"/>
        </w:rPr>
        <w:fldChar w:fldCharType="end"/>
      </w:r>
      <w:r w:rsidR="007869FB" w:rsidRPr="00FE6013">
        <w:rPr>
          <w:rFonts w:cs="Times New Roman"/>
          <w:sz w:val="20"/>
          <w:szCs w:val="20"/>
        </w:rPr>
        <w:t xml:space="preserve"> after taking into account local age-specific screening </w:t>
      </w:r>
      <w:proofErr w:type="spellStart"/>
      <w:r w:rsidR="007869FB" w:rsidRPr="00FE6013">
        <w:rPr>
          <w:rFonts w:cs="Times New Roman"/>
          <w:sz w:val="20"/>
          <w:szCs w:val="20"/>
        </w:rPr>
        <w:t>behaviour</w:t>
      </w:r>
      <w:proofErr w:type="spellEnd"/>
      <w:r w:rsidR="007869FB" w:rsidRPr="00FE6013">
        <w:rPr>
          <w:rFonts w:cs="Times New Roman"/>
          <w:sz w:val="20"/>
          <w:szCs w:val="20"/>
        </w:rPr>
        <w:t xml:space="preserve"> obtained via analysis of screening registry data. </w:t>
      </w:r>
      <w:r w:rsidR="007869FB" w:rsidRPr="00FE6013">
        <w:rPr>
          <w:rFonts w:cs="Times New Roman"/>
          <w:i/>
          <w:iCs/>
          <w:sz w:val="20"/>
          <w:szCs w:val="20"/>
        </w:rPr>
        <w:t>Policy1-Cervix</w:t>
      </w:r>
      <w:r w:rsidR="007869FB" w:rsidRPr="00FE6013">
        <w:rPr>
          <w:rFonts w:cs="Times New Roman"/>
          <w:sz w:val="20"/>
          <w:szCs w:val="20"/>
        </w:rPr>
        <w:t xml:space="preserve"> has also been used in conjunction with a model of fertility to estimate the impact of vaccination and screening changes on adverse pregnancy outcomes</w:t>
      </w:r>
      <w:r w:rsidR="007869FB" w:rsidRPr="00FE6013">
        <w:rPr>
          <w:rFonts w:cs="Times New Roman"/>
          <w:sz w:val="20"/>
          <w:szCs w:val="20"/>
        </w:rPr>
        <w:fldChar w:fldCharType="begin"/>
      </w:r>
      <w:r w:rsidR="00EF51DF">
        <w:rPr>
          <w:rFonts w:cs="Times New Roman"/>
          <w:sz w:val="20"/>
          <w:szCs w:val="20"/>
        </w:rPr>
        <w:instrText xml:space="preserve"> ADDIN EN.CITE &lt;EndNote&gt;&lt;Cite&gt;&lt;Author&gt;Velentzis&lt;/Author&gt;&lt;Year&gt;2017&lt;/Year&gt;&lt;RecNum&gt;45&lt;/RecNum&gt;&lt;DisplayText&gt;&lt;style face="superscript"&gt;36&lt;/style&gt;&lt;/DisplayText&gt;&lt;record&gt;&lt;rec-number&gt;45&lt;/rec-number&gt;&lt;foreign-keys&gt;&lt;key app="EN" db-id="2paxf5d5yw0wphefwss5evr8dtppf00ap5df" timestamp="1671404402"&gt;45&lt;/key&gt;&lt;/foreign-keys&gt;&lt;ref-type name="Journal Article"&gt;17&lt;/ref-type&gt;&lt;contributors&gt;&lt;authors&gt;&lt;author&gt;Velentzis, Louiza S.&lt;/author&gt;&lt;author&gt;Caruana, Michael&lt;/author&gt;&lt;author&gt;Simms, Kate T.&lt;/author&gt;&lt;author&gt;Lew, Jie-Bin&lt;/author&gt;&lt;author&gt;Shi, Ju-Fang&lt;/author&gt;&lt;author&gt;Saville, Marion&lt;/author&gt;&lt;author&gt;Smith, Megan A.&lt;/author&gt;&lt;author&gt;Lord, Sarah J.&lt;/author&gt;&lt;author&gt;Tan, Jeffrey&lt;/author&gt;&lt;author&gt;Bateson, Deborah&lt;/author&gt;&lt;author&gt;Quinn, Michael&lt;/author&gt;&lt;author&gt;Canfell, Karen&lt;/author&gt;&lt;/authors&gt;&lt;/contributors&gt;&lt;titles&gt;&lt;title&gt;How will transitioning from cytology to HPV testing change the balance between the benefits and harms of cervical cancer screening? Estimates of the impact on cervical cancer, treatment rates and adverse obstetric outcomes in Australia, a high vaccination coverage country&lt;/title&gt;&lt;secondary-title&gt;International Journal of Cancer&lt;/secondary-title&gt;&lt;/titles&gt;&lt;periodical&gt;&lt;full-title&gt;International Journal of Cancer&lt;/full-title&gt;&lt;/periodical&gt;&lt;pages&gt;2410-2422&lt;/pages&gt;&lt;volume&gt;141&lt;/volume&gt;&lt;number&gt;12&lt;/number&gt;&lt;keywords&gt;&lt;keyword&gt;cervical screening&lt;/keyword&gt;&lt;keyword&gt;HPV testing&lt;/keyword&gt;&lt;keyword&gt;pre-term delivery&lt;/keyword&gt;&lt;keyword&gt;low birth weight&lt;/keyword&gt;&lt;keyword&gt;obstetric outcomes&lt;/keyword&gt;&lt;keyword&gt;excisional treatment&lt;/keyword&gt;&lt;/keywords&gt;&lt;dates&gt;&lt;year&gt;2017&lt;/year&gt;&lt;/dates&gt;&lt;isbn&gt;1097-0215&lt;/isbn&gt;&lt;urls&gt;&lt;related-urls&gt;&lt;url&gt;http://dx.doi.org/10.1002/ijc.30926&lt;/url&gt;&lt;/related-urls&gt;&lt;/urls&gt;&lt;electronic-resource-num&gt;10.1002/ijc.30926&lt;/electronic-resource-num&gt;&lt;/record&gt;&lt;/Cite&gt;&lt;/EndNote&gt;</w:instrText>
      </w:r>
      <w:r w:rsidR="007869FB" w:rsidRPr="00FE6013">
        <w:rPr>
          <w:rFonts w:cs="Times New Roman"/>
          <w:sz w:val="20"/>
          <w:szCs w:val="20"/>
        </w:rPr>
        <w:fldChar w:fldCharType="separate"/>
      </w:r>
      <w:r w:rsidR="009810DD" w:rsidRPr="00FE6013">
        <w:rPr>
          <w:rFonts w:cs="Times New Roman"/>
          <w:noProof/>
          <w:sz w:val="20"/>
          <w:szCs w:val="20"/>
          <w:vertAlign w:val="superscript"/>
        </w:rPr>
        <w:t>36</w:t>
      </w:r>
      <w:r w:rsidR="007869FB" w:rsidRPr="00FE6013">
        <w:rPr>
          <w:rFonts w:cs="Times New Roman"/>
          <w:sz w:val="20"/>
          <w:szCs w:val="20"/>
        </w:rPr>
        <w:fldChar w:fldCharType="end"/>
      </w:r>
      <w:r w:rsidR="00B116B7" w:rsidRPr="00FE6013">
        <w:rPr>
          <w:rFonts w:cs="Times New Roman"/>
          <w:sz w:val="20"/>
          <w:szCs w:val="20"/>
        </w:rPr>
        <w:t xml:space="preserve"> and</w:t>
      </w:r>
      <w:r w:rsidR="007869FB" w:rsidRPr="00FE6013">
        <w:rPr>
          <w:rFonts w:cs="Times New Roman"/>
          <w:sz w:val="20"/>
          <w:szCs w:val="20"/>
        </w:rPr>
        <w:t xml:space="preserve"> </w:t>
      </w:r>
      <w:r w:rsidR="007504C1" w:rsidRPr="00FE6013">
        <w:rPr>
          <w:rFonts w:cs="Times New Roman"/>
          <w:sz w:val="20"/>
          <w:szCs w:val="20"/>
        </w:rPr>
        <w:t>e</w:t>
      </w:r>
      <w:r w:rsidR="007869FB" w:rsidRPr="00FE6013">
        <w:rPr>
          <w:rFonts w:cs="Times New Roman"/>
          <w:sz w:val="20"/>
          <w:szCs w:val="20"/>
        </w:rPr>
        <w:t>thnicity-specific models have been developed for New Zealand.</w:t>
      </w:r>
      <w:r w:rsidR="007869FB" w:rsidRPr="00FE6013">
        <w:rPr>
          <w:rFonts w:cs="Times New Roman"/>
          <w:sz w:val="20"/>
          <w:szCs w:val="20"/>
        </w:rPr>
        <w:fldChar w:fldCharType="begin">
          <w:fldData xml:space="preserve">PEVuZE5vdGU+PENpdGU+PEF1dGhvcj5TbWl0aDwvQXV0aG9yPjxZZWFyPjIwMTg8L1llYXI+PFJl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PEVuZE5vdGU+PENpdGU+PEF1dGhvcj5TbWl0aDwvQXV0aG9yPjxZZWFyPjIwMTg8L1llYXI+PFJl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7869FB" w:rsidRPr="00FE6013">
        <w:rPr>
          <w:rFonts w:cs="Times New Roman"/>
          <w:sz w:val="20"/>
          <w:szCs w:val="20"/>
        </w:rPr>
      </w:r>
      <w:r w:rsidR="007869FB" w:rsidRPr="00FE6013">
        <w:rPr>
          <w:rFonts w:cs="Times New Roman"/>
          <w:sz w:val="20"/>
          <w:szCs w:val="20"/>
        </w:rPr>
        <w:fldChar w:fldCharType="separate"/>
      </w:r>
      <w:r w:rsidR="00522954" w:rsidRPr="00FE6013">
        <w:rPr>
          <w:rFonts w:cs="Times New Roman"/>
          <w:noProof/>
          <w:sz w:val="20"/>
          <w:szCs w:val="20"/>
          <w:vertAlign w:val="superscript"/>
        </w:rPr>
        <w:t>37</w:t>
      </w:r>
      <w:r w:rsidR="007869FB" w:rsidRPr="00FE6013">
        <w:rPr>
          <w:rFonts w:cs="Times New Roman"/>
          <w:sz w:val="20"/>
          <w:szCs w:val="20"/>
        </w:rPr>
        <w:fldChar w:fldCharType="end"/>
      </w:r>
      <w:r w:rsidR="001C0E4E" w:rsidRPr="00FE6013">
        <w:rPr>
          <w:rFonts w:cs="Times New Roman"/>
          <w:sz w:val="20"/>
          <w:szCs w:val="20"/>
        </w:rPr>
        <w:t xml:space="preserve"> More details on the model structure,</w:t>
      </w:r>
      <w:r w:rsidR="00B848A9" w:rsidRPr="00FE6013">
        <w:rPr>
          <w:rFonts w:cs="Times New Roman"/>
          <w:sz w:val="20"/>
          <w:szCs w:val="20"/>
        </w:rPr>
        <w:t xml:space="preserve"> previous applications and calibration documentations for selected countries can be found on our Policy1 website.</w:t>
      </w:r>
      <w:r w:rsidR="00B848A9" w:rsidRPr="00FE6013">
        <w:rPr>
          <w:rFonts w:cs="Times New Roman"/>
          <w:sz w:val="20"/>
          <w:szCs w:val="20"/>
        </w:rPr>
        <w:fldChar w:fldCharType="begin"/>
      </w:r>
      <w:r w:rsidR="009810DD" w:rsidRPr="00FE6013">
        <w:rPr>
          <w:rFonts w:cs="Times New Roman"/>
          <w:sz w:val="20"/>
          <w:szCs w:val="20"/>
        </w:rPr>
        <w:instrText xml:space="preserve"> ADDIN EN.CITE &lt;EndNote&gt;&lt;Cite&gt;&lt;Author&gt;Cancer Council NSW&lt;/Author&gt;&lt;Year&gt;2019&lt;/Year&gt;&lt;RecNum&gt;10940&lt;/RecNum&gt;&lt;DisplayText&gt;&lt;style face="superscript"&gt;38&lt;/style&gt;&lt;/DisplayText&gt;&lt;record&gt;&lt;rec-number&gt;10940&lt;/rec-number&gt;&lt;foreign-keys&gt;&lt;key app="EN" db-id="et0drd2r3drrx1e0e2px9a5wx5az9v0r0xx0" timestamp="1581656266"&gt;10940&lt;/key&gt;&lt;/foreign-keys&gt;&lt;ref-type name="Web Page"&gt;12&lt;/ref-type&gt;&lt;contributors&gt;&lt;authors&gt;&lt;author&gt;Cancer Council NSW,&lt;/author&gt;&lt;/authors&gt;&lt;/contributors&gt;&lt;titles&gt;&lt;title&gt;Policy1-Cervix Documentation&lt;/title&gt;&lt;/titles&gt;&lt;number&gt;14th February 2020&lt;/number&gt;&lt;dates&gt;&lt;year&gt;2019&lt;/year&gt;&lt;pub-dates&gt;&lt;date&gt;13th March 2019&lt;/date&gt;&lt;/pub-dates&gt;&lt;/dates&gt;&lt;urls&gt;&lt;related-urls&gt;&lt;url&gt;https://www.policy1.org/models/cervix/documentation/policy1-cervix-v1_0.pdf&lt;/url&gt;&lt;/related-urls&gt;&lt;/urls&gt;&lt;/record&gt;&lt;/Cite&gt;&lt;/EndNote&gt;</w:instrText>
      </w:r>
      <w:r w:rsidR="00B848A9" w:rsidRPr="00FE6013">
        <w:rPr>
          <w:rFonts w:cs="Times New Roman"/>
          <w:sz w:val="20"/>
          <w:szCs w:val="20"/>
        </w:rPr>
        <w:fldChar w:fldCharType="separate"/>
      </w:r>
      <w:r w:rsidR="009810DD" w:rsidRPr="00FE6013">
        <w:rPr>
          <w:rFonts w:cs="Times New Roman"/>
          <w:noProof/>
          <w:sz w:val="20"/>
          <w:szCs w:val="20"/>
          <w:vertAlign w:val="superscript"/>
        </w:rPr>
        <w:t>38</w:t>
      </w:r>
      <w:r w:rsidR="00B848A9" w:rsidRPr="00FE6013">
        <w:rPr>
          <w:rFonts w:cs="Times New Roman"/>
          <w:sz w:val="20"/>
          <w:szCs w:val="20"/>
        </w:rPr>
        <w:fldChar w:fldCharType="end"/>
      </w:r>
    </w:p>
    <w:p w14:paraId="41AAC976" w14:textId="69B03511" w:rsidR="00BB2B7A" w:rsidRPr="00FE6013" w:rsidRDefault="005F1F1C" w:rsidP="00FE6013">
      <w:pPr>
        <w:spacing w:before="120" w:after="120" w:line="360" w:lineRule="auto"/>
        <w:rPr>
          <w:rFonts w:eastAsia="Times New Roman" w:cs="Times New Roman"/>
          <w:sz w:val="20"/>
          <w:szCs w:val="20"/>
          <w:lang w:val="en-GB" w:eastAsia="en-GB"/>
        </w:rPr>
      </w:pPr>
      <w:r w:rsidRPr="00FE6013">
        <w:rPr>
          <w:rFonts w:cs="Times New Roman"/>
          <w:i/>
          <w:iCs/>
          <w:sz w:val="20"/>
          <w:szCs w:val="20"/>
          <w:lang w:val="en-AU"/>
        </w:rPr>
        <w:t>Policy1-Cervix</w:t>
      </w:r>
      <w:r w:rsidRPr="00FE6013">
        <w:rPr>
          <w:rFonts w:cs="Times New Roman"/>
          <w:sz w:val="20"/>
          <w:szCs w:val="20"/>
          <w:lang w:val="en-AU"/>
        </w:rPr>
        <w:t xml:space="preserve"> was one of three models </w:t>
      </w:r>
      <w:r w:rsidR="00BB2B7A" w:rsidRPr="00FE6013">
        <w:rPr>
          <w:rFonts w:cs="Times New Roman"/>
          <w:sz w:val="20"/>
          <w:szCs w:val="20"/>
          <w:lang w:val="en-AU"/>
        </w:rPr>
        <w:t>used in the Cervical Cancer Elimination M</w:t>
      </w:r>
      <w:r w:rsidRPr="00FE6013">
        <w:rPr>
          <w:rFonts w:cs="Times New Roman"/>
          <w:sz w:val="20"/>
          <w:szCs w:val="20"/>
          <w:lang w:val="en-AU"/>
        </w:rPr>
        <w:t xml:space="preserve">odelling </w:t>
      </w:r>
      <w:r w:rsidR="00BB2B7A" w:rsidRPr="00FE6013">
        <w:rPr>
          <w:rFonts w:cs="Times New Roman"/>
          <w:sz w:val="20"/>
          <w:szCs w:val="20"/>
          <w:lang w:val="en-AU"/>
        </w:rPr>
        <w:t>C</w:t>
      </w:r>
      <w:r w:rsidRPr="00FE6013">
        <w:rPr>
          <w:rFonts w:cs="Times New Roman"/>
          <w:sz w:val="20"/>
          <w:szCs w:val="20"/>
          <w:lang w:val="en-AU"/>
        </w:rPr>
        <w:t>onsortium (CCEMC).</w:t>
      </w:r>
      <w:r w:rsidRPr="00FE6013">
        <w:rPr>
          <w:rFonts w:cs="Times New Roman"/>
          <w:sz w:val="20"/>
          <w:szCs w:val="20"/>
          <w:lang w:val="en-AU"/>
        </w:rPr>
        <w:fldChar w:fldCharType="begin">
          <w:fldData xml:space="preserve">PEVuZE5vdGU+PENpdGU+PEF1dGhvcj5DYW5mZWxsPC9BdXRob3I+PFllYXI+MjAyMDwvWWVhcj48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</w:fldData>
        </w:fldChar>
      </w:r>
      <w:r w:rsidR="00522954" w:rsidRPr="00FE6013">
        <w:rPr>
          <w:rFonts w:cs="Times New Roman"/>
          <w:sz w:val="20"/>
          <w:szCs w:val="20"/>
          <w:lang w:val="en-AU"/>
        </w:rPr>
        <w:instrText xml:space="preserve"> ADDIN EN.CITE </w:instrText>
      </w:r>
      <w:r w:rsidR="00522954" w:rsidRPr="00FE6013">
        <w:rPr>
          <w:rFonts w:cs="Times New Roman"/>
          <w:sz w:val="20"/>
          <w:szCs w:val="20"/>
          <w:lang w:val="en-AU"/>
        </w:rPr>
        <w:fldChar w:fldCharType="begin">
          <w:fldData xml:space="preserve">PEVuZE5vdGU+PENpdGU+PEF1dGhvcj5DYW5mZWxsPC9BdXRob3I+PFllYXI+MjAyMDwvWWVhcj48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</w:fldData>
        </w:fldChar>
      </w:r>
      <w:r w:rsidR="00522954" w:rsidRPr="00FE6013">
        <w:rPr>
          <w:rFonts w:cs="Times New Roman"/>
          <w:sz w:val="20"/>
          <w:szCs w:val="20"/>
          <w:lang w:val="en-AU"/>
        </w:rPr>
        <w:instrText xml:space="preserve"> ADDIN EN.CITE.DATA </w:instrText>
      </w:r>
      <w:r w:rsidR="00522954" w:rsidRPr="00FE6013">
        <w:rPr>
          <w:rFonts w:cs="Times New Roman"/>
          <w:sz w:val="20"/>
          <w:szCs w:val="20"/>
          <w:lang w:val="en-AU"/>
        </w:rPr>
      </w:r>
      <w:r w:rsidR="00522954" w:rsidRPr="00FE6013">
        <w:rPr>
          <w:rFonts w:cs="Times New Roman"/>
          <w:sz w:val="20"/>
          <w:szCs w:val="20"/>
          <w:lang w:val="en-AU"/>
        </w:rPr>
        <w:fldChar w:fldCharType="end"/>
      </w:r>
      <w:r w:rsidRPr="00FE6013">
        <w:rPr>
          <w:rFonts w:cs="Times New Roman"/>
          <w:sz w:val="20"/>
          <w:szCs w:val="20"/>
          <w:lang w:val="en-AU"/>
        </w:rPr>
      </w:r>
      <w:r w:rsidRPr="00FE6013">
        <w:rPr>
          <w:rFonts w:cs="Times New Roman"/>
          <w:sz w:val="20"/>
          <w:szCs w:val="20"/>
          <w:lang w:val="en-AU"/>
        </w:rPr>
        <w:fldChar w:fldCharType="separate"/>
      </w:r>
      <w:r w:rsidR="00522954" w:rsidRPr="00FE6013">
        <w:rPr>
          <w:rFonts w:cs="Times New Roman"/>
          <w:noProof/>
          <w:sz w:val="20"/>
          <w:szCs w:val="20"/>
          <w:vertAlign w:val="superscript"/>
          <w:lang w:val="en-AU"/>
        </w:rPr>
        <w:t>8,9</w:t>
      </w:r>
      <w:r w:rsidRPr="00FE6013">
        <w:rPr>
          <w:rFonts w:cs="Times New Roman"/>
          <w:sz w:val="20"/>
          <w:szCs w:val="20"/>
          <w:lang w:val="en-AU"/>
        </w:rPr>
        <w:fldChar w:fldCharType="end"/>
      </w:r>
      <w:r w:rsidR="00BB2B7A" w:rsidRPr="00FE6013">
        <w:rPr>
          <w:rFonts w:cs="Times New Roman"/>
          <w:sz w:val="20"/>
          <w:szCs w:val="20"/>
          <w:lang w:val="en-AU"/>
        </w:rPr>
        <w:t xml:space="preserve"> </w:t>
      </w:r>
      <w:r w:rsidR="00F7598E" w:rsidRPr="00FE6013">
        <w:rPr>
          <w:rFonts w:eastAsia="Times New Roman" w:cs="Times New Roman"/>
          <w:sz w:val="20"/>
          <w:szCs w:val="20"/>
          <w:lang w:val="en-GB" w:eastAsia="en-GB"/>
        </w:rPr>
        <w:t xml:space="preserve">The model was calibrated to GLOBOCAN2018 incidence and mortality of 78 LMICs and incorporated </w:t>
      </w:r>
      <w:r w:rsidR="00F7598E" w:rsidRPr="00FE6013">
        <w:rPr>
          <w:rFonts w:eastAsia="Times New Roman" w:cs="Times New Roman"/>
          <w:sz w:val="20"/>
          <w:szCs w:val="20"/>
          <w:lang w:val="en-GB" w:eastAsia="en-GB"/>
        </w:rPr>
        <w:lastRenderedPageBreak/>
        <w:t>data on cervical cancer stage-distribution, treatment access and 5-year and 10-year survival rates by region (and proportion treated versus untreated) for each country, as described in detail previously.</w:t>
      </w:r>
      <w:r w:rsidR="00F7598E" w:rsidRPr="00FE6013">
        <w:rPr>
          <w:rFonts w:eastAsia="Times New Roman" w:cs="Times New Roman"/>
          <w:sz w:val="20"/>
          <w:szCs w:val="20"/>
          <w:lang w:val="en-GB" w:eastAsia="en-GB"/>
        </w:rPr>
        <w:fldChar w:fldCharType="begin">
          <w:fldData xml:space="preserve">PEVuZE5vdGU+PENpdGU+PEF1dGhvcj5DYW5mZWxsPC9BdXRob3I+PFllYXI+MjAyMDwvWWVhcj48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</w:fldData>
        </w:fldChar>
      </w:r>
      <w:r w:rsidR="00522954" w:rsidRPr="00FE6013">
        <w:rPr>
          <w:rFonts w:eastAsia="Times New Roman" w:cs="Times New Roman"/>
          <w:sz w:val="20"/>
          <w:szCs w:val="20"/>
          <w:lang w:val="en-GB" w:eastAsia="en-GB"/>
        </w:rPr>
        <w:instrText xml:space="preserve"> ADDIN EN.CITE </w:instrText>
      </w:r>
      <w:r w:rsidR="00522954" w:rsidRPr="00FE6013">
        <w:rPr>
          <w:rFonts w:eastAsia="Times New Roman" w:cs="Times New Roman"/>
          <w:sz w:val="20"/>
          <w:szCs w:val="20"/>
          <w:lang w:val="en-GB" w:eastAsia="en-GB"/>
        </w:rPr>
        <w:fldChar w:fldCharType="begin">
          <w:fldData xml:space="preserve">PEVuZE5vdGU+PENpdGU+PEF1dGhvcj5DYW5mZWxsPC9BdXRob3I+PFllYXI+MjAyMDwvWWVhcj48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</w:fldData>
        </w:fldChar>
      </w:r>
      <w:r w:rsidR="00522954" w:rsidRPr="00FE6013">
        <w:rPr>
          <w:rFonts w:eastAsia="Times New Roman" w:cs="Times New Roman"/>
          <w:sz w:val="20"/>
          <w:szCs w:val="20"/>
          <w:lang w:val="en-GB" w:eastAsia="en-GB"/>
        </w:rPr>
        <w:instrText xml:space="preserve"> ADDIN EN.CITE.DATA </w:instrText>
      </w:r>
      <w:r w:rsidR="00522954" w:rsidRPr="00FE6013">
        <w:rPr>
          <w:rFonts w:eastAsia="Times New Roman" w:cs="Times New Roman"/>
          <w:sz w:val="20"/>
          <w:szCs w:val="20"/>
          <w:lang w:val="en-GB" w:eastAsia="en-GB"/>
        </w:rPr>
      </w:r>
      <w:r w:rsidR="00522954" w:rsidRPr="00FE6013">
        <w:rPr>
          <w:rFonts w:eastAsia="Times New Roman" w:cs="Times New Roman"/>
          <w:sz w:val="20"/>
          <w:szCs w:val="20"/>
          <w:lang w:val="en-GB" w:eastAsia="en-GB"/>
        </w:rPr>
        <w:fldChar w:fldCharType="end"/>
      </w:r>
      <w:r w:rsidR="00F7598E" w:rsidRPr="00FE6013">
        <w:rPr>
          <w:rFonts w:eastAsia="Times New Roman" w:cs="Times New Roman"/>
          <w:sz w:val="20"/>
          <w:szCs w:val="20"/>
          <w:lang w:val="en-GB" w:eastAsia="en-GB"/>
        </w:rPr>
      </w:r>
      <w:r w:rsidR="00F7598E" w:rsidRPr="00FE6013">
        <w:rPr>
          <w:rFonts w:eastAsia="Times New Roman" w:cs="Times New Roman"/>
          <w:sz w:val="20"/>
          <w:szCs w:val="20"/>
          <w:lang w:val="en-GB" w:eastAsia="en-GB"/>
        </w:rPr>
        <w:fldChar w:fldCharType="separate"/>
      </w:r>
      <w:r w:rsidR="00522954" w:rsidRPr="00FE6013">
        <w:rPr>
          <w:rFonts w:eastAsia="Times New Roman" w:cs="Times New Roman"/>
          <w:noProof/>
          <w:sz w:val="20"/>
          <w:szCs w:val="20"/>
          <w:vertAlign w:val="superscript"/>
          <w:lang w:val="en-GB" w:eastAsia="en-GB"/>
        </w:rPr>
        <w:t>8,9</w:t>
      </w:r>
      <w:r w:rsidR="00F7598E" w:rsidRPr="00FE6013">
        <w:rPr>
          <w:rFonts w:eastAsia="Times New Roman" w:cs="Times New Roman"/>
          <w:sz w:val="20"/>
          <w:szCs w:val="20"/>
          <w:lang w:val="en-GB" w:eastAsia="en-GB"/>
        </w:rPr>
        <w:fldChar w:fldCharType="end"/>
      </w:r>
      <w:r w:rsidR="00BB2B7A" w:rsidRPr="00FE6013">
        <w:rPr>
          <w:rFonts w:eastAsia="Times New Roman" w:cs="Times New Roman"/>
          <w:sz w:val="20"/>
          <w:szCs w:val="20"/>
          <w:lang w:val="en-GB" w:eastAsia="en-GB"/>
        </w:rPr>
        <w:t xml:space="preserve"> </w:t>
      </w:r>
    </w:p>
    <w:p w14:paraId="50599FE0" w14:textId="1DC6E71D" w:rsidR="00A23B22" w:rsidRPr="00FE6013" w:rsidRDefault="001B1D00" w:rsidP="00FE6013">
      <w:pPr>
        <w:spacing w:before="120" w:after="120" w:line="360" w:lineRule="auto"/>
        <w:rPr>
          <w:rFonts w:cs="Times New Roman"/>
          <w:sz w:val="20"/>
          <w:szCs w:val="20"/>
          <w:lang w:val="en-AU"/>
        </w:rPr>
      </w:pPr>
      <w:r w:rsidRPr="00FE6013">
        <w:rPr>
          <w:rFonts w:cs="Times New Roman"/>
          <w:sz w:val="20"/>
          <w:szCs w:val="20"/>
          <w:lang w:val="en-AU"/>
        </w:rPr>
        <w:t>The</w:t>
      </w:r>
      <w:r w:rsidR="00E568F4" w:rsidRPr="00FE6013">
        <w:rPr>
          <w:rFonts w:cs="Times New Roman"/>
          <w:sz w:val="20"/>
          <w:szCs w:val="20"/>
          <w:lang w:val="en-AU"/>
        </w:rPr>
        <w:t xml:space="preserve"> </w:t>
      </w:r>
      <w:r w:rsidRPr="00FE6013">
        <w:rPr>
          <w:rFonts w:cs="Times New Roman"/>
          <w:sz w:val="20"/>
          <w:szCs w:val="20"/>
          <w:lang w:val="en-AU"/>
        </w:rPr>
        <w:t>obstetric complications module incorporates country-specific and age-specific fertility rates,</w:t>
      </w:r>
      <w:r w:rsidR="00E568F4" w:rsidRPr="00FE6013">
        <w:rPr>
          <w:rFonts w:cs="Times New Roman"/>
          <w:sz w:val="20"/>
          <w:szCs w:val="20"/>
          <w:lang w:val="en-AU"/>
        </w:rPr>
        <w:t xml:space="preserve"> </w:t>
      </w:r>
      <w:r w:rsidRPr="00FE6013">
        <w:rPr>
          <w:rFonts w:cs="Times New Roman"/>
          <w:sz w:val="20"/>
          <w:szCs w:val="20"/>
          <w:lang w:val="en-AU"/>
        </w:rPr>
        <w:t>as well as</w:t>
      </w:r>
      <w:r w:rsidR="00E568F4" w:rsidRPr="00FE6013">
        <w:rPr>
          <w:rFonts w:cs="Times New Roman"/>
          <w:sz w:val="20"/>
          <w:szCs w:val="20"/>
          <w:lang w:val="en-AU"/>
        </w:rPr>
        <w:t xml:space="preserve"> </w:t>
      </w:r>
      <w:r w:rsidRPr="00FE6013">
        <w:rPr>
          <w:rFonts w:cs="Times New Roman"/>
          <w:sz w:val="20"/>
          <w:szCs w:val="20"/>
          <w:lang w:val="en-AU"/>
        </w:rPr>
        <w:t>precancer treatment outcomes by mode of treatment. This module estimates additional preterm delivery events</w:t>
      </w:r>
      <w:r w:rsidR="00F314C9" w:rsidRPr="00FE6013">
        <w:rPr>
          <w:rFonts w:cs="Times New Roman"/>
          <w:sz w:val="20"/>
          <w:szCs w:val="20"/>
          <w:lang w:val="en-AU"/>
        </w:rPr>
        <w:t xml:space="preserve"> due to precancer treatment, capturing differential risk for women treated with ablation versus excision</w:t>
      </w:r>
      <w:r w:rsidRPr="00FE6013">
        <w:rPr>
          <w:rFonts w:cs="Times New Roman"/>
          <w:sz w:val="20"/>
          <w:szCs w:val="20"/>
          <w:lang w:val="en-AU"/>
        </w:rPr>
        <w:t>.</w:t>
      </w:r>
      <w:r w:rsidR="002028CD" w:rsidRPr="00FE6013">
        <w:rPr>
          <w:rFonts w:cs="Times New Roman"/>
          <w:sz w:val="20"/>
          <w:szCs w:val="20"/>
          <w:lang w:val="en-AU"/>
        </w:rPr>
        <w:t xml:space="preserve"> This m</w:t>
      </w:r>
      <w:r w:rsidR="00977D63" w:rsidRPr="00FE6013">
        <w:rPr>
          <w:rFonts w:cs="Times New Roman"/>
          <w:sz w:val="20"/>
          <w:szCs w:val="20"/>
          <w:lang w:val="en-AU"/>
        </w:rPr>
        <w:t xml:space="preserve">odel component has been used to </w:t>
      </w:r>
      <w:r w:rsidR="00821646" w:rsidRPr="00FE6013">
        <w:rPr>
          <w:rFonts w:cs="Times New Roman"/>
          <w:sz w:val="20"/>
          <w:szCs w:val="20"/>
          <w:lang w:val="en-AU"/>
        </w:rPr>
        <w:t>evaluate the</w:t>
      </w:r>
      <w:r w:rsidR="001C7AA8" w:rsidRPr="00FE6013">
        <w:rPr>
          <w:rFonts w:cs="Times New Roman"/>
          <w:sz w:val="20"/>
          <w:szCs w:val="20"/>
          <w:lang w:val="en-AU"/>
        </w:rPr>
        <w:t xml:space="preserve"> impact</w:t>
      </w:r>
      <w:r w:rsidR="00EC5EFE" w:rsidRPr="00FE6013">
        <w:rPr>
          <w:rFonts w:cs="Times New Roman"/>
          <w:sz w:val="20"/>
          <w:szCs w:val="20"/>
          <w:lang w:val="en-AU"/>
        </w:rPr>
        <w:t xml:space="preserve"> of the transitioning from cytology</w:t>
      </w:r>
      <w:r w:rsidR="009F5951" w:rsidRPr="00FE6013">
        <w:rPr>
          <w:rFonts w:cs="Times New Roman"/>
          <w:sz w:val="20"/>
          <w:szCs w:val="20"/>
          <w:lang w:val="en-AU"/>
        </w:rPr>
        <w:t>-based</w:t>
      </w:r>
      <w:r w:rsidR="00EC5EFE" w:rsidRPr="00FE6013">
        <w:rPr>
          <w:rFonts w:cs="Times New Roman"/>
          <w:sz w:val="20"/>
          <w:szCs w:val="20"/>
          <w:lang w:val="en-AU"/>
        </w:rPr>
        <w:t xml:space="preserve"> to</w:t>
      </w:r>
      <w:r w:rsidR="00CD4579" w:rsidRPr="00FE6013">
        <w:rPr>
          <w:rFonts w:cs="Times New Roman"/>
          <w:sz w:val="20"/>
          <w:szCs w:val="20"/>
          <w:lang w:val="en-AU"/>
        </w:rPr>
        <w:t xml:space="preserve"> an</w:t>
      </w:r>
      <w:r w:rsidR="00EC5EFE" w:rsidRPr="00FE6013">
        <w:rPr>
          <w:rFonts w:cs="Times New Roman"/>
          <w:sz w:val="20"/>
          <w:szCs w:val="20"/>
          <w:lang w:val="en-AU"/>
        </w:rPr>
        <w:t xml:space="preserve"> HPV</w:t>
      </w:r>
      <w:r w:rsidR="009F5951" w:rsidRPr="00FE6013">
        <w:rPr>
          <w:rFonts w:cs="Times New Roman"/>
          <w:sz w:val="20"/>
          <w:szCs w:val="20"/>
          <w:lang w:val="en-AU"/>
        </w:rPr>
        <w:t>-based screening program</w:t>
      </w:r>
      <w:r w:rsidR="00D91E13" w:rsidRPr="00FE6013">
        <w:rPr>
          <w:rFonts w:cs="Times New Roman"/>
          <w:sz w:val="20"/>
          <w:szCs w:val="20"/>
          <w:lang w:val="en-AU"/>
        </w:rPr>
        <w:t xml:space="preserve"> on </w:t>
      </w:r>
      <w:r w:rsidR="000E2F90" w:rsidRPr="00FE6013">
        <w:rPr>
          <w:rFonts w:cs="Times New Roman"/>
          <w:sz w:val="20"/>
          <w:szCs w:val="20"/>
          <w:lang w:val="en-AU"/>
        </w:rPr>
        <w:t>adverse obstetric outcomes in Australia.</w:t>
      </w:r>
      <w:r w:rsidR="002646F4" w:rsidRPr="00FE6013">
        <w:rPr>
          <w:rFonts w:cs="Times New Roman"/>
          <w:sz w:val="20"/>
          <w:szCs w:val="20"/>
        </w:rPr>
        <w:fldChar w:fldCharType="begin"/>
      </w:r>
      <w:r w:rsidR="00EF51DF">
        <w:rPr>
          <w:rFonts w:cs="Times New Roman"/>
          <w:sz w:val="20"/>
          <w:szCs w:val="20"/>
        </w:rPr>
        <w:instrText xml:space="preserve"> ADDIN EN.CITE &lt;EndNote&gt;&lt;Cite&gt;&lt;Author&gt;Velentzis&lt;/Author&gt;&lt;Year&gt;2017&lt;/Year&gt;&lt;RecNum&gt;45&lt;/RecNum&gt;&lt;DisplayText&gt;&lt;style face="superscript"&gt;36&lt;/style&gt;&lt;/DisplayText&gt;&lt;record&gt;&lt;rec-number&gt;45&lt;/rec-number&gt;&lt;foreign-keys&gt;&lt;key app="EN" db-id="2paxf5d5yw0wphefwss5evr8dtppf00ap5df" timestamp="1671404402"&gt;45&lt;/key&gt;&lt;/foreign-keys&gt;&lt;ref-type name="Journal Article"&gt;17&lt;/ref-type&gt;&lt;contributors&gt;&lt;authors&gt;&lt;author&gt;Velentzis, Louiza S.&lt;/author&gt;&lt;author&gt;Caruana, Michael&lt;/author&gt;&lt;author&gt;Simms, Kate T.&lt;/author&gt;&lt;author&gt;Lew, Jie-Bin&lt;/author&gt;&lt;author&gt;Shi, Ju-Fang&lt;/author&gt;&lt;author&gt;Saville, Marion&lt;/author&gt;&lt;author&gt;Smith, Megan A.&lt;/author&gt;&lt;author&gt;Lord, Sarah J.&lt;/author&gt;&lt;author&gt;Tan, Jeffrey&lt;/author&gt;&lt;author&gt;Bateson, Deborah&lt;/author&gt;&lt;author&gt;Quinn, Michael&lt;/author&gt;&lt;author&gt;Canfell, Karen&lt;/author&gt;&lt;/authors&gt;&lt;/contributors&gt;&lt;titles&gt;&lt;title&gt;How will transitioning from cytology to HPV testing change the balance between the benefits and harms of cervical cancer screening? Estimates of the impact on cervical cancer, treatment rates and adverse obstetric outcomes in Australia, a high vaccination coverage country&lt;/title&gt;&lt;secondary-title&gt;International Journal of Cancer&lt;/secondary-title&gt;&lt;/titles&gt;&lt;periodical&gt;&lt;full-title&gt;International Journal of Cancer&lt;/full-title&gt;&lt;/periodical&gt;&lt;pages&gt;2410-2422&lt;/pages&gt;&lt;volume&gt;141&lt;/volume&gt;&lt;number&gt;12&lt;/number&gt;&lt;keywords&gt;&lt;keyword&gt;cervical screening&lt;/keyword&gt;&lt;keyword&gt;HPV testing&lt;/keyword&gt;&lt;keyword&gt;pre-term delivery&lt;/keyword&gt;&lt;keyword&gt;low birth weight&lt;/keyword&gt;&lt;keyword&gt;obstetric outcomes&lt;/keyword&gt;&lt;keyword&gt;excisional treatment&lt;/keyword&gt;&lt;/keywords&gt;&lt;dates&gt;&lt;year&gt;2017&lt;/year&gt;&lt;/dates&gt;&lt;isbn&gt;1097-0215&lt;/isbn&gt;&lt;urls&gt;&lt;related-urls&gt;&lt;url&gt;http://dx.doi.org/10.1002/ijc.30926&lt;/url&gt;&lt;/related-urls&gt;&lt;/urls&gt;&lt;electronic-resource-num&gt;10.1002/ijc.30926&lt;/electronic-resource-num&gt;&lt;/record&gt;&lt;/Cite&gt;&lt;/EndNote&gt;</w:instrText>
      </w:r>
      <w:r w:rsidR="002646F4" w:rsidRPr="00FE6013">
        <w:rPr>
          <w:rFonts w:cs="Times New Roman"/>
          <w:sz w:val="20"/>
          <w:szCs w:val="20"/>
        </w:rPr>
        <w:fldChar w:fldCharType="separate"/>
      </w:r>
      <w:r w:rsidR="009810DD" w:rsidRPr="00FE6013">
        <w:rPr>
          <w:rFonts w:cs="Times New Roman"/>
          <w:noProof/>
          <w:sz w:val="20"/>
          <w:szCs w:val="20"/>
          <w:vertAlign w:val="superscript"/>
        </w:rPr>
        <w:t>36</w:t>
      </w:r>
      <w:r w:rsidR="002646F4" w:rsidRPr="00FE6013">
        <w:rPr>
          <w:rFonts w:cs="Times New Roman"/>
          <w:sz w:val="20"/>
          <w:szCs w:val="20"/>
        </w:rPr>
        <w:fldChar w:fldCharType="end"/>
      </w:r>
      <w:r w:rsidRPr="00FE6013">
        <w:rPr>
          <w:rFonts w:cs="Times New Roman"/>
          <w:sz w:val="20"/>
          <w:szCs w:val="20"/>
          <w:lang w:val="en-AU"/>
        </w:rPr>
        <w:t xml:space="preserve"> </w:t>
      </w:r>
    </w:p>
    <w:p w14:paraId="6B5BF216" w14:textId="42F7420D" w:rsidR="00F30BBB" w:rsidRPr="00FE6013" w:rsidRDefault="00F30BBB" w:rsidP="00FE6013">
      <w:pPr>
        <w:pStyle w:val="Caption"/>
        <w:keepNext/>
        <w:spacing w:line="360" w:lineRule="auto"/>
        <w:rPr>
          <w:sz w:val="20"/>
          <w:szCs w:val="20"/>
        </w:rPr>
      </w:pPr>
      <w:bookmarkStart w:id="21" w:name="_Ref80521805"/>
      <w:r w:rsidRPr="00FE6013">
        <w:rPr>
          <w:sz w:val="20"/>
          <w:szCs w:val="20"/>
        </w:rPr>
        <w:t xml:space="preserve">Appendix Figure </w:t>
      </w:r>
      <w:r w:rsidRPr="00FE6013">
        <w:rPr>
          <w:sz w:val="20"/>
          <w:szCs w:val="20"/>
        </w:rPr>
        <w:fldChar w:fldCharType="begin"/>
      </w:r>
      <w:r>
        <w:instrText>SEQ Appendix_Figure \* ARABIC</w:instrText>
      </w:r>
      <w:r w:rsidRPr="00FE6013">
        <w:rPr>
          <w:sz w:val="20"/>
          <w:szCs w:val="20"/>
        </w:rPr>
        <w:fldChar w:fldCharType="separate"/>
      </w:r>
      <w:r w:rsidR="007D0354">
        <w:rPr>
          <w:noProof/>
          <w:sz w:val="20"/>
          <w:szCs w:val="20"/>
        </w:rPr>
        <w:t>16</w:t>
      </w:r>
      <w:r w:rsidRPr="00FE6013">
        <w:rPr>
          <w:sz w:val="20"/>
          <w:szCs w:val="20"/>
        </w:rPr>
        <w:fldChar w:fldCharType="end"/>
      </w:r>
      <w:bookmarkEnd w:id="21"/>
      <w:r w:rsidRPr="00FE6013">
        <w:rPr>
          <w:sz w:val="20"/>
          <w:szCs w:val="20"/>
        </w:rPr>
        <w:t xml:space="preserve">: </w:t>
      </w:r>
      <w:r w:rsidRPr="00FE6013">
        <w:rPr>
          <w:rFonts w:cs="Times New Roman"/>
          <w:sz w:val="20"/>
          <w:szCs w:val="20"/>
          <w:lang w:val="en-GB"/>
        </w:rPr>
        <w:t>Policy1-Cervix model platform</w:t>
      </w:r>
    </w:p>
    <w:p w14:paraId="0FD31469" w14:textId="6FCAE7B9" w:rsidR="001D1D8E" w:rsidRPr="00FE6013" w:rsidRDefault="00FD2450" w:rsidP="00FE6013">
      <w:pPr>
        <w:spacing w:line="360" w:lineRule="auto"/>
        <w:rPr>
          <w:rFonts w:cs="Times New Roman"/>
          <w:sz w:val="20"/>
          <w:szCs w:val="20"/>
          <w:lang w:val="en-GB"/>
        </w:rPr>
      </w:pPr>
      <w:r w:rsidRPr="00FE6013">
        <w:rPr>
          <w:rFonts w:cs="Times New Roman"/>
          <w:noProof/>
          <w:sz w:val="20"/>
          <w:szCs w:val="20"/>
        </w:rPr>
        <w:drawing>
          <wp:inline distT="0" distB="0" distL="0" distR="0" wp14:anchorId="64918DA2" wp14:editId="5425B29F">
            <wp:extent cx="6503158" cy="525818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46">
                      <a:extLst>
                        <a:ext uri="{28A0092B-C50C-407E-A947-70E740481C1C}">
                          <a14:useLocalDpi xmlns:a14="http://schemas.microsoft.com/office/drawing/2010/main" val="0"/>
                        </a:ext>
                      </a:extLst>
                    </a:blip>
                    <a:stretch>
                      <a:fillRect/>
                    </a:stretch>
                  </pic:blipFill>
                  <pic:spPr>
                    <a:xfrm>
                      <a:off x="0" y="0"/>
                      <a:ext cx="6503158" cy="5258188"/>
                    </a:xfrm>
                    <a:prstGeom prst="rect">
                      <a:avLst/>
                    </a:prstGeom>
                  </pic:spPr>
                </pic:pic>
              </a:graphicData>
            </a:graphic>
          </wp:inline>
        </w:drawing>
      </w:r>
    </w:p>
    <w:p w14:paraId="12ECE055" w14:textId="0469D1B5" w:rsidR="00DB507F" w:rsidRPr="00FE6013" w:rsidRDefault="00DB507F" w:rsidP="00FE6013">
      <w:pPr>
        <w:spacing w:before="120" w:after="120" w:line="360" w:lineRule="auto"/>
        <w:rPr>
          <w:rFonts w:cs="Times New Roman"/>
          <w:sz w:val="20"/>
          <w:szCs w:val="20"/>
        </w:rPr>
      </w:pPr>
    </w:p>
    <w:p w14:paraId="29A6409C" w14:textId="4E9E5B63" w:rsidR="00243C40" w:rsidRPr="00FE6013" w:rsidRDefault="002449AA" w:rsidP="00FE6013">
      <w:pPr>
        <w:pStyle w:val="Heading3"/>
        <w:spacing w:before="120" w:after="120" w:line="360" w:lineRule="auto"/>
        <w:rPr>
          <w:rFonts w:cs="Times New Roman"/>
          <w:sz w:val="20"/>
          <w:szCs w:val="20"/>
        </w:rPr>
      </w:pPr>
      <w:bookmarkStart w:id="22" w:name="_Toc121496905"/>
      <w:r w:rsidRPr="00FE6013">
        <w:rPr>
          <w:rFonts w:cs="Times New Roman"/>
          <w:sz w:val="20"/>
          <w:szCs w:val="20"/>
        </w:rPr>
        <w:lastRenderedPageBreak/>
        <w:t>Policy</w:t>
      </w:r>
      <w:r w:rsidR="00107A95" w:rsidRPr="00FE6013">
        <w:rPr>
          <w:rFonts w:cs="Times New Roman"/>
          <w:sz w:val="20"/>
          <w:szCs w:val="20"/>
        </w:rPr>
        <w:t>1</w:t>
      </w:r>
      <w:r w:rsidRPr="00FE6013">
        <w:rPr>
          <w:rFonts w:cs="Times New Roman"/>
          <w:sz w:val="20"/>
          <w:szCs w:val="20"/>
        </w:rPr>
        <w:t>-Cervix</w:t>
      </w:r>
      <w:r w:rsidR="00AB66B9" w:rsidRPr="00FE6013">
        <w:rPr>
          <w:rFonts w:cs="Times New Roman"/>
          <w:sz w:val="20"/>
          <w:szCs w:val="20"/>
        </w:rPr>
        <w:t>-</w:t>
      </w:r>
      <w:r w:rsidRPr="00FE6013">
        <w:rPr>
          <w:rFonts w:cs="Times New Roman"/>
          <w:sz w:val="20"/>
          <w:szCs w:val="20"/>
        </w:rPr>
        <w:t>HIV</w:t>
      </w:r>
      <w:r w:rsidR="00066AE4" w:rsidRPr="00FE6013">
        <w:rPr>
          <w:rFonts w:cs="Times New Roman"/>
          <w:sz w:val="20"/>
          <w:szCs w:val="20"/>
        </w:rPr>
        <w:t xml:space="preserve"> platform</w:t>
      </w:r>
      <w:bookmarkEnd w:id="22"/>
    </w:p>
    <w:p w14:paraId="53E2495A" w14:textId="3279880F" w:rsidR="00F3504A" w:rsidRPr="00FE6013" w:rsidRDefault="00F3504A" w:rsidP="00FE6013">
      <w:pPr>
        <w:spacing w:line="360" w:lineRule="auto"/>
        <w:rPr>
          <w:rFonts w:cs="Times New Roman"/>
          <w:sz w:val="20"/>
          <w:szCs w:val="20"/>
        </w:rPr>
      </w:pPr>
      <w:r w:rsidRPr="00FE6013">
        <w:rPr>
          <w:rFonts w:cs="Times New Roman"/>
          <w:sz w:val="20"/>
          <w:szCs w:val="20"/>
        </w:rPr>
        <w:t xml:space="preserve">The </w:t>
      </w:r>
      <w:r w:rsidRPr="00FE6013">
        <w:rPr>
          <w:rFonts w:cs="Times New Roman"/>
          <w:i/>
          <w:iCs/>
          <w:sz w:val="20"/>
          <w:szCs w:val="20"/>
        </w:rPr>
        <w:t>Policy</w:t>
      </w:r>
      <w:r w:rsidR="00107A95" w:rsidRPr="00FE6013">
        <w:rPr>
          <w:rFonts w:cs="Times New Roman"/>
          <w:i/>
          <w:iCs/>
          <w:sz w:val="20"/>
          <w:szCs w:val="20"/>
        </w:rPr>
        <w:t>1</w:t>
      </w:r>
      <w:r w:rsidRPr="00FE6013">
        <w:rPr>
          <w:rFonts w:cs="Times New Roman"/>
          <w:i/>
          <w:iCs/>
          <w:sz w:val="20"/>
          <w:szCs w:val="20"/>
        </w:rPr>
        <w:t>-Cervix</w:t>
      </w:r>
      <w:r w:rsidR="00AB66B9" w:rsidRPr="00FE6013">
        <w:rPr>
          <w:rFonts w:cs="Times New Roman"/>
          <w:i/>
          <w:iCs/>
          <w:sz w:val="20"/>
          <w:szCs w:val="20"/>
        </w:rPr>
        <w:t>-</w:t>
      </w:r>
      <w:r w:rsidRPr="00FE6013">
        <w:rPr>
          <w:rFonts w:cs="Times New Roman"/>
          <w:i/>
          <w:iCs/>
          <w:sz w:val="20"/>
          <w:szCs w:val="20"/>
        </w:rPr>
        <w:t>HIV</w:t>
      </w:r>
      <w:r w:rsidRPr="00FE6013">
        <w:rPr>
          <w:rFonts w:cs="Times New Roman"/>
          <w:sz w:val="20"/>
          <w:szCs w:val="20"/>
        </w:rPr>
        <w:t xml:space="preserve"> model is a deterministic transmission-dynamic compartment model of sexual </w:t>
      </w:r>
      <w:proofErr w:type="spellStart"/>
      <w:r w:rsidRPr="00FE6013">
        <w:rPr>
          <w:rFonts w:cs="Times New Roman"/>
          <w:sz w:val="20"/>
          <w:szCs w:val="20"/>
        </w:rPr>
        <w:t>behaviour</w:t>
      </w:r>
      <w:proofErr w:type="spellEnd"/>
      <w:r w:rsidRPr="00FE6013">
        <w:rPr>
          <w:rFonts w:cs="Times New Roman"/>
          <w:sz w:val="20"/>
          <w:szCs w:val="20"/>
        </w:rPr>
        <w:t>, HIV and HPV infection and natural history</w:t>
      </w:r>
      <w:r w:rsidR="00DB6B1E" w:rsidRPr="00FE6013">
        <w:rPr>
          <w:rFonts w:cs="Times New Roman"/>
          <w:sz w:val="20"/>
          <w:szCs w:val="20"/>
        </w:rPr>
        <w:t xml:space="preserve"> (</w:t>
      </w:r>
      <w:r w:rsidR="00DB6B1E" w:rsidRPr="00FE6013">
        <w:rPr>
          <w:rFonts w:cs="Times New Roman"/>
          <w:sz w:val="20"/>
          <w:szCs w:val="20"/>
        </w:rPr>
        <w:fldChar w:fldCharType="begin"/>
      </w:r>
      <w:r w:rsidR="00DB6B1E" w:rsidRPr="00FE6013">
        <w:rPr>
          <w:rFonts w:cs="Times New Roman"/>
          <w:sz w:val="20"/>
          <w:szCs w:val="20"/>
        </w:rPr>
        <w:instrText xml:space="preserve"> REF _Ref64380198 \h </w:instrText>
      </w:r>
      <w:r w:rsidR="00FE6013">
        <w:rPr>
          <w:rFonts w:cs="Times New Roman"/>
          <w:sz w:val="20"/>
          <w:szCs w:val="20"/>
        </w:rPr>
        <w:instrText xml:space="preserve"> \* MERGEFORMAT </w:instrText>
      </w:r>
      <w:r w:rsidR="00DB6B1E" w:rsidRPr="00FE6013">
        <w:rPr>
          <w:rFonts w:cs="Times New Roman"/>
          <w:sz w:val="20"/>
          <w:szCs w:val="20"/>
        </w:rPr>
      </w:r>
      <w:r w:rsidR="00DB6B1E" w:rsidRPr="00FE6013">
        <w:rPr>
          <w:rFonts w:cs="Times New Roman"/>
          <w:sz w:val="20"/>
          <w:szCs w:val="20"/>
        </w:rPr>
        <w:fldChar w:fldCharType="separate"/>
      </w:r>
      <w:r w:rsidR="007D0354" w:rsidRPr="00FE6013">
        <w:rPr>
          <w:rFonts w:cs="Times New Roman"/>
          <w:sz w:val="20"/>
          <w:szCs w:val="20"/>
        </w:rPr>
        <w:t xml:space="preserve">Appendix Figure </w:t>
      </w:r>
      <w:r w:rsidR="007D0354">
        <w:rPr>
          <w:rFonts w:cs="Times New Roman"/>
          <w:noProof/>
          <w:sz w:val="20"/>
          <w:szCs w:val="20"/>
        </w:rPr>
        <w:t>17</w:t>
      </w:r>
      <w:r w:rsidR="00DB6B1E" w:rsidRPr="00FE6013">
        <w:rPr>
          <w:rFonts w:cs="Times New Roman"/>
          <w:sz w:val="20"/>
          <w:szCs w:val="20"/>
        </w:rPr>
        <w:fldChar w:fldCharType="end"/>
      </w:r>
      <w:r w:rsidR="00DB6B1E" w:rsidRPr="00FE6013">
        <w:rPr>
          <w:rFonts w:cs="Times New Roman"/>
          <w:sz w:val="20"/>
          <w:szCs w:val="20"/>
        </w:rPr>
        <w:t>)</w:t>
      </w:r>
      <w:r w:rsidRPr="00FE6013">
        <w:rPr>
          <w:rFonts w:cs="Times New Roman"/>
          <w:sz w:val="20"/>
          <w:szCs w:val="20"/>
        </w:rPr>
        <w:t>.</w:t>
      </w:r>
      <w:r w:rsidR="001A6548" w:rsidRPr="00FE6013">
        <w:rPr>
          <w:rFonts w:cs="Times New Roman"/>
          <w:sz w:val="20"/>
          <w:szCs w:val="20"/>
        </w:rPr>
        <w:fldChar w:fldCharType="begin"/>
      </w:r>
      <w:r w:rsidR="00EF51DF">
        <w:rPr>
          <w:rFonts w:cs="Times New Roman"/>
          <w:sz w:val="20"/>
          <w:szCs w:val="20"/>
        </w:rPr>
        <w:instrText xml:space="preserve"> ADDIN EN.CITE &lt;EndNote&gt;&lt;Cite&gt;&lt;Author&gt;Hall&lt;/Author&gt;&lt;Year&gt;2019 (submitted)&lt;/Year&gt;&lt;RecNum&gt;24&lt;/RecNum&gt;&lt;DisplayText&gt;&lt;style face="superscript"&gt;39&lt;/style&gt;&lt;/DisplayText&gt;&lt;record&gt;&lt;rec-number&gt;24&lt;/rec-number&gt;&lt;foreign-keys&gt;&lt;key app="EN" db-id="2paxf5d5yw0wphefwss5evr8dtppf00ap5df" timestamp="1671404400"&gt;24&lt;/key&gt;&lt;/foreign-keys&gt;&lt;ref-type name="Journal Article"&gt;17&lt;/ref-type&gt;&lt;contributors&gt;&lt;authors&gt;&lt;author&gt;Hall, Michaela T&lt;/author&gt;&lt;author&gt;Smith, Megan A&lt;/author&gt;&lt;author&gt;Simms, Kate T&lt;/author&gt;&lt;author&gt;Barnabas, Ruanne&lt;/author&gt;&lt;author&gt;Canfell, Karen&lt;/author&gt;&lt;author&gt;Murray, John M&lt;/author&gt;&lt;/authors&gt;&lt;/contributors&gt;&lt;titles&gt;&lt;title&gt;The past, present and future impact of HIV prevention and control on HPV and cervical disease in Tanzania: a modelling study&lt;/title&gt;&lt;secondary-title&gt;PLoS One &lt;/secondary-title&gt;&lt;/titles&gt;&lt;periodical&gt;&lt;full-title&gt;PLoS ONE&lt;/full-title&gt;&lt;/periodical&gt;&lt;dates&gt;&lt;year&gt;2019 (submitted)&lt;/year&gt;&lt;/dates&gt;&lt;urls&gt;&lt;/urls&gt;&lt;/record&gt;&lt;/Cite&gt;&lt;/EndNote&gt;</w:instrText>
      </w:r>
      <w:r w:rsidR="001A6548" w:rsidRPr="00FE6013">
        <w:rPr>
          <w:rFonts w:cs="Times New Roman"/>
          <w:sz w:val="20"/>
          <w:szCs w:val="20"/>
        </w:rPr>
        <w:fldChar w:fldCharType="separate"/>
      </w:r>
      <w:r w:rsidR="009810DD" w:rsidRPr="00FE6013">
        <w:rPr>
          <w:rFonts w:cs="Times New Roman"/>
          <w:noProof/>
          <w:sz w:val="20"/>
          <w:szCs w:val="20"/>
          <w:vertAlign w:val="superscript"/>
        </w:rPr>
        <w:t>39</w:t>
      </w:r>
      <w:r w:rsidR="001A6548" w:rsidRPr="00FE6013">
        <w:rPr>
          <w:rFonts w:cs="Times New Roman"/>
          <w:sz w:val="20"/>
          <w:szCs w:val="20"/>
        </w:rPr>
        <w:fldChar w:fldCharType="end"/>
      </w:r>
      <w:r w:rsidRPr="00FE6013">
        <w:rPr>
          <w:rFonts w:cs="Times New Roman"/>
          <w:sz w:val="20"/>
          <w:szCs w:val="20"/>
        </w:rPr>
        <w:t xml:space="preserve"> The platform models the transmission and natural history of HIV, HPV 16/18, HPV 31/33/45/52/58 and other</w:t>
      </w:r>
      <w:r w:rsidR="00300171" w:rsidRPr="00FE6013">
        <w:rPr>
          <w:rFonts w:cs="Times New Roman"/>
          <w:sz w:val="20"/>
          <w:szCs w:val="20"/>
        </w:rPr>
        <w:t xml:space="preserve"> high-risk</w:t>
      </w:r>
      <w:r w:rsidRPr="00FE6013">
        <w:rPr>
          <w:rFonts w:cs="Times New Roman"/>
          <w:sz w:val="20"/>
          <w:szCs w:val="20"/>
        </w:rPr>
        <w:t xml:space="preserve"> HPV types. The platform captures simultaneous HIV and HPV infections, including multiple HPV types, and incorporates comprehensive demographic, sexual </w:t>
      </w:r>
      <w:proofErr w:type="spellStart"/>
      <w:r w:rsidRPr="00FE6013">
        <w:rPr>
          <w:rFonts w:cs="Times New Roman"/>
          <w:sz w:val="20"/>
          <w:szCs w:val="20"/>
        </w:rPr>
        <w:t>behaviour</w:t>
      </w:r>
      <w:proofErr w:type="spellEnd"/>
      <w:r w:rsidRPr="00FE6013">
        <w:rPr>
          <w:rFonts w:cs="Times New Roman"/>
          <w:sz w:val="20"/>
          <w:szCs w:val="20"/>
        </w:rPr>
        <w:t xml:space="preserve"> and natural history assumptions, and accounts for </w:t>
      </w:r>
      <w:r w:rsidR="00701E34" w:rsidRPr="00FE6013">
        <w:rPr>
          <w:rFonts w:cs="Times New Roman"/>
          <w:sz w:val="20"/>
          <w:szCs w:val="20"/>
        </w:rPr>
        <w:t>voluntary medical male circumcision (</w:t>
      </w:r>
      <w:r w:rsidRPr="00FE6013">
        <w:rPr>
          <w:rFonts w:cs="Times New Roman"/>
          <w:sz w:val="20"/>
          <w:szCs w:val="20"/>
        </w:rPr>
        <w:t>VMMC</w:t>
      </w:r>
      <w:r w:rsidR="00701E34" w:rsidRPr="00FE6013">
        <w:rPr>
          <w:rFonts w:cs="Times New Roman"/>
          <w:sz w:val="20"/>
          <w:szCs w:val="20"/>
        </w:rPr>
        <w:t>)</w:t>
      </w:r>
      <w:r w:rsidRPr="00FE6013">
        <w:rPr>
          <w:rFonts w:cs="Times New Roman"/>
          <w:sz w:val="20"/>
          <w:szCs w:val="20"/>
        </w:rPr>
        <w:t xml:space="preserve"> and </w:t>
      </w:r>
      <w:r w:rsidR="00701E34" w:rsidRPr="00FE6013">
        <w:rPr>
          <w:rFonts w:cs="Times New Roman"/>
          <w:sz w:val="20"/>
          <w:szCs w:val="20"/>
        </w:rPr>
        <w:t>anti-retroviral therapy (ART)</w:t>
      </w:r>
      <w:r w:rsidRPr="00FE6013">
        <w:rPr>
          <w:rFonts w:cs="Times New Roman"/>
          <w:sz w:val="20"/>
          <w:szCs w:val="20"/>
        </w:rPr>
        <w:t xml:space="preserve">. The simulated population includes males, </w:t>
      </w:r>
      <w:proofErr w:type="gramStart"/>
      <w:r w:rsidRPr="00FE6013">
        <w:rPr>
          <w:rFonts w:cs="Times New Roman"/>
          <w:sz w:val="20"/>
          <w:szCs w:val="20"/>
        </w:rPr>
        <w:t>females</w:t>
      </w:r>
      <w:proofErr w:type="gramEnd"/>
      <w:r w:rsidRPr="00FE6013">
        <w:rPr>
          <w:rFonts w:cs="Times New Roman"/>
          <w:sz w:val="20"/>
          <w:szCs w:val="20"/>
        </w:rPr>
        <w:t xml:space="preserve"> and a separate subgroup of female commercial sex-workers (which females may be hired into or retire from), ages 5 to 79 years, stratified by sex, five-year age group, sexual activity level, HIV and HPV infection, and treatment status. The model incorporates historical </w:t>
      </w:r>
      <w:r w:rsidR="415BBDAD" w:rsidRPr="00FE6013">
        <w:rPr>
          <w:rFonts w:cs="Times New Roman"/>
          <w:sz w:val="20"/>
          <w:szCs w:val="20"/>
        </w:rPr>
        <w:t xml:space="preserve">and predicted future </w:t>
      </w:r>
      <w:r w:rsidRPr="00FE6013">
        <w:rPr>
          <w:rFonts w:cs="Times New Roman"/>
          <w:sz w:val="20"/>
          <w:szCs w:val="20"/>
        </w:rPr>
        <w:t>rates of HIV</w:t>
      </w:r>
      <w:r w:rsidR="00713F88" w:rsidRPr="00FE6013">
        <w:rPr>
          <w:rFonts w:cs="Times New Roman"/>
          <w:sz w:val="20"/>
          <w:szCs w:val="20"/>
        </w:rPr>
        <w:t>,</w:t>
      </w:r>
      <w:r w:rsidRPr="00FE6013">
        <w:rPr>
          <w:rFonts w:cs="Times New Roman"/>
          <w:sz w:val="20"/>
          <w:szCs w:val="20"/>
        </w:rPr>
        <w:t xml:space="preserve"> HIV treatment, and has been extensively calibrated to HIV prevalence, HPV prevalence, and cervical cancer incidence</w:t>
      </w:r>
      <w:r w:rsidR="00A23B22" w:rsidRPr="00FE6013">
        <w:rPr>
          <w:rFonts w:cs="Times New Roman"/>
          <w:sz w:val="20"/>
          <w:szCs w:val="20"/>
        </w:rPr>
        <w:t xml:space="preserve"> and mortality observed in Tanzania, as described in detail in </w:t>
      </w:r>
      <w:r w:rsidR="00C70352" w:rsidRPr="00FE6013">
        <w:rPr>
          <w:rFonts w:cs="Times New Roman"/>
          <w:sz w:val="20"/>
          <w:szCs w:val="20"/>
        </w:rPr>
        <w:t xml:space="preserve">a </w:t>
      </w:r>
      <w:r w:rsidR="00A23B22" w:rsidRPr="00FE6013">
        <w:rPr>
          <w:rFonts w:cs="Times New Roman"/>
          <w:sz w:val="20"/>
          <w:szCs w:val="20"/>
        </w:rPr>
        <w:t>previous publication.</w:t>
      </w:r>
      <w:r w:rsidR="001A6548" w:rsidRPr="00FE6013">
        <w:rPr>
          <w:rFonts w:cs="Times New Roman"/>
          <w:sz w:val="20"/>
          <w:szCs w:val="20"/>
        </w:rPr>
        <w:fldChar w:fldCharType="begin"/>
      </w:r>
      <w:r w:rsidR="00EF51DF">
        <w:rPr>
          <w:rFonts w:cs="Times New Roman"/>
          <w:sz w:val="20"/>
          <w:szCs w:val="20"/>
        </w:rPr>
        <w:instrText xml:space="preserve"> ADDIN EN.CITE &lt;EndNote&gt;&lt;Cite&gt;&lt;Author&gt;Hall&lt;/Author&gt;&lt;Year&gt;2019 (submitted)&lt;/Year&gt;&lt;RecNum&gt;24&lt;/RecNum&gt;&lt;DisplayText&gt;&lt;style face="superscript"&gt;39&lt;/style&gt;&lt;/DisplayText&gt;&lt;record&gt;&lt;rec-number&gt;24&lt;/rec-number&gt;&lt;foreign-keys&gt;&lt;key app="EN" db-id="2paxf5d5yw0wphefwss5evr8dtppf00ap5df" timestamp="1671404400"&gt;24&lt;/key&gt;&lt;/foreign-keys&gt;&lt;ref-type name="Journal Article"&gt;17&lt;/ref-type&gt;&lt;contributors&gt;&lt;authors&gt;&lt;author&gt;Hall, Michaela T&lt;/author&gt;&lt;author&gt;Smith, Megan A&lt;/author&gt;&lt;author&gt;Simms, Kate T&lt;/author&gt;&lt;author&gt;Barnabas, Ruanne&lt;/author&gt;&lt;author&gt;Canfell, Karen&lt;/author&gt;&lt;author&gt;Murray, John M&lt;/author&gt;&lt;/authors&gt;&lt;/contributors&gt;&lt;titles&gt;&lt;title&gt;The past, present and future impact of HIV prevention and control on HPV and cervical disease in Tanzania: a modelling study&lt;/title&gt;&lt;secondary-title&gt;PLoS One &lt;/secondary-title&gt;&lt;/titles&gt;&lt;periodical&gt;&lt;full-title&gt;PLoS ONE&lt;/full-title&gt;&lt;/periodical&gt;&lt;dates&gt;&lt;year&gt;2019 (submitted)&lt;/year&gt;&lt;/dates&gt;&lt;urls&gt;&lt;/urls&gt;&lt;/record&gt;&lt;/Cite&gt;&lt;/EndNote&gt;</w:instrText>
      </w:r>
      <w:r w:rsidR="001A6548" w:rsidRPr="00FE6013">
        <w:rPr>
          <w:rFonts w:cs="Times New Roman"/>
          <w:sz w:val="20"/>
          <w:szCs w:val="20"/>
        </w:rPr>
        <w:fldChar w:fldCharType="separate"/>
      </w:r>
      <w:r w:rsidR="009810DD" w:rsidRPr="00FE6013">
        <w:rPr>
          <w:rFonts w:cs="Times New Roman"/>
          <w:noProof/>
          <w:sz w:val="20"/>
          <w:szCs w:val="20"/>
          <w:vertAlign w:val="superscript"/>
        </w:rPr>
        <w:t>39</w:t>
      </w:r>
      <w:r w:rsidR="001A6548" w:rsidRPr="00FE6013">
        <w:rPr>
          <w:rFonts w:cs="Times New Roman"/>
          <w:sz w:val="20"/>
          <w:szCs w:val="20"/>
        </w:rPr>
        <w:fldChar w:fldCharType="end"/>
      </w:r>
    </w:p>
    <w:p w14:paraId="129B0F00" w14:textId="58B2C2B9" w:rsidR="00107E27" w:rsidRPr="00FE6013" w:rsidRDefault="00107E27" w:rsidP="00FE6013">
      <w:pPr>
        <w:pStyle w:val="Caption"/>
        <w:keepNext/>
        <w:spacing w:line="360" w:lineRule="auto"/>
        <w:rPr>
          <w:rFonts w:cs="Times New Roman"/>
          <w:sz w:val="20"/>
          <w:szCs w:val="20"/>
        </w:rPr>
      </w:pPr>
      <w:bookmarkStart w:id="23" w:name="_Ref64380198"/>
      <w:r w:rsidRPr="00FE6013">
        <w:rPr>
          <w:rFonts w:cs="Times New Roman"/>
          <w:sz w:val="20"/>
          <w:szCs w:val="20"/>
        </w:rPr>
        <w:t xml:space="preserve">Appendix Figure </w:t>
      </w:r>
      <w:r w:rsidRPr="00FE6013">
        <w:rPr>
          <w:rFonts w:cs="Times New Roman"/>
          <w:sz w:val="20"/>
          <w:szCs w:val="20"/>
        </w:rPr>
        <w:fldChar w:fldCharType="begin"/>
      </w:r>
      <w:r w:rsidRPr="00FE6013">
        <w:rPr>
          <w:rFonts w:cs="Times New Roman"/>
          <w:sz w:val="20"/>
          <w:szCs w:val="20"/>
        </w:rPr>
        <w:instrText xml:space="preserve"> SEQ Appendix_Figure \* ARABIC </w:instrText>
      </w:r>
      <w:r w:rsidRPr="00FE6013">
        <w:rPr>
          <w:rFonts w:cs="Times New Roman"/>
          <w:sz w:val="20"/>
          <w:szCs w:val="20"/>
        </w:rPr>
        <w:fldChar w:fldCharType="separate"/>
      </w:r>
      <w:r w:rsidR="007D0354">
        <w:rPr>
          <w:rFonts w:cs="Times New Roman"/>
          <w:noProof/>
          <w:sz w:val="20"/>
          <w:szCs w:val="20"/>
        </w:rPr>
        <w:t>17</w:t>
      </w:r>
      <w:r w:rsidRPr="00FE6013">
        <w:rPr>
          <w:rFonts w:cs="Times New Roman"/>
          <w:sz w:val="20"/>
          <w:szCs w:val="20"/>
        </w:rPr>
        <w:fldChar w:fldCharType="end"/>
      </w:r>
      <w:bookmarkEnd w:id="23"/>
      <w:r w:rsidRPr="00FE6013">
        <w:rPr>
          <w:rFonts w:cs="Times New Roman"/>
          <w:sz w:val="20"/>
          <w:szCs w:val="20"/>
        </w:rPr>
        <w:t xml:space="preserve">: </w:t>
      </w:r>
      <w:r w:rsidR="00662643" w:rsidRPr="00FE6013">
        <w:rPr>
          <w:rFonts w:cs="Times New Roman"/>
          <w:sz w:val="20"/>
          <w:szCs w:val="20"/>
        </w:rPr>
        <w:t>Policy</w:t>
      </w:r>
      <w:r w:rsidR="21FE7669" w:rsidRPr="00FE6013">
        <w:rPr>
          <w:rFonts w:cs="Times New Roman"/>
          <w:sz w:val="20"/>
          <w:szCs w:val="20"/>
        </w:rPr>
        <w:t>1</w:t>
      </w:r>
      <w:r w:rsidR="00662643" w:rsidRPr="00FE6013">
        <w:rPr>
          <w:rFonts w:cs="Times New Roman"/>
          <w:sz w:val="20"/>
          <w:szCs w:val="20"/>
        </w:rPr>
        <w:t>-Cervix</w:t>
      </w:r>
      <w:r w:rsidR="007E74EA" w:rsidRPr="00FE6013">
        <w:rPr>
          <w:rFonts w:cs="Times New Roman"/>
          <w:sz w:val="20"/>
          <w:szCs w:val="20"/>
        </w:rPr>
        <w:t>-</w:t>
      </w:r>
      <w:r w:rsidR="00662643" w:rsidRPr="00FE6013">
        <w:rPr>
          <w:rFonts w:cs="Times New Roman"/>
          <w:sz w:val="20"/>
          <w:szCs w:val="20"/>
        </w:rPr>
        <w:t>HIV</w:t>
      </w:r>
      <w:r w:rsidRPr="00FE6013">
        <w:rPr>
          <w:rFonts w:cs="Times New Roman"/>
          <w:sz w:val="20"/>
          <w:szCs w:val="20"/>
        </w:rPr>
        <w:t xml:space="preserve"> model platform</w:t>
      </w:r>
    </w:p>
    <w:p w14:paraId="7A77ED6F" w14:textId="43B05F84" w:rsidR="00F64CA3" w:rsidRPr="00FE6013" w:rsidRDefault="1751B158" w:rsidP="00FE6013">
      <w:pPr>
        <w:spacing w:before="120" w:after="120" w:line="360" w:lineRule="auto"/>
        <w:rPr>
          <w:rFonts w:cs="Times New Roman"/>
          <w:sz w:val="20"/>
          <w:szCs w:val="20"/>
        </w:rPr>
      </w:pPr>
      <w:r w:rsidRPr="00FE6013">
        <w:rPr>
          <w:rFonts w:cs="Times New Roman"/>
          <w:noProof/>
          <w:sz w:val="20"/>
          <w:szCs w:val="20"/>
        </w:rPr>
        <w:drawing>
          <wp:inline distT="0" distB="0" distL="0" distR="0" wp14:anchorId="47DBD9F3" wp14:editId="773A17E8">
            <wp:extent cx="6202392" cy="3488846"/>
            <wp:effectExtent l="0" t="0" r="8255" b="0"/>
            <wp:docPr id="222101918" name="Picture 22210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6213841" cy="3495286"/>
                    </a:xfrm>
                    <a:prstGeom prst="rect">
                      <a:avLst/>
                    </a:prstGeom>
                  </pic:spPr>
                </pic:pic>
              </a:graphicData>
            </a:graphic>
          </wp:inline>
        </w:drawing>
      </w:r>
    </w:p>
    <w:p w14:paraId="0583F327" w14:textId="689188B0" w:rsidR="0095737F" w:rsidRPr="00FE6013" w:rsidRDefault="0095737F" w:rsidP="00FE6013">
      <w:pPr>
        <w:spacing w:before="120" w:after="120" w:line="360" w:lineRule="auto"/>
        <w:rPr>
          <w:rFonts w:cs="Times New Roman"/>
          <w:sz w:val="20"/>
          <w:szCs w:val="20"/>
        </w:rPr>
      </w:pPr>
      <w:r w:rsidRPr="00FE6013">
        <w:rPr>
          <w:rFonts w:cs="Times New Roman"/>
          <w:sz w:val="20"/>
          <w:szCs w:val="20"/>
        </w:rPr>
        <w:t xml:space="preserve">The </w:t>
      </w:r>
      <w:r w:rsidRPr="00FE6013">
        <w:rPr>
          <w:rFonts w:cs="Times New Roman"/>
          <w:i/>
          <w:iCs/>
          <w:sz w:val="20"/>
          <w:szCs w:val="20"/>
        </w:rPr>
        <w:t>Policy1-Cervix-HIV</w:t>
      </w:r>
      <w:r w:rsidR="00B131F2" w:rsidRPr="00FE6013">
        <w:rPr>
          <w:rFonts w:cs="Times New Roman"/>
          <w:sz w:val="20"/>
          <w:szCs w:val="20"/>
        </w:rPr>
        <w:t xml:space="preserve"> </w:t>
      </w:r>
      <w:r w:rsidR="0070447E" w:rsidRPr="00FE6013">
        <w:rPr>
          <w:rFonts w:cs="Times New Roman"/>
          <w:sz w:val="20"/>
          <w:szCs w:val="20"/>
        </w:rPr>
        <w:t xml:space="preserve">model has been extensively parameterized and validated to the United Republic of Tanzania, a setting with endemic HIV and a high burden of cervical cancer among all women (regardless of HIV status). The model is transmission </w:t>
      </w:r>
      <w:proofErr w:type="gramStart"/>
      <w:r w:rsidR="0070447E" w:rsidRPr="00FE6013">
        <w:rPr>
          <w:rFonts w:cs="Times New Roman"/>
          <w:sz w:val="20"/>
          <w:szCs w:val="20"/>
        </w:rPr>
        <w:t>dynamic, and</w:t>
      </w:r>
      <w:proofErr w:type="gramEnd"/>
      <w:r w:rsidR="0070447E" w:rsidRPr="00FE6013">
        <w:rPr>
          <w:rFonts w:cs="Times New Roman"/>
          <w:sz w:val="20"/>
          <w:szCs w:val="20"/>
        </w:rPr>
        <w:t xml:space="preserve"> simulates underlying demographic processes and sexual </w:t>
      </w:r>
      <w:proofErr w:type="spellStart"/>
      <w:r w:rsidR="0070447E" w:rsidRPr="00FE6013">
        <w:rPr>
          <w:rFonts w:cs="Times New Roman"/>
          <w:sz w:val="20"/>
          <w:szCs w:val="20"/>
        </w:rPr>
        <w:t>behaviour</w:t>
      </w:r>
      <w:proofErr w:type="spellEnd"/>
      <w:r w:rsidR="0070447E" w:rsidRPr="00FE6013">
        <w:rPr>
          <w:rFonts w:cs="Times New Roman"/>
          <w:sz w:val="20"/>
          <w:szCs w:val="20"/>
        </w:rPr>
        <w:t>, and resultant HIV and HPV transmission and natural history, accounting for prevention and treatment strategies. For the cohort analysis presented in this study, outcomes in the cohort of women born in 2005 and who acquire HIV on or before their 25th birthday were extracted from longitudinal population-level simulations.</w:t>
      </w:r>
    </w:p>
    <w:p w14:paraId="0B911C00" w14:textId="77777777" w:rsidR="0024173D" w:rsidRPr="00FE6013" w:rsidRDefault="0024173D" w:rsidP="00FE6013">
      <w:pPr>
        <w:spacing w:before="120" w:after="120" w:line="360" w:lineRule="auto"/>
        <w:rPr>
          <w:rFonts w:cs="Times New Roman"/>
          <w:sz w:val="20"/>
          <w:szCs w:val="20"/>
        </w:rPr>
      </w:pPr>
    </w:p>
    <w:p w14:paraId="15B464D6" w14:textId="29F59741" w:rsidR="00514147" w:rsidRPr="00FE6013" w:rsidRDefault="00227FDF" w:rsidP="00FE6013">
      <w:pPr>
        <w:spacing w:before="120" w:after="120" w:line="360" w:lineRule="auto"/>
        <w:rPr>
          <w:sz w:val="20"/>
          <w:szCs w:val="20"/>
        </w:rPr>
      </w:pPr>
      <w:r w:rsidRPr="00FE6013">
        <w:rPr>
          <w:noProof/>
          <w:sz w:val="20"/>
          <w:szCs w:val="20"/>
        </w:rPr>
        <w:drawing>
          <wp:inline distT="0" distB="0" distL="0" distR="0" wp14:anchorId="4DB85A66" wp14:editId="3470E754">
            <wp:extent cx="4535817" cy="1804572"/>
            <wp:effectExtent l="0" t="0" r="0" b="5715"/>
            <wp:docPr id="6" name="Picture 2" descr="Chart, line chart&#10;&#10;Description automatically generated">
              <a:extLst xmlns:a="http://schemas.openxmlformats.org/drawingml/2006/main">
                <a:ext uri="{FF2B5EF4-FFF2-40B4-BE49-F238E27FC236}">
                  <a16:creationId xmlns:a16="http://schemas.microsoft.com/office/drawing/2014/main" id="{6D96EF5F-7367-42BB-A666-2AC7E84BF1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Chart, line chart&#10;&#10;Description automatically generated">
                      <a:extLst>
                        <a:ext uri="{FF2B5EF4-FFF2-40B4-BE49-F238E27FC236}">
                          <a16:creationId xmlns:a16="http://schemas.microsoft.com/office/drawing/2014/main" id="{6D96EF5F-7367-42BB-A666-2AC7E84BF1BD}"/>
                        </a:ext>
                      </a:extLst>
                    </pic:cNvPr>
                    <pic:cNvPicPr>
                      <a:picLocks noChangeAspect="1"/>
                    </pic:cNvPicPr>
                  </pic:nvPicPr>
                  <pic:blipFill>
                    <a:blip r:embed="rId48"/>
                    <a:stretch>
                      <a:fillRect/>
                    </a:stretch>
                  </pic:blipFill>
                  <pic:spPr>
                    <a:xfrm>
                      <a:off x="0" y="0"/>
                      <a:ext cx="4535817" cy="1804572"/>
                    </a:xfrm>
                    <a:prstGeom prst="rect">
                      <a:avLst/>
                    </a:prstGeom>
                  </pic:spPr>
                </pic:pic>
              </a:graphicData>
            </a:graphic>
          </wp:inline>
        </w:drawing>
      </w:r>
    </w:p>
    <w:p w14:paraId="2FFBA2CD" w14:textId="23DD2C1B" w:rsidR="00FE6A19" w:rsidRPr="00FE6013" w:rsidRDefault="00786D95" w:rsidP="00FE6013">
      <w:pPr>
        <w:pStyle w:val="Caption"/>
        <w:spacing w:line="360" w:lineRule="auto"/>
        <w:rPr>
          <w:rFonts w:cs="Times New Roman"/>
          <w:sz w:val="20"/>
          <w:szCs w:val="20"/>
        </w:rPr>
      </w:pPr>
      <w:r w:rsidRPr="00FE6013">
        <w:rPr>
          <w:sz w:val="20"/>
          <w:szCs w:val="20"/>
        </w:rPr>
        <w:t xml:space="preserve">Appendix </w:t>
      </w:r>
      <w:r w:rsidR="00514147" w:rsidRPr="00FE6013">
        <w:rPr>
          <w:sz w:val="20"/>
          <w:szCs w:val="20"/>
        </w:rPr>
        <w:t xml:space="preserve">Figure </w:t>
      </w:r>
      <w:r w:rsidRPr="00FE6013">
        <w:rPr>
          <w:sz w:val="20"/>
          <w:szCs w:val="20"/>
        </w:rPr>
        <w:t>19:</w:t>
      </w:r>
      <w:r w:rsidR="00514147" w:rsidRPr="00FE6013">
        <w:rPr>
          <w:sz w:val="20"/>
          <w:szCs w:val="20"/>
        </w:rPr>
        <w:t xml:space="preserve"> Simulated </w:t>
      </w:r>
      <w:r w:rsidR="007E3849" w:rsidRPr="00FE6013">
        <w:rPr>
          <w:sz w:val="20"/>
          <w:szCs w:val="20"/>
        </w:rPr>
        <w:t>cohort size</w:t>
      </w:r>
      <w:r w:rsidR="00514147" w:rsidRPr="00FE6013">
        <w:rPr>
          <w:sz w:val="20"/>
          <w:szCs w:val="20"/>
        </w:rPr>
        <w:t xml:space="preserve"> of 100,000 Tanzanian women (</w:t>
      </w:r>
      <w:proofErr w:type="spellStart"/>
      <w:r w:rsidR="00514147" w:rsidRPr="00FE6013">
        <w:rPr>
          <w:sz w:val="20"/>
          <w:szCs w:val="20"/>
        </w:rPr>
        <w:t>reglardless</w:t>
      </w:r>
      <w:proofErr w:type="spellEnd"/>
      <w:r w:rsidR="00514147" w:rsidRPr="00FE6013">
        <w:rPr>
          <w:sz w:val="20"/>
          <w:szCs w:val="20"/>
        </w:rPr>
        <w:t xml:space="preserve"> of HIV status) born in </w:t>
      </w:r>
      <w:r w:rsidR="00277475" w:rsidRPr="00FE6013">
        <w:rPr>
          <w:sz w:val="20"/>
          <w:szCs w:val="20"/>
        </w:rPr>
        <w:t>2000</w:t>
      </w:r>
      <w:r w:rsidR="00313A90" w:rsidRPr="00FE6013">
        <w:rPr>
          <w:sz w:val="20"/>
          <w:szCs w:val="20"/>
        </w:rPr>
        <w:t xml:space="preserve">, versus </w:t>
      </w:r>
      <w:r w:rsidR="00213750" w:rsidRPr="00FE6013">
        <w:rPr>
          <w:sz w:val="20"/>
          <w:szCs w:val="20"/>
        </w:rPr>
        <w:t>estimated</w:t>
      </w:r>
      <w:r w:rsidR="00216443" w:rsidRPr="00FE6013">
        <w:rPr>
          <w:sz w:val="20"/>
          <w:szCs w:val="20"/>
        </w:rPr>
        <w:t xml:space="preserve"> </w:t>
      </w:r>
      <w:r w:rsidR="00BE57D5" w:rsidRPr="00FE6013">
        <w:rPr>
          <w:sz w:val="20"/>
          <w:szCs w:val="20"/>
        </w:rPr>
        <w:t xml:space="preserve">life-expectancy </w:t>
      </w:r>
      <w:r w:rsidR="00060C38" w:rsidRPr="00FE6013">
        <w:rPr>
          <w:sz w:val="20"/>
          <w:szCs w:val="20"/>
        </w:rPr>
        <w:t>(UN population projections 2019, medium variant)</w:t>
      </w:r>
      <w:r w:rsidR="00277475" w:rsidRPr="00FE6013">
        <w:rPr>
          <w:sz w:val="20"/>
          <w:szCs w:val="20"/>
        </w:rPr>
        <w:t>.</w:t>
      </w:r>
    </w:p>
    <w:p w14:paraId="4BB710BC" w14:textId="77777777" w:rsidR="00277475" w:rsidRPr="00FE6013" w:rsidRDefault="0024173D" w:rsidP="00FE6013">
      <w:pPr>
        <w:spacing w:before="120" w:after="120" w:line="360" w:lineRule="auto"/>
        <w:rPr>
          <w:sz w:val="20"/>
          <w:szCs w:val="20"/>
        </w:rPr>
      </w:pPr>
      <w:r w:rsidRPr="00FE6013">
        <w:rPr>
          <w:rFonts w:cs="Times New Roman"/>
          <w:noProof/>
          <w:sz w:val="20"/>
          <w:szCs w:val="20"/>
        </w:rPr>
        <w:drawing>
          <wp:inline distT="0" distB="0" distL="0" distR="0" wp14:anchorId="33E2CC6E" wp14:editId="1EC97746">
            <wp:extent cx="4291965" cy="2048510"/>
            <wp:effectExtent l="0" t="0" r="0" b="8890"/>
            <wp:docPr id="4" name="Picture 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histogram&#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91965" cy="2048510"/>
                    </a:xfrm>
                    <a:prstGeom prst="rect">
                      <a:avLst/>
                    </a:prstGeom>
                    <a:noFill/>
                  </pic:spPr>
                </pic:pic>
              </a:graphicData>
            </a:graphic>
          </wp:inline>
        </w:drawing>
      </w:r>
    </w:p>
    <w:p w14:paraId="61C1E7B4" w14:textId="67B01F21" w:rsidR="0024173D" w:rsidRPr="00FE6013" w:rsidRDefault="00786D95" w:rsidP="00FE6013">
      <w:pPr>
        <w:pStyle w:val="Caption"/>
        <w:spacing w:line="360" w:lineRule="auto"/>
        <w:rPr>
          <w:rFonts w:cs="Times New Roman"/>
          <w:sz w:val="20"/>
          <w:szCs w:val="20"/>
        </w:rPr>
      </w:pPr>
      <w:r w:rsidRPr="00FE6013">
        <w:rPr>
          <w:sz w:val="20"/>
          <w:szCs w:val="20"/>
        </w:rPr>
        <w:t xml:space="preserve">Appendix </w:t>
      </w:r>
      <w:r w:rsidR="00277475" w:rsidRPr="00FE6013">
        <w:rPr>
          <w:sz w:val="20"/>
          <w:szCs w:val="20"/>
        </w:rPr>
        <w:t xml:space="preserve">Figure </w:t>
      </w:r>
      <w:r w:rsidR="00277475" w:rsidRPr="00FE6013">
        <w:rPr>
          <w:sz w:val="20"/>
          <w:szCs w:val="20"/>
        </w:rPr>
        <w:fldChar w:fldCharType="begin"/>
      </w:r>
      <w:r w:rsidR="00277475">
        <w:instrText>SEQ Figure \* ARABIC</w:instrText>
      </w:r>
      <w:r w:rsidR="00277475" w:rsidRPr="00FE6013">
        <w:rPr>
          <w:sz w:val="20"/>
          <w:szCs w:val="20"/>
        </w:rPr>
        <w:fldChar w:fldCharType="separate"/>
      </w:r>
      <w:r w:rsidR="007D0354">
        <w:rPr>
          <w:noProof/>
          <w:sz w:val="20"/>
          <w:szCs w:val="20"/>
        </w:rPr>
        <w:t>1</w:t>
      </w:r>
      <w:r w:rsidR="00277475" w:rsidRPr="00FE6013">
        <w:rPr>
          <w:sz w:val="20"/>
          <w:szCs w:val="20"/>
        </w:rPr>
        <w:fldChar w:fldCharType="end"/>
      </w:r>
      <w:r w:rsidRPr="00FE6013">
        <w:rPr>
          <w:sz w:val="20"/>
          <w:szCs w:val="20"/>
        </w:rPr>
        <w:t>0:</w:t>
      </w:r>
      <w:r w:rsidR="00277475" w:rsidRPr="00FE6013">
        <w:rPr>
          <w:sz w:val="20"/>
          <w:szCs w:val="20"/>
        </w:rPr>
        <w:t xml:space="preserve"> Simulated</w:t>
      </w:r>
      <w:r w:rsidR="007E3849" w:rsidRPr="00FE6013">
        <w:rPr>
          <w:sz w:val="20"/>
          <w:szCs w:val="20"/>
        </w:rPr>
        <w:t xml:space="preserve"> cohort size of 100,000 Tanzanian women</w:t>
      </w:r>
      <w:r w:rsidR="00E903C9" w:rsidRPr="00FE6013">
        <w:rPr>
          <w:sz w:val="20"/>
          <w:szCs w:val="20"/>
        </w:rPr>
        <w:t xml:space="preserve"> born in 2000 which acquire HIV on or before their</w:t>
      </w:r>
      <w:r w:rsidR="00E428DB" w:rsidRPr="00FE6013">
        <w:rPr>
          <w:sz w:val="20"/>
          <w:szCs w:val="20"/>
        </w:rPr>
        <w:t xml:space="preserve"> 25</w:t>
      </w:r>
      <w:r w:rsidR="00E428DB" w:rsidRPr="00FE6013">
        <w:rPr>
          <w:sz w:val="20"/>
          <w:szCs w:val="20"/>
          <w:vertAlign w:val="superscript"/>
        </w:rPr>
        <w:t>th</w:t>
      </w:r>
      <w:r w:rsidR="00E428DB" w:rsidRPr="00FE6013">
        <w:rPr>
          <w:sz w:val="20"/>
          <w:szCs w:val="20"/>
        </w:rPr>
        <w:t xml:space="preserve"> birthday</w:t>
      </w:r>
      <w:r w:rsidR="00DF2C92" w:rsidRPr="00FE6013">
        <w:rPr>
          <w:sz w:val="20"/>
          <w:szCs w:val="20"/>
        </w:rPr>
        <w:t xml:space="preserve"> for </w:t>
      </w:r>
      <w:r w:rsidR="00504807" w:rsidRPr="00FE6013">
        <w:rPr>
          <w:sz w:val="20"/>
          <w:szCs w:val="20"/>
        </w:rPr>
        <w:t>base-case</w:t>
      </w:r>
      <w:r w:rsidR="00DF2C92" w:rsidRPr="00FE6013">
        <w:rPr>
          <w:sz w:val="20"/>
          <w:szCs w:val="20"/>
        </w:rPr>
        <w:t xml:space="preserve"> ART assumptions compared to </w:t>
      </w:r>
      <w:r w:rsidR="00075E21" w:rsidRPr="00FE6013">
        <w:rPr>
          <w:sz w:val="20"/>
          <w:szCs w:val="20"/>
        </w:rPr>
        <w:t>target (WHO 90-90-90) ART assum</w:t>
      </w:r>
      <w:r w:rsidR="00396D41" w:rsidRPr="00FE6013">
        <w:rPr>
          <w:sz w:val="20"/>
          <w:szCs w:val="20"/>
        </w:rPr>
        <w:t>ptions.</w:t>
      </w:r>
    </w:p>
    <w:p w14:paraId="76E5C007" w14:textId="42841F45" w:rsidR="0053432C" w:rsidRPr="00FE6013" w:rsidRDefault="0053432C" w:rsidP="00FE6013">
      <w:pPr>
        <w:pStyle w:val="Heading3"/>
        <w:spacing w:before="120" w:after="120" w:line="360" w:lineRule="auto"/>
        <w:rPr>
          <w:rFonts w:cs="Times New Roman"/>
          <w:sz w:val="20"/>
          <w:szCs w:val="20"/>
          <w:lang w:val="en-GB"/>
        </w:rPr>
      </w:pPr>
      <w:bookmarkStart w:id="24" w:name="_Toc121496906"/>
      <w:r w:rsidRPr="00FE6013">
        <w:rPr>
          <w:rFonts w:cs="Times New Roman"/>
          <w:sz w:val="20"/>
          <w:szCs w:val="20"/>
          <w:lang w:val="en-GB"/>
        </w:rPr>
        <w:t xml:space="preserve">Screening </w:t>
      </w:r>
      <w:r w:rsidR="00E079F3" w:rsidRPr="00FE6013">
        <w:rPr>
          <w:rFonts w:cs="Times New Roman"/>
          <w:sz w:val="20"/>
          <w:szCs w:val="20"/>
          <w:lang w:val="en-GB"/>
        </w:rPr>
        <w:t>strategies</w:t>
      </w:r>
      <w:bookmarkEnd w:id="24"/>
    </w:p>
    <w:p w14:paraId="6704BC4C" w14:textId="06AA244B" w:rsidR="0053432C" w:rsidRPr="00FE6013" w:rsidRDefault="0053432C" w:rsidP="00FE6013">
      <w:pPr>
        <w:spacing w:line="360" w:lineRule="auto"/>
        <w:rPr>
          <w:rFonts w:cs="Times New Roman"/>
          <w:sz w:val="20"/>
          <w:szCs w:val="20"/>
          <w:lang w:val="en-GB"/>
        </w:rPr>
      </w:pPr>
      <w:r w:rsidRPr="00FE6013">
        <w:rPr>
          <w:rFonts w:cs="Times New Roman"/>
          <w:sz w:val="20"/>
          <w:szCs w:val="20"/>
          <w:lang w:val="en-GB"/>
        </w:rPr>
        <w:t xml:space="preserve">We consider </w:t>
      </w:r>
      <w:r w:rsidRPr="00FE6013">
        <w:rPr>
          <w:rFonts w:cs="Times New Roman"/>
          <w:sz w:val="20"/>
          <w:szCs w:val="20"/>
        </w:rPr>
        <w:t>the benefits, harms and cost-effectiveness</w:t>
      </w:r>
      <w:r w:rsidRPr="00FE6013">
        <w:rPr>
          <w:rFonts w:cs="Times New Roman"/>
          <w:sz w:val="20"/>
          <w:szCs w:val="20"/>
          <w:lang w:val="en-GB"/>
        </w:rPr>
        <w:t xml:space="preserve"> </w:t>
      </w:r>
      <w:r w:rsidRPr="00FE6013">
        <w:rPr>
          <w:rFonts w:cs="Times New Roman"/>
          <w:sz w:val="20"/>
          <w:szCs w:val="20"/>
        </w:rPr>
        <w:t xml:space="preserve">of </w:t>
      </w:r>
      <w:r w:rsidRPr="00FE6013">
        <w:rPr>
          <w:rFonts w:cs="Times New Roman"/>
          <w:sz w:val="20"/>
          <w:szCs w:val="20"/>
          <w:lang w:val="en-GB"/>
        </w:rPr>
        <w:t>seven priority algorithms for a range of screening ages and intervals (see Table 1 of main manuscript</w:t>
      </w:r>
      <w:r w:rsidR="006805C3" w:rsidRPr="00FE6013">
        <w:rPr>
          <w:rFonts w:cs="Times New Roman"/>
          <w:sz w:val="20"/>
          <w:szCs w:val="20"/>
          <w:lang w:val="en-GB"/>
        </w:rPr>
        <w:t xml:space="preserve"> and </w:t>
      </w:r>
      <w:r w:rsidR="006805C3" w:rsidRPr="00FE6013">
        <w:rPr>
          <w:rFonts w:cs="Times New Roman"/>
          <w:bCs/>
          <w:iCs/>
          <w:sz w:val="20"/>
          <w:szCs w:val="20"/>
          <w:lang w:val="en-GB"/>
        </w:rPr>
        <w:fldChar w:fldCharType="begin"/>
      </w:r>
      <w:r w:rsidR="006805C3" w:rsidRPr="00FE6013">
        <w:rPr>
          <w:rFonts w:cs="Times New Roman"/>
          <w:bCs/>
          <w:iCs/>
          <w:sz w:val="20"/>
          <w:szCs w:val="20"/>
          <w:lang w:val="en-GB"/>
        </w:rPr>
        <w:instrText xml:space="preserve"> REF _Ref53835540 \h  \* MERGEFORMAT </w:instrText>
      </w:r>
      <w:r w:rsidR="006805C3" w:rsidRPr="00FE6013">
        <w:rPr>
          <w:rFonts w:cs="Times New Roman"/>
          <w:bCs/>
          <w:iCs/>
          <w:sz w:val="20"/>
          <w:szCs w:val="20"/>
          <w:lang w:val="en-GB"/>
        </w:rPr>
      </w:r>
      <w:r w:rsidR="006805C3" w:rsidRPr="00FE6013">
        <w:rPr>
          <w:rFonts w:cs="Times New Roman"/>
          <w:bCs/>
          <w:iCs/>
          <w:sz w:val="20"/>
          <w:szCs w:val="20"/>
          <w:lang w:val="en-GB"/>
        </w:rPr>
        <w:fldChar w:fldCharType="separate"/>
      </w:r>
      <w:r w:rsidR="007D0354" w:rsidRPr="00FE6013">
        <w:rPr>
          <w:rFonts w:cs="Times New Roman"/>
          <w:sz w:val="20"/>
          <w:szCs w:val="20"/>
        </w:rPr>
        <w:t xml:space="preserve">Appendix Table </w:t>
      </w:r>
      <w:r w:rsidR="007D0354">
        <w:rPr>
          <w:rFonts w:cs="Times New Roman"/>
          <w:noProof/>
          <w:sz w:val="20"/>
          <w:szCs w:val="20"/>
        </w:rPr>
        <w:t>1</w:t>
      </w:r>
      <w:r w:rsidR="006805C3" w:rsidRPr="00FE6013">
        <w:rPr>
          <w:rFonts w:cs="Times New Roman"/>
          <w:bCs/>
          <w:iCs/>
          <w:sz w:val="20"/>
          <w:szCs w:val="20"/>
          <w:lang w:val="en-GB"/>
        </w:rPr>
        <w:fldChar w:fldCharType="end"/>
      </w:r>
      <w:r w:rsidRPr="00FE6013">
        <w:rPr>
          <w:rFonts w:cs="Times New Roman"/>
          <w:sz w:val="20"/>
          <w:szCs w:val="20"/>
          <w:lang w:val="en-GB"/>
        </w:rPr>
        <w:t>)</w:t>
      </w:r>
      <w:r w:rsidRPr="00FE6013">
        <w:rPr>
          <w:rFonts w:cs="Times New Roman"/>
          <w:sz w:val="20"/>
          <w:szCs w:val="20"/>
        </w:rPr>
        <w:t>: Primary VIA, Primary cytology with HPV triage (ASC-US referral), Primary HPV without triage (</w:t>
      </w:r>
      <w:r w:rsidR="001A53E5" w:rsidRPr="00FE6013">
        <w:rPr>
          <w:rFonts w:cs="Times New Roman"/>
          <w:sz w:val="20"/>
          <w:szCs w:val="20"/>
        </w:rPr>
        <w:t>All positive women treated after using assessment of eligibility for ablative treatment</w:t>
      </w:r>
      <w:r w:rsidRPr="00FE6013">
        <w:rPr>
          <w:rFonts w:cs="Times New Roman"/>
          <w:sz w:val="20"/>
          <w:szCs w:val="20"/>
        </w:rPr>
        <w:t>), Primary HPV 16/18 triage, Primary HPV VIA triage, Primary HPV cytology triage, and Primary HPV colposcopy triage screening strategies.</w:t>
      </w:r>
      <w:r w:rsidRPr="00FE6013">
        <w:rPr>
          <w:rFonts w:cs="Times New Roman"/>
          <w:sz w:val="20"/>
          <w:szCs w:val="20"/>
          <w:lang w:val="en-GB"/>
        </w:rPr>
        <w:t xml:space="preserve"> Detailed </w:t>
      </w:r>
      <w:r w:rsidR="00592E51" w:rsidRPr="00FE6013">
        <w:rPr>
          <w:rFonts w:cs="Times New Roman"/>
          <w:sz w:val="20"/>
          <w:szCs w:val="20"/>
          <w:lang w:val="en-GB"/>
        </w:rPr>
        <w:t>management for each of these screening scenarios,</w:t>
      </w:r>
      <w:r w:rsidRPr="00FE6013">
        <w:rPr>
          <w:rFonts w:cs="Times New Roman"/>
          <w:sz w:val="20"/>
          <w:szCs w:val="20"/>
          <w:lang w:val="en-GB"/>
        </w:rPr>
        <w:t xml:space="preserve"> including downstream management for women in follow-up</w:t>
      </w:r>
      <w:r w:rsidR="003B5895" w:rsidRPr="00FE6013">
        <w:rPr>
          <w:rFonts w:cs="Times New Roman"/>
          <w:sz w:val="20"/>
          <w:szCs w:val="20"/>
          <w:lang w:val="en-GB"/>
        </w:rPr>
        <w:t>,</w:t>
      </w:r>
      <w:r w:rsidRPr="00FE6013">
        <w:rPr>
          <w:rFonts w:cs="Times New Roman"/>
          <w:sz w:val="20"/>
          <w:szCs w:val="20"/>
          <w:lang w:val="en-GB"/>
        </w:rPr>
        <w:t xml:space="preserve"> at colposcopy</w:t>
      </w:r>
      <w:r w:rsidR="003B5895" w:rsidRPr="00FE6013">
        <w:rPr>
          <w:rFonts w:cs="Times New Roman"/>
          <w:sz w:val="20"/>
          <w:szCs w:val="20"/>
          <w:lang w:val="en-GB"/>
        </w:rPr>
        <w:t xml:space="preserve"> and after precancer treatment</w:t>
      </w:r>
      <w:r w:rsidRPr="00FE6013">
        <w:rPr>
          <w:rFonts w:cs="Times New Roman"/>
          <w:sz w:val="20"/>
          <w:szCs w:val="20"/>
          <w:lang w:val="en-GB"/>
        </w:rPr>
        <w:t xml:space="preserve"> are described in</w:t>
      </w:r>
      <w:r w:rsidR="00380266" w:rsidRPr="00FE6013">
        <w:rPr>
          <w:rFonts w:cs="Times New Roman"/>
          <w:sz w:val="20"/>
          <w:szCs w:val="20"/>
          <w:lang w:val="en-GB"/>
        </w:rPr>
        <w:t xml:space="preserve"> Appendix Figure 21</w:t>
      </w:r>
      <w:r w:rsidRPr="00FE6013">
        <w:rPr>
          <w:rFonts w:cs="Times New Roman"/>
          <w:sz w:val="20"/>
          <w:szCs w:val="20"/>
          <w:lang w:val="en-GB"/>
        </w:rPr>
        <w:t xml:space="preserve">. </w:t>
      </w:r>
    </w:p>
    <w:p w14:paraId="3238518C" w14:textId="2CE1AB38" w:rsidR="00BA0040" w:rsidRPr="00FE6013" w:rsidRDefault="00D44363" w:rsidP="00FE6013">
      <w:pPr>
        <w:pStyle w:val="NormalWeb"/>
        <w:spacing w:before="0" w:beforeAutospacing="0" w:after="0" w:afterAutospacing="0" w:line="360" w:lineRule="auto"/>
        <w:rPr>
          <w:bCs/>
          <w:iCs/>
          <w:sz w:val="20"/>
          <w:szCs w:val="20"/>
          <w:lang w:val="en-GB"/>
        </w:rPr>
      </w:pPr>
      <w:r w:rsidRPr="00FE6013">
        <w:rPr>
          <w:sz w:val="20"/>
          <w:szCs w:val="20"/>
          <w:lang w:eastAsia="en-US"/>
        </w:rPr>
        <w:t>The screening ages and intervals are slightly different between general population and</w:t>
      </w:r>
      <w:r w:rsidR="002B2E5F" w:rsidRPr="00FE6013">
        <w:rPr>
          <w:sz w:val="20"/>
          <w:szCs w:val="20"/>
          <w:lang w:eastAsia="en-US"/>
        </w:rPr>
        <w:t xml:space="preserve"> women living </w:t>
      </w:r>
      <w:r w:rsidR="008155D4" w:rsidRPr="00FE6013">
        <w:rPr>
          <w:sz w:val="20"/>
          <w:szCs w:val="20"/>
          <w:lang w:eastAsia="en-US"/>
        </w:rPr>
        <w:t xml:space="preserve">with HIV (WLHIV). </w:t>
      </w:r>
      <w:r w:rsidR="009A3E55" w:rsidRPr="00FE6013">
        <w:rPr>
          <w:sz w:val="20"/>
          <w:szCs w:val="20"/>
          <w:lang w:eastAsia="en-US"/>
        </w:rPr>
        <w:t>F</w:t>
      </w:r>
      <w:r w:rsidR="004B47EC" w:rsidRPr="00FE6013">
        <w:rPr>
          <w:sz w:val="20"/>
          <w:szCs w:val="20"/>
          <w:lang w:eastAsia="en-US"/>
        </w:rPr>
        <w:t>or</w:t>
      </w:r>
      <w:r w:rsidR="00413B01" w:rsidRPr="00FE6013">
        <w:rPr>
          <w:sz w:val="20"/>
          <w:szCs w:val="20"/>
          <w:lang w:eastAsia="en-US"/>
        </w:rPr>
        <w:t xml:space="preserve"> the</w:t>
      </w:r>
      <w:r w:rsidR="00A44364" w:rsidRPr="00FE6013">
        <w:rPr>
          <w:sz w:val="20"/>
          <w:szCs w:val="20"/>
          <w:lang w:eastAsia="en-US"/>
        </w:rPr>
        <w:t xml:space="preserve"> general population</w:t>
      </w:r>
      <w:r w:rsidR="004B47EC" w:rsidRPr="00FE6013">
        <w:rPr>
          <w:sz w:val="20"/>
          <w:szCs w:val="20"/>
          <w:lang w:eastAsia="en-US"/>
        </w:rPr>
        <w:t xml:space="preserve">, </w:t>
      </w:r>
      <w:r w:rsidR="0089459D" w:rsidRPr="00FE6013">
        <w:rPr>
          <w:sz w:val="20"/>
          <w:szCs w:val="20"/>
          <w:lang w:eastAsia="en-US"/>
        </w:rPr>
        <w:t>we assumed screening could start</w:t>
      </w:r>
      <w:r w:rsidR="00B523B3" w:rsidRPr="00FE6013">
        <w:rPr>
          <w:sz w:val="20"/>
          <w:szCs w:val="20"/>
          <w:lang w:eastAsia="en-US"/>
        </w:rPr>
        <w:t xml:space="preserve"> from age 30 years</w:t>
      </w:r>
      <w:r w:rsidR="0031392B" w:rsidRPr="00FE6013">
        <w:rPr>
          <w:sz w:val="20"/>
          <w:szCs w:val="20"/>
          <w:lang w:eastAsia="en-US"/>
        </w:rPr>
        <w:t xml:space="preserve"> </w:t>
      </w:r>
      <w:r w:rsidR="00170BA2" w:rsidRPr="00FE6013">
        <w:rPr>
          <w:sz w:val="20"/>
          <w:szCs w:val="20"/>
          <w:lang w:eastAsia="en-US"/>
        </w:rPr>
        <w:t xml:space="preserve">and </w:t>
      </w:r>
      <w:r w:rsidR="0048732C" w:rsidRPr="00FE6013">
        <w:rPr>
          <w:sz w:val="20"/>
          <w:szCs w:val="20"/>
          <w:lang w:eastAsia="en-US"/>
        </w:rPr>
        <w:t xml:space="preserve">would end by age 50 </w:t>
      </w:r>
      <w:r w:rsidR="0048732C" w:rsidRPr="00FE6013">
        <w:rPr>
          <w:sz w:val="20"/>
          <w:szCs w:val="20"/>
          <w:lang w:eastAsia="en-US"/>
        </w:rPr>
        <w:lastRenderedPageBreak/>
        <w:t>years. We</w:t>
      </w:r>
      <w:r w:rsidR="00170BA2" w:rsidRPr="00FE6013">
        <w:rPr>
          <w:sz w:val="20"/>
          <w:szCs w:val="20"/>
          <w:lang w:eastAsia="en-US"/>
        </w:rPr>
        <w:t xml:space="preserve"> </w:t>
      </w:r>
      <w:r w:rsidR="0089459D" w:rsidRPr="00FE6013">
        <w:rPr>
          <w:sz w:val="20"/>
          <w:szCs w:val="20"/>
          <w:lang w:eastAsia="en-US"/>
        </w:rPr>
        <w:t>considered</w:t>
      </w:r>
      <w:r w:rsidR="00170BA2" w:rsidRPr="00FE6013">
        <w:rPr>
          <w:sz w:val="20"/>
          <w:szCs w:val="20"/>
          <w:lang w:eastAsia="en-US"/>
        </w:rPr>
        <w:t xml:space="preserve"> </w:t>
      </w:r>
      <w:r w:rsidR="00A44364" w:rsidRPr="00FE6013">
        <w:rPr>
          <w:sz w:val="20"/>
          <w:szCs w:val="20"/>
          <w:lang w:eastAsia="en-US"/>
        </w:rPr>
        <w:t>3-yearly</w:t>
      </w:r>
      <w:r w:rsidR="002F705F" w:rsidRPr="00FE6013">
        <w:rPr>
          <w:sz w:val="20"/>
          <w:szCs w:val="20"/>
          <w:lang w:eastAsia="en-US"/>
        </w:rPr>
        <w:t xml:space="preserve"> and</w:t>
      </w:r>
      <w:r w:rsidR="00513D44" w:rsidRPr="00FE6013">
        <w:rPr>
          <w:sz w:val="20"/>
          <w:szCs w:val="20"/>
          <w:lang w:eastAsia="en-US"/>
        </w:rPr>
        <w:t xml:space="preserve"> </w:t>
      </w:r>
      <w:r w:rsidR="00A44364" w:rsidRPr="00FE6013">
        <w:rPr>
          <w:sz w:val="20"/>
          <w:szCs w:val="20"/>
          <w:lang w:eastAsia="en-US"/>
        </w:rPr>
        <w:t>5-yearly screening</w:t>
      </w:r>
      <w:r w:rsidR="00513D44" w:rsidRPr="00FE6013">
        <w:rPr>
          <w:sz w:val="20"/>
          <w:szCs w:val="20"/>
          <w:lang w:eastAsia="en-US"/>
        </w:rPr>
        <w:t xml:space="preserve"> intervals</w:t>
      </w:r>
      <w:r w:rsidR="00A44364" w:rsidRPr="00FE6013">
        <w:rPr>
          <w:sz w:val="20"/>
          <w:szCs w:val="20"/>
          <w:lang w:eastAsia="en-US"/>
        </w:rPr>
        <w:t xml:space="preserve"> </w:t>
      </w:r>
      <w:r w:rsidR="004B47EC" w:rsidRPr="00FE6013">
        <w:rPr>
          <w:sz w:val="20"/>
          <w:szCs w:val="20"/>
          <w:lang w:eastAsia="en-US"/>
        </w:rPr>
        <w:t>for</w:t>
      </w:r>
      <w:r w:rsidR="003C2B91" w:rsidRPr="00FE6013">
        <w:rPr>
          <w:sz w:val="20"/>
          <w:szCs w:val="20"/>
          <w:lang w:eastAsia="en-US"/>
        </w:rPr>
        <w:t xml:space="preserve"> both primary</w:t>
      </w:r>
      <w:r w:rsidR="004B47EC" w:rsidRPr="00FE6013">
        <w:rPr>
          <w:sz w:val="20"/>
          <w:szCs w:val="20"/>
          <w:lang w:eastAsia="en-US"/>
        </w:rPr>
        <w:t xml:space="preserve"> VIA </w:t>
      </w:r>
      <w:r w:rsidR="003A3F4F" w:rsidRPr="00FE6013">
        <w:rPr>
          <w:sz w:val="20"/>
          <w:szCs w:val="20"/>
          <w:lang w:eastAsia="en-US"/>
        </w:rPr>
        <w:t xml:space="preserve">and cytology-based </w:t>
      </w:r>
      <w:r w:rsidR="004B47EC" w:rsidRPr="00FE6013">
        <w:rPr>
          <w:sz w:val="20"/>
          <w:szCs w:val="20"/>
          <w:lang w:eastAsia="en-US"/>
        </w:rPr>
        <w:t>screening</w:t>
      </w:r>
      <w:r w:rsidR="0048732C" w:rsidRPr="00FE6013">
        <w:rPr>
          <w:sz w:val="20"/>
          <w:szCs w:val="20"/>
          <w:lang w:eastAsia="en-US"/>
        </w:rPr>
        <w:t xml:space="preserve"> and </w:t>
      </w:r>
      <w:r w:rsidR="00170BA2" w:rsidRPr="00FE6013">
        <w:rPr>
          <w:sz w:val="20"/>
          <w:szCs w:val="20"/>
          <w:lang w:eastAsia="en-US"/>
        </w:rPr>
        <w:t>5-yearly</w:t>
      </w:r>
      <w:r w:rsidR="00B523B3" w:rsidRPr="00FE6013">
        <w:rPr>
          <w:sz w:val="20"/>
          <w:szCs w:val="20"/>
          <w:lang w:eastAsia="en-US"/>
        </w:rPr>
        <w:t xml:space="preserve"> and 10-yearly screening intervals</w:t>
      </w:r>
      <w:r w:rsidR="00513D44" w:rsidRPr="00FE6013">
        <w:rPr>
          <w:sz w:val="20"/>
          <w:szCs w:val="20"/>
          <w:lang w:eastAsia="en-US"/>
        </w:rPr>
        <w:t xml:space="preserve"> for</w:t>
      </w:r>
      <w:r w:rsidR="009A3E55" w:rsidRPr="00FE6013">
        <w:rPr>
          <w:sz w:val="20"/>
          <w:szCs w:val="20"/>
          <w:lang w:eastAsia="en-US"/>
        </w:rPr>
        <w:t xml:space="preserve"> </w:t>
      </w:r>
      <w:r w:rsidR="00A44364" w:rsidRPr="00FE6013">
        <w:rPr>
          <w:sz w:val="20"/>
          <w:szCs w:val="20"/>
          <w:lang w:eastAsia="en-US"/>
        </w:rPr>
        <w:t>HPV-based</w:t>
      </w:r>
      <w:r w:rsidR="0089459D" w:rsidRPr="00FE6013">
        <w:rPr>
          <w:sz w:val="20"/>
          <w:szCs w:val="20"/>
          <w:lang w:eastAsia="en-US"/>
        </w:rPr>
        <w:t xml:space="preserve"> </w:t>
      </w:r>
      <w:r w:rsidR="00A44364" w:rsidRPr="00FE6013">
        <w:rPr>
          <w:sz w:val="20"/>
          <w:szCs w:val="20"/>
          <w:lang w:eastAsia="en-US"/>
        </w:rPr>
        <w:t>screening. For WLHIV population, we</w:t>
      </w:r>
      <w:r w:rsidR="0089459D" w:rsidRPr="00FE6013">
        <w:rPr>
          <w:sz w:val="20"/>
          <w:szCs w:val="20"/>
          <w:lang w:eastAsia="en-US"/>
        </w:rPr>
        <w:t xml:space="preserve"> assumed screening could start from age 25 years and</w:t>
      </w:r>
      <w:r w:rsidR="00A44364" w:rsidRPr="00FE6013">
        <w:rPr>
          <w:sz w:val="20"/>
          <w:szCs w:val="20"/>
          <w:lang w:eastAsia="en-US"/>
        </w:rPr>
        <w:t xml:space="preserve"> </w:t>
      </w:r>
      <w:r w:rsidR="00754BEE" w:rsidRPr="00FE6013">
        <w:rPr>
          <w:sz w:val="20"/>
          <w:szCs w:val="20"/>
          <w:lang w:eastAsia="en-US"/>
        </w:rPr>
        <w:t>would end by age 50 years.</w:t>
      </w:r>
      <w:r w:rsidR="00A44364" w:rsidRPr="00FE6013">
        <w:rPr>
          <w:sz w:val="20"/>
          <w:szCs w:val="20"/>
          <w:lang w:eastAsia="en-US"/>
        </w:rPr>
        <w:t xml:space="preserve"> </w:t>
      </w:r>
      <w:r w:rsidR="00754BEE" w:rsidRPr="00FE6013">
        <w:rPr>
          <w:sz w:val="20"/>
          <w:szCs w:val="20"/>
          <w:lang w:eastAsia="en-US"/>
        </w:rPr>
        <w:t>W</w:t>
      </w:r>
      <w:r w:rsidR="00A44364" w:rsidRPr="00FE6013">
        <w:rPr>
          <w:sz w:val="20"/>
          <w:szCs w:val="20"/>
          <w:lang w:eastAsia="en-US"/>
        </w:rPr>
        <w:t>e considered 3-yearly, 5-yearly, and 10-yearly screening intervals for HPV</w:t>
      </w:r>
      <w:r w:rsidR="00346866" w:rsidRPr="00FE6013">
        <w:rPr>
          <w:sz w:val="20"/>
          <w:szCs w:val="20"/>
          <w:lang w:eastAsia="en-US"/>
        </w:rPr>
        <w:t>-</w:t>
      </w:r>
      <w:r w:rsidR="00A44364" w:rsidRPr="00FE6013">
        <w:rPr>
          <w:sz w:val="20"/>
          <w:szCs w:val="20"/>
          <w:lang w:eastAsia="en-US"/>
        </w:rPr>
        <w:t>based screening</w:t>
      </w:r>
      <w:r w:rsidR="00AE4D1C" w:rsidRPr="00FE6013">
        <w:rPr>
          <w:sz w:val="20"/>
          <w:szCs w:val="20"/>
          <w:lang w:eastAsia="en-US"/>
        </w:rPr>
        <w:t xml:space="preserve"> and </w:t>
      </w:r>
      <w:r w:rsidR="00A44364" w:rsidRPr="00FE6013">
        <w:rPr>
          <w:sz w:val="20"/>
          <w:szCs w:val="20"/>
          <w:lang w:eastAsia="en-US"/>
        </w:rPr>
        <w:t xml:space="preserve">3-yearly and </w:t>
      </w:r>
      <w:r w:rsidR="0089459D" w:rsidRPr="00FE6013">
        <w:rPr>
          <w:sz w:val="20"/>
          <w:szCs w:val="20"/>
          <w:lang w:eastAsia="en-US"/>
        </w:rPr>
        <w:t>5</w:t>
      </w:r>
      <w:r w:rsidR="00A44364" w:rsidRPr="00FE6013">
        <w:rPr>
          <w:sz w:val="20"/>
          <w:szCs w:val="20"/>
          <w:lang w:eastAsia="en-US"/>
        </w:rPr>
        <w:t>-yearly</w:t>
      </w:r>
      <w:r w:rsidR="00AE4D1C" w:rsidRPr="00FE6013">
        <w:rPr>
          <w:sz w:val="20"/>
          <w:szCs w:val="20"/>
          <w:lang w:eastAsia="en-US"/>
        </w:rPr>
        <w:t xml:space="preserve"> screening intervals</w:t>
      </w:r>
      <w:r w:rsidR="0089459D" w:rsidRPr="00FE6013">
        <w:rPr>
          <w:sz w:val="20"/>
          <w:szCs w:val="20"/>
          <w:lang w:eastAsia="en-US"/>
        </w:rPr>
        <w:t xml:space="preserve"> for primary VIA and primary cytology-based screening</w:t>
      </w:r>
      <w:r w:rsidR="004B47EC" w:rsidRPr="00FE6013">
        <w:rPr>
          <w:sz w:val="20"/>
          <w:szCs w:val="20"/>
          <w:lang w:eastAsia="en-US"/>
        </w:rPr>
        <w:t>.</w:t>
      </w:r>
      <w:r w:rsidR="00A44364" w:rsidRPr="00FE6013">
        <w:rPr>
          <w:sz w:val="20"/>
          <w:szCs w:val="20"/>
          <w:lang w:eastAsia="en-US"/>
        </w:rPr>
        <w:t xml:space="preserve"> </w:t>
      </w:r>
      <w:r w:rsidR="00A3725C" w:rsidRPr="00FE6013">
        <w:rPr>
          <w:sz w:val="20"/>
          <w:szCs w:val="20"/>
          <w:lang w:eastAsia="en-US"/>
        </w:rPr>
        <w:t>Based on the GDG recommendations, we still consider the WHO CCEMC elimination strategy for both populations (HPV-based screening at ages 35 and 45 years).</w:t>
      </w:r>
    </w:p>
    <w:p w14:paraId="1197577D" w14:textId="77777777" w:rsidR="0089459D" w:rsidRPr="00FE6013" w:rsidRDefault="0089459D" w:rsidP="00FE6013">
      <w:pPr>
        <w:pStyle w:val="NormalWeb"/>
        <w:spacing w:before="0" w:beforeAutospacing="0" w:after="0" w:afterAutospacing="0" w:line="360" w:lineRule="auto"/>
        <w:rPr>
          <w:sz w:val="20"/>
          <w:szCs w:val="20"/>
          <w:lang w:val="en-GB"/>
        </w:rPr>
      </w:pPr>
    </w:p>
    <w:p w14:paraId="6890210A" w14:textId="2F4D5668" w:rsidR="00E95AED" w:rsidRPr="00FE6013" w:rsidRDefault="00E95AED" w:rsidP="00FE6013">
      <w:pPr>
        <w:pStyle w:val="Caption"/>
        <w:keepNext/>
        <w:spacing w:line="360" w:lineRule="auto"/>
        <w:rPr>
          <w:rFonts w:cs="Times New Roman"/>
          <w:sz w:val="20"/>
          <w:szCs w:val="20"/>
        </w:rPr>
      </w:pPr>
      <w:bookmarkStart w:id="25" w:name="_Ref53835540"/>
      <w:r w:rsidRPr="00FE6013">
        <w:rPr>
          <w:rFonts w:cs="Times New Roman"/>
          <w:sz w:val="20"/>
          <w:szCs w:val="20"/>
        </w:rPr>
        <w:t xml:space="preserve">Appendix Table </w:t>
      </w:r>
      <w:r w:rsidR="000B3BA2" w:rsidRPr="00FE6013">
        <w:rPr>
          <w:rFonts w:cs="Times New Roman"/>
          <w:sz w:val="20"/>
          <w:szCs w:val="20"/>
        </w:rPr>
        <w:fldChar w:fldCharType="begin"/>
      </w:r>
      <w:r w:rsidR="000B3BA2" w:rsidRPr="00FE6013">
        <w:rPr>
          <w:rFonts w:cs="Times New Roman"/>
          <w:sz w:val="20"/>
          <w:szCs w:val="20"/>
        </w:rPr>
        <w:instrText xml:space="preserve"> SEQ Appendix_Table \* ARABIC </w:instrText>
      </w:r>
      <w:r w:rsidR="000B3BA2" w:rsidRPr="00FE6013">
        <w:rPr>
          <w:rFonts w:cs="Times New Roman"/>
          <w:sz w:val="20"/>
          <w:szCs w:val="20"/>
        </w:rPr>
        <w:fldChar w:fldCharType="separate"/>
      </w:r>
      <w:r w:rsidR="007D0354">
        <w:rPr>
          <w:rFonts w:cs="Times New Roman"/>
          <w:noProof/>
          <w:sz w:val="20"/>
          <w:szCs w:val="20"/>
        </w:rPr>
        <w:t>1</w:t>
      </w:r>
      <w:r w:rsidR="000B3BA2" w:rsidRPr="00FE6013">
        <w:rPr>
          <w:rFonts w:cs="Times New Roman"/>
          <w:sz w:val="20"/>
          <w:szCs w:val="20"/>
        </w:rPr>
        <w:fldChar w:fldCharType="end"/>
      </w:r>
      <w:bookmarkEnd w:id="25"/>
      <w:r w:rsidR="001417E3" w:rsidRPr="00FE6013">
        <w:rPr>
          <w:rFonts w:cs="Times New Roman"/>
          <w:sz w:val="20"/>
          <w:szCs w:val="20"/>
        </w:rPr>
        <w:t>:</w:t>
      </w:r>
      <w:r w:rsidRPr="00FE6013">
        <w:rPr>
          <w:rFonts w:cs="Times New Roman"/>
          <w:color w:val="auto"/>
          <w:sz w:val="20"/>
          <w:szCs w:val="20"/>
        </w:rPr>
        <w:t xml:space="preserve"> </w:t>
      </w:r>
      <w:r w:rsidRPr="00FE6013">
        <w:rPr>
          <w:rFonts w:cs="Times New Roman"/>
          <w:sz w:val="20"/>
          <w:szCs w:val="20"/>
        </w:rPr>
        <w:t xml:space="preserve">Screening scenarios </w:t>
      </w:r>
      <w:r w:rsidR="00DA4804" w:rsidRPr="00FE6013">
        <w:rPr>
          <w:rFonts w:cs="Times New Roman"/>
          <w:sz w:val="20"/>
          <w:szCs w:val="20"/>
        </w:rPr>
        <w:t>considered</w:t>
      </w:r>
    </w:p>
    <w:tbl>
      <w:tblPr>
        <w:tblStyle w:val="TableGrid"/>
        <w:tblW w:w="0" w:type="auto"/>
        <w:tblLook w:val="04A0" w:firstRow="1" w:lastRow="0" w:firstColumn="1" w:lastColumn="0" w:noHBand="0" w:noVBand="1"/>
      </w:tblPr>
      <w:tblGrid>
        <w:gridCol w:w="4788"/>
        <w:gridCol w:w="4788"/>
      </w:tblGrid>
      <w:tr w:rsidR="000B4CEC" w:rsidRPr="00FE6013" w14:paraId="39538549" w14:textId="77777777" w:rsidTr="00901AC4">
        <w:tc>
          <w:tcPr>
            <w:tcW w:w="4788" w:type="dxa"/>
          </w:tcPr>
          <w:p w14:paraId="444A2CFD" w14:textId="77777777" w:rsidR="000B4CEC" w:rsidRPr="00FE6013" w:rsidRDefault="000B4CEC" w:rsidP="00FE6013">
            <w:pPr>
              <w:spacing w:line="360" w:lineRule="auto"/>
              <w:rPr>
                <w:rFonts w:cs="Times New Roman"/>
                <w:b/>
                <w:sz w:val="20"/>
                <w:szCs w:val="20"/>
                <w:lang w:eastAsia="en-US"/>
              </w:rPr>
            </w:pPr>
            <w:r w:rsidRPr="00FE6013">
              <w:rPr>
                <w:rFonts w:cs="Times New Roman"/>
                <w:b/>
                <w:sz w:val="20"/>
                <w:szCs w:val="20"/>
                <w:lang w:eastAsia="en-US"/>
              </w:rPr>
              <w:t>Screening algorithms</w:t>
            </w:r>
          </w:p>
        </w:tc>
        <w:tc>
          <w:tcPr>
            <w:tcW w:w="4788" w:type="dxa"/>
          </w:tcPr>
          <w:p w14:paraId="6CACB974" w14:textId="0FB87BCC" w:rsidR="000B4CEC" w:rsidRPr="00FE6013" w:rsidRDefault="000B4CEC" w:rsidP="00FE6013">
            <w:pPr>
              <w:spacing w:line="360" w:lineRule="auto"/>
              <w:rPr>
                <w:rFonts w:cs="Times New Roman"/>
                <w:b/>
                <w:sz w:val="20"/>
                <w:szCs w:val="20"/>
                <w:lang w:eastAsia="en-US"/>
              </w:rPr>
            </w:pPr>
            <w:r w:rsidRPr="00FE6013">
              <w:rPr>
                <w:rFonts w:cs="Times New Roman"/>
                <w:b/>
                <w:sz w:val="20"/>
                <w:szCs w:val="20"/>
                <w:lang w:eastAsia="en-US"/>
              </w:rPr>
              <w:t xml:space="preserve">Screening </w:t>
            </w:r>
            <w:r w:rsidR="000E633C" w:rsidRPr="00FE6013">
              <w:rPr>
                <w:rFonts w:cs="Times New Roman"/>
                <w:b/>
                <w:sz w:val="20"/>
                <w:szCs w:val="20"/>
                <w:lang w:eastAsia="en-US"/>
              </w:rPr>
              <w:t>frequency</w:t>
            </w:r>
            <w:r w:rsidRPr="00FE6013">
              <w:rPr>
                <w:rFonts w:cs="Times New Roman"/>
                <w:b/>
                <w:sz w:val="20"/>
                <w:szCs w:val="20"/>
                <w:lang w:eastAsia="en-US"/>
              </w:rPr>
              <w:t xml:space="preserve"> and </w:t>
            </w:r>
            <w:r w:rsidR="000E633C" w:rsidRPr="00FE6013">
              <w:rPr>
                <w:rFonts w:cs="Times New Roman"/>
                <w:b/>
                <w:sz w:val="20"/>
                <w:szCs w:val="20"/>
                <w:lang w:eastAsia="en-US"/>
              </w:rPr>
              <w:t>age-range (</w:t>
            </w:r>
            <w:r w:rsidRPr="00FE6013">
              <w:rPr>
                <w:rFonts w:cs="Times New Roman"/>
                <w:b/>
                <w:sz w:val="20"/>
                <w:szCs w:val="20"/>
                <w:lang w:eastAsia="en-US"/>
              </w:rPr>
              <w:t xml:space="preserve">number of lifetime </w:t>
            </w:r>
            <w:r w:rsidR="000E633C" w:rsidRPr="00FE6013">
              <w:rPr>
                <w:rFonts w:cs="Times New Roman"/>
                <w:b/>
                <w:sz w:val="20"/>
                <w:szCs w:val="20"/>
                <w:lang w:eastAsia="en-US"/>
              </w:rPr>
              <w:t xml:space="preserve">routine </w:t>
            </w:r>
            <w:r w:rsidRPr="00FE6013">
              <w:rPr>
                <w:rFonts w:cs="Times New Roman"/>
                <w:b/>
                <w:sz w:val="20"/>
                <w:szCs w:val="20"/>
                <w:lang w:eastAsia="en-US"/>
              </w:rPr>
              <w:t>screening</w:t>
            </w:r>
            <w:r w:rsidR="000E633C" w:rsidRPr="00FE6013">
              <w:rPr>
                <w:rFonts w:cs="Times New Roman"/>
                <w:b/>
                <w:sz w:val="20"/>
                <w:szCs w:val="20"/>
                <w:lang w:eastAsia="en-US"/>
              </w:rPr>
              <w:t xml:space="preserve"> tests)</w:t>
            </w:r>
          </w:p>
        </w:tc>
      </w:tr>
      <w:tr w:rsidR="000B4CEC" w:rsidRPr="00FE6013" w14:paraId="6249433B" w14:textId="77777777" w:rsidTr="00901AC4">
        <w:tc>
          <w:tcPr>
            <w:tcW w:w="4788" w:type="dxa"/>
            <w:shd w:val="clear" w:color="auto" w:fill="B6DDE8" w:themeFill="accent5" w:themeFillTint="66"/>
          </w:tcPr>
          <w:p w14:paraId="542D1BF5" w14:textId="77777777" w:rsidR="000B4CEC" w:rsidRPr="00FE6013" w:rsidRDefault="000B4CEC" w:rsidP="00FE6013">
            <w:pPr>
              <w:spacing w:line="360" w:lineRule="auto"/>
              <w:rPr>
                <w:rFonts w:cs="Times New Roman"/>
                <w:b/>
                <w:i/>
                <w:sz w:val="20"/>
                <w:szCs w:val="20"/>
                <w:lang w:eastAsia="en-US"/>
              </w:rPr>
            </w:pPr>
            <w:r w:rsidRPr="00FE6013">
              <w:rPr>
                <w:rFonts w:cs="Times New Roman"/>
                <w:b/>
                <w:i/>
                <w:sz w:val="20"/>
                <w:szCs w:val="20"/>
                <w:lang w:eastAsia="en-US"/>
              </w:rPr>
              <w:t xml:space="preserve">General population </w:t>
            </w:r>
          </w:p>
        </w:tc>
        <w:tc>
          <w:tcPr>
            <w:tcW w:w="4788" w:type="dxa"/>
            <w:shd w:val="clear" w:color="auto" w:fill="B6DDE8" w:themeFill="accent5" w:themeFillTint="66"/>
          </w:tcPr>
          <w:p w14:paraId="6196690F" w14:textId="77777777" w:rsidR="000B4CEC" w:rsidRPr="00FE6013" w:rsidRDefault="000B4CEC" w:rsidP="00FE6013">
            <w:pPr>
              <w:spacing w:line="360" w:lineRule="auto"/>
              <w:rPr>
                <w:rFonts w:cs="Times New Roman"/>
                <w:b/>
                <w:i/>
                <w:sz w:val="20"/>
                <w:szCs w:val="20"/>
                <w:lang w:val="en-GB" w:eastAsia="en-US"/>
              </w:rPr>
            </w:pPr>
          </w:p>
        </w:tc>
      </w:tr>
      <w:tr w:rsidR="00FF431A" w:rsidRPr="00FE6013" w14:paraId="69E7759D" w14:textId="77777777" w:rsidTr="007F7CA8">
        <w:trPr>
          <w:trHeight w:val="510"/>
        </w:trPr>
        <w:tc>
          <w:tcPr>
            <w:tcW w:w="4788" w:type="dxa"/>
            <w:tcBorders>
              <w:bottom w:val="dashSmallGap" w:sz="4" w:space="0" w:color="auto"/>
            </w:tcBorders>
          </w:tcPr>
          <w:p w14:paraId="2FA52605" w14:textId="49B29FB2" w:rsidR="00FF431A" w:rsidRPr="00FE6013" w:rsidRDefault="00FF431A" w:rsidP="00FE6013">
            <w:pPr>
              <w:spacing w:line="360" w:lineRule="auto"/>
              <w:rPr>
                <w:rFonts w:cs="Times New Roman"/>
                <w:sz w:val="20"/>
                <w:szCs w:val="20"/>
                <w:lang w:val="en-GB" w:eastAsia="en-US"/>
              </w:rPr>
            </w:pPr>
            <w:r w:rsidRPr="00FE6013">
              <w:rPr>
                <w:rFonts w:cs="Times New Roman"/>
                <w:sz w:val="20"/>
                <w:szCs w:val="20"/>
                <w:lang w:val="en-GB" w:eastAsia="en-US"/>
              </w:rPr>
              <w:t>Primary VIA</w:t>
            </w:r>
            <w:r w:rsidR="006601DE" w:rsidRPr="00FE6013">
              <w:rPr>
                <w:rFonts w:cs="Times New Roman"/>
                <w:sz w:val="20"/>
                <w:szCs w:val="20"/>
                <w:lang w:val="en-GB" w:eastAsia="en-US"/>
              </w:rPr>
              <w:t xml:space="preserve"> (</w:t>
            </w:r>
            <w:r w:rsidR="00081F9B" w:rsidRPr="00FE6013">
              <w:rPr>
                <w:rFonts w:cs="Times New Roman"/>
                <w:sz w:val="20"/>
                <w:szCs w:val="20"/>
                <w:lang w:val="en-GB" w:eastAsia="en-US"/>
              </w:rPr>
              <w:t xml:space="preserve">Appendix </w:t>
            </w:r>
            <w:r w:rsidR="006601DE" w:rsidRPr="00FE6013">
              <w:rPr>
                <w:rFonts w:cs="Times New Roman"/>
                <w:sz w:val="20"/>
                <w:szCs w:val="20"/>
                <w:lang w:val="en-GB" w:eastAsia="en-US"/>
              </w:rPr>
              <w:t>Fig</w:t>
            </w:r>
            <w:r w:rsidR="00081F9B" w:rsidRPr="00FE6013">
              <w:rPr>
                <w:rFonts w:cs="Times New Roman"/>
                <w:sz w:val="20"/>
                <w:szCs w:val="20"/>
                <w:lang w:val="en-GB" w:eastAsia="en-US"/>
              </w:rPr>
              <w:t>.</w:t>
            </w:r>
            <w:r w:rsidR="006601DE" w:rsidRPr="00FE6013">
              <w:rPr>
                <w:rFonts w:cs="Times New Roman"/>
                <w:sz w:val="20"/>
                <w:szCs w:val="20"/>
                <w:lang w:val="en-GB" w:eastAsia="en-US"/>
              </w:rPr>
              <w:t xml:space="preserve"> 5a)</w:t>
            </w:r>
          </w:p>
        </w:tc>
        <w:tc>
          <w:tcPr>
            <w:tcW w:w="4788" w:type="dxa"/>
            <w:vMerge w:val="restart"/>
          </w:tcPr>
          <w:p w14:paraId="4BB8A6F8" w14:textId="77777777" w:rsidR="00FF431A" w:rsidRPr="00FE6013" w:rsidRDefault="00FF431A" w:rsidP="00FE6013">
            <w:pPr>
              <w:numPr>
                <w:ilvl w:val="0"/>
                <w:numId w:val="20"/>
              </w:numPr>
              <w:spacing w:line="360" w:lineRule="auto"/>
              <w:rPr>
                <w:rFonts w:cs="Times New Roman"/>
                <w:sz w:val="20"/>
                <w:szCs w:val="20"/>
              </w:rPr>
            </w:pPr>
            <w:r w:rsidRPr="00FE6013">
              <w:rPr>
                <w:rFonts w:cs="Times New Roman"/>
                <w:sz w:val="20"/>
                <w:szCs w:val="20"/>
                <w:lang w:val="en-GB"/>
              </w:rPr>
              <w:t>3 yearly, 30-50 years (7X)</w:t>
            </w:r>
          </w:p>
          <w:p w14:paraId="22EFF06E" w14:textId="05EA468C" w:rsidR="00FF431A" w:rsidRPr="00FE6013" w:rsidRDefault="00FF431A" w:rsidP="00FE6013">
            <w:pPr>
              <w:pStyle w:val="paragraph"/>
              <w:spacing w:before="0" w:beforeAutospacing="0" w:after="0" w:afterAutospacing="0" w:line="360" w:lineRule="auto"/>
              <w:ind w:left="720"/>
              <w:textAlignment w:val="baseline"/>
              <w:rPr>
                <w:color w:val="000000"/>
                <w:sz w:val="20"/>
                <w:szCs w:val="20"/>
                <w:lang w:val="en-US"/>
              </w:rPr>
            </w:pPr>
            <w:r w:rsidRPr="00FE6013">
              <w:rPr>
                <w:sz w:val="20"/>
                <w:szCs w:val="20"/>
                <w:lang w:val="en-GB"/>
              </w:rPr>
              <w:t>5 yearly, 30-50 years (5X)</w:t>
            </w:r>
          </w:p>
        </w:tc>
      </w:tr>
      <w:tr w:rsidR="00FF431A" w:rsidRPr="00FE6013" w14:paraId="7020A5A2" w14:textId="77777777" w:rsidTr="007F7CA8">
        <w:trPr>
          <w:trHeight w:val="510"/>
        </w:trPr>
        <w:tc>
          <w:tcPr>
            <w:tcW w:w="4788" w:type="dxa"/>
            <w:tcBorders>
              <w:bottom w:val="dashSmallGap" w:sz="4" w:space="0" w:color="auto"/>
            </w:tcBorders>
          </w:tcPr>
          <w:p w14:paraId="38E0EC0E" w14:textId="64A55EDB" w:rsidR="00FF431A" w:rsidRPr="00FE6013" w:rsidRDefault="00FF431A" w:rsidP="00FE6013">
            <w:pPr>
              <w:spacing w:line="360" w:lineRule="auto"/>
              <w:rPr>
                <w:rFonts w:cs="Times New Roman"/>
                <w:sz w:val="20"/>
                <w:szCs w:val="20"/>
                <w:lang w:val="en-GB" w:eastAsia="en-US"/>
              </w:rPr>
            </w:pPr>
            <w:r w:rsidRPr="00FE6013">
              <w:rPr>
                <w:rFonts w:cs="Times New Roman"/>
                <w:color w:val="000000" w:themeColor="text1"/>
                <w:kern w:val="24"/>
                <w:sz w:val="20"/>
                <w:szCs w:val="20"/>
              </w:rPr>
              <w:t>Cytology (ASCUS)</w:t>
            </w:r>
            <w:r w:rsidR="00667308" w:rsidRPr="00FE6013">
              <w:rPr>
                <w:rFonts w:cs="Times New Roman"/>
                <w:color w:val="000000" w:themeColor="text1"/>
                <w:kern w:val="24"/>
                <w:sz w:val="20"/>
                <w:szCs w:val="20"/>
              </w:rPr>
              <w:t>,</w:t>
            </w:r>
            <w:r w:rsidRPr="00FE6013">
              <w:rPr>
                <w:rFonts w:cs="Times New Roman"/>
                <w:color w:val="000000" w:themeColor="text1"/>
                <w:kern w:val="24"/>
                <w:sz w:val="20"/>
                <w:szCs w:val="20"/>
              </w:rPr>
              <w:t xml:space="preserve"> HPV triage</w:t>
            </w:r>
            <w:r w:rsidR="00081F9B" w:rsidRPr="00FE6013">
              <w:rPr>
                <w:rFonts w:cs="Times New Roman"/>
                <w:color w:val="000000" w:themeColor="text1"/>
                <w:kern w:val="24"/>
                <w:sz w:val="20"/>
                <w:szCs w:val="20"/>
              </w:rPr>
              <w:t xml:space="preserve"> (Appendix Fig. 5c)</w:t>
            </w:r>
          </w:p>
        </w:tc>
        <w:tc>
          <w:tcPr>
            <w:tcW w:w="4788" w:type="dxa"/>
            <w:vMerge/>
          </w:tcPr>
          <w:p w14:paraId="27CC9FF1" w14:textId="77777777" w:rsidR="00FF431A" w:rsidRPr="00FE6013" w:rsidRDefault="00FF431A" w:rsidP="00FE6013">
            <w:pPr>
              <w:numPr>
                <w:ilvl w:val="0"/>
                <w:numId w:val="20"/>
              </w:numPr>
              <w:spacing w:line="360" w:lineRule="auto"/>
              <w:rPr>
                <w:rFonts w:cs="Times New Roman"/>
                <w:sz w:val="20"/>
                <w:szCs w:val="20"/>
                <w:lang w:val="en-GB"/>
              </w:rPr>
            </w:pPr>
          </w:p>
        </w:tc>
      </w:tr>
      <w:tr w:rsidR="000B4CEC" w:rsidRPr="00FE6013" w14:paraId="611AAAD1" w14:textId="77777777" w:rsidTr="00901AC4">
        <w:tc>
          <w:tcPr>
            <w:tcW w:w="4788" w:type="dxa"/>
            <w:tcBorders>
              <w:bottom w:val="dashSmallGap" w:sz="4" w:space="0" w:color="auto"/>
            </w:tcBorders>
          </w:tcPr>
          <w:p w14:paraId="7D9B2E3A" w14:textId="131AFBE8" w:rsidR="000B4CEC" w:rsidRPr="00FE6013" w:rsidRDefault="000B4CEC" w:rsidP="00FE6013">
            <w:pPr>
              <w:spacing w:line="360" w:lineRule="auto"/>
              <w:rPr>
                <w:rFonts w:cs="Times New Roman"/>
                <w:sz w:val="20"/>
                <w:szCs w:val="20"/>
                <w:lang w:eastAsia="en-US"/>
              </w:rPr>
            </w:pPr>
            <w:r w:rsidRPr="00FE6013">
              <w:rPr>
                <w:rFonts w:cs="Times New Roman"/>
                <w:color w:val="000000" w:themeColor="text1"/>
                <w:kern w:val="24"/>
                <w:sz w:val="20"/>
                <w:szCs w:val="20"/>
              </w:rPr>
              <w:t>Primary HPV</w:t>
            </w:r>
            <w:r w:rsidR="006529EE" w:rsidRPr="00FE6013">
              <w:rPr>
                <w:rFonts w:cs="Times New Roman"/>
                <w:color w:val="000000" w:themeColor="text1"/>
                <w:kern w:val="24"/>
                <w:sz w:val="20"/>
                <w:szCs w:val="20"/>
              </w:rPr>
              <w:t xml:space="preserve"> (Appendix Fig. 5b)</w:t>
            </w:r>
          </w:p>
        </w:tc>
        <w:tc>
          <w:tcPr>
            <w:tcW w:w="4788" w:type="dxa"/>
            <w:vMerge w:val="restart"/>
          </w:tcPr>
          <w:p w14:paraId="73ABA59A" w14:textId="77777777" w:rsidR="008230E5" w:rsidRPr="00FE6013" w:rsidRDefault="008230E5" w:rsidP="00FE6013">
            <w:pPr>
              <w:numPr>
                <w:ilvl w:val="0"/>
                <w:numId w:val="4"/>
              </w:numPr>
              <w:spacing w:line="360" w:lineRule="auto"/>
              <w:rPr>
                <w:rFonts w:cs="Times New Roman"/>
                <w:sz w:val="20"/>
                <w:szCs w:val="20"/>
              </w:rPr>
            </w:pPr>
            <w:r w:rsidRPr="00FE6013">
              <w:rPr>
                <w:rFonts w:cs="Times New Roman"/>
                <w:sz w:val="20"/>
                <w:szCs w:val="20"/>
                <w:lang w:val="en-GB"/>
              </w:rPr>
              <w:t>5 yearly, 30-50 years (5X)</w:t>
            </w:r>
          </w:p>
          <w:p w14:paraId="1AFCFC4F" w14:textId="77777777" w:rsidR="008230E5" w:rsidRPr="00FE6013" w:rsidRDefault="008230E5" w:rsidP="00FE6013">
            <w:pPr>
              <w:numPr>
                <w:ilvl w:val="0"/>
                <w:numId w:val="4"/>
              </w:numPr>
              <w:spacing w:line="360" w:lineRule="auto"/>
              <w:rPr>
                <w:rFonts w:cs="Times New Roman"/>
                <w:sz w:val="20"/>
                <w:szCs w:val="20"/>
              </w:rPr>
            </w:pPr>
            <w:r w:rsidRPr="00FE6013">
              <w:rPr>
                <w:rFonts w:cs="Times New Roman"/>
                <w:sz w:val="20"/>
                <w:szCs w:val="20"/>
              </w:rPr>
              <w:t xml:space="preserve">10 </w:t>
            </w:r>
            <w:r w:rsidRPr="00FE6013">
              <w:rPr>
                <w:rFonts w:cs="Times New Roman"/>
                <w:sz w:val="20"/>
                <w:szCs w:val="20"/>
                <w:lang w:val="en-GB"/>
              </w:rPr>
              <w:t>yearly</w:t>
            </w:r>
            <w:r w:rsidRPr="00FE6013">
              <w:rPr>
                <w:rFonts w:cs="Times New Roman"/>
                <w:sz w:val="20"/>
                <w:szCs w:val="20"/>
              </w:rPr>
              <w:t>, 30-50 years (3X)</w:t>
            </w:r>
          </w:p>
          <w:p w14:paraId="011B97B7" w14:textId="766823CF" w:rsidR="000A757B" w:rsidRPr="00FE6013" w:rsidRDefault="008230E5" w:rsidP="00FE6013">
            <w:pPr>
              <w:pStyle w:val="paragraph"/>
              <w:numPr>
                <w:ilvl w:val="0"/>
                <w:numId w:val="4"/>
              </w:numPr>
              <w:spacing w:before="0" w:beforeAutospacing="0" w:after="0" w:afterAutospacing="0" w:line="360" w:lineRule="auto"/>
              <w:textAlignment w:val="baseline"/>
              <w:rPr>
                <w:rStyle w:val="normaltextrun"/>
                <w:sz w:val="20"/>
                <w:szCs w:val="20"/>
                <w:lang w:val="en-GB" w:eastAsia="en-US"/>
              </w:rPr>
            </w:pPr>
            <w:r w:rsidRPr="00FE6013">
              <w:rPr>
                <w:sz w:val="20"/>
                <w:szCs w:val="20"/>
              </w:rPr>
              <w:t xml:space="preserve">10 </w:t>
            </w:r>
            <w:r w:rsidRPr="00FE6013">
              <w:rPr>
                <w:sz w:val="20"/>
                <w:szCs w:val="20"/>
                <w:lang w:val="en-GB"/>
              </w:rPr>
              <w:t>yearly</w:t>
            </w:r>
            <w:r w:rsidRPr="00FE6013">
              <w:rPr>
                <w:sz w:val="20"/>
                <w:szCs w:val="20"/>
              </w:rPr>
              <w:t xml:space="preserve">, 35-45 years (2X) ‘Elimination strategy’          </w:t>
            </w:r>
            <w:r w:rsidR="000A757B" w:rsidRPr="00FE6013">
              <w:rPr>
                <w:rStyle w:val="normaltextrun"/>
                <w:position w:val="2"/>
                <w:sz w:val="20"/>
                <w:szCs w:val="20"/>
                <w:lang w:val="en-GB"/>
              </w:rPr>
              <w:br/>
            </w:r>
          </w:p>
          <w:p w14:paraId="69223A12" w14:textId="222A9991" w:rsidR="000B4CEC" w:rsidRPr="00FE6013" w:rsidRDefault="000B4CEC" w:rsidP="00FE6013">
            <w:pPr>
              <w:pStyle w:val="paragraph"/>
              <w:spacing w:before="0" w:beforeAutospacing="0" w:after="0" w:afterAutospacing="0" w:line="360" w:lineRule="auto"/>
              <w:textAlignment w:val="baseline"/>
              <w:rPr>
                <w:sz w:val="20"/>
                <w:szCs w:val="20"/>
                <w:lang w:val="en-GB" w:eastAsia="en-US"/>
              </w:rPr>
            </w:pPr>
          </w:p>
        </w:tc>
      </w:tr>
      <w:tr w:rsidR="00C76687" w:rsidRPr="00FE6013" w14:paraId="42DAAA44" w14:textId="77777777" w:rsidTr="00901AC4">
        <w:trPr>
          <w:trHeight w:val="494"/>
        </w:trPr>
        <w:tc>
          <w:tcPr>
            <w:tcW w:w="4788" w:type="dxa"/>
            <w:tcBorders>
              <w:top w:val="dashSmallGap" w:sz="4" w:space="0" w:color="auto"/>
            </w:tcBorders>
          </w:tcPr>
          <w:p w14:paraId="381600A2" w14:textId="5D83F86E" w:rsidR="00C76687" w:rsidRPr="00FE6013" w:rsidRDefault="00C76687" w:rsidP="00FE6013">
            <w:pPr>
              <w:spacing w:line="360" w:lineRule="auto"/>
              <w:rPr>
                <w:rFonts w:cs="Times New Roman"/>
                <w:color w:val="000000" w:themeColor="text1"/>
                <w:kern w:val="24"/>
                <w:sz w:val="20"/>
                <w:szCs w:val="20"/>
              </w:rPr>
            </w:pPr>
            <w:r w:rsidRPr="00FE6013">
              <w:rPr>
                <w:rFonts w:cs="Times New Roman"/>
                <w:color w:val="000000" w:themeColor="text1"/>
                <w:kern w:val="24"/>
                <w:sz w:val="20"/>
                <w:szCs w:val="20"/>
              </w:rPr>
              <w:t>HPV</w:t>
            </w:r>
            <w:r w:rsidR="00404C32" w:rsidRPr="00FE6013">
              <w:rPr>
                <w:rFonts w:cs="Times New Roman"/>
                <w:color w:val="000000" w:themeColor="text1"/>
                <w:kern w:val="24"/>
                <w:sz w:val="20"/>
                <w:szCs w:val="20"/>
              </w:rPr>
              <w:t>,</w:t>
            </w:r>
            <w:r w:rsidRPr="00FE6013">
              <w:rPr>
                <w:rFonts w:cs="Times New Roman"/>
                <w:color w:val="000000" w:themeColor="text1"/>
                <w:kern w:val="24"/>
                <w:sz w:val="20"/>
                <w:szCs w:val="20"/>
              </w:rPr>
              <w:t xml:space="preserve"> HPV16/18 triage</w:t>
            </w:r>
            <w:r w:rsidR="006529EE" w:rsidRPr="00FE6013">
              <w:rPr>
                <w:rFonts w:cs="Times New Roman"/>
                <w:color w:val="000000" w:themeColor="text1"/>
                <w:kern w:val="24"/>
                <w:sz w:val="20"/>
                <w:szCs w:val="20"/>
              </w:rPr>
              <w:t xml:space="preserve"> (Appendix Fig. 5d)</w:t>
            </w:r>
          </w:p>
        </w:tc>
        <w:tc>
          <w:tcPr>
            <w:tcW w:w="4788" w:type="dxa"/>
            <w:vMerge/>
          </w:tcPr>
          <w:p w14:paraId="3F2328A2" w14:textId="77777777" w:rsidR="00C76687" w:rsidRPr="00FE6013" w:rsidRDefault="00C76687" w:rsidP="00FE6013">
            <w:pPr>
              <w:spacing w:line="360" w:lineRule="auto"/>
              <w:rPr>
                <w:rFonts w:cs="Times New Roman"/>
                <w:sz w:val="20"/>
                <w:szCs w:val="20"/>
                <w:lang w:eastAsia="en-US"/>
              </w:rPr>
            </w:pPr>
          </w:p>
        </w:tc>
      </w:tr>
      <w:tr w:rsidR="00C76687" w:rsidRPr="00FE6013" w14:paraId="40DD1D27" w14:textId="77777777" w:rsidTr="00901AC4">
        <w:trPr>
          <w:trHeight w:val="494"/>
        </w:trPr>
        <w:tc>
          <w:tcPr>
            <w:tcW w:w="4788" w:type="dxa"/>
            <w:tcBorders>
              <w:top w:val="dashSmallGap" w:sz="4" w:space="0" w:color="auto"/>
            </w:tcBorders>
          </w:tcPr>
          <w:p w14:paraId="5717EB71" w14:textId="492679D8"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HPV</w:t>
            </w:r>
            <w:r w:rsidR="00404C32" w:rsidRPr="00FE6013">
              <w:rPr>
                <w:rFonts w:cs="Times New Roman"/>
                <w:color w:val="000000" w:themeColor="text1"/>
                <w:kern w:val="24"/>
                <w:sz w:val="20"/>
                <w:szCs w:val="20"/>
              </w:rPr>
              <w:t>,</w:t>
            </w:r>
            <w:r w:rsidRPr="00FE6013">
              <w:rPr>
                <w:rFonts w:cs="Times New Roman"/>
                <w:color w:val="000000" w:themeColor="text1"/>
                <w:kern w:val="24"/>
                <w:sz w:val="20"/>
                <w:szCs w:val="20"/>
              </w:rPr>
              <w:t xml:space="preserve"> VIA triage</w:t>
            </w:r>
            <w:r w:rsidR="006529EE" w:rsidRPr="00FE6013">
              <w:rPr>
                <w:rFonts w:cs="Times New Roman"/>
                <w:color w:val="000000" w:themeColor="text1"/>
                <w:kern w:val="24"/>
                <w:sz w:val="20"/>
                <w:szCs w:val="20"/>
              </w:rPr>
              <w:t xml:space="preserve"> (Appendix Fig. 5e)</w:t>
            </w:r>
          </w:p>
        </w:tc>
        <w:tc>
          <w:tcPr>
            <w:tcW w:w="4788" w:type="dxa"/>
            <w:vMerge/>
          </w:tcPr>
          <w:p w14:paraId="4BB02DE2" w14:textId="77777777" w:rsidR="00C76687" w:rsidRPr="00FE6013" w:rsidRDefault="00C76687" w:rsidP="00FE6013">
            <w:pPr>
              <w:spacing w:line="360" w:lineRule="auto"/>
              <w:rPr>
                <w:rFonts w:cs="Times New Roman"/>
                <w:sz w:val="20"/>
                <w:szCs w:val="20"/>
                <w:lang w:eastAsia="en-US"/>
              </w:rPr>
            </w:pPr>
          </w:p>
        </w:tc>
      </w:tr>
      <w:tr w:rsidR="00C76687" w:rsidRPr="00FE6013" w14:paraId="2BF4E95C" w14:textId="77777777" w:rsidTr="00901AC4">
        <w:tc>
          <w:tcPr>
            <w:tcW w:w="4788" w:type="dxa"/>
            <w:tcBorders>
              <w:top w:val="dashSmallGap" w:sz="4" w:space="0" w:color="auto"/>
              <w:bottom w:val="dashSmallGap" w:sz="4" w:space="0" w:color="auto"/>
            </w:tcBorders>
          </w:tcPr>
          <w:p w14:paraId="7DB44A24" w14:textId="695A5073"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HPV</w:t>
            </w:r>
            <w:r w:rsidR="00404C32" w:rsidRPr="00FE6013">
              <w:rPr>
                <w:rFonts w:cs="Times New Roman"/>
                <w:color w:val="000000" w:themeColor="text1"/>
                <w:kern w:val="24"/>
                <w:sz w:val="20"/>
                <w:szCs w:val="20"/>
              </w:rPr>
              <w:t>,</w:t>
            </w:r>
            <w:r w:rsidRPr="00FE6013">
              <w:rPr>
                <w:rFonts w:cs="Times New Roman"/>
                <w:color w:val="000000" w:themeColor="text1"/>
                <w:kern w:val="24"/>
                <w:sz w:val="20"/>
                <w:szCs w:val="20"/>
              </w:rPr>
              <w:t xml:space="preserve"> colposcopy triage</w:t>
            </w:r>
            <w:r w:rsidR="006529EE" w:rsidRPr="00FE6013">
              <w:rPr>
                <w:rFonts w:cs="Times New Roman"/>
                <w:color w:val="000000" w:themeColor="text1"/>
                <w:kern w:val="24"/>
                <w:sz w:val="20"/>
                <w:szCs w:val="20"/>
              </w:rPr>
              <w:t xml:space="preserve"> (Appendix Fig. 5f)</w:t>
            </w:r>
          </w:p>
        </w:tc>
        <w:tc>
          <w:tcPr>
            <w:tcW w:w="4788" w:type="dxa"/>
            <w:vMerge/>
          </w:tcPr>
          <w:p w14:paraId="088D3347" w14:textId="77777777" w:rsidR="00C76687" w:rsidRPr="00FE6013" w:rsidRDefault="00C76687" w:rsidP="00FE6013">
            <w:pPr>
              <w:spacing w:line="360" w:lineRule="auto"/>
              <w:rPr>
                <w:rFonts w:cs="Times New Roman"/>
                <w:sz w:val="20"/>
                <w:szCs w:val="20"/>
                <w:lang w:eastAsia="en-US"/>
              </w:rPr>
            </w:pPr>
          </w:p>
        </w:tc>
      </w:tr>
      <w:tr w:rsidR="00C76687" w:rsidRPr="00FE6013" w14:paraId="5698D908" w14:textId="77777777" w:rsidTr="00901AC4">
        <w:tc>
          <w:tcPr>
            <w:tcW w:w="4788" w:type="dxa"/>
            <w:tcBorders>
              <w:top w:val="dashSmallGap" w:sz="4" w:space="0" w:color="auto"/>
              <w:bottom w:val="dashSmallGap" w:sz="4" w:space="0" w:color="auto"/>
            </w:tcBorders>
          </w:tcPr>
          <w:p w14:paraId="6DA93B98" w14:textId="2EF9D4DB"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HPV</w:t>
            </w:r>
            <w:r w:rsidR="00404C32" w:rsidRPr="00FE6013">
              <w:rPr>
                <w:rFonts w:cs="Times New Roman"/>
                <w:color w:val="000000" w:themeColor="text1"/>
                <w:kern w:val="24"/>
                <w:sz w:val="20"/>
                <w:szCs w:val="20"/>
              </w:rPr>
              <w:t>,</w:t>
            </w:r>
            <w:r w:rsidRPr="00FE6013">
              <w:rPr>
                <w:rFonts w:cs="Times New Roman"/>
                <w:color w:val="000000" w:themeColor="text1"/>
                <w:kern w:val="24"/>
                <w:sz w:val="20"/>
                <w:szCs w:val="20"/>
              </w:rPr>
              <w:t xml:space="preserve"> cytology triage</w:t>
            </w:r>
            <w:r w:rsidR="006529EE" w:rsidRPr="00FE6013">
              <w:rPr>
                <w:rFonts w:cs="Times New Roman"/>
                <w:color w:val="000000" w:themeColor="text1"/>
                <w:kern w:val="24"/>
                <w:sz w:val="20"/>
                <w:szCs w:val="20"/>
              </w:rPr>
              <w:t xml:space="preserve"> (Appendix Fig. 5g)</w:t>
            </w:r>
          </w:p>
        </w:tc>
        <w:tc>
          <w:tcPr>
            <w:tcW w:w="4788" w:type="dxa"/>
            <w:vMerge/>
          </w:tcPr>
          <w:p w14:paraId="106039DF" w14:textId="77777777" w:rsidR="00C76687" w:rsidRPr="00FE6013" w:rsidRDefault="00C76687" w:rsidP="00FE6013">
            <w:pPr>
              <w:spacing w:line="360" w:lineRule="auto"/>
              <w:rPr>
                <w:rFonts w:cs="Times New Roman"/>
                <w:sz w:val="20"/>
                <w:szCs w:val="20"/>
                <w:lang w:eastAsia="en-US"/>
              </w:rPr>
            </w:pPr>
          </w:p>
        </w:tc>
      </w:tr>
      <w:tr w:rsidR="00C76687" w:rsidRPr="00FE6013" w14:paraId="5C85CAE2" w14:textId="77777777" w:rsidTr="00901AC4">
        <w:tc>
          <w:tcPr>
            <w:tcW w:w="4788" w:type="dxa"/>
          </w:tcPr>
          <w:p w14:paraId="20CE840E" w14:textId="77777777" w:rsidR="00C76687" w:rsidRPr="00FE6013" w:rsidRDefault="00C76687" w:rsidP="00FE6013">
            <w:pPr>
              <w:spacing w:line="360" w:lineRule="auto"/>
              <w:rPr>
                <w:rFonts w:cs="Times New Roman"/>
                <w:sz w:val="20"/>
                <w:szCs w:val="20"/>
                <w:lang w:eastAsia="en-US"/>
              </w:rPr>
            </w:pPr>
            <w:r w:rsidRPr="00FE6013">
              <w:rPr>
                <w:rFonts w:cs="Times New Roman"/>
                <w:sz w:val="20"/>
                <w:szCs w:val="20"/>
                <w:lang w:eastAsia="en-US"/>
              </w:rPr>
              <w:t xml:space="preserve">Total </w:t>
            </w:r>
          </w:p>
        </w:tc>
        <w:tc>
          <w:tcPr>
            <w:tcW w:w="4788" w:type="dxa"/>
          </w:tcPr>
          <w:p w14:paraId="2DACE2CE" w14:textId="7A5B2A1B" w:rsidR="00C76687" w:rsidRPr="00FE6013" w:rsidRDefault="00C76687" w:rsidP="00FE6013">
            <w:pPr>
              <w:spacing w:line="360" w:lineRule="auto"/>
              <w:rPr>
                <w:rFonts w:cs="Times New Roman"/>
                <w:sz w:val="20"/>
                <w:szCs w:val="20"/>
                <w:lang w:eastAsia="en-US"/>
              </w:rPr>
            </w:pPr>
            <w:r w:rsidRPr="00FE6013">
              <w:rPr>
                <w:rFonts w:cs="Times New Roman"/>
                <w:sz w:val="20"/>
                <w:szCs w:val="20"/>
                <w:lang w:eastAsia="en-US"/>
              </w:rPr>
              <w:t>19 scenarios</w:t>
            </w:r>
          </w:p>
        </w:tc>
      </w:tr>
      <w:tr w:rsidR="00C76687" w:rsidRPr="00FE6013" w14:paraId="1AF7EBE5" w14:textId="77777777" w:rsidTr="00901AC4">
        <w:tc>
          <w:tcPr>
            <w:tcW w:w="4788" w:type="dxa"/>
            <w:shd w:val="clear" w:color="auto" w:fill="B6DDE8" w:themeFill="accent5" w:themeFillTint="66"/>
          </w:tcPr>
          <w:p w14:paraId="13C515F9" w14:textId="22BFFB84" w:rsidR="00C76687" w:rsidRPr="00FE6013" w:rsidRDefault="00C76687" w:rsidP="00FE6013">
            <w:pPr>
              <w:spacing w:line="360" w:lineRule="auto"/>
              <w:rPr>
                <w:rFonts w:cs="Times New Roman"/>
                <w:b/>
                <w:i/>
                <w:sz w:val="20"/>
                <w:szCs w:val="20"/>
                <w:lang w:eastAsia="en-US"/>
              </w:rPr>
            </w:pPr>
            <w:r w:rsidRPr="00FE6013">
              <w:rPr>
                <w:rFonts w:cs="Times New Roman"/>
                <w:b/>
                <w:i/>
                <w:sz w:val="20"/>
                <w:szCs w:val="20"/>
                <w:lang w:eastAsia="en-US"/>
              </w:rPr>
              <w:t>WLHIV</w:t>
            </w:r>
          </w:p>
        </w:tc>
        <w:tc>
          <w:tcPr>
            <w:tcW w:w="4788" w:type="dxa"/>
            <w:shd w:val="clear" w:color="auto" w:fill="B6DDE8" w:themeFill="accent5" w:themeFillTint="66"/>
          </w:tcPr>
          <w:p w14:paraId="0AE8AB15" w14:textId="77777777" w:rsidR="00C76687" w:rsidRPr="00FE6013" w:rsidRDefault="00C76687" w:rsidP="00FE6013">
            <w:pPr>
              <w:spacing w:line="360" w:lineRule="auto"/>
              <w:rPr>
                <w:rFonts w:cs="Times New Roman"/>
                <w:b/>
                <w:i/>
                <w:sz w:val="20"/>
                <w:szCs w:val="20"/>
                <w:lang w:eastAsia="en-US"/>
              </w:rPr>
            </w:pPr>
          </w:p>
        </w:tc>
      </w:tr>
      <w:tr w:rsidR="00C76687" w:rsidRPr="00FE6013" w14:paraId="3F841B14" w14:textId="77777777" w:rsidTr="007F7CA8">
        <w:trPr>
          <w:trHeight w:val="255"/>
        </w:trPr>
        <w:tc>
          <w:tcPr>
            <w:tcW w:w="4788" w:type="dxa"/>
            <w:tcBorders>
              <w:bottom w:val="dashSmallGap" w:sz="4" w:space="0" w:color="auto"/>
            </w:tcBorders>
          </w:tcPr>
          <w:p w14:paraId="233049EB" w14:textId="1B845B62" w:rsidR="00C76687" w:rsidRPr="00FE6013" w:rsidRDefault="00C76687" w:rsidP="00FE6013">
            <w:pPr>
              <w:spacing w:line="360" w:lineRule="auto"/>
              <w:rPr>
                <w:rFonts w:cs="Times New Roman"/>
                <w:sz w:val="20"/>
                <w:szCs w:val="20"/>
                <w:lang w:val="en-GB" w:eastAsia="en-US"/>
              </w:rPr>
            </w:pPr>
            <w:r w:rsidRPr="00FE6013">
              <w:rPr>
                <w:rFonts w:cs="Times New Roman"/>
                <w:sz w:val="20"/>
                <w:szCs w:val="20"/>
                <w:lang w:val="en-GB" w:eastAsia="en-US"/>
              </w:rPr>
              <w:t>Primary VIA </w:t>
            </w:r>
          </w:p>
          <w:p w14:paraId="34216A90" w14:textId="5002F46E" w:rsidR="00C76687" w:rsidRPr="00FE6013" w:rsidRDefault="00C76687" w:rsidP="00FE6013">
            <w:pPr>
              <w:spacing w:line="360" w:lineRule="auto"/>
              <w:rPr>
                <w:rFonts w:cs="Times New Roman"/>
                <w:sz w:val="20"/>
                <w:szCs w:val="20"/>
                <w:lang w:val="en-GB" w:eastAsia="en-US"/>
              </w:rPr>
            </w:pPr>
            <w:r w:rsidRPr="00FE6013">
              <w:rPr>
                <w:rFonts w:cs="Times New Roman"/>
                <w:color w:val="000000" w:themeColor="text1"/>
                <w:kern w:val="24"/>
                <w:sz w:val="20"/>
                <w:szCs w:val="20"/>
              </w:rPr>
              <w:t>Cytology (ASCUS) - HPV triage</w:t>
            </w:r>
          </w:p>
        </w:tc>
        <w:tc>
          <w:tcPr>
            <w:tcW w:w="4788" w:type="dxa"/>
          </w:tcPr>
          <w:p w14:paraId="1FBA4114" w14:textId="77777777" w:rsidR="00C76687" w:rsidRPr="00FE6013" w:rsidRDefault="00C76687" w:rsidP="00FE6013">
            <w:pPr>
              <w:pStyle w:val="paragraph"/>
              <w:numPr>
                <w:ilvl w:val="0"/>
                <w:numId w:val="11"/>
              </w:numPr>
              <w:spacing w:line="360" w:lineRule="auto"/>
              <w:textAlignment w:val="baseline"/>
              <w:rPr>
                <w:color w:val="000000"/>
                <w:position w:val="2"/>
                <w:sz w:val="20"/>
                <w:szCs w:val="20"/>
              </w:rPr>
            </w:pPr>
            <w:r w:rsidRPr="00FE6013">
              <w:rPr>
                <w:color w:val="000000"/>
                <w:position w:val="2"/>
                <w:sz w:val="20"/>
                <w:szCs w:val="20"/>
                <w:lang w:val="en-GB"/>
              </w:rPr>
              <w:t>3 yearly, 25-50 years (9X)</w:t>
            </w:r>
          </w:p>
          <w:p w14:paraId="0101DCE6" w14:textId="544CC1F9" w:rsidR="00C76687" w:rsidRPr="00FE6013" w:rsidRDefault="00C76687" w:rsidP="00FE6013">
            <w:pPr>
              <w:pStyle w:val="paragraph"/>
              <w:spacing w:line="360" w:lineRule="auto"/>
              <w:ind w:left="360"/>
              <w:textAlignment w:val="baseline"/>
              <w:rPr>
                <w:sz w:val="20"/>
                <w:szCs w:val="20"/>
                <w:lang w:val="en-GB" w:eastAsia="en-US"/>
              </w:rPr>
            </w:pPr>
          </w:p>
        </w:tc>
      </w:tr>
      <w:tr w:rsidR="00C76687" w:rsidRPr="00FE6013" w14:paraId="75CD79F2" w14:textId="77777777" w:rsidTr="00901AC4">
        <w:tc>
          <w:tcPr>
            <w:tcW w:w="4788" w:type="dxa"/>
            <w:tcBorders>
              <w:bottom w:val="dashSmallGap" w:sz="4" w:space="0" w:color="auto"/>
            </w:tcBorders>
          </w:tcPr>
          <w:p w14:paraId="13720B6E" w14:textId="07A60193"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Primary HPV</w:t>
            </w:r>
          </w:p>
        </w:tc>
        <w:tc>
          <w:tcPr>
            <w:tcW w:w="4788" w:type="dxa"/>
            <w:vMerge w:val="restart"/>
          </w:tcPr>
          <w:p w14:paraId="539D3CF7" w14:textId="77777777" w:rsidR="00C76687" w:rsidRPr="00FE6013" w:rsidRDefault="00C76687" w:rsidP="00FE6013">
            <w:pPr>
              <w:pStyle w:val="paragraph"/>
              <w:numPr>
                <w:ilvl w:val="0"/>
                <w:numId w:val="6"/>
              </w:numPr>
              <w:spacing w:line="360" w:lineRule="auto"/>
              <w:textAlignment w:val="baseline"/>
              <w:rPr>
                <w:color w:val="000000"/>
                <w:position w:val="2"/>
                <w:sz w:val="20"/>
                <w:szCs w:val="20"/>
              </w:rPr>
            </w:pPr>
            <w:r w:rsidRPr="00FE6013">
              <w:rPr>
                <w:color w:val="000000"/>
                <w:position w:val="2"/>
                <w:sz w:val="20"/>
                <w:szCs w:val="20"/>
                <w:lang w:val="en-GB"/>
              </w:rPr>
              <w:t>3 yearly, 25-50 years (9X)</w:t>
            </w:r>
          </w:p>
          <w:p w14:paraId="5238BB1A" w14:textId="77777777" w:rsidR="00C76687" w:rsidRPr="00FE6013" w:rsidRDefault="00C76687" w:rsidP="00FE6013">
            <w:pPr>
              <w:pStyle w:val="paragraph"/>
              <w:numPr>
                <w:ilvl w:val="0"/>
                <w:numId w:val="6"/>
              </w:numPr>
              <w:spacing w:line="360" w:lineRule="auto"/>
              <w:textAlignment w:val="baseline"/>
              <w:rPr>
                <w:color w:val="000000"/>
                <w:position w:val="2"/>
                <w:sz w:val="20"/>
                <w:szCs w:val="20"/>
              </w:rPr>
            </w:pPr>
            <w:r w:rsidRPr="00FE6013">
              <w:rPr>
                <w:color w:val="000000"/>
                <w:position w:val="2"/>
                <w:sz w:val="20"/>
                <w:szCs w:val="20"/>
                <w:lang w:val="en-GB"/>
              </w:rPr>
              <w:t>5 yearly, 25-50 years (6X)</w:t>
            </w:r>
          </w:p>
          <w:p w14:paraId="656EB972" w14:textId="77777777" w:rsidR="00C76687" w:rsidRPr="00FE6013" w:rsidRDefault="00C76687" w:rsidP="00FE6013">
            <w:pPr>
              <w:pStyle w:val="paragraph"/>
              <w:numPr>
                <w:ilvl w:val="0"/>
                <w:numId w:val="6"/>
              </w:numPr>
              <w:spacing w:line="360" w:lineRule="auto"/>
              <w:textAlignment w:val="baseline"/>
              <w:rPr>
                <w:color w:val="000000"/>
                <w:position w:val="2"/>
                <w:sz w:val="20"/>
                <w:szCs w:val="20"/>
              </w:rPr>
            </w:pPr>
            <w:r w:rsidRPr="00FE6013">
              <w:rPr>
                <w:color w:val="000000"/>
                <w:position w:val="2"/>
                <w:sz w:val="20"/>
                <w:szCs w:val="20"/>
                <w:lang w:val="en-GB"/>
              </w:rPr>
              <w:t>10 yearly, 25-50 years</w:t>
            </w:r>
            <w:r w:rsidRPr="00FE6013">
              <w:rPr>
                <w:i/>
                <w:iCs/>
                <w:color w:val="000000"/>
                <w:position w:val="2"/>
                <w:sz w:val="20"/>
                <w:szCs w:val="20"/>
                <w:lang w:val="en-GB"/>
              </w:rPr>
              <w:t xml:space="preserve"> (3X) [additional]</w:t>
            </w:r>
          </w:p>
          <w:p w14:paraId="63CD44EC" w14:textId="77777777" w:rsidR="00C76687" w:rsidRPr="00FE6013" w:rsidRDefault="00C76687" w:rsidP="00FE6013">
            <w:pPr>
              <w:pStyle w:val="paragraph"/>
              <w:numPr>
                <w:ilvl w:val="0"/>
                <w:numId w:val="6"/>
              </w:numPr>
              <w:spacing w:line="360" w:lineRule="auto"/>
              <w:textAlignment w:val="baseline"/>
              <w:rPr>
                <w:color w:val="000000"/>
                <w:position w:val="2"/>
                <w:sz w:val="20"/>
                <w:szCs w:val="20"/>
              </w:rPr>
            </w:pPr>
            <w:r w:rsidRPr="00FE6013">
              <w:rPr>
                <w:color w:val="000000"/>
                <w:position w:val="2"/>
                <w:sz w:val="20"/>
                <w:szCs w:val="20"/>
              </w:rPr>
              <w:t xml:space="preserve">10 </w:t>
            </w:r>
            <w:r w:rsidRPr="00FE6013">
              <w:rPr>
                <w:color w:val="000000"/>
                <w:position w:val="2"/>
                <w:sz w:val="20"/>
                <w:szCs w:val="20"/>
                <w:lang w:val="en-GB"/>
              </w:rPr>
              <w:t>yearly</w:t>
            </w:r>
            <w:r w:rsidRPr="00FE6013">
              <w:rPr>
                <w:color w:val="000000"/>
                <w:position w:val="2"/>
                <w:sz w:val="20"/>
                <w:szCs w:val="20"/>
              </w:rPr>
              <w:t>, 30-50 years (3X)</w:t>
            </w:r>
          </w:p>
          <w:p w14:paraId="4715593D" w14:textId="1A1F6E8D" w:rsidR="00C76687" w:rsidRPr="00FE6013" w:rsidRDefault="00C76687" w:rsidP="00FE6013">
            <w:pPr>
              <w:pStyle w:val="paragraph"/>
              <w:numPr>
                <w:ilvl w:val="0"/>
                <w:numId w:val="6"/>
              </w:numPr>
              <w:spacing w:line="360" w:lineRule="auto"/>
              <w:textAlignment w:val="baseline"/>
              <w:rPr>
                <w:color w:val="000000"/>
                <w:position w:val="2"/>
                <w:sz w:val="20"/>
                <w:szCs w:val="20"/>
              </w:rPr>
            </w:pPr>
            <w:r w:rsidRPr="00FE6013">
              <w:rPr>
                <w:color w:val="000000"/>
                <w:position w:val="2"/>
                <w:sz w:val="20"/>
                <w:szCs w:val="20"/>
                <w:lang w:val="en-GB"/>
              </w:rPr>
              <w:t>10 yearly, 35-45 years (2</w:t>
            </w:r>
            <w:proofErr w:type="gramStart"/>
            <w:r w:rsidRPr="00FE6013">
              <w:rPr>
                <w:color w:val="000000"/>
                <w:position w:val="2"/>
                <w:sz w:val="20"/>
                <w:szCs w:val="20"/>
                <w:lang w:val="en-GB"/>
              </w:rPr>
              <w:t>X)*</w:t>
            </w:r>
            <w:proofErr w:type="gramEnd"/>
            <w:r w:rsidRPr="00FE6013">
              <w:rPr>
                <w:color w:val="000000"/>
                <w:position w:val="2"/>
                <w:sz w:val="20"/>
                <w:szCs w:val="20"/>
                <w:lang w:val="en-GB"/>
              </w:rPr>
              <w:t xml:space="preserve"> </w:t>
            </w:r>
            <w:r w:rsidRPr="00FE6013">
              <w:rPr>
                <w:i/>
                <w:iCs/>
                <w:color w:val="000000"/>
                <w:position w:val="2"/>
                <w:sz w:val="20"/>
                <w:szCs w:val="20"/>
                <w:lang w:val="en-GB"/>
              </w:rPr>
              <w:t>[additional]</w:t>
            </w:r>
            <w:r w:rsidRPr="00FE6013">
              <w:rPr>
                <w:color w:val="000000"/>
                <w:position w:val="2"/>
                <w:sz w:val="20"/>
                <w:szCs w:val="20"/>
              </w:rPr>
              <w:t xml:space="preserve">        </w:t>
            </w:r>
          </w:p>
          <w:p w14:paraId="730DDC68" w14:textId="77777777" w:rsidR="00C76687" w:rsidRPr="00FE6013" w:rsidRDefault="00C76687" w:rsidP="00FE6013">
            <w:pPr>
              <w:spacing w:line="360" w:lineRule="auto"/>
              <w:rPr>
                <w:rFonts w:cs="Times New Roman"/>
                <w:sz w:val="20"/>
                <w:szCs w:val="20"/>
                <w:lang w:val="en-GB" w:eastAsia="en-US"/>
              </w:rPr>
            </w:pPr>
            <w:r w:rsidRPr="00FE6013">
              <w:rPr>
                <w:rFonts w:cs="Times New Roman"/>
                <w:sz w:val="20"/>
                <w:szCs w:val="20"/>
                <w:lang w:val="en-AU" w:eastAsia="en-US"/>
              </w:rPr>
              <w:t>*[For HPV screening strategies only, to compare to CCEMC results]</w:t>
            </w:r>
          </w:p>
        </w:tc>
      </w:tr>
      <w:tr w:rsidR="00C76687" w:rsidRPr="00FE6013" w14:paraId="2B93F003" w14:textId="77777777" w:rsidTr="00901AC4">
        <w:trPr>
          <w:trHeight w:val="533"/>
        </w:trPr>
        <w:tc>
          <w:tcPr>
            <w:tcW w:w="4788" w:type="dxa"/>
            <w:tcBorders>
              <w:top w:val="dashSmallGap" w:sz="4" w:space="0" w:color="auto"/>
            </w:tcBorders>
          </w:tcPr>
          <w:p w14:paraId="66CC282E" w14:textId="15401930"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HPV - HPV16/</w:t>
            </w:r>
            <w:proofErr w:type="gramStart"/>
            <w:r w:rsidRPr="00FE6013">
              <w:rPr>
                <w:rFonts w:cs="Times New Roman"/>
                <w:color w:val="000000" w:themeColor="text1"/>
                <w:kern w:val="24"/>
                <w:sz w:val="20"/>
                <w:szCs w:val="20"/>
              </w:rPr>
              <w:t>18  triage</w:t>
            </w:r>
            <w:proofErr w:type="gramEnd"/>
          </w:p>
        </w:tc>
        <w:tc>
          <w:tcPr>
            <w:tcW w:w="4788" w:type="dxa"/>
            <w:vMerge/>
          </w:tcPr>
          <w:p w14:paraId="412E62E0" w14:textId="77777777" w:rsidR="00C76687" w:rsidRPr="00FE6013" w:rsidRDefault="00C76687" w:rsidP="00FE6013">
            <w:pPr>
              <w:spacing w:line="360" w:lineRule="auto"/>
              <w:rPr>
                <w:rFonts w:cs="Times New Roman"/>
                <w:sz w:val="20"/>
                <w:szCs w:val="20"/>
                <w:lang w:eastAsia="en-US"/>
              </w:rPr>
            </w:pPr>
          </w:p>
        </w:tc>
      </w:tr>
      <w:tr w:rsidR="00C76687" w:rsidRPr="00FE6013" w14:paraId="0F1CA44B" w14:textId="77777777" w:rsidTr="00901AC4">
        <w:tc>
          <w:tcPr>
            <w:tcW w:w="4788" w:type="dxa"/>
            <w:tcBorders>
              <w:top w:val="dashSmallGap" w:sz="4" w:space="0" w:color="auto"/>
              <w:bottom w:val="dashSmallGap" w:sz="4" w:space="0" w:color="auto"/>
            </w:tcBorders>
          </w:tcPr>
          <w:p w14:paraId="656B6540" w14:textId="4D861C8A"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HPV – VIA triage</w:t>
            </w:r>
          </w:p>
        </w:tc>
        <w:tc>
          <w:tcPr>
            <w:tcW w:w="4788" w:type="dxa"/>
            <w:vMerge/>
          </w:tcPr>
          <w:p w14:paraId="641830FF" w14:textId="77777777" w:rsidR="00C76687" w:rsidRPr="00FE6013" w:rsidRDefault="00C76687" w:rsidP="00FE6013">
            <w:pPr>
              <w:spacing w:line="360" w:lineRule="auto"/>
              <w:rPr>
                <w:rFonts w:cs="Times New Roman"/>
                <w:sz w:val="20"/>
                <w:szCs w:val="20"/>
                <w:lang w:eastAsia="en-US"/>
              </w:rPr>
            </w:pPr>
          </w:p>
        </w:tc>
      </w:tr>
      <w:tr w:rsidR="00C76687" w:rsidRPr="00FE6013" w14:paraId="2B26CEE8" w14:textId="77777777" w:rsidTr="00901AC4">
        <w:tc>
          <w:tcPr>
            <w:tcW w:w="4788" w:type="dxa"/>
            <w:tcBorders>
              <w:top w:val="dashSmallGap" w:sz="4" w:space="0" w:color="auto"/>
              <w:bottom w:val="dashSmallGap" w:sz="4" w:space="0" w:color="auto"/>
            </w:tcBorders>
          </w:tcPr>
          <w:p w14:paraId="58D79C2C" w14:textId="1BB07C05"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HPV – colposcopy triage</w:t>
            </w:r>
          </w:p>
        </w:tc>
        <w:tc>
          <w:tcPr>
            <w:tcW w:w="4788" w:type="dxa"/>
            <w:vMerge/>
          </w:tcPr>
          <w:p w14:paraId="628F3666" w14:textId="77777777" w:rsidR="00C76687" w:rsidRPr="00FE6013" w:rsidRDefault="00C76687" w:rsidP="00FE6013">
            <w:pPr>
              <w:spacing w:line="360" w:lineRule="auto"/>
              <w:rPr>
                <w:rFonts w:cs="Times New Roman"/>
                <w:sz w:val="20"/>
                <w:szCs w:val="20"/>
                <w:lang w:eastAsia="en-US"/>
              </w:rPr>
            </w:pPr>
          </w:p>
        </w:tc>
      </w:tr>
      <w:tr w:rsidR="00C76687" w:rsidRPr="00FE6013" w14:paraId="161F7DFE" w14:textId="77777777" w:rsidTr="00901AC4">
        <w:tc>
          <w:tcPr>
            <w:tcW w:w="4788" w:type="dxa"/>
            <w:tcBorders>
              <w:top w:val="dashSmallGap" w:sz="4" w:space="0" w:color="auto"/>
            </w:tcBorders>
          </w:tcPr>
          <w:p w14:paraId="0ADC6AAF" w14:textId="165A82EE" w:rsidR="00C76687" w:rsidRPr="00FE6013" w:rsidRDefault="00C76687" w:rsidP="00FE6013">
            <w:pPr>
              <w:spacing w:line="360" w:lineRule="auto"/>
              <w:rPr>
                <w:rFonts w:cs="Times New Roman"/>
                <w:sz w:val="20"/>
                <w:szCs w:val="20"/>
                <w:lang w:eastAsia="en-US"/>
              </w:rPr>
            </w:pPr>
            <w:r w:rsidRPr="00FE6013">
              <w:rPr>
                <w:rFonts w:cs="Times New Roman"/>
                <w:color w:val="000000" w:themeColor="text1"/>
                <w:kern w:val="24"/>
                <w:sz w:val="20"/>
                <w:szCs w:val="20"/>
              </w:rPr>
              <w:t>HPV – cytology triage</w:t>
            </w:r>
          </w:p>
        </w:tc>
        <w:tc>
          <w:tcPr>
            <w:tcW w:w="4788" w:type="dxa"/>
            <w:vMerge/>
          </w:tcPr>
          <w:p w14:paraId="44F56B3B" w14:textId="77777777" w:rsidR="00C76687" w:rsidRPr="00FE6013" w:rsidRDefault="00C76687" w:rsidP="00FE6013">
            <w:pPr>
              <w:spacing w:line="360" w:lineRule="auto"/>
              <w:rPr>
                <w:rFonts w:cs="Times New Roman"/>
                <w:sz w:val="20"/>
                <w:szCs w:val="20"/>
                <w:lang w:eastAsia="en-US"/>
              </w:rPr>
            </w:pPr>
          </w:p>
        </w:tc>
      </w:tr>
      <w:tr w:rsidR="00C76687" w:rsidRPr="00FE6013" w14:paraId="7A774B7D" w14:textId="77777777" w:rsidTr="00901AC4">
        <w:tc>
          <w:tcPr>
            <w:tcW w:w="4788" w:type="dxa"/>
          </w:tcPr>
          <w:p w14:paraId="51313EA8" w14:textId="77777777" w:rsidR="00C76687" w:rsidRPr="00FE6013" w:rsidRDefault="00C76687" w:rsidP="00FE6013">
            <w:pPr>
              <w:spacing w:line="360" w:lineRule="auto"/>
              <w:rPr>
                <w:rFonts w:cs="Times New Roman"/>
                <w:sz w:val="20"/>
                <w:szCs w:val="20"/>
                <w:lang w:eastAsia="en-US"/>
              </w:rPr>
            </w:pPr>
            <w:r w:rsidRPr="00FE6013">
              <w:rPr>
                <w:rFonts w:cs="Times New Roman"/>
                <w:sz w:val="20"/>
                <w:szCs w:val="20"/>
                <w:lang w:eastAsia="en-US"/>
              </w:rPr>
              <w:t xml:space="preserve">Total </w:t>
            </w:r>
          </w:p>
        </w:tc>
        <w:tc>
          <w:tcPr>
            <w:tcW w:w="4788" w:type="dxa"/>
          </w:tcPr>
          <w:p w14:paraId="693D9483" w14:textId="450F47A5" w:rsidR="00C76687" w:rsidRPr="00FE6013" w:rsidRDefault="00C76687" w:rsidP="00FE6013">
            <w:pPr>
              <w:keepNext/>
              <w:spacing w:line="360" w:lineRule="auto"/>
              <w:rPr>
                <w:rFonts w:cs="Times New Roman"/>
                <w:sz w:val="20"/>
                <w:szCs w:val="20"/>
                <w:lang w:eastAsia="en-US"/>
              </w:rPr>
            </w:pPr>
            <w:r w:rsidRPr="00FE6013">
              <w:rPr>
                <w:rFonts w:cs="Times New Roman"/>
                <w:sz w:val="20"/>
                <w:szCs w:val="20"/>
                <w:lang w:eastAsia="en-US"/>
              </w:rPr>
              <w:t xml:space="preserve">27 scenarios </w:t>
            </w:r>
          </w:p>
        </w:tc>
      </w:tr>
    </w:tbl>
    <w:p w14:paraId="71EB5CC6" w14:textId="51C5A487" w:rsidR="00872370" w:rsidRPr="00FE6013" w:rsidRDefault="00872370" w:rsidP="00FE6013">
      <w:pPr>
        <w:pStyle w:val="NormalWeb"/>
        <w:spacing w:before="0" w:beforeAutospacing="0" w:after="0" w:afterAutospacing="0" w:line="360" w:lineRule="auto"/>
        <w:rPr>
          <w:sz w:val="20"/>
          <w:szCs w:val="20"/>
        </w:rPr>
      </w:pPr>
      <w:bookmarkStart w:id="26" w:name="_Ref47608360"/>
    </w:p>
    <w:p w14:paraId="7DEFDE10" w14:textId="68BCC8CE" w:rsidR="009159C1" w:rsidRPr="00FE6013" w:rsidRDefault="009159C1" w:rsidP="00FE6013">
      <w:pPr>
        <w:pStyle w:val="Heading3"/>
        <w:spacing w:line="360" w:lineRule="auto"/>
        <w:rPr>
          <w:rFonts w:cs="Times New Roman"/>
          <w:sz w:val="20"/>
          <w:szCs w:val="20"/>
          <w:lang w:eastAsia="en-US"/>
        </w:rPr>
      </w:pPr>
      <w:bookmarkStart w:id="27" w:name="_Toc121496907"/>
      <w:bookmarkEnd w:id="26"/>
      <w:r w:rsidRPr="00FE6013">
        <w:rPr>
          <w:rFonts w:cs="Times New Roman"/>
          <w:sz w:val="20"/>
          <w:szCs w:val="20"/>
          <w:lang w:eastAsia="en-US"/>
        </w:rPr>
        <w:lastRenderedPageBreak/>
        <w:t>Screening test characteristics</w:t>
      </w:r>
      <w:bookmarkEnd w:id="27"/>
      <w:r w:rsidRPr="00FE6013">
        <w:rPr>
          <w:rFonts w:cs="Times New Roman"/>
          <w:sz w:val="20"/>
          <w:szCs w:val="20"/>
          <w:lang w:eastAsia="en-US"/>
        </w:rPr>
        <w:t xml:space="preserve"> </w:t>
      </w:r>
    </w:p>
    <w:p w14:paraId="17F29323" w14:textId="358BF319" w:rsidR="00CE38C6" w:rsidRPr="00FE6013" w:rsidRDefault="00F41438" w:rsidP="00FE6013">
      <w:pPr>
        <w:spacing w:line="360" w:lineRule="auto"/>
        <w:jc w:val="both"/>
        <w:rPr>
          <w:rFonts w:cs="Times New Roman"/>
          <w:sz w:val="20"/>
          <w:szCs w:val="20"/>
          <w:lang w:eastAsia="en-US"/>
        </w:rPr>
      </w:pPr>
      <w:r w:rsidRPr="00FE6013">
        <w:rPr>
          <w:rFonts w:cs="Times New Roman"/>
          <w:sz w:val="20"/>
          <w:szCs w:val="20"/>
          <w:lang w:eastAsia="en-US"/>
        </w:rPr>
        <w:t>A</w:t>
      </w:r>
      <w:r w:rsidR="00905ED0" w:rsidRPr="00FE6013">
        <w:rPr>
          <w:rFonts w:cs="Times New Roman"/>
          <w:sz w:val="20"/>
          <w:szCs w:val="20"/>
          <w:lang w:eastAsia="en-US"/>
        </w:rPr>
        <w:t>n updated</w:t>
      </w:r>
      <w:r w:rsidRPr="00FE6013">
        <w:rPr>
          <w:rFonts w:cs="Times New Roman"/>
          <w:sz w:val="20"/>
          <w:szCs w:val="20"/>
          <w:lang w:eastAsia="en-US"/>
        </w:rPr>
        <w:t xml:space="preserve"> systematic review was conducted </w:t>
      </w:r>
      <w:r w:rsidR="005529FD" w:rsidRPr="00FE6013">
        <w:rPr>
          <w:rFonts w:cs="Times New Roman"/>
          <w:sz w:val="20"/>
          <w:szCs w:val="20"/>
          <w:lang w:eastAsia="en-US"/>
        </w:rPr>
        <w:t>to inform the GDG on</w:t>
      </w:r>
      <w:r w:rsidRPr="00FE6013">
        <w:rPr>
          <w:rFonts w:cs="Times New Roman"/>
          <w:sz w:val="20"/>
          <w:szCs w:val="20"/>
          <w:lang w:eastAsia="en-US"/>
        </w:rPr>
        <w:t xml:space="preserve"> cross-sectional sensitivity and specificity </w:t>
      </w:r>
      <w:r w:rsidR="00EF4CFE" w:rsidRPr="00FE6013">
        <w:rPr>
          <w:rFonts w:cs="Times New Roman"/>
          <w:sz w:val="20"/>
          <w:szCs w:val="20"/>
          <w:lang w:eastAsia="en-US"/>
        </w:rPr>
        <w:t>of a range of screening and triage tests for both general women and WLHIV</w:t>
      </w:r>
      <w:r w:rsidR="006D37C6" w:rsidRPr="00FE6013">
        <w:rPr>
          <w:rFonts w:cs="Times New Roman"/>
          <w:sz w:val="20"/>
          <w:szCs w:val="20"/>
          <w:lang w:eastAsia="en-US"/>
        </w:rPr>
        <w:t xml:space="preserve">; the updated review did not include </w:t>
      </w:r>
      <w:r w:rsidR="00B61F2B" w:rsidRPr="00FE6013">
        <w:rPr>
          <w:rFonts w:cs="Times New Roman"/>
          <w:sz w:val="20"/>
          <w:szCs w:val="20"/>
          <w:lang w:eastAsia="en-US"/>
        </w:rPr>
        <w:t xml:space="preserve">primary HPV (without triage) or </w:t>
      </w:r>
      <w:r w:rsidR="006D37C6" w:rsidRPr="00FE6013">
        <w:rPr>
          <w:rFonts w:cs="Times New Roman"/>
          <w:sz w:val="20"/>
          <w:szCs w:val="20"/>
          <w:lang w:eastAsia="en-US"/>
        </w:rPr>
        <w:t xml:space="preserve">primary cytology performance, and so published systematic review evidence was used for </w:t>
      </w:r>
      <w:r w:rsidR="00124B96" w:rsidRPr="00FE6013">
        <w:rPr>
          <w:rFonts w:cs="Times New Roman"/>
          <w:sz w:val="20"/>
          <w:szCs w:val="20"/>
          <w:lang w:eastAsia="en-US"/>
        </w:rPr>
        <w:t>these</w:t>
      </w:r>
      <w:r w:rsidR="006D37C6" w:rsidRPr="00FE6013">
        <w:rPr>
          <w:rFonts w:cs="Times New Roman"/>
          <w:sz w:val="20"/>
          <w:szCs w:val="20"/>
          <w:lang w:eastAsia="en-US"/>
        </w:rPr>
        <w:t xml:space="preserve"> test</w:t>
      </w:r>
      <w:r w:rsidR="00124B96" w:rsidRPr="00FE6013">
        <w:rPr>
          <w:rFonts w:cs="Times New Roman"/>
          <w:sz w:val="20"/>
          <w:szCs w:val="20"/>
          <w:lang w:eastAsia="en-US"/>
        </w:rPr>
        <w:t>s</w:t>
      </w:r>
      <w:r w:rsidR="00EF4CFE" w:rsidRPr="00FE6013">
        <w:rPr>
          <w:rFonts w:cs="Times New Roman"/>
          <w:sz w:val="20"/>
          <w:szCs w:val="20"/>
          <w:lang w:eastAsia="en-US"/>
        </w:rPr>
        <w:t>.</w:t>
      </w:r>
      <w:r w:rsidR="00FB5928" w:rsidRPr="00FE6013">
        <w:rPr>
          <w:rFonts w:cs="Times New Roman"/>
          <w:sz w:val="20"/>
          <w:szCs w:val="20"/>
          <w:lang w:eastAsia="en-US"/>
        </w:rPr>
        <w:t xml:space="preserve"> The sensitivity and specificity reported from these reviews is shown for </w:t>
      </w:r>
      <w:r w:rsidR="00F73A12" w:rsidRPr="00FE6013">
        <w:rPr>
          <w:rFonts w:cs="Times New Roman"/>
          <w:sz w:val="20"/>
          <w:szCs w:val="20"/>
          <w:lang w:eastAsia="en-US"/>
        </w:rPr>
        <w:t>the</w:t>
      </w:r>
      <w:r w:rsidR="00FB5928" w:rsidRPr="00FE6013">
        <w:rPr>
          <w:rFonts w:cs="Times New Roman"/>
          <w:sz w:val="20"/>
          <w:szCs w:val="20"/>
          <w:lang w:eastAsia="en-US"/>
        </w:rPr>
        <w:t xml:space="preserve"> test and triage combination</w:t>
      </w:r>
      <w:r w:rsidR="00D05490" w:rsidRPr="00FE6013">
        <w:rPr>
          <w:rFonts w:cs="Times New Roman"/>
          <w:sz w:val="20"/>
          <w:szCs w:val="20"/>
          <w:lang w:eastAsia="en-US"/>
        </w:rPr>
        <w:t>s</w:t>
      </w:r>
      <w:r w:rsidR="00FB5928" w:rsidRPr="00FE6013">
        <w:rPr>
          <w:rFonts w:cs="Times New Roman"/>
          <w:sz w:val="20"/>
          <w:szCs w:val="20"/>
          <w:lang w:eastAsia="en-US"/>
        </w:rPr>
        <w:t xml:space="preserve"> in</w:t>
      </w:r>
      <w:r w:rsidR="00DE47C8" w:rsidRPr="00FE6013">
        <w:rPr>
          <w:rFonts w:cs="Times New Roman"/>
          <w:sz w:val="20"/>
          <w:szCs w:val="20"/>
          <w:lang w:eastAsia="en-US"/>
        </w:rPr>
        <w:t xml:space="preserve"> </w:t>
      </w:r>
      <w:r w:rsidR="00DE47C8" w:rsidRPr="00FE6013">
        <w:rPr>
          <w:rFonts w:cs="Times New Roman"/>
          <w:sz w:val="20"/>
          <w:szCs w:val="20"/>
          <w:lang w:eastAsia="en-US"/>
        </w:rPr>
        <w:fldChar w:fldCharType="begin"/>
      </w:r>
      <w:r w:rsidR="00DE47C8" w:rsidRPr="00FE6013">
        <w:rPr>
          <w:rFonts w:cs="Times New Roman"/>
          <w:sz w:val="20"/>
          <w:szCs w:val="20"/>
          <w:lang w:eastAsia="en-US"/>
        </w:rPr>
        <w:instrText xml:space="preserve"> REF _Ref80612921 \h </w:instrText>
      </w:r>
      <w:r w:rsidR="00FE6013">
        <w:rPr>
          <w:rFonts w:cs="Times New Roman"/>
          <w:sz w:val="20"/>
          <w:szCs w:val="20"/>
          <w:lang w:eastAsia="en-US"/>
        </w:rPr>
        <w:instrText xml:space="preserve"> \* MERGEFORMAT </w:instrText>
      </w:r>
      <w:r w:rsidR="00DE47C8" w:rsidRPr="00FE6013">
        <w:rPr>
          <w:rFonts w:cs="Times New Roman"/>
          <w:sz w:val="20"/>
          <w:szCs w:val="20"/>
          <w:lang w:eastAsia="en-US"/>
        </w:rPr>
      </w:r>
      <w:r w:rsidR="00DE47C8" w:rsidRPr="00FE6013">
        <w:rPr>
          <w:rFonts w:cs="Times New Roman"/>
          <w:sz w:val="20"/>
          <w:szCs w:val="20"/>
          <w:lang w:eastAsia="en-US"/>
        </w:rPr>
        <w:fldChar w:fldCharType="separate"/>
      </w:r>
      <w:r w:rsidR="007D0354" w:rsidRPr="00FE6013">
        <w:rPr>
          <w:rFonts w:cs="Times New Roman"/>
          <w:sz w:val="20"/>
          <w:szCs w:val="20"/>
        </w:rPr>
        <w:t xml:space="preserve">Appendix Table </w:t>
      </w:r>
      <w:r w:rsidR="007D0354">
        <w:rPr>
          <w:rFonts w:cs="Times New Roman"/>
          <w:noProof/>
          <w:sz w:val="20"/>
          <w:szCs w:val="20"/>
        </w:rPr>
        <w:t>2</w:t>
      </w:r>
      <w:r w:rsidR="00DE47C8" w:rsidRPr="00FE6013">
        <w:rPr>
          <w:rFonts w:cs="Times New Roman"/>
          <w:sz w:val="20"/>
          <w:szCs w:val="20"/>
          <w:lang w:eastAsia="en-US"/>
        </w:rPr>
        <w:fldChar w:fldCharType="end"/>
      </w:r>
      <w:r w:rsidR="00FB5928" w:rsidRPr="00FE6013">
        <w:rPr>
          <w:rFonts w:cs="Times New Roman"/>
          <w:sz w:val="20"/>
          <w:szCs w:val="20"/>
          <w:lang w:eastAsia="en-US"/>
        </w:rPr>
        <w:t>.</w:t>
      </w:r>
      <w:r w:rsidR="00EF4CFE" w:rsidRPr="00FE6013">
        <w:rPr>
          <w:rFonts w:cs="Times New Roman"/>
          <w:sz w:val="20"/>
          <w:szCs w:val="20"/>
          <w:lang w:eastAsia="en-US"/>
        </w:rPr>
        <w:t xml:space="preserve"> </w:t>
      </w:r>
      <w:proofErr w:type="gramStart"/>
      <w:r w:rsidR="00CE38C6" w:rsidRPr="00FE6013">
        <w:rPr>
          <w:rFonts w:cs="Times New Roman"/>
          <w:sz w:val="20"/>
          <w:szCs w:val="20"/>
          <w:lang w:eastAsia="en-US"/>
        </w:rPr>
        <w:t>Result</w:t>
      </w:r>
      <w:proofErr w:type="gramEnd"/>
      <w:r w:rsidR="00CE38C6" w:rsidRPr="00FE6013">
        <w:rPr>
          <w:rFonts w:cs="Times New Roman"/>
          <w:sz w:val="20"/>
          <w:szCs w:val="20"/>
          <w:lang w:eastAsia="en-US"/>
        </w:rPr>
        <w:t xml:space="preserve"> from </w:t>
      </w:r>
      <w:r w:rsidR="00F75BBD" w:rsidRPr="00FE6013">
        <w:rPr>
          <w:rFonts w:cs="Times New Roman"/>
          <w:sz w:val="20"/>
          <w:szCs w:val="20"/>
          <w:lang w:eastAsia="en-US"/>
        </w:rPr>
        <w:t>the systematic</w:t>
      </w:r>
      <w:r w:rsidR="00CE38C6" w:rsidRPr="00FE6013">
        <w:rPr>
          <w:rFonts w:cs="Times New Roman"/>
          <w:sz w:val="20"/>
          <w:szCs w:val="20"/>
          <w:lang w:eastAsia="en-US"/>
        </w:rPr>
        <w:t xml:space="preserve"> reviews </w:t>
      </w:r>
      <w:r w:rsidR="00EC0DB2" w:rsidRPr="00FE6013">
        <w:rPr>
          <w:rFonts w:cs="Times New Roman"/>
          <w:sz w:val="20"/>
          <w:szCs w:val="20"/>
          <w:lang w:eastAsia="en-US"/>
        </w:rPr>
        <w:t>indicate</w:t>
      </w:r>
      <w:r w:rsidR="008B6A5F" w:rsidRPr="00FE6013">
        <w:rPr>
          <w:rFonts w:cs="Times New Roman"/>
          <w:sz w:val="20"/>
          <w:szCs w:val="20"/>
        </w:rPr>
        <w:t xml:space="preserve"> a sensitivity to CIN2+ </w:t>
      </w:r>
      <w:r w:rsidR="00CE38C6" w:rsidRPr="00FE6013">
        <w:rPr>
          <w:rFonts w:cs="Times New Roman"/>
          <w:sz w:val="20"/>
          <w:szCs w:val="20"/>
        </w:rPr>
        <w:t xml:space="preserve">of </w:t>
      </w:r>
      <w:r w:rsidR="008B6A5F" w:rsidRPr="00FE6013">
        <w:rPr>
          <w:rFonts w:cs="Times New Roman"/>
          <w:sz w:val="20"/>
          <w:szCs w:val="20"/>
        </w:rPr>
        <w:t>9</w:t>
      </w:r>
      <w:r w:rsidR="00124B96" w:rsidRPr="00FE6013">
        <w:rPr>
          <w:rFonts w:cs="Times New Roman"/>
          <w:sz w:val="20"/>
          <w:szCs w:val="20"/>
        </w:rPr>
        <w:t>2.6</w:t>
      </w:r>
      <w:r w:rsidR="008B6A5F" w:rsidRPr="00FE6013">
        <w:rPr>
          <w:rFonts w:cs="Times New Roman"/>
          <w:sz w:val="20"/>
          <w:szCs w:val="20"/>
        </w:rPr>
        <w:t xml:space="preserve">% for </w:t>
      </w:r>
      <w:r w:rsidR="00CE38C6" w:rsidRPr="00FE6013">
        <w:rPr>
          <w:rFonts w:cs="Times New Roman"/>
          <w:sz w:val="20"/>
          <w:szCs w:val="20"/>
        </w:rPr>
        <w:t xml:space="preserve">primary </w:t>
      </w:r>
      <w:r w:rsidR="008B6A5F" w:rsidRPr="00FE6013">
        <w:rPr>
          <w:rFonts w:cs="Times New Roman"/>
          <w:sz w:val="20"/>
          <w:szCs w:val="20"/>
        </w:rPr>
        <w:t xml:space="preserve">HPV </w:t>
      </w:r>
      <w:proofErr w:type="gramStart"/>
      <w:r w:rsidR="008B6A5F" w:rsidRPr="00FE6013">
        <w:rPr>
          <w:rFonts w:cs="Times New Roman"/>
          <w:sz w:val="20"/>
          <w:szCs w:val="20"/>
        </w:rPr>
        <w:t xml:space="preserve">testing, </w:t>
      </w:r>
      <w:r w:rsidR="00156BE8" w:rsidRPr="00FE6013">
        <w:rPr>
          <w:rFonts w:cs="Times New Roman"/>
          <w:sz w:val="20"/>
          <w:szCs w:val="20"/>
        </w:rPr>
        <w:t>and</w:t>
      </w:r>
      <w:proofErr w:type="gramEnd"/>
      <w:r w:rsidR="00156BE8" w:rsidRPr="00FE6013">
        <w:rPr>
          <w:rFonts w:cs="Times New Roman"/>
          <w:sz w:val="20"/>
          <w:szCs w:val="20"/>
        </w:rPr>
        <w:t xml:space="preserve"> </w:t>
      </w:r>
      <w:r w:rsidR="006940A3" w:rsidRPr="00FE6013">
        <w:rPr>
          <w:rFonts w:cs="Times New Roman"/>
          <w:sz w:val="20"/>
          <w:szCs w:val="20"/>
        </w:rPr>
        <w:t>based on un</w:t>
      </w:r>
      <w:r w:rsidR="00E31086" w:rsidRPr="00FE6013">
        <w:rPr>
          <w:rFonts w:cs="Times New Roman"/>
          <w:sz w:val="20"/>
          <w:szCs w:val="20"/>
        </w:rPr>
        <w:t>c</w:t>
      </w:r>
      <w:r w:rsidR="006940A3" w:rsidRPr="00FE6013">
        <w:rPr>
          <w:rFonts w:cs="Times New Roman"/>
          <w:sz w:val="20"/>
          <w:szCs w:val="20"/>
        </w:rPr>
        <w:t>ertainty ranges reported we consider a range of 88-99.7% sensitivity to CIN2+ in sensitivity analysis</w:t>
      </w:r>
      <w:r w:rsidR="00124B96" w:rsidRPr="00FE6013">
        <w:rPr>
          <w:rFonts w:cs="Times New Roman"/>
          <w:sz w:val="20"/>
          <w:szCs w:val="20"/>
        </w:rPr>
        <w:t>.</w:t>
      </w:r>
      <w:r w:rsidR="008B6A5F" w:rsidRPr="00FE6013">
        <w:rPr>
          <w:rFonts w:cs="Times New Roman"/>
          <w:sz w:val="20"/>
          <w:szCs w:val="20"/>
        </w:rPr>
        <w:t xml:space="preserve"> </w:t>
      </w:r>
      <w:r w:rsidR="003F0EC9" w:rsidRPr="00FE6013">
        <w:rPr>
          <w:rFonts w:cs="Times New Roman"/>
          <w:sz w:val="20"/>
          <w:szCs w:val="20"/>
          <w:lang w:eastAsia="en-US"/>
        </w:rPr>
        <w:t>Result from the systematic reviews indicate</w:t>
      </w:r>
      <w:r w:rsidR="003F0EC9" w:rsidRPr="00FE6013">
        <w:rPr>
          <w:rFonts w:cs="Times New Roman"/>
          <w:sz w:val="20"/>
          <w:szCs w:val="20"/>
        </w:rPr>
        <w:t xml:space="preserve"> a sensitivity to CIN2+ </w:t>
      </w:r>
      <w:r w:rsidR="00FC2109" w:rsidRPr="00FE6013">
        <w:rPr>
          <w:rFonts w:cs="Times New Roman"/>
          <w:sz w:val="20"/>
          <w:szCs w:val="20"/>
        </w:rPr>
        <w:t xml:space="preserve">of </w:t>
      </w:r>
      <w:r w:rsidR="008B6A5F" w:rsidRPr="00FE6013">
        <w:rPr>
          <w:rFonts w:cs="Times New Roman"/>
          <w:sz w:val="20"/>
          <w:szCs w:val="20"/>
        </w:rPr>
        <w:t>70</w:t>
      </w:r>
      <w:r w:rsidR="00FC2109" w:rsidRPr="00FE6013">
        <w:rPr>
          <w:rFonts w:cs="Times New Roman"/>
          <w:sz w:val="20"/>
          <w:szCs w:val="20"/>
        </w:rPr>
        <w:t>.3</w:t>
      </w:r>
      <w:r w:rsidR="008B6A5F" w:rsidRPr="00FE6013">
        <w:rPr>
          <w:rFonts w:cs="Times New Roman"/>
          <w:sz w:val="20"/>
          <w:szCs w:val="20"/>
        </w:rPr>
        <w:t>% for primary cytology testing</w:t>
      </w:r>
      <w:r w:rsidR="00D7138C" w:rsidRPr="00FE6013">
        <w:rPr>
          <w:rFonts w:cs="Times New Roman"/>
          <w:sz w:val="20"/>
          <w:szCs w:val="20"/>
        </w:rPr>
        <w:t xml:space="preserve"> (</w:t>
      </w:r>
      <w:r w:rsidR="00124B96" w:rsidRPr="00FE6013">
        <w:rPr>
          <w:rFonts w:cs="Times New Roman"/>
          <w:sz w:val="20"/>
          <w:szCs w:val="20"/>
        </w:rPr>
        <w:t>LSIL</w:t>
      </w:r>
      <w:r w:rsidR="00D7138C" w:rsidRPr="00FE6013">
        <w:rPr>
          <w:rFonts w:cs="Times New Roman"/>
          <w:sz w:val="20"/>
          <w:szCs w:val="20"/>
        </w:rPr>
        <w:t xml:space="preserve"> threshold, assu</w:t>
      </w:r>
      <w:r w:rsidR="00124B96" w:rsidRPr="00FE6013">
        <w:rPr>
          <w:rFonts w:cs="Times New Roman"/>
          <w:sz w:val="20"/>
          <w:szCs w:val="20"/>
        </w:rPr>
        <w:t>m</w:t>
      </w:r>
      <w:r w:rsidR="00D7138C" w:rsidRPr="00FE6013">
        <w:rPr>
          <w:rFonts w:cs="Times New Roman"/>
          <w:sz w:val="20"/>
          <w:szCs w:val="20"/>
        </w:rPr>
        <w:t>ing LBC testing)</w:t>
      </w:r>
      <w:r w:rsidR="00124B96" w:rsidRPr="00FE6013">
        <w:rPr>
          <w:rFonts w:cs="Times New Roman"/>
          <w:sz w:val="20"/>
          <w:szCs w:val="20"/>
        </w:rPr>
        <w:t xml:space="preserve"> </w:t>
      </w:r>
      <w:r w:rsidR="006940A3" w:rsidRPr="00FE6013">
        <w:rPr>
          <w:rFonts w:cs="Times New Roman"/>
          <w:sz w:val="20"/>
          <w:szCs w:val="20"/>
        </w:rPr>
        <w:t>and based on uncertainty ranges across both conventional and LBC, we consider a range of 46.8-80% sensitivity to CIN2+ in sensitivity analysis</w:t>
      </w:r>
      <w:r w:rsidR="00CE38C6" w:rsidRPr="00FE6013">
        <w:rPr>
          <w:rFonts w:cs="Times New Roman"/>
          <w:sz w:val="20"/>
          <w:szCs w:val="20"/>
          <w:lang w:eastAsia="en-US"/>
        </w:rPr>
        <w:t xml:space="preserve">. </w:t>
      </w:r>
      <w:r w:rsidR="00F25DE4" w:rsidRPr="00FE6013">
        <w:rPr>
          <w:rFonts w:cs="Times New Roman"/>
          <w:sz w:val="20"/>
          <w:szCs w:val="20"/>
        </w:rPr>
        <w:t xml:space="preserve">For </w:t>
      </w:r>
      <w:r w:rsidR="00CE38C6" w:rsidRPr="00FE6013">
        <w:rPr>
          <w:rFonts w:cs="Times New Roman"/>
          <w:sz w:val="20"/>
          <w:szCs w:val="20"/>
        </w:rPr>
        <w:t>VIA</w:t>
      </w:r>
      <w:r w:rsidR="00F25DE4" w:rsidRPr="00FE6013">
        <w:rPr>
          <w:rFonts w:cs="Times New Roman"/>
          <w:sz w:val="20"/>
          <w:szCs w:val="20"/>
        </w:rPr>
        <w:t>, test performance was based on a combination of evidence from cross-sectional studies and larger scale population-level longitudinal studies.</w:t>
      </w:r>
      <w:r w:rsidR="00CE38C6" w:rsidRPr="00FE6013">
        <w:rPr>
          <w:rFonts w:cs="Times New Roman"/>
          <w:sz w:val="20"/>
          <w:szCs w:val="20"/>
        </w:rPr>
        <w:t xml:space="preserve"> </w:t>
      </w:r>
      <w:r w:rsidR="00CE38C6" w:rsidRPr="00FE6013">
        <w:rPr>
          <w:rFonts w:cs="Times New Roman"/>
          <w:sz w:val="20"/>
          <w:szCs w:val="20"/>
          <w:lang w:eastAsia="en-US"/>
        </w:rPr>
        <w:t xml:space="preserve">The latest systematic reviews for general women indicated that VIA had a sensitivity to CIN2+ upwards of 60%. For WLHIV, after pooling studies involving a total of more than 7,000 women, sensitivity </w:t>
      </w:r>
      <w:r w:rsidR="00F61C30" w:rsidRPr="00FE6013">
        <w:rPr>
          <w:rFonts w:cs="Times New Roman"/>
          <w:sz w:val="20"/>
          <w:szCs w:val="20"/>
          <w:lang w:eastAsia="en-US"/>
        </w:rPr>
        <w:t>to CIN2+</w:t>
      </w:r>
      <w:r w:rsidR="00CE38C6" w:rsidRPr="00FE6013">
        <w:rPr>
          <w:rFonts w:cs="Times New Roman"/>
          <w:sz w:val="20"/>
          <w:szCs w:val="20"/>
          <w:lang w:eastAsia="en-US"/>
        </w:rPr>
        <w:t xml:space="preserve"> ranged from 43.8% to 86.6%.</w:t>
      </w:r>
      <w:r w:rsidR="008B1F41" w:rsidRPr="00FE6013">
        <w:rPr>
          <w:rFonts w:cs="Times New Roman"/>
          <w:sz w:val="20"/>
          <w:szCs w:val="20"/>
          <w:lang w:val="en-AU"/>
        </w:rPr>
        <w:fldChar w:fldCharType="begin"/>
      </w:r>
      <w:r w:rsidR="009810DD" w:rsidRPr="00FE6013">
        <w:rPr>
          <w:rFonts w:cs="Times New Roman"/>
          <w:sz w:val="20"/>
          <w:szCs w:val="20"/>
          <w:lang w:val="en-AU"/>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Cite&gt;&lt;Author&gt;Kelly&lt;/Author&gt;&lt;Year&gt;unpublished&lt;/Year&gt;&lt;RecNum&gt;11032&lt;/RecNum&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008B1F41" w:rsidRPr="00FE6013">
        <w:rPr>
          <w:rFonts w:cs="Times New Roman"/>
          <w:sz w:val="20"/>
          <w:szCs w:val="20"/>
          <w:lang w:val="en-AU"/>
        </w:rPr>
        <w:fldChar w:fldCharType="separate"/>
      </w:r>
      <w:r w:rsidR="009810DD" w:rsidRPr="00FE6013">
        <w:rPr>
          <w:rFonts w:cs="Times New Roman"/>
          <w:noProof/>
          <w:sz w:val="20"/>
          <w:szCs w:val="20"/>
          <w:vertAlign w:val="superscript"/>
          <w:lang w:val="en-AU"/>
        </w:rPr>
        <w:t>40</w:t>
      </w:r>
      <w:r w:rsidR="008B1F41" w:rsidRPr="00FE6013">
        <w:rPr>
          <w:rFonts w:cs="Times New Roman"/>
          <w:sz w:val="20"/>
          <w:szCs w:val="20"/>
          <w:lang w:val="en-AU"/>
        </w:rPr>
        <w:fldChar w:fldCharType="end"/>
      </w:r>
      <w:r w:rsidR="00CE38C6" w:rsidRPr="00FE6013">
        <w:rPr>
          <w:rFonts w:cs="Times New Roman"/>
          <w:sz w:val="20"/>
          <w:szCs w:val="20"/>
          <w:lang w:eastAsia="en-US"/>
        </w:rPr>
        <w:t xml:space="preserve"> These reviews indicated that there was substantial heterogeneity in the performance of VIA, in part due to differences in the design of the studies and the amount of training of the test operators. </w:t>
      </w:r>
      <w:r w:rsidR="00F25DE4" w:rsidRPr="00FE6013">
        <w:rPr>
          <w:rFonts w:cs="Times New Roman"/>
          <w:sz w:val="20"/>
          <w:szCs w:val="20"/>
          <w:lang w:eastAsia="en-US"/>
        </w:rPr>
        <w:t xml:space="preserve">Furthermore, </w:t>
      </w:r>
      <w:r w:rsidR="000301D7" w:rsidRPr="00FE6013">
        <w:rPr>
          <w:rFonts w:cs="Times New Roman"/>
          <w:sz w:val="20"/>
          <w:szCs w:val="20"/>
          <w:lang w:eastAsia="en-US"/>
        </w:rPr>
        <w:t>m</w:t>
      </w:r>
      <w:r w:rsidR="00CE38C6" w:rsidRPr="00FE6013">
        <w:rPr>
          <w:rFonts w:cs="Times New Roman"/>
          <w:sz w:val="20"/>
          <w:szCs w:val="20"/>
          <w:lang w:eastAsia="en-US"/>
        </w:rPr>
        <w:t>any cross-sectional studies</w:t>
      </w:r>
      <w:r w:rsidR="000301D7" w:rsidRPr="00FE6013">
        <w:rPr>
          <w:rFonts w:cs="Times New Roman"/>
          <w:sz w:val="20"/>
          <w:szCs w:val="20"/>
          <w:lang w:eastAsia="en-US"/>
        </w:rPr>
        <w:t xml:space="preserve"> which informed the systematic reviews on test performance </w:t>
      </w:r>
      <w:r w:rsidR="00CE38C6" w:rsidRPr="00FE6013">
        <w:rPr>
          <w:rFonts w:cs="Times New Roman"/>
          <w:sz w:val="20"/>
          <w:szCs w:val="20"/>
          <w:lang w:eastAsia="en-US"/>
        </w:rPr>
        <w:t xml:space="preserve">were short term pilot studies with intensive training of staff, and the smaller scale and short duration of the studies means that </w:t>
      </w:r>
      <w:proofErr w:type="spellStart"/>
      <w:r w:rsidR="00CE38C6" w:rsidRPr="00FE6013">
        <w:rPr>
          <w:rFonts w:cs="Times New Roman"/>
          <w:sz w:val="20"/>
          <w:szCs w:val="20"/>
          <w:lang w:eastAsia="en-US"/>
        </w:rPr>
        <w:t>favourable</w:t>
      </w:r>
      <w:proofErr w:type="spellEnd"/>
      <w:r w:rsidR="00CE38C6" w:rsidRPr="00FE6013">
        <w:rPr>
          <w:rFonts w:cs="Times New Roman"/>
          <w:sz w:val="20"/>
          <w:szCs w:val="20"/>
          <w:lang w:eastAsia="en-US"/>
        </w:rPr>
        <w:t xml:space="preserve"> results may not be translatable for longer-term population-wide settings.</w:t>
      </w:r>
    </w:p>
    <w:p w14:paraId="50037477" w14:textId="373FC9C2" w:rsidR="00CE38C6" w:rsidRPr="00FE6013" w:rsidRDefault="00CE38C6" w:rsidP="00FE6013">
      <w:pPr>
        <w:spacing w:line="360" w:lineRule="auto"/>
        <w:rPr>
          <w:rFonts w:cs="Times New Roman"/>
          <w:sz w:val="20"/>
          <w:szCs w:val="20"/>
        </w:rPr>
      </w:pPr>
      <w:r w:rsidRPr="00FE6013">
        <w:rPr>
          <w:rFonts w:cs="Times New Roman"/>
          <w:sz w:val="20"/>
          <w:szCs w:val="20"/>
          <w:lang w:eastAsia="en-US"/>
        </w:rPr>
        <w:t>Longitudinal studies of large population-based implementation of VIA have been performed in India. In 2014, results from a large community-based randomized-control trial in India (1998-2011) reported cervical cancer incidence and mortality after four VIA screening rounds over 12 years.</w:t>
      </w:r>
      <w:r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2</w:t>
      </w:r>
      <w:r w:rsidRPr="00FE6013">
        <w:rPr>
          <w:rFonts w:cs="Times New Roman"/>
          <w:sz w:val="20"/>
          <w:szCs w:val="20"/>
        </w:rPr>
        <w:fldChar w:fldCharType="end"/>
      </w:r>
      <w:r w:rsidRPr="00FE6013">
        <w:rPr>
          <w:rFonts w:cs="Times New Roman"/>
          <w:sz w:val="20"/>
          <w:szCs w:val="20"/>
          <w:lang w:eastAsia="en-US"/>
        </w:rPr>
        <w:t xml:space="preserve"> This study included 70,000 women participating in each of two screening arms – no screening and Primary VIA testing, resulting in a total study size of more than 140,000 women followed up over 12 years. Results indicated that there was no significant reduction in cervical cancer incidence in the VIA arm, and a mortality reduction of 31 % (</w:t>
      </w:r>
      <w:r w:rsidRPr="00FE6013">
        <w:rPr>
          <w:rFonts w:cs="Times New Roman"/>
          <w:sz w:val="20"/>
          <w:szCs w:val="20"/>
        </w:rPr>
        <w:t>RR = 0.69; 95% CI = 0.54 to 0.88),</w:t>
      </w:r>
      <w:r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Ij4yPC9zdHlsZT48L0Rpc3BsYXlUZXh0PjxyZWNvcmQ+PHJlYy1udW1iZXI+MjM4OTwvcmVjLW51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2</w:t>
      </w:r>
      <w:r w:rsidRPr="00FE6013">
        <w:rPr>
          <w:rFonts w:cs="Times New Roman"/>
          <w:sz w:val="20"/>
          <w:szCs w:val="20"/>
        </w:rPr>
        <w:fldChar w:fldCharType="end"/>
      </w:r>
      <w:r w:rsidRPr="00FE6013">
        <w:rPr>
          <w:rFonts w:cs="Times New Roman"/>
          <w:sz w:val="20"/>
          <w:szCs w:val="20"/>
        </w:rPr>
        <w:t xml:space="preserve"> implying low sensitivity </w:t>
      </w:r>
      <w:r w:rsidR="002075E2" w:rsidRPr="00FE6013">
        <w:rPr>
          <w:rFonts w:cs="Times New Roman"/>
          <w:sz w:val="20"/>
          <w:szCs w:val="20"/>
        </w:rPr>
        <w:t>t</w:t>
      </w:r>
      <w:r w:rsidR="003B2AE3" w:rsidRPr="00FE6013">
        <w:rPr>
          <w:rFonts w:cs="Times New Roman"/>
          <w:sz w:val="20"/>
          <w:szCs w:val="20"/>
        </w:rPr>
        <w:t>o high-grade lesions that could cause cancer</w:t>
      </w:r>
      <w:r w:rsidRPr="00FE6013">
        <w:rPr>
          <w:rFonts w:cs="Times New Roman"/>
          <w:sz w:val="20"/>
          <w:szCs w:val="20"/>
        </w:rPr>
        <w:t xml:space="preserve">. </w:t>
      </w:r>
      <w:r w:rsidR="006E69BF" w:rsidRPr="00FE6013">
        <w:rPr>
          <w:rFonts w:cs="Times New Roman"/>
          <w:sz w:val="20"/>
          <w:szCs w:val="20"/>
        </w:rPr>
        <w:t>In 2009, a</w:t>
      </w:r>
      <w:r w:rsidRPr="00FE6013">
        <w:rPr>
          <w:rFonts w:cs="Times New Roman"/>
          <w:sz w:val="20"/>
          <w:szCs w:val="20"/>
        </w:rPr>
        <w:t xml:space="preserve">nother </w:t>
      </w:r>
      <w:r w:rsidR="00505F48" w:rsidRPr="00FE6013">
        <w:rPr>
          <w:rFonts w:cs="Times New Roman"/>
          <w:sz w:val="20"/>
          <w:szCs w:val="20"/>
        </w:rPr>
        <w:t>randomized controlled trial</w:t>
      </w:r>
      <w:r w:rsidRPr="00FE6013">
        <w:rPr>
          <w:rFonts w:cs="Times New Roman"/>
          <w:sz w:val="20"/>
          <w:szCs w:val="20"/>
        </w:rPr>
        <w:t xml:space="preserve"> assessed the impact of a single round of </w:t>
      </w:r>
      <w:r w:rsidR="00505F48" w:rsidRPr="00FE6013">
        <w:rPr>
          <w:rFonts w:cs="Times New Roman"/>
          <w:sz w:val="20"/>
          <w:szCs w:val="20"/>
        </w:rPr>
        <w:t xml:space="preserve">HPV, </w:t>
      </w:r>
      <w:r w:rsidRPr="00FE6013">
        <w:rPr>
          <w:rFonts w:cs="Times New Roman"/>
          <w:sz w:val="20"/>
          <w:szCs w:val="20"/>
        </w:rPr>
        <w:t>VIA</w:t>
      </w:r>
      <w:r w:rsidR="00505F48" w:rsidRPr="00FE6013">
        <w:rPr>
          <w:rFonts w:cs="Times New Roman"/>
          <w:sz w:val="20"/>
          <w:szCs w:val="20"/>
        </w:rPr>
        <w:t xml:space="preserve">, and cytologic testing on </w:t>
      </w:r>
      <w:r w:rsidR="3D413EF8" w:rsidRPr="00FE6013">
        <w:rPr>
          <w:rFonts w:cs="Times New Roman"/>
          <w:sz w:val="20"/>
          <w:szCs w:val="20"/>
        </w:rPr>
        <w:t>cervical</w:t>
      </w:r>
      <w:r w:rsidR="00A2227A" w:rsidRPr="00FE6013">
        <w:rPr>
          <w:rFonts w:cs="Times New Roman"/>
          <w:sz w:val="20"/>
          <w:szCs w:val="20"/>
        </w:rPr>
        <w:t xml:space="preserve"> cancer incidence and mortality</w:t>
      </w:r>
      <w:r w:rsidRPr="00FE6013">
        <w:rPr>
          <w:rFonts w:cs="Times New Roman"/>
          <w:sz w:val="20"/>
          <w:szCs w:val="20"/>
        </w:rPr>
        <w:t xml:space="preserve"> in Osmanabad district, India. It included over 30,000 women in the VIA screening arm and found that women offered VIA testing had no significant reduction in incidence or mortality after one round of screening (four years of follow-up after the screening event).</w:t>
      </w:r>
      <w:r w:rsidRPr="00FE6013">
        <w:rPr>
          <w:rFonts w:cs="Times New Roman"/>
          <w:sz w:val="20"/>
          <w:szCs w:val="20"/>
        </w:rPr>
        <w:fldChar w:fldCharType="begin">
          <w:fldData xml:space="preserve">PEVuZE5vdGU+PENpdGU+PEF1dGhvcj5TYW5rYXJhbmFyYXlhbmFuPC9BdXRob3I+PFllYXI+MjAw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PEVuZE5vdGU+PENpdGU+PEF1dGhvcj5TYW5rYXJhbmFyYXlhbmFuPC9BdXRob3I+PFllYXI+MjAw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3</w:t>
      </w:r>
      <w:r w:rsidRPr="00FE6013">
        <w:rPr>
          <w:rFonts w:cs="Times New Roman"/>
          <w:sz w:val="20"/>
          <w:szCs w:val="20"/>
        </w:rPr>
        <w:fldChar w:fldCharType="end"/>
      </w:r>
      <w:r w:rsidRPr="00FE6013">
        <w:rPr>
          <w:rFonts w:cs="Times New Roman"/>
          <w:sz w:val="20"/>
          <w:szCs w:val="20"/>
        </w:rPr>
        <w:t xml:space="preserve"> </w:t>
      </w:r>
    </w:p>
    <w:p w14:paraId="2F97CF66" w14:textId="17FD7C78" w:rsidR="00CE38C6" w:rsidRPr="00FE6013" w:rsidRDefault="00CE38C6" w:rsidP="00FE6013">
      <w:pPr>
        <w:spacing w:line="360" w:lineRule="auto"/>
        <w:rPr>
          <w:rFonts w:cs="Times New Roman"/>
          <w:sz w:val="20"/>
          <w:szCs w:val="20"/>
        </w:rPr>
      </w:pPr>
      <w:r w:rsidRPr="00FE6013">
        <w:rPr>
          <w:rFonts w:cs="Times New Roman"/>
          <w:sz w:val="20"/>
          <w:szCs w:val="20"/>
        </w:rPr>
        <w:t>Although these studies could not be used to obtain sensitivity and specificity of the VIA test, they are of substantial size, conducted over longer periods of time and are critical studies to consider when deciding on the population-level performance of VIA testing.</w:t>
      </w:r>
      <w:r w:rsidR="0045775C" w:rsidRPr="00FE6013">
        <w:rPr>
          <w:rFonts w:cs="Times New Roman"/>
          <w:sz w:val="20"/>
          <w:szCs w:val="20"/>
        </w:rPr>
        <w:t xml:space="preserve"> We performed a modelled simulation of both trials to identify what test performance assumptions </w:t>
      </w:r>
      <w:r w:rsidR="002162E4" w:rsidRPr="00FE6013">
        <w:rPr>
          <w:rFonts w:cs="Times New Roman"/>
          <w:sz w:val="20"/>
          <w:szCs w:val="20"/>
        </w:rPr>
        <w:t>of VIA would generate the reductions in incidence and mortality observed and found that sensitivity rates of 40% or lower produced the mo</w:t>
      </w:r>
      <w:r w:rsidR="00A32DF2" w:rsidRPr="00FE6013">
        <w:rPr>
          <w:rFonts w:cs="Times New Roman"/>
          <w:sz w:val="20"/>
          <w:szCs w:val="20"/>
        </w:rPr>
        <w:t>st accurate predictions.</w:t>
      </w:r>
      <w:r w:rsidRPr="00FE6013">
        <w:rPr>
          <w:rFonts w:cs="Times New Roman"/>
          <w:sz w:val="20"/>
          <w:szCs w:val="20"/>
        </w:rPr>
        <w:t xml:space="preserve"> Based on the complete availability of evidence from cross-sectional studies and larger scale population-level longitudinal studies, the GDG agreed that for </w:t>
      </w:r>
      <w:r w:rsidRPr="00FE6013">
        <w:rPr>
          <w:rFonts w:cs="Times New Roman"/>
          <w:sz w:val="20"/>
          <w:szCs w:val="20"/>
        </w:rPr>
        <w:lastRenderedPageBreak/>
        <w:t xml:space="preserve">VIA we would </w:t>
      </w:r>
      <w:r w:rsidR="00D72E25" w:rsidRPr="00FE6013">
        <w:rPr>
          <w:rFonts w:cs="Times New Roman"/>
          <w:sz w:val="20"/>
          <w:szCs w:val="20"/>
        </w:rPr>
        <w:t>consider</w:t>
      </w:r>
      <w:r w:rsidRPr="00FE6013">
        <w:rPr>
          <w:rFonts w:cs="Times New Roman"/>
          <w:sz w:val="20"/>
          <w:szCs w:val="20"/>
        </w:rPr>
        <w:t xml:space="preserve"> lower test performance of 41% sensitivity to CIN2+ for the </w:t>
      </w:r>
      <w:r w:rsidR="00504807" w:rsidRPr="00FE6013">
        <w:rPr>
          <w:rFonts w:cs="Times New Roman"/>
          <w:sz w:val="20"/>
          <w:szCs w:val="20"/>
        </w:rPr>
        <w:t>base-case</w:t>
      </w:r>
      <w:r w:rsidRPr="00FE6013">
        <w:rPr>
          <w:rFonts w:cs="Times New Roman"/>
          <w:sz w:val="20"/>
          <w:szCs w:val="20"/>
        </w:rPr>
        <w:t xml:space="preserve"> analysis; for sensitivity analysis, we would consider 60% sensitivity to CIN2+ as an upper </w:t>
      </w:r>
      <w:proofErr w:type="spellStart"/>
      <w:r w:rsidRPr="00FE6013">
        <w:rPr>
          <w:rFonts w:cs="Times New Roman"/>
          <w:sz w:val="20"/>
          <w:szCs w:val="20"/>
        </w:rPr>
        <w:t>favourable</w:t>
      </w:r>
      <w:proofErr w:type="spellEnd"/>
      <w:r w:rsidRPr="00FE6013">
        <w:rPr>
          <w:rFonts w:cs="Times New Roman"/>
          <w:sz w:val="20"/>
          <w:szCs w:val="20"/>
        </w:rPr>
        <w:t xml:space="preserve"> bound.</w:t>
      </w:r>
      <w:r w:rsidR="008705E9" w:rsidRPr="00FE6013">
        <w:rPr>
          <w:rFonts w:cs="Times New Roman"/>
          <w:sz w:val="20"/>
          <w:szCs w:val="20"/>
        </w:rPr>
        <w:t xml:space="preserve"> </w:t>
      </w:r>
    </w:p>
    <w:p w14:paraId="705E56CA" w14:textId="77777777" w:rsidR="00880635" w:rsidRPr="00FE6013" w:rsidRDefault="00880635" w:rsidP="00FE6013">
      <w:pPr>
        <w:spacing w:line="360" w:lineRule="auto"/>
        <w:rPr>
          <w:rFonts w:cs="Times New Roman"/>
          <w:sz w:val="20"/>
          <w:szCs w:val="20"/>
          <w:lang w:eastAsia="en-US"/>
        </w:rPr>
      </w:pPr>
    </w:p>
    <w:p w14:paraId="442ED942" w14:textId="2755996D" w:rsidR="00521B92" w:rsidRPr="00FE6013" w:rsidRDefault="00FB5928" w:rsidP="00FE6013">
      <w:pPr>
        <w:spacing w:line="360" w:lineRule="auto"/>
        <w:rPr>
          <w:rFonts w:cs="Times New Roman"/>
          <w:sz w:val="20"/>
          <w:szCs w:val="20"/>
          <w:lang w:val="en-GB"/>
        </w:rPr>
      </w:pPr>
      <w:r w:rsidRPr="00FE6013">
        <w:rPr>
          <w:rFonts w:cs="Times New Roman"/>
          <w:sz w:val="20"/>
          <w:szCs w:val="20"/>
          <w:lang w:eastAsia="en-US"/>
        </w:rPr>
        <w:t>The sensitivity and specificity</w:t>
      </w:r>
      <w:r w:rsidR="00120082" w:rsidRPr="00FE6013">
        <w:rPr>
          <w:rFonts w:cs="Times New Roman"/>
          <w:sz w:val="20"/>
          <w:szCs w:val="20"/>
          <w:lang w:eastAsia="en-US"/>
        </w:rPr>
        <w:t xml:space="preserve"> </w:t>
      </w:r>
      <w:proofErr w:type="gramStart"/>
      <w:r w:rsidR="00120082" w:rsidRPr="00FE6013">
        <w:rPr>
          <w:rFonts w:cs="Times New Roman"/>
          <w:sz w:val="20"/>
          <w:szCs w:val="20"/>
          <w:lang w:eastAsia="en-US"/>
        </w:rPr>
        <w:t>was</w:t>
      </w:r>
      <w:proofErr w:type="gramEnd"/>
      <w:r w:rsidR="00120082" w:rsidRPr="00FE6013">
        <w:rPr>
          <w:rFonts w:cs="Times New Roman"/>
          <w:sz w:val="20"/>
          <w:szCs w:val="20"/>
          <w:lang w:eastAsia="en-US"/>
        </w:rPr>
        <w:t xml:space="preserve"> </w:t>
      </w:r>
      <w:r w:rsidR="00E36E8D" w:rsidRPr="00FE6013">
        <w:rPr>
          <w:rFonts w:cs="Times New Roman"/>
          <w:sz w:val="20"/>
          <w:szCs w:val="20"/>
          <w:lang w:eastAsia="en-US"/>
        </w:rPr>
        <w:t>used to generate detailed test probability matrices</w:t>
      </w:r>
      <w:r w:rsidR="007223F4" w:rsidRPr="00FE6013">
        <w:rPr>
          <w:rFonts w:cs="Times New Roman"/>
          <w:sz w:val="20"/>
          <w:szCs w:val="20"/>
          <w:lang w:eastAsia="en-US"/>
        </w:rPr>
        <w:t xml:space="preserve"> for the </w:t>
      </w:r>
      <w:r w:rsidR="00504807" w:rsidRPr="00FE6013">
        <w:rPr>
          <w:rFonts w:cs="Times New Roman"/>
          <w:sz w:val="20"/>
          <w:szCs w:val="20"/>
          <w:lang w:eastAsia="en-US"/>
        </w:rPr>
        <w:t>base-case</w:t>
      </w:r>
      <w:r w:rsidR="007223F4" w:rsidRPr="00FE6013">
        <w:rPr>
          <w:rFonts w:cs="Times New Roman"/>
          <w:sz w:val="20"/>
          <w:szCs w:val="20"/>
          <w:lang w:eastAsia="en-US"/>
        </w:rPr>
        <w:t xml:space="preserve"> analysis,</w:t>
      </w:r>
      <w:r w:rsidR="00E36E8D" w:rsidRPr="00FE6013">
        <w:rPr>
          <w:rFonts w:cs="Times New Roman"/>
          <w:sz w:val="20"/>
          <w:szCs w:val="20"/>
          <w:lang w:eastAsia="en-US"/>
        </w:rPr>
        <w:t xml:space="preserve"> which </w:t>
      </w:r>
      <w:r w:rsidR="00693F7D" w:rsidRPr="00FE6013">
        <w:rPr>
          <w:rFonts w:cs="Times New Roman"/>
          <w:sz w:val="20"/>
          <w:szCs w:val="20"/>
          <w:lang w:eastAsia="en-US"/>
        </w:rPr>
        <w:t xml:space="preserve">represent the probability of certain test results given a </w:t>
      </w:r>
      <w:proofErr w:type="spellStart"/>
      <w:r w:rsidR="00693F7D" w:rsidRPr="00FE6013">
        <w:rPr>
          <w:rFonts w:cs="Times New Roman"/>
          <w:sz w:val="20"/>
          <w:szCs w:val="20"/>
          <w:lang w:eastAsia="en-US"/>
        </w:rPr>
        <w:t>womans</w:t>
      </w:r>
      <w:proofErr w:type="spellEnd"/>
      <w:r w:rsidR="00693F7D" w:rsidRPr="00FE6013">
        <w:rPr>
          <w:rFonts w:cs="Times New Roman"/>
          <w:sz w:val="20"/>
          <w:szCs w:val="20"/>
          <w:lang w:eastAsia="en-US"/>
        </w:rPr>
        <w:t xml:space="preserve"> true underlying health state for the three tests considered: VIA, cytology and HPV</w:t>
      </w:r>
      <w:r w:rsidR="00CB6D09" w:rsidRPr="00FE6013">
        <w:rPr>
          <w:rFonts w:cs="Times New Roman"/>
          <w:sz w:val="20"/>
          <w:szCs w:val="20"/>
          <w:lang w:eastAsia="en-US"/>
        </w:rPr>
        <w:t xml:space="preserve"> (</w:t>
      </w:r>
      <w:r w:rsidR="00693F7D" w:rsidRPr="00FE6013">
        <w:rPr>
          <w:rFonts w:cs="Times New Roman"/>
          <w:sz w:val="20"/>
          <w:szCs w:val="20"/>
          <w:lang w:eastAsia="en-US"/>
        </w:rPr>
        <w:fldChar w:fldCharType="begin"/>
      </w:r>
      <w:r w:rsidR="00693F7D" w:rsidRPr="00FE6013">
        <w:rPr>
          <w:rFonts w:cs="Times New Roman"/>
          <w:sz w:val="20"/>
          <w:szCs w:val="20"/>
          <w:lang w:eastAsia="en-US"/>
        </w:rPr>
        <w:instrText xml:space="preserve"> REF _Ref61974046 \h </w:instrText>
      </w:r>
      <w:r w:rsidR="00D36BB2" w:rsidRPr="00FE6013">
        <w:rPr>
          <w:rFonts w:cs="Times New Roman"/>
          <w:sz w:val="20"/>
          <w:szCs w:val="20"/>
          <w:lang w:eastAsia="en-US"/>
        </w:rPr>
        <w:instrText xml:space="preserve"> \* MERGEFORMAT </w:instrText>
      </w:r>
      <w:r w:rsidR="00693F7D" w:rsidRPr="00FE6013">
        <w:rPr>
          <w:rFonts w:cs="Times New Roman"/>
          <w:sz w:val="20"/>
          <w:szCs w:val="20"/>
          <w:lang w:eastAsia="en-US"/>
        </w:rPr>
      </w:r>
      <w:r w:rsidR="00693F7D" w:rsidRPr="00FE6013">
        <w:rPr>
          <w:rFonts w:cs="Times New Roman"/>
          <w:sz w:val="20"/>
          <w:szCs w:val="20"/>
          <w:lang w:eastAsia="en-US"/>
        </w:rPr>
        <w:fldChar w:fldCharType="separate"/>
      </w:r>
      <w:r w:rsidR="007D0354" w:rsidRPr="00FE6013">
        <w:rPr>
          <w:rFonts w:cs="Times New Roman"/>
          <w:sz w:val="20"/>
          <w:szCs w:val="20"/>
        </w:rPr>
        <w:t xml:space="preserve">Appendix Table </w:t>
      </w:r>
      <w:r w:rsidR="007D0354">
        <w:rPr>
          <w:rFonts w:cs="Times New Roman"/>
          <w:noProof/>
          <w:sz w:val="20"/>
          <w:szCs w:val="20"/>
        </w:rPr>
        <w:t>3</w:t>
      </w:r>
      <w:r w:rsidR="00693F7D" w:rsidRPr="00FE6013">
        <w:rPr>
          <w:rFonts w:cs="Times New Roman"/>
          <w:sz w:val="20"/>
          <w:szCs w:val="20"/>
          <w:lang w:eastAsia="en-US"/>
        </w:rPr>
        <w:fldChar w:fldCharType="end"/>
      </w:r>
      <w:r w:rsidR="00CB6D09" w:rsidRPr="00FE6013">
        <w:rPr>
          <w:rFonts w:cs="Times New Roman"/>
          <w:sz w:val="20"/>
          <w:szCs w:val="20"/>
          <w:lang w:eastAsia="en-US"/>
        </w:rPr>
        <w:t>)</w:t>
      </w:r>
      <w:r w:rsidR="00693F7D" w:rsidRPr="00FE6013">
        <w:rPr>
          <w:rFonts w:cs="Times New Roman"/>
          <w:sz w:val="20"/>
          <w:szCs w:val="20"/>
          <w:lang w:eastAsia="en-US"/>
        </w:rPr>
        <w:t xml:space="preserve">. </w:t>
      </w:r>
      <w:r w:rsidR="009534F9" w:rsidRPr="00FE6013">
        <w:rPr>
          <w:rFonts w:cs="Times New Roman"/>
          <w:sz w:val="20"/>
          <w:szCs w:val="20"/>
          <w:lang w:eastAsia="en-US"/>
        </w:rPr>
        <w:t>These test matrices, when evaluated for screening programs, produce a</w:t>
      </w:r>
      <w:r w:rsidR="00553BFB" w:rsidRPr="00FE6013">
        <w:rPr>
          <w:rFonts w:cs="Times New Roman"/>
          <w:sz w:val="20"/>
          <w:szCs w:val="20"/>
          <w:lang w:eastAsia="en-US"/>
        </w:rPr>
        <w:t xml:space="preserve"> range of potential sensitivity and specificity values which are dependent on the underlying disease of the population. Therefore</w:t>
      </w:r>
      <w:r w:rsidR="004741F8" w:rsidRPr="00FE6013">
        <w:rPr>
          <w:rFonts w:cs="Times New Roman"/>
          <w:sz w:val="20"/>
          <w:szCs w:val="20"/>
          <w:lang w:eastAsia="en-US"/>
        </w:rPr>
        <w:t>, we present a range of model-predicted sensitivity and specificity</w:t>
      </w:r>
      <w:r w:rsidR="00CA7C6E" w:rsidRPr="00FE6013">
        <w:rPr>
          <w:rFonts w:cs="Times New Roman"/>
          <w:sz w:val="20"/>
          <w:szCs w:val="20"/>
          <w:lang w:eastAsia="en-US"/>
        </w:rPr>
        <w:t xml:space="preserve"> considering</w:t>
      </w:r>
      <w:r w:rsidR="004741F8" w:rsidRPr="00FE6013">
        <w:rPr>
          <w:rFonts w:cs="Times New Roman"/>
          <w:sz w:val="20"/>
          <w:szCs w:val="20"/>
          <w:lang w:eastAsia="en-US"/>
        </w:rPr>
        <w:t xml:space="preserve"> </w:t>
      </w:r>
      <w:r w:rsidR="0008178A" w:rsidRPr="00FE6013">
        <w:rPr>
          <w:rFonts w:cs="Times New Roman"/>
          <w:sz w:val="20"/>
          <w:szCs w:val="20"/>
          <w:lang w:eastAsia="en-US"/>
        </w:rPr>
        <w:t>variation in disease rates across</w:t>
      </w:r>
      <w:r w:rsidR="004741F8" w:rsidRPr="00FE6013">
        <w:rPr>
          <w:rFonts w:cs="Times New Roman"/>
          <w:sz w:val="20"/>
          <w:szCs w:val="20"/>
          <w:lang w:eastAsia="en-US"/>
        </w:rPr>
        <w:t xml:space="preserve"> six geographical regions</w:t>
      </w:r>
      <w:r w:rsidR="00910E73" w:rsidRPr="00FE6013">
        <w:rPr>
          <w:rFonts w:cs="Times New Roman"/>
          <w:sz w:val="20"/>
          <w:szCs w:val="20"/>
          <w:lang w:eastAsia="en-US"/>
        </w:rPr>
        <w:t xml:space="preserve"> (</w:t>
      </w:r>
      <w:r w:rsidR="00BD39F8" w:rsidRPr="00FE6013">
        <w:rPr>
          <w:rFonts w:cs="Times New Roman"/>
          <w:sz w:val="20"/>
          <w:szCs w:val="20"/>
          <w:lang w:eastAsia="en-US"/>
        </w:rPr>
        <w:t>E</w:t>
      </w:r>
      <w:r w:rsidR="00316FED" w:rsidRPr="00FE6013">
        <w:rPr>
          <w:rFonts w:cs="Times New Roman"/>
          <w:sz w:val="20"/>
          <w:szCs w:val="20"/>
          <w:lang w:eastAsia="en-US"/>
        </w:rPr>
        <w:t>ast Asia and Pacific, Europe and central Asia, Latin America and Caribbean, north Africa and the Middle East, South Asia, and sub-Saharan Africa)</w:t>
      </w:r>
      <w:r w:rsidR="00DA63ED" w:rsidRPr="00FE6013">
        <w:rPr>
          <w:rFonts w:cs="Times New Roman"/>
          <w:sz w:val="20"/>
          <w:szCs w:val="20"/>
          <w:lang w:eastAsia="en-US"/>
        </w:rPr>
        <w:t xml:space="preserve"> and </w:t>
      </w:r>
      <w:r w:rsidR="004741F8" w:rsidRPr="00FE6013">
        <w:rPr>
          <w:rFonts w:cs="Times New Roman"/>
          <w:sz w:val="20"/>
          <w:szCs w:val="20"/>
          <w:lang w:eastAsia="en-US"/>
        </w:rPr>
        <w:t xml:space="preserve">across </w:t>
      </w:r>
      <w:r w:rsidR="00DA63ED" w:rsidRPr="00FE6013">
        <w:rPr>
          <w:rFonts w:cs="Times New Roman"/>
          <w:sz w:val="20"/>
          <w:szCs w:val="20"/>
          <w:lang w:eastAsia="en-US"/>
        </w:rPr>
        <w:t>different age-groups</w:t>
      </w:r>
      <w:r w:rsidR="004741F8" w:rsidRPr="00FE6013">
        <w:rPr>
          <w:rFonts w:cs="Times New Roman"/>
          <w:sz w:val="20"/>
          <w:szCs w:val="20"/>
          <w:lang w:eastAsia="en-US"/>
        </w:rPr>
        <w:t xml:space="preserve"> within each region</w:t>
      </w:r>
      <w:r w:rsidR="00DA63ED" w:rsidRPr="00FE6013">
        <w:rPr>
          <w:rFonts w:cs="Times New Roman"/>
          <w:sz w:val="20"/>
          <w:szCs w:val="20"/>
          <w:lang w:eastAsia="en-US"/>
        </w:rPr>
        <w:t xml:space="preserve">. </w:t>
      </w:r>
      <w:r w:rsidR="00BD6C90" w:rsidRPr="00FE6013">
        <w:rPr>
          <w:rFonts w:cs="Times New Roman"/>
          <w:sz w:val="20"/>
          <w:szCs w:val="20"/>
          <w:lang w:eastAsia="en-US"/>
        </w:rPr>
        <w:t xml:space="preserve">Specifically, we used disease state outputs from the models for each of the six geographical regions and </w:t>
      </w:r>
      <w:r w:rsidR="00BD6CD6" w:rsidRPr="00FE6013">
        <w:rPr>
          <w:rFonts w:cs="Times New Roman"/>
          <w:sz w:val="20"/>
          <w:szCs w:val="20"/>
          <w:lang w:eastAsia="en-US"/>
        </w:rPr>
        <w:t>across</w:t>
      </w:r>
      <w:r w:rsidR="00BD6C90" w:rsidRPr="00FE6013">
        <w:rPr>
          <w:rFonts w:cs="Times New Roman"/>
          <w:sz w:val="20"/>
          <w:szCs w:val="20"/>
          <w:lang w:eastAsia="en-US"/>
        </w:rPr>
        <w:t xml:space="preserve"> three age-groups per region: 25-</w:t>
      </w:r>
      <w:r w:rsidR="00A03A8A" w:rsidRPr="00FE6013">
        <w:rPr>
          <w:rFonts w:cs="Times New Roman"/>
          <w:sz w:val="20"/>
          <w:szCs w:val="20"/>
          <w:lang w:eastAsia="en-US"/>
        </w:rPr>
        <w:t>3</w:t>
      </w:r>
      <w:r w:rsidR="00BD6C90" w:rsidRPr="00FE6013">
        <w:rPr>
          <w:rFonts w:cs="Times New Roman"/>
          <w:sz w:val="20"/>
          <w:szCs w:val="20"/>
          <w:lang w:eastAsia="en-US"/>
        </w:rPr>
        <w:t>4, 35-44, 45-54</w:t>
      </w:r>
      <w:r w:rsidR="0064250E" w:rsidRPr="00FE6013">
        <w:rPr>
          <w:rFonts w:cs="Times New Roman"/>
          <w:sz w:val="20"/>
          <w:szCs w:val="20"/>
          <w:lang w:eastAsia="en-US"/>
        </w:rPr>
        <w:t xml:space="preserve">. The calculated sensitivity and specificity </w:t>
      </w:r>
      <w:proofErr w:type="gramStart"/>
      <w:r w:rsidR="0064250E" w:rsidRPr="00FE6013">
        <w:rPr>
          <w:rFonts w:cs="Times New Roman"/>
          <w:sz w:val="20"/>
          <w:szCs w:val="20"/>
          <w:lang w:eastAsia="en-US"/>
        </w:rPr>
        <w:t>is</w:t>
      </w:r>
      <w:proofErr w:type="gramEnd"/>
      <w:r w:rsidR="0064250E" w:rsidRPr="00FE6013">
        <w:rPr>
          <w:rFonts w:cs="Times New Roman"/>
          <w:sz w:val="20"/>
          <w:szCs w:val="20"/>
          <w:lang w:eastAsia="en-US"/>
        </w:rPr>
        <w:t xml:space="preserve"> presented as the range across the 6*3 = 18 combinations of regions and age-groups</w:t>
      </w:r>
      <w:r w:rsidR="00A0750F" w:rsidRPr="00FE6013">
        <w:rPr>
          <w:rFonts w:cs="Times New Roman"/>
          <w:sz w:val="20"/>
          <w:szCs w:val="20"/>
          <w:lang w:eastAsia="en-US"/>
        </w:rPr>
        <w:t xml:space="preserve"> for each test</w:t>
      </w:r>
      <w:r w:rsidR="0064250E" w:rsidRPr="00FE6013">
        <w:rPr>
          <w:rFonts w:cs="Times New Roman"/>
          <w:sz w:val="20"/>
          <w:szCs w:val="20"/>
          <w:lang w:eastAsia="en-US"/>
        </w:rPr>
        <w:t>.</w:t>
      </w:r>
      <w:r w:rsidR="00F843C7" w:rsidRPr="00FE6013">
        <w:rPr>
          <w:rFonts w:cs="Times New Roman"/>
          <w:sz w:val="20"/>
          <w:szCs w:val="20"/>
          <w:lang w:eastAsia="en-US"/>
        </w:rPr>
        <w:t xml:space="preserve"> </w:t>
      </w:r>
      <w:r w:rsidR="00423AF5" w:rsidRPr="00FE6013">
        <w:rPr>
          <w:rFonts w:cs="Times New Roman"/>
          <w:sz w:val="20"/>
          <w:szCs w:val="20"/>
          <w:lang w:eastAsia="en-US"/>
        </w:rPr>
        <w:t>For cytology and HPV-based screening</w:t>
      </w:r>
      <w:r w:rsidR="001D5E06" w:rsidRPr="00FE6013">
        <w:rPr>
          <w:rFonts w:cs="Times New Roman"/>
          <w:sz w:val="20"/>
          <w:szCs w:val="20"/>
          <w:lang w:eastAsia="en-US"/>
        </w:rPr>
        <w:t xml:space="preserve">, the model ranges for sensitivity and specificity compare well with the </w:t>
      </w:r>
      <w:r w:rsidR="002A2114" w:rsidRPr="00FE6013">
        <w:rPr>
          <w:rFonts w:cs="Times New Roman"/>
          <w:sz w:val="20"/>
          <w:szCs w:val="20"/>
          <w:lang w:eastAsia="en-US"/>
        </w:rPr>
        <w:t>systematic review</w:t>
      </w:r>
      <w:r w:rsidR="001D5E06" w:rsidRPr="00FE6013">
        <w:rPr>
          <w:rFonts w:cs="Times New Roman"/>
          <w:sz w:val="20"/>
          <w:szCs w:val="20"/>
          <w:lang w:eastAsia="en-US"/>
        </w:rPr>
        <w:t xml:space="preserve"> data used to inform the inputs</w:t>
      </w:r>
      <w:r w:rsidR="00E70C50" w:rsidRPr="00FE6013">
        <w:rPr>
          <w:rFonts w:cs="Times New Roman"/>
          <w:sz w:val="20"/>
          <w:szCs w:val="20"/>
          <w:lang w:eastAsia="en-US"/>
        </w:rPr>
        <w:t>.</w:t>
      </w:r>
      <w:r w:rsidR="00521B92" w:rsidRPr="00FE6013">
        <w:rPr>
          <w:rFonts w:cs="Times New Roman"/>
          <w:sz w:val="20"/>
          <w:szCs w:val="20"/>
          <w:lang w:val="en-GB"/>
        </w:rPr>
        <w:t xml:space="preserve"> </w:t>
      </w:r>
    </w:p>
    <w:p w14:paraId="700AB1FE" w14:textId="025EDCB6" w:rsidR="00302212" w:rsidRPr="00FE6013" w:rsidRDefault="005F5F10" w:rsidP="00FE6013">
      <w:pPr>
        <w:spacing w:line="360" w:lineRule="auto"/>
        <w:rPr>
          <w:rFonts w:cs="Times New Roman"/>
          <w:sz w:val="20"/>
          <w:szCs w:val="20"/>
          <w:lang w:eastAsia="en-US"/>
        </w:rPr>
      </w:pPr>
      <w:r w:rsidRPr="00FE6013">
        <w:rPr>
          <w:rFonts w:cs="Times New Roman"/>
          <w:sz w:val="20"/>
          <w:szCs w:val="20"/>
          <w:lang w:eastAsia="en-US"/>
        </w:rPr>
        <w:t>For sensitivity analysis,</w:t>
      </w:r>
      <w:r w:rsidR="008C1EF6" w:rsidRPr="00FE6013">
        <w:rPr>
          <w:rFonts w:cs="Times New Roman"/>
          <w:sz w:val="20"/>
          <w:szCs w:val="20"/>
          <w:lang w:eastAsia="en-US"/>
        </w:rPr>
        <w:t xml:space="preserve"> we considered the impact of the upper and lower sensitivity performance for each of the primary screening tests (VIA, cytology, HPV) on incidence and mortality </w:t>
      </w:r>
      <w:r w:rsidR="4C866CE9" w:rsidRPr="00FE6013">
        <w:rPr>
          <w:rFonts w:cs="Times New Roman"/>
          <w:sz w:val="20"/>
          <w:szCs w:val="20"/>
          <w:lang w:eastAsia="en-US"/>
        </w:rPr>
        <w:t>outcomes</w:t>
      </w:r>
      <w:r w:rsidR="008C1EF6" w:rsidRPr="00FE6013">
        <w:rPr>
          <w:rFonts w:cs="Times New Roman"/>
          <w:sz w:val="20"/>
          <w:szCs w:val="20"/>
          <w:lang w:eastAsia="en-US"/>
        </w:rPr>
        <w:t>.</w:t>
      </w:r>
      <w:r w:rsidRPr="00FE6013">
        <w:rPr>
          <w:rFonts w:cs="Times New Roman"/>
          <w:sz w:val="20"/>
          <w:szCs w:val="20"/>
          <w:lang w:eastAsia="en-US"/>
        </w:rPr>
        <w:t xml:space="preserve"> </w:t>
      </w:r>
      <w:r w:rsidR="00302212" w:rsidRPr="00FE6013">
        <w:rPr>
          <w:rFonts w:cs="Times New Roman"/>
          <w:sz w:val="20"/>
          <w:szCs w:val="20"/>
          <w:lang w:eastAsia="en-US"/>
        </w:rPr>
        <w:t xml:space="preserve">When modelling the upper and lower ranges for test performance, we do not explicitly generate updated TPM’s for these test performance assumptions. Rather, we scale the </w:t>
      </w:r>
      <w:r w:rsidR="008C1EF6" w:rsidRPr="00FE6013">
        <w:rPr>
          <w:rFonts w:cs="Times New Roman"/>
          <w:sz w:val="20"/>
          <w:szCs w:val="20"/>
          <w:lang w:eastAsia="en-US"/>
        </w:rPr>
        <w:t xml:space="preserve">predicted reduction in incidence and mortality </w:t>
      </w:r>
      <w:r w:rsidR="000771F0" w:rsidRPr="00FE6013">
        <w:rPr>
          <w:rFonts w:cs="Times New Roman"/>
          <w:sz w:val="20"/>
          <w:szCs w:val="20"/>
          <w:lang w:eastAsia="en-US"/>
        </w:rPr>
        <w:t xml:space="preserve">based on the relative difference in sensitivity of each range compared to </w:t>
      </w:r>
      <w:r w:rsidR="00504807" w:rsidRPr="00FE6013">
        <w:rPr>
          <w:rFonts w:cs="Times New Roman"/>
          <w:sz w:val="20"/>
          <w:szCs w:val="20"/>
          <w:lang w:eastAsia="en-US"/>
        </w:rPr>
        <w:t>base-case</w:t>
      </w:r>
      <w:r w:rsidR="000771F0" w:rsidRPr="00FE6013">
        <w:rPr>
          <w:rFonts w:cs="Times New Roman"/>
          <w:sz w:val="20"/>
          <w:szCs w:val="20"/>
          <w:lang w:eastAsia="en-US"/>
        </w:rPr>
        <w:t>.</w:t>
      </w:r>
    </w:p>
    <w:p w14:paraId="6A0853B7" w14:textId="5C8071AA" w:rsidR="00302212" w:rsidRPr="00FE6013" w:rsidRDefault="00302212" w:rsidP="00FE6013">
      <w:pPr>
        <w:spacing w:line="360" w:lineRule="auto"/>
        <w:rPr>
          <w:rFonts w:cs="Times New Roman"/>
          <w:sz w:val="20"/>
          <w:szCs w:val="20"/>
          <w:lang w:val="en-GB"/>
        </w:rPr>
      </w:pPr>
    </w:p>
    <w:p w14:paraId="46956CF6" w14:textId="6D81E9EA" w:rsidR="00302212" w:rsidRPr="00FE6013" w:rsidRDefault="00302212" w:rsidP="00FE6013">
      <w:pPr>
        <w:spacing w:line="360" w:lineRule="auto"/>
        <w:rPr>
          <w:rFonts w:cs="Times New Roman"/>
          <w:sz w:val="20"/>
          <w:szCs w:val="20"/>
          <w:lang w:val="en-GB"/>
        </w:rPr>
      </w:pPr>
    </w:p>
    <w:p w14:paraId="4EE44EFC" w14:textId="54518B06" w:rsidR="00EE11E7" w:rsidRPr="00FE6013" w:rsidRDefault="00EE11E7" w:rsidP="00FE6013">
      <w:pPr>
        <w:spacing w:line="360" w:lineRule="auto"/>
        <w:jc w:val="both"/>
        <w:rPr>
          <w:rFonts w:cs="Times New Roman"/>
          <w:sz w:val="20"/>
          <w:szCs w:val="20"/>
          <w:lang w:eastAsia="en-US"/>
        </w:rPr>
      </w:pPr>
    </w:p>
    <w:p w14:paraId="6CAA0DE5" w14:textId="038F9255" w:rsidR="007C6577" w:rsidRPr="00FE6013" w:rsidRDefault="007C6577" w:rsidP="00FE6013">
      <w:pPr>
        <w:pStyle w:val="Caption"/>
        <w:keepNext/>
        <w:spacing w:line="360" w:lineRule="auto"/>
        <w:rPr>
          <w:rFonts w:cs="Times New Roman"/>
          <w:sz w:val="20"/>
          <w:szCs w:val="20"/>
        </w:rPr>
      </w:pPr>
      <w:bookmarkStart w:id="28" w:name="_Ref80612921"/>
      <w:r w:rsidRPr="00FE6013">
        <w:rPr>
          <w:rFonts w:cs="Times New Roman"/>
          <w:sz w:val="20"/>
          <w:szCs w:val="20"/>
        </w:rPr>
        <w:t xml:space="preserve">Appendix Table </w:t>
      </w:r>
      <w:r w:rsidRPr="00FE6013">
        <w:rPr>
          <w:rFonts w:cs="Times New Roman"/>
          <w:sz w:val="20"/>
          <w:szCs w:val="20"/>
        </w:rPr>
        <w:fldChar w:fldCharType="begin"/>
      </w:r>
      <w:r w:rsidRPr="00FE6013">
        <w:rPr>
          <w:rFonts w:cs="Times New Roman"/>
          <w:sz w:val="20"/>
          <w:szCs w:val="20"/>
        </w:rPr>
        <w:instrText xml:space="preserve"> SEQ Appendix_Table \* ARABIC </w:instrText>
      </w:r>
      <w:r w:rsidRPr="00FE6013">
        <w:rPr>
          <w:rFonts w:cs="Times New Roman"/>
          <w:sz w:val="20"/>
          <w:szCs w:val="20"/>
        </w:rPr>
        <w:fldChar w:fldCharType="separate"/>
      </w:r>
      <w:r w:rsidR="007D0354">
        <w:rPr>
          <w:rFonts w:cs="Times New Roman"/>
          <w:noProof/>
          <w:sz w:val="20"/>
          <w:szCs w:val="20"/>
        </w:rPr>
        <w:t>2</w:t>
      </w:r>
      <w:r w:rsidRPr="00FE6013">
        <w:rPr>
          <w:rFonts w:cs="Times New Roman"/>
          <w:sz w:val="20"/>
          <w:szCs w:val="20"/>
        </w:rPr>
        <w:fldChar w:fldCharType="end"/>
      </w:r>
      <w:bookmarkEnd w:id="28"/>
      <w:r w:rsidRPr="00FE6013">
        <w:rPr>
          <w:rFonts w:cs="Times New Roman"/>
          <w:sz w:val="20"/>
          <w:szCs w:val="20"/>
        </w:rPr>
        <w:t xml:space="preserve">: Cross-sectional sensitivity and specificity inputs </w:t>
      </w:r>
      <w:proofErr w:type="gramStart"/>
      <w:r w:rsidRPr="00FE6013">
        <w:rPr>
          <w:rFonts w:cs="Times New Roman"/>
          <w:sz w:val="20"/>
          <w:szCs w:val="20"/>
        </w:rPr>
        <w:t xml:space="preserve">used </w:t>
      </w:r>
      <w:r w:rsidR="00BB57D8" w:rsidRPr="00FE6013">
        <w:rPr>
          <w:rFonts w:cs="Times New Roman"/>
          <w:sz w:val="20"/>
          <w:szCs w:val="20"/>
        </w:rPr>
        <w:t xml:space="preserve"> for</w:t>
      </w:r>
      <w:proofErr w:type="gramEnd"/>
      <w:r w:rsidR="00BB57D8" w:rsidRPr="00FE6013">
        <w:rPr>
          <w:rFonts w:cs="Times New Roman"/>
          <w:sz w:val="20"/>
          <w:szCs w:val="20"/>
        </w:rPr>
        <w:t xml:space="preserve"> (a) primary test technologies and (b) combined primary and triage test outputs. We also present assumptions for test performance considered in sensitivity analysis for primary test technologies (c) </w:t>
      </w:r>
    </w:p>
    <w:p w14:paraId="40C40D93" w14:textId="3C499632" w:rsidR="00341540" w:rsidRPr="00FE6013" w:rsidRDefault="00341540" w:rsidP="00FE6013">
      <w:pPr>
        <w:spacing w:line="360" w:lineRule="auto"/>
        <w:rPr>
          <w:rFonts w:cs="Times New Roman"/>
          <w:sz w:val="20"/>
          <w:szCs w:val="20"/>
        </w:rPr>
      </w:pPr>
    </w:p>
    <w:p w14:paraId="6E13D52D" w14:textId="75704344" w:rsidR="00341540" w:rsidRPr="00FE6013" w:rsidRDefault="00BB57D8" w:rsidP="00FE6013">
      <w:pPr>
        <w:spacing w:line="360" w:lineRule="auto"/>
        <w:rPr>
          <w:rFonts w:cs="Times New Roman"/>
          <w:sz w:val="20"/>
          <w:szCs w:val="20"/>
        </w:rPr>
      </w:pPr>
      <w:r w:rsidRPr="00FE6013">
        <w:rPr>
          <w:rFonts w:cs="Times New Roman"/>
          <w:sz w:val="20"/>
          <w:szCs w:val="20"/>
        </w:rPr>
        <w:t>(a)</w:t>
      </w:r>
    </w:p>
    <w:tbl>
      <w:tblPr>
        <w:tblpPr w:leftFromText="180" w:rightFromText="180" w:vertAnchor="text" w:horzAnchor="margin" w:tblpX="-459" w:tblpY="484"/>
        <w:tblW w:w="11238" w:type="dxa"/>
        <w:tblCellMar>
          <w:left w:w="0" w:type="dxa"/>
          <w:right w:w="0" w:type="dxa"/>
        </w:tblCellMar>
        <w:tblLook w:val="0420" w:firstRow="1" w:lastRow="0" w:firstColumn="0" w:lastColumn="0" w:noHBand="0" w:noVBand="1"/>
      </w:tblPr>
      <w:tblGrid>
        <w:gridCol w:w="1927"/>
        <w:gridCol w:w="1611"/>
        <w:gridCol w:w="1789"/>
        <w:gridCol w:w="2152"/>
        <w:gridCol w:w="1786"/>
        <w:gridCol w:w="1973"/>
      </w:tblGrid>
      <w:tr w:rsidR="009446C8" w:rsidRPr="00FE6013" w14:paraId="186BA56F" w14:textId="77777777" w:rsidTr="00303492">
        <w:trPr>
          <w:trHeight w:val="550"/>
        </w:trPr>
        <w:tc>
          <w:tcPr>
            <w:tcW w:w="1927"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14:paraId="4967A4A8" w14:textId="6E1B67E2" w:rsidR="009446C8" w:rsidRPr="00FE6013" w:rsidRDefault="009446C8" w:rsidP="00FE6013">
            <w:pPr>
              <w:spacing w:line="360" w:lineRule="auto"/>
              <w:rPr>
                <w:rFonts w:cs="Times New Roman"/>
                <w:sz w:val="20"/>
                <w:szCs w:val="20"/>
                <w:lang w:val="en-AU"/>
              </w:rPr>
            </w:pPr>
            <w:r w:rsidRPr="00FE6013">
              <w:rPr>
                <w:rFonts w:cs="Times New Roman"/>
                <w:b/>
                <w:bCs/>
                <w:sz w:val="20"/>
                <w:szCs w:val="20"/>
                <w:lang w:val="en-GB"/>
              </w:rPr>
              <w:t>Primary test</w:t>
            </w:r>
          </w:p>
        </w:tc>
        <w:tc>
          <w:tcPr>
            <w:tcW w:w="1611" w:type="dxa"/>
            <w:tcBorders>
              <w:top w:val="single" w:sz="8" w:space="0" w:color="FFFFFF"/>
              <w:left w:val="single" w:sz="8" w:space="0" w:color="FFFFFF"/>
              <w:bottom w:val="single" w:sz="24" w:space="0" w:color="FFFFFF"/>
              <w:right w:val="single" w:sz="8" w:space="0" w:color="FFFFFF"/>
            </w:tcBorders>
            <w:shd w:val="clear" w:color="auto" w:fill="4F81BD"/>
          </w:tcPr>
          <w:p w14:paraId="28249148" w14:textId="77777777" w:rsidR="009446C8" w:rsidRPr="00FE6013" w:rsidRDefault="009446C8" w:rsidP="00FE6013">
            <w:pPr>
              <w:spacing w:line="360" w:lineRule="auto"/>
              <w:rPr>
                <w:rFonts w:cs="Times New Roman"/>
                <w:b/>
                <w:bCs/>
                <w:sz w:val="20"/>
                <w:szCs w:val="20"/>
                <w:lang w:val="en-GB"/>
              </w:rPr>
            </w:pPr>
            <w:r w:rsidRPr="00FE6013">
              <w:rPr>
                <w:rFonts w:cs="Times New Roman"/>
                <w:b/>
                <w:bCs/>
                <w:sz w:val="20"/>
                <w:szCs w:val="20"/>
                <w:lang w:val="en-GB"/>
              </w:rPr>
              <w:t xml:space="preserve">Sensitivity CIN2+ </w:t>
            </w:r>
            <w:r w:rsidRPr="00FE6013">
              <w:rPr>
                <w:rFonts w:cs="Times New Roman"/>
                <w:b/>
                <w:bCs/>
                <w:sz w:val="20"/>
                <w:szCs w:val="20"/>
                <w:lang w:val="en-GB"/>
              </w:rPr>
              <w:lastRenderedPageBreak/>
              <w:t xml:space="preserve">targets </w:t>
            </w:r>
          </w:p>
        </w:tc>
        <w:tc>
          <w:tcPr>
            <w:tcW w:w="1789" w:type="dxa"/>
            <w:tcBorders>
              <w:top w:val="single" w:sz="8" w:space="0" w:color="FFFFFF"/>
              <w:left w:val="single" w:sz="8" w:space="0" w:color="FFFFFF"/>
              <w:bottom w:val="single" w:sz="24" w:space="0" w:color="FFFFFF"/>
              <w:right w:val="single" w:sz="8" w:space="0" w:color="FFFFFF"/>
            </w:tcBorders>
            <w:shd w:val="clear" w:color="auto" w:fill="4F81BD"/>
          </w:tcPr>
          <w:p w14:paraId="1DE63F3D" w14:textId="584033EF" w:rsidR="009446C8" w:rsidRPr="00FE6013" w:rsidRDefault="009446C8" w:rsidP="00FE6013">
            <w:pPr>
              <w:spacing w:line="360" w:lineRule="auto"/>
              <w:rPr>
                <w:rFonts w:cs="Times New Roman"/>
                <w:b/>
                <w:bCs/>
                <w:sz w:val="20"/>
                <w:szCs w:val="20"/>
                <w:lang w:val="en-GB"/>
              </w:rPr>
            </w:pPr>
            <w:r w:rsidRPr="00FE6013">
              <w:rPr>
                <w:rFonts w:cs="Times New Roman"/>
                <w:b/>
                <w:bCs/>
                <w:sz w:val="20"/>
                <w:szCs w:val="20"/>
                <w:lang w:val="en-GB"/>
              </w:rPr>
              <w:lastRenderedPageBreak/>
              <w:t xml:space="preserve">Specificity CIN2+ </w:t>
            </w:r>
            <w:r w:rsidRPr="00FE6013">
              <w:rPr>
                <w:rFonts w:cs="Times New Roman"/>
                <w:b/>
                <w:bCs/>
                <w:sz w:val="20"/>
                <w:szCs w:val="20"/>
                <w:lang w:val="en-GB"/>
              </w:rPr>
              <w:lastRenderedPageBreak/>
              <w:t>targets</w:t>
            </w:r>
          </w:p>
        </w:tc>
        <w:tc>
          <w:tcPr>
            <w:tcW w:w="2152"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14:paraId="2514D6F6" w14:textId="77777777" w:rsidR="009446C8" w:rsidRPr="00FE6013" w:rsidRDefault="009446C8" w:rsidP="00FE6013">
            <w:pPr>
              <w:spacing w:line="360" w:lineRule="auto"/>
              <w:rPr>
                <w:rFonts w:cs="Times New Roman"/>
                <w:sz w:val="20"/>
                <w:szCs w:val="20"/>
                <w:lang w:val="en-AU"/>
              </w:rPr>
            </w:pPr>
            <w:r w:rsidRPr="00FE6013">
              <w:rPr>
                <w:rFonts w:cs="Times New Roman"/>
                <w:b/>
                <w:bCs/>
                <w:sz w:val="20"/>
                <w:szCs w:val="20"/>
                <w:lang w:val="en-GB"/>
              </w:rPr>
              <w:lastRenderedPageBreak/>
              <w:t xml:space="preserve">Model calculated </w:t>
            </w:r>
            <w:r w:rsidRPr="00FE6013">
              <w:rPr>
                <w:rFonts w:cs="Times New Roman"/>
                <w:b/>
                <w:bCs/>
                <w:sz w:val="20"/>
                <w:szCs w:val="20"/>
                <w:lang w:val="en-GB"/>
              </w:rPr>
              <w:lastRenderedPageBreak/>
              <w:t>sensitivity to CIN2+</w:t>
            </w:r>
            <w:r w:rsidRPr="00FE6013">
              <w:rPr>
                <w:rFonts w:cs="Times New Roman"/>
                <w:b/>
                <w:bCs/>
                <w:sz w:val="20"/>
                <w:szCs w:val="20"/>
                <w:vertAlign w:val="superscript"/>
                <w:lang w:val="en-GB"/>
              </w:rPr>
              <w:t>@</w:t>
            </w:r>
          </w:p>
        </w:tc>
        <w:tc>
          <w:tcPr>
            <w:tcW w:w="1786"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14:paraId="2B876001" w14:textId="77777777" w:rsidR="009446C8" w:rsidRPr="00FE6013" w:rsidRDefault="009446C8" w:rsidP="00FE6013">
            <w:pPr>
              <w:spacing w:line="360" w:lineRule="auto"/>
              <w:rPr>
                <w:rFonts w:cs="Times New Roman"/>
                <w:sz w:val="20"/>
                <w:szCs w:val="20"/>
                <w:lang w:val="en-AU"/>
              </w:rPr>
            </w:pPr>
            <w:r w:rsidRPr="00FE6013">
              <w:rPr>
                <w:rFonts w:cs="Times New Roman"/>
                <w:b/>
                <w:bCs/>
                <w:sz w:val="20"/>
                <w:szCs w:val="20"/>
                <w:lang w:val="en-GB"/>
              </w:rPr>
              <w:lastRenderedPageBreak/>
              <w:t xml:space="preserve">Model calculated specificity to </w:t>
            </w:r>
            <w:r w:rsidRPr="00FE6013">
              <w:rPr>
                <w:rFonts w:cs="Times New Roman"/>
                <w:b/>
                <w:bCs/>
                <w:sz w:val="20"/>
                <w:szCs w:val="20"/>
                <w:lang w:val="en-GB"/>
              </w:rPr>
              <w:lastRenderedPageBreak/>
              <w:t>CIN2+</w:t>
            </w:r>
            <w:r w:rsidRPr="00FE6013">
              <w:rPr>
                <w:rFonts w:cs="Times New Roman"/>
                <w:b/>
                <w:bCs/>
                <w:sz w:val="20"/>
                <w:szCs w:val="20"/>
                <w:vertAlign w:val="superscript"/>
                <w:lang w:val="en-GB"/>
              </w:rPr>
              <w:t>@</w:t>
            </w:r>
          </w:p>
        </w:tc>
        <w:tc>
          <w:tcPr>
            <w:tcW w:w="19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14:paraId="037AC887" w14:textId="77777777" w:rsidR="009446C8" w:rsidRPr="00FE6013" w:rsidRDefault="009446C8" w:rsidP="00FE6013">
            <w:pPr>
              <w:spacing w:line="360" w:lineRule="auto"/>
              <w:rPr>
                <w:rFonts w:cs="Times New Roman"/>
                <w:sz w:val="20"/>
                <w:szCs w:val="20"/>
                <w:lang w:val="en-AU"/>
              </w:rPr>
            </w:pPr>
            <w:r w:rsidRPr="00FE6013">
              <w:rPr>
                <w:rFonts w:cs="Times New Roman"/>
                <w:b/>
                <w:bCs/>
                <w:sz w:val="20"/>
                <w:szCs w:val="20"/>
                <w:lang w:val="en-GB"/>
              </w:rPr>
              <w:lastRenderedPageBreak/>
              <w:t>Data sources</w:t>
            </w:r>
          </w:p>
        </w:tc>
      </w:tr>
      <w:tr w:rsidR="009461BE" w:rsidRPr="00FE6013" w14:paraId="0C641E75" w14:textId="77777777" w:rsidTr="00303492">
        <w:trPr>
          <w:trHeight w:val="945"/>
        </w:trPr>
        <w:tc>
          <w:tcPr>
            <w:tcW w:w="19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vAlign w:val="center"/>
          </w:tcPr>
          <w:p w14:paraId="2302C5F8" w14:textId="2038E0D3" w:rsidR="009461BE" w:rsidRPr="00FE6013" w:rsidRDefault="009461BE" w:rsidP="00FE6013">
            <w:pPr>
              <w:spacing w:line="360" w:lineRule="auto"/>
              <w:rPr>
                <w:rFonts w:cs="Times New Roman"/>
                <w:sz w:val="20"/>
                <w:szCs w:val="20"/>
                <w:lang w:val="en-GB"/>
              </w:rPr>
            </w:pPr>
            <w:r w:rsidRPr="00FE6013">
              <w:rPr>
                <w:rFonts w:cs="Times New Roman"/>
                <w:sz w:val="20"/>
                <w:szCs w:val="20"/>
                <w:lang w:val="en-GB"/>
              </w:rPr>
              <w:t>Primary VIA</w:t>
            </w:r>
          </w:p>
        </w:tc>
        <w:tc>
          <w:tcPr>
            <w:tcW w:w="1611"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2A60B9A5" w14:textId="77777777" w:rsidR="00EA0B42" w:rsidRPr="00FE6013" w:rsidRDefault="009461BE" w:rsidP="00FE6013">
            <w:pPr>
              <w:spacing w:line="360" w:lineRule="auto"/>
              <w:rPr>
                <w:rFonts w:cs="Times New Roman"/>
                <w:color w:val="000000"/>
                <w:sz w:val="20"/>
                <w:szCs w:val="20"/>
              </w:rPr>
            </w:pPr>
            <w:r w:rsidRPr="00FE6013">
              <w:rPr>
                <w:rFonts w:cs="Times New Roman"/>
                <w:color w:val="000000"/>
                <w:sz w:val="20"/>
                <w:szCs w:val="20"/>
              </w:rPr>
              <w:br/>
            </w:r>
            <w:r w:rsidRPr="00FE6013">
              <w:rPr>
                <w:rFonts w:cs="Times New Roman"/>
                <w:color w:val="000000"/>
                <w:sz w:val="20"/>
                <w:szCs w:val="20"/>
              </w:rPr>
              <w:br/>
              <w:t xml:space="preserve">41% CIN2+ </w:t>
            </w:r>
            <w:r w:rsidR="00FE6240" w:rsidRPr="00FE6013">
              <w:rPr>
                <w:rFonts w:cs="Times New Roman"/>
                <w:color w:val="000000"/>
                <w:sz w:val="20"/>
                <w:szCs w:val="20"/>
              </w:rPr>
              <w:t>as a realistic sensitivity</w:t>
            </w:r>
            <w:r w:rsidR="00EA0B42" w:rsidRPr="00FE6013">
              <w:rPr>
                <w:rFonts w:cs="Times New Roman"/>
                <w:color w:val="000000"/>
                <w:sz w:val="20"/>
                <w:szCs w:val="20"/>
              </w:rPr>
              <w:t>.</w:t>
            </w:r>
          </w:p>
          <w:p w14:paraId="3C7170BE" w14:textId="17300B86" w:rsidR="009461BE" w:rsidRPr="00FE6013" w:rsidRDefault="00EA0B42" w:rsidP="00FE6013">
            <w:pPr>
              <w:spacing w:line="360" w:lineRule="auto"/>
              <w:rPr>
                <w:rFonts w:cs="Times New Roman"/>
                <w:color w:val="000000"/>
                <w:sz w:val="20"/>
                <w:szCs w:val="20"/>
              </w:rPr>
            </w:pPr>
            <w:r w:rsidRPr="00FE6013">
              <w:rPr>
                <w:rFonts w:cs="Times New Roman"/>
                <w:color w:val="000000"/>
                <w:sz w:val="20"/>
                <w:szCs w:val="20"/>
              </w:rPr>
              <w:t xml:space="preserve">Additionally </w:t>
            </w:r>
            <w:r w:rsidR="00FE6240" w:rsidRPr="00FE6013">
              <w:rPr>
                <w:rFonts w:cs="Times New Roman"/>
                <w:color w:val="000000"/>
                <w:sz w:val="20"/>
                <w:szCs w:val="20"/>
              </w:rPr>
              <w:t xml:space="preserve">present a high sensitivity </w:t>
            </w:r>
            <w:r w:rsidR="00362CBC" w:rsidRPr="00FE6013">
              <w:rPr>
                <w:rFonts w:cs="Times New Roman"/>
                <w:color w:val="000000"/>
                <w:sz w:val="20"/>
                <w:szCs w:val="20"/>
              </w:rPr>
              <w:t>scenario (60% CIN2+) for all outputs</w:t>
            </w:r>
            <w:r w:rsidR="004A2E31" w:rsidRPr="00FE6013">
              <w:rPr>
                <w:rFonts w:cs="Times New Roman"/>
                <w:color w:val="000000"/>
                <w:sz w:val="20"/>
                <w:szCs w:val="20"/>
              </w:rPr>
              <w:t>.</w:t>
            </w:r>
          </w:p>
        </w:tc>
        <w:tc>
          <w:tcPr>
            <w:tcW w:w="1789"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66FF04F5" w14:textId="7E6D32C5" w:rsidR="009461BE" w:rsidRPr="00FE6013" w:rsidRDefault="009461BE" w:rsidP="00FE6013">
            <w:pPr>
              <w:spacing w:line="360" w:lineRule="auto"/>
              <w:rPr>
                <w:rFonts w:cs="Times New Roman"/>
                <w:color w:val="000000"/>
                <w:sz w:val="20"/>
                <w:szCs w:val="20"/>
              </w:rPr>
            </w:pPr>
            <w:r w:rsidRPr="00FE6013">
              <w:rPr>
                <w:rFonts w:cs="Times New Roman"/>
                <w:color w:val="000000"/>
                <w:sz w:val="20"/>
                <w:szCs w:val="20"/>
              </w:rPr>
              <w:t xml:space="preserve">78% </w:t>
            </w:r>
          </w:p>
        </w:tc>
        <w:tc>
          <w:tcPr>
            <w:tcW w:w="21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vAlign w:val="center"/>
          </w:tcPr>
          <w:p w14:paraId="606E2656" w14:textId="635586A1" w:rsidR="009461BE" w:rsidRPr="00FE6013" w:rsidRDefault="009461BE" w:rsidP="00FE6013">
            <w:pPr>
              <w:spacing w:line="360" w:lineRule="auto"/>
              <w:rPr>
                <w:rFonts w:cs="Times New Roman"/>
                <w:sz w:val="20"/>
                <w:szCs w:val="20"/>
                <w:lang w:val="en-AU"/>
              </w:rPr>
            </w:pPr>
            <w:r w:rsidRPr="00FE6013">
              <w:rPr>
                <w:rFonts w:cs="Times New Roman"/>
                <w:color w:val="000000"/>
                <w:sz w:val="20"/>
                <w:szCs w:val="20"/>
              </w:rPr>
              <w:t xml:space="preserve">39.1-42.8% </w:t>
            </w:r>
          </w:p>
        </w:tc>
        <w:tc>
          <w:tcPr>
            <w:tcW w:w="17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vAlign w:val="center"/>
          </w:tcPr>
          <w:p w14:paraId="7CC18A54" w14:textId="1136EA80" w:rsidR="009461BE" w:rsidRPr="00FE6013" w:rsidRDefault="009461BE" w:rsidP="00FE6013">
            <w:pPr>
              <w:spacing w:line="360" w:lineRule="auto"/>
              <w:rPr>
                <w:rFonts w:cs="Times New Roman"/>
                <w:sz w:val="20"/>
                <w:szCs w:val="20"/>
                <w:lang w:val="en-AU"/>
              </w:rPr>
            </w:pPr>
            <w:r w:rsidRPr="00FE6013">
              <w:rPr>
                <w:rFonts w:cs="Times New Roman"/>
                <w:color w:val="000000"/>
                <w:sz w:val="20"/>
                <w:szCs w:val="20"/>
                <w:lang w:val="en-GB"/>
              </w:rPr>
              <w:t>78.0-80.8%</w:t>
            </w:r>
          </w:p>
        </w:tc>
        <w:tc>
          <w:tcPr>
            <w:tcW w:w="197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vAlign w:val="center"/>
          </w:tcPr>
          <w:p w14:paraId="27E4B799" w14:textId="09DB4160" w:rsidR="009461BE" w:rsidRPr="00FE6013" w:rsidRDefault="009461BE" w:rsidP="00FE6013">
            <w:pPr>
              <w:spacing w:line="360" w:lineRule="auto"/>
              <w:rPr>
                <w:rFonts w:cs="Times New Roman"/>
                <w:sz w:val="20"/>
                <w:szCs w:val="20"/>
                <w:lang w:val="en-GB"/>
              </w:rPr>
            </w:pPr>
            <w:r w:rsidRPr="00FE6013">
              <w:rPr>
                <w:rFonts w:cs="Times New Roman"/>
                <w:sz w:val="20"/>
                <w:szCs w:val="20"/>
                <w:lang w:val="en-AU"/>
              </w:rPr>
              <w:t>Combined evidence from systematic reviews</w:t>
            </w:r>
            <w:r w:rsidRPr="00FE6013">
              <w:rPr>
                <w:rFonts w:cs="Times New Roman"/>
                <w:sz w:val="20"/>
                <w:szCs w:val="20"/>
                <w:lang w:val="en-AU"/>
              </w:rPr>
              <w:fldChar w:fldCharType="begin"/>
            </w:r>
            <w:r w:rsidR="009810DD" w:rsidRPr="00FE6013">
              <w:rPr>
                <w:rFonts w:cs="Times New Roman"/>
                <w:sz w:val="20"/>
                <w:szCs w:val="20"/>
                <w:lang w:val="en-AU"/>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Pr="00FE6013">
              <w:rPr>
                <w:rFonts w:cs="Times New Roman"/>
                <w:sz w:val="20"/>
                <w:szCs w:val="20"/>
                <w:lang w:val="en-AU"/>
              </w:rPr>
              <w:fldChar w:fldCharType="separate"/>
            </w:r>
            <w:r w:rsidR="009810DD" w:rsidRPr="00FE6013">
              <w:rPr>
                <w:rFonts w:cs="Times New Roman"/>
                <w:noProof/>
                <w:sz w:val="20"/>
                <w:szCs w:val="20"/>
                <w:vertAlign w:val="superscript"/>
                <w:lang w:val="en-AU"/>
              </w:rPr>
              <w:t>40</w:t>
            </w:r>
            <w:r w:rsidRPr="00FE6013">
              <w:rPr>
                <w:rFonts w:cs="Times New Roman"/>
                <w:sz w:val="20"/>
                <w:szCs w:val="20"/>
                <w:lang w:val="en-AU"/>
              </w:rPr>
              <w:fldChar w:fldCharType="end"/>
            </w:r>
            <w:r w:rsidRPr="00FE6013">
              <w:rPr>
                <w:rFonts w:cs="Times New Roman"/>
                <w:sz w:val="20"/>
                <w:szCs w:val="20"/>
                <w:lang w:val="en-AU"/>
              </w:rPr>
              <w:t xml:space="preserve"> and population longitudinal data.</w:t>
            </w:r>
            <w:r w:rsidR="00FE6240"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FE6240" w:rsidRPr="00FE6013">
              <w:rPr>
                <w:rFonts w:cs="Times New Roman"/>
                <w:sz w:val="20"/>
                <w:szCs w:val="20"/>
              </w:rPr>
            </w:r>
            <w:r w:rsidR="00FE6240" w:rsidRPr="00FE6013">
              <w:rPr>
                <w:rFonts w:cs="Times New Roman"/>
                <w:sz w:val="20"/>
                <w:szCs w:val="20"/>
              </w:rPr>
              <w:fldChar w:fldCharType="separate"/>
            </w:r>
            <w:r w:rsidR="00522954" w:rsidRPr="00FE6013">
              <w:rPr>
                <w:rFonts w:cs="Times New Roman"/>
                <w:noProof/>
                <w:sz w:val="20"/>
                <w:szCs w:val="20"/>
                <w:vertAlign w:val="superscript"/>
              </w:rPr>
              <w:t>2,3</w:t>
            </w:r>
            <w:r w:rsidR="00FE6240" w:rsidRPr="00FE6013">
              <w:rPr>
                <w:rFonts w:cs="Times New Roman"/>
                <w:sz w:val="20"/>
                <w:szCs w:val="20"/>
              </w:rPr>
              <w:fldChar w:fldCharType="end"/>
            </w:r>
          </w:p>
        </w:tc>
      </w:tr>
      <w:tr w:rsidR="009461BE" w:rsidRPr="00FE6013" w14:paraId="58747802" w14:textId="77777777" w:rsidTr="00303492">
        <w:trPr>
          <w:trHeight w:val="945"/>
        </w:trPr>
        <w:tc>
          <w:tcPr>
            <w:tcW w:w="19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0A410192" w14:textId="77777777" w:rsidR="009461BE" w:rsidRPr="00FE6013" w:rsidRDefault="009461BE" w:rsidP="00FE6013">
            <w:pPr>
              <w:spacing w:line="360" w:lineRule="auto"/>
              <w:rPr>
                <w:rFonts w:cs="Times New Roman"/>
                <w:sz w:val="20"/>
                <w:szCs w:val="20"/>
                <w:lang w:val="en-AU"/>
              </w:rPr>
            </w:pPr>
            <w:r w:rsidRPr="00FE6013">
              <w:rPr>
                <w:rFonts w:cs="Times New Roman"/>
                <w:sz w:val="20"/>
                <w:szCs w:val="20"/>
                <w:lang w:val="en-GB"/>
              </w:rPr>
              <w:t>Primary cytology (LSIL cut-off)</w:t>
            </w:r>
          </w:p>
        </w:tc>
        <w:tc>
          <w:tcPr>
            <w:tcW w:w="1611"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7AE60059" w14:textId="4D99F605" w:rsidR="009461BE" w:rsidRPr="00FE6013" w:rsidRDefault="009461BE" w:rsidP="00FE6013">
            <w:pPr>
              <w:spacing w:line="360" w:lineRule="auto"/>
              <w:rPr>
                <w:rFonts w:cs="Times New Roman"/>
                <w:color w:val="000000"/>
                <w:sz w:val="20"/>
                <w:szCs w:val="20"/>
              </w:rPr>
            </w:pPr>
            <w:r w:rsidRPr="00FE6013">
              <w:rPr>
                <w:rFonts w:cs="Times New Roman"/>
                <w:color w:val="000000"/>
                <w:sz w:val="20"/>
                <w:szCs w:val="20"/>
              </w:rPr>
              <w:br/>
              <w:t>LBC: 70.3% (59.7-79.1%)</w:t>
            </w:r>
            <w:r w:rsidRPr="00FE6013">
              <w:rPr>
                <w:rFonts w:cs="Times New Roman"/>
                <w:color w:val="000000"/>
                <w:sz w:val="20"/>
                <w:szCs w:val="20"/>
              </w:rPr>
              <w:br/>
              <w:t>Conv: 62.8% (46.8-76.5%)</w:t>
            </w:r>
          </w:p>
        </w:tc>
        <w:tc>
          <w:tcPr>
            <w:tcW w:w="1789" w:type="dxa"/>
            <w:tcBorders>
              <w:top w:val="single" w:sz="8" w:space="0" w:color="FFFFFF"/>
              <w:left w:val="single" w:sz="8" w:space="0" w:color="FFFFFF"/>
              <w:bottom w:val="single" w:sz="8" w:space="0" w:color="FFFFFF"/>
              <w:right w:val="single" w:sz="8" w:space="0" w:color="FFFFFF"/>
            </w:tcBorders>
            <w:shd w:val="clear" w:color="auto" w:fill="E9EDF4"/>
            <w:vAlign w:val="center"/>
          </w:tcPr>
          <w:p w14:paraId="64A84D04" w14:textId="5F5311A8" w:rsidR="009461BE" w:rsidRPr="00FE6013" w:rsidRDefault="009461BE" w:rsidP="00FE6013">
            <w:pPr>
              <w:spacing w:line="360" w:lineRule="auto"/>
              <w:rPr>
                <w:rFonts w:cs="Times New Roman"/>
                <w:color w:val="000000"/>
                <w:sz w:val="20"/>
                <w:szCs w:val="20"/>
              </w:rPr>
            </w:pPr>
            <w:r w:rsidRPr="00FE6013">
              <w:rPr>
                <w:rFonts w:cs="Times New Roman"/>
                <w:color w:val="000000"/>
                <w:sz w:val="20"/>
                <w:szCs w:val="20"/>
              </w:rPr>
              <w:t>LBC: 96.2% (94.6-97.4%)</w:t>
            </w:r>
            <w:r w:rsidRPr="00FE6013">
              <w:rPr>
                <w:rFonts w:cs="Times New Roman"/>
                <w:color w:val="000000"/>
                <w:sz w:val="20"/>
                <w:szCs w:val="20"/>
              </w:rPr>
              <w:br/>
              <w:t>Conv: 97.7% (96.1-98.7%)</w:t>
            </w:r>
          </w:p>
        </w:tc>
        <w:tc>
          <w:tcPr>
            <w:tcW w:w="21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vAlign w:val="center"/>
            <w:hideMark/>
          </w:tcPr>
          <w:p w14:paraId="2E2C1B54" w14:textId="78377D37" w:rsidR="009461BE" w:rsidRPr="00FE6013" w:rsidRDefault="009461BE" w:rsidP="00FE6013">
            <w:pPr>
              <w:spacing w:line="360" w:lineRule="auto"/>
              <w:rPr>
                <w:rFonts w:cs="Times New Roman"/>
                <w:sz w:val="20"/>
                <w:szCs w:val="20"/>
                <w:lang w:val="en-AU"/>
              </w:rPr>
            </w:pPr>
            <w:r w:rsidRPr="00FE6013">
              <w:rPr>
                <w:rFonts w:cs="Times New Roman"/>
                <w:color w:val="000000"/>
                <w:sz w:val="20"/>
                <w:szCs w:val="20"/>
              </w:rPr>
              <w:t>67-71.3%</w:t>
            </w:r>
          </w:p>
        </w:tc>
        <w:tc>
          <w:tcPr>
            <w:tcW w:w="17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vAlign w:val="center"/>
            <w:hideMark/>
          </w:tcPr>
          <w:p w14:paraId="2C693BAF" w14:textId="03CB9880" w:rsidR="009461BE" w:rsidRPr="00FE6013" w:rsidRDefault="009461BE" w:rsidP="00FE6013">
            <w:pPr>
              <w:spacing w:line="360" w:lineRule="auto"/>
              <w:rPr>
                <w:rFonts w:cs="Times New Roman"/>
                <w:sz w:val="20"/>
                <w:szCs w:val="20"/>
                <w:lang w:val="en-AU"/>
              </w:rPr>
            </w:pPr>
            <w:r w:rsidRPr="00FE6013">
              <w:rPr>
                <w:rFonts w:cs="Times New Roman"/>
                <w:color w:val="000000"/>
                <w:sz w:val="20"/>
                <w:szCs w:val="20"/>
              </w:rPr>
              <w:t>94.1-97.8%</w:t>
            </w:r>
          </w:p>
        </w:tc>
        <w:tc>
          <w:tcPr>
            <w:tcW w:w="197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5C237CB8" w14:textId="1A857C11" w:rsidR="009461BE" w:rsidRPr="00FE6013" w:rsidRDefault="009461BE" w:rsidP="00FE6013">
            <w:pPr>
              <w:spacing w:line="360" w:lineRule="auto"/>
              <w:rPr>
                <w:rFonts w:cs="Times New Roman"/>
                <w:sz w:val="20"/>
                <w:szCs w:val="20"/>
                <w:lang w:val="en-AU"/>
              </w:rPr>
            </w:pPr>
            <w:r w:rsidRPr="00FE6013">
              <w:rPr>
                <w:rFonts w:cs="Times New Roman"/>
                <w:sz w:val="20"/>
                <w:szCs w:val="20"/>
                <w:lang w:val="en-GB"/>
              </w:rPr>
              <w:t>Published systematic review</w:t>
            </w:r>
            <w:r w:rsidRPr="00FE6013">
              <w:rPr>
                <w:rFonts w:cs="Times New Roman"/>
                <w:sz w:val="20"/>
                <w:szCs w:val="20"/>
                <w:lang w:val="en-GB"/>
              </w:rPr>
              <w:fldChar w:fldCharType="begin"/>
            </w:r>
            <w:r w:rsidR="009810DD" w:rsidRPr="00FE6013">
              <w:rPr>
                <w:rFonts w:cs="Times New Roman"/>
                <w:sz w:val="20"/>
                <w:szCs w:val="20"/>
                <w:lang w:val="en-GB"/>
              </w:rPr>
              <w:instrText xml:space="preserve"> ADDIN EN.CITE &lt;EndNote&gt;&lt;Cite&gt;&lt;Author&gt;Koliopoulos&lt;/Author&gt;&lt;Year&gt;2017&lt;/Year&gt;&lt;RecNum&gt;11031&lt;/RecNum&gt;&lt;DisplayText&gt;&lt;style face="superscript"&gt;41&lt;/style&gt;&lt;/DisplayText&gt;&lt;record&gt;&lt;rec-number&gt;11031&lt;/rec-number&gt;&lt;foreign-keys&gt;&lt;key app="EN" db-id="et0drd2r3drrx1e0e2px9a5wx5az9v0r0xx0" timestamp="1602551274"&gt;11031&lt;/key&gt;&lt;/foreign-keys&gt;&lt;ref-type name="Journal Article"&gt;17&lt;/ref-type&gt;&lt;contributors&gt;&lt;authors&gt;&lt;author&gt;Koliopoulos, G.&lt;/author&gt;&lt;author&gt;Nyaga, V. N.&lt;/author&gt;&lt;author&gt;Santesso, N.&lt;/author&gt;&lt;author&gt;Bryant, A.&lt;/author&gt;&lt;aut</w:instrText>
            </w:r>
            <w:r w:rsidR="009810DD" w:rsidRPr="00FE6013">
              <w:rPr>
                <w:rFonts w:cs="Times New Roman" w:hint="eastAsia"/>
                <w:sz w:val="20"/>
                <w:szCs w:val="20"/>
                <w:lang w:val="en-GB"/>
              </w:rPr>
              <w:instrText>hor&gt;Martin</w:instrText>
            </w:r>
            <w:r w:rsidR="009810DD" w:rsidRPr="00FE6013">
              <w:rPr>
                <w:rFonts w:cs="Times New Roman" w:hint="eastAsia"/>
                <w:sz w:val="20"/>
                <w:szCs w:val="20"/>
                <w:lang w:val="en-GB"/>
              </w:rPr>
              <w:instrText>‐</w:instrText>
            </w:r>
            <w:r w:rsidR="009810DD" w:rsidRPr="00FE6013">
              <w:rPr>
                <w:rFonts w:cs="Times New Roman" w:hint="eastAsia"/>
                <w:sz w:val="20"/>
                <w:szCs w:val="20"/>
                <w:lang w:val="en-GB"/>
              </w:rPr>
              <w:instrText>Hirsch, P. P. L.&lt;/author&gt;&lt;author&gt;Mustafa, R. A.&lt;/author&gt;&lt;author&gt;Sch</w:instrText>
            </w:r>
            <w:r w:rsidR="009810DD" w:rsidRPr="00FE6013">
              <w:rPr>
                <w:rFonts w:cs="Times New Roman" w:hint="eastAsia"/>
                <w:sz w:val="20"/>
                <w:szCs w:val="20"/>
                <w:lang w:val="en-GB"/>
              </w:rPr>
              <w:instrText>ü</w:instrText>
            </w:r>
            <w:r w:rsidR="009810DD" w:rsidRPr="00FE6013">
              <w:rPr>
                <w:rFonts w:cs="Times New Roman" w:hint="eastAsia"/>
                <w:sz w:val="20"/>
                <w:szCs w:val="20"/>
                <w:lang w:val="en-GB"/>
              </w:rPr>
              <w:instrText>nemann, H.&lt;/author&gt;&lt;author&gt;Paraskevaidis, E.&lt;/author&gt;&lt;author&gt;Arbyn, M.&lt;/author&gt;&lt;/authors&gt;&lt;/contributors&gt;&lt;titles&gt;&lt;title&gt;Cytology versus HPV testing for cervical cancer screening</w:instrText>
            </w:r>
            <w:r w:rsidR="009810DD" w:rsidRPr="00FE6013">
              <w:rPr>
                <w:rFonts w:cs="Times New Roman"/>
                <w:sz w:val="20"/>
                <w:szCs w:val="20"/>
                <w:lang w:val="en-GB"/>
              </w:rPr>
              <w:instrText xml:space="preserve"> in the general population&lt;/title&gt;&lt;secondary-title&gt;Cochrane Database of Systematic Reviews&lt;/secondary-title&gt;&lt;/titles&gt;&lt;periodical&gt;&lt;full-title&gt;Cochrane Database of Systematic Reviews&lt;/full-title&gt;&lt;/periodical&gt;&lt;number&gt;8&lt;/number&gt;&lt;keywords&gt;&lt;keyword&gt;Adult&lt;/keyword&gt;&lt;keyword&gt;Aged&lt;/keyword&gt;&lt;keyword&gt;Cervical Intraepithelial Neoplasia [*diagnosis, pathology, virology]&lt;/keyword&gt;&lt;keyword&gt;Early Detection of Cancer [methods]&lt;/keyword&gt;&lt;keyword&gt;Female&lt;/keyword&gt;&lt;keyword&gt;Humans&lt;/keyword&gt;&lt;keyword&gt;Middle Aged&lt;/keyword&gt;&lt;keyword&gt;Papillomavirus Infections [*diagnosis]&lt;/keyword&gt;&lt;keyword&gt;Polymerase Chain Reaction&lt;/keyword&gt;&lt;keyword&gt;Precancerous Conditions [*diagnosis, pathology, virology]&lt;/keyword&gt;&lt;keyword&gt;Sensitivity and Specificity&lt;/keyword&gt;&lt;keyword&gt;Uterine Cervical Neoplasms [*diagnosis, pathology, virology]&lt;/keyword&gt;&lt;keyword&gt;Vaginal Smears [methods]&lt;/keyword&gt;&lt;/keywords&gt;&lt;dates&gt;&lt;year&gt;2017&lt;/year&gt;&lt;/dates&gt;&lt;publisher&gt;John Wiley &amp;amp; Sons, Ltd&lt;/publisher&gt;&lt;isbn&gt;1465-1858&lt;/isbn&gt;&lt;accession-num&gt;CD008587&lt;/accession-num&gt;&lt;urls&gt;&lt;related-urls&gt;&lt;url&gt;https://doi.org//10.1002/14651858.CD008587.pub2&lt;/url&gt;&lt;/related-urls&gt;&lt;/urls&gt;&lt;electronic-resource-num&gt;10.1002/14651858.CD008587.pub2&lt;/electronic-resource-num&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41</w:t>
            </w:r>
            <w:r w:rsidRPr="00FE6013">
              <w:rPr>
                <w:rFonts w:cs="Times New Roman"/>
                <w:sz w:val="20"/>
                <w:szCs w:val="20"/>
                <w:lang w:val="en-GB"/>
              </w:rPr>
              <w:fldChar w:fldCharType="end"/>
            </w:r>
            <w:r w:rsidRPr="00FE6013">
              <w:rPr>
                <w:rFonts w:cs="Times New Roman"/>
                <w:sz w:val="20"/>
                <w:szCs w:val="20"/>
                <w:lang w:val="en-GB"/>
              </w:rPr>
              <w:t>  </w:t>
            </w:r>
          </w:p>
        </w:tc>
      </w:tr>
      <w:tr w:rsidR="009461BE" w:rsidRPr="00FE6013" w14:paraId="6DAFF9D8" w14:textId="77777777" w:rsidTr="00303492">
        <w:trPr>
          <w:trHeight w:val="374"/>
        </w:trPr>
        <w:tc>
          <w:tcPr>
            <w:tcW w:w="192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072CC46A" w14:textId="77777777" w:rsidR="009461BE" w:rsidRPr="00FE6013" w:rsidRDefault="009461BE" w:rsidP="00FE6013">
            <w:pPr>
              <w:spacing w:line="360" w:lineRule="auto"/>
              <w:rPr>
                <w:rFonts w:cs="Times New Roman"/>
                <w:sz w:val="20"/>
                <w:szCs w:val="20"/>
                <w:lang w:val="en-AU"/>
              </w:rPr>
            </w:pPr>
            <w:r w:rsidRPr="00FE6013">
              <w:rPr>
                <w:rFonts w:cs="Times New Roman"/>
                <w:sz w:val="20"/>
                <w:szCs w:val="20"/>
                <w:lang w:val="en-GB"/>
              </w:rPr>
              <w:t>Primary HPV</w:t>
            </w:r>
          </w:p>
        </w:tc>
        <w:tc>
          <w:tcPr>
            <w:tcW w:w="1611"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5B77C842" w14:textId="779C6037" w:rsidR="009461BE" w:rsidRPr="00FE6013" w:rsidRDefault="009461BE" w:rsidP="00FE6013">
            <w:pPr>
              <w:spacing w:line="360" w:lineRule="auto"/>
              <w:rPr>
                <w:rFonts w:cs="Times New Roman"/>
                <w:color w:val="000000"/>
                <w:sz w:val="20"/>
                <w:szCs w:val="20"/>
              </w:rPr>
            </w:pPr>
            <w:r w:rsidRPr="00FE6013">
              <w:rPr>
                <w:rFonts w:cs="Times New Roman"/>
                <w:color w:val="000000"/>
                <w:sz w:val="20"/>
                <w:szCs w:val="20"/>
              </w:rPr>
              <w:t>92.60% (89.25-95.30%)</w:t>
            </w:r>
          </w:p>
        </w:tc>
        <w:tc>
          <w:tcPr>
            <w:tcW w:w="1789" w:type="dxa"/>
            <w:tcBorders>
              <w:top w:val="single" w:sz="8" w:space="0" w:color="FFFFFF"/>
              <w:left w:val="single" w:sz="8" w:space="0" w:color="FFFFFF"/>
              <w:bottom w:val="single" w:sz="8" w:space="0" w:color="FFFFFF"/>
              <w:right w:val="single" w:sz="8" w:space="0" w:color="FFFFFF"/>
            </w:tcBorders>
            <w:shd w:val="clear" w:color="auto" w:fill="D0D8E8"/>
            <w:vAlign w:val="center"/>
          </w:tcPr>
          <w:p w14:paraId="1D4A7D32" w14:textId="7F6320F2" w:rsidR="009461BE" w:rsidRPr="00FE6013" w:rsidRDefault="009461BE" w:rsidP="00FE6013">
            <w:pPr>
              <w:spacing w:line="360" w:lineRule="auto"/>
              <w:rPr>
                <w:rFonts w:cs="Times New Roman"/>
                <w:color w:val="000000"/>
                <w:sz w:val="20"/>
                <w:szCs w:val="20"/>
              </w:rPr>
            </w:pPr>
            <w:r w:rsidRPr="00FE6013">
              <w:rPr>
                <w:rFonts w:cs="Times New Roman"/>
                <w:color w:val="000000"/>
                <w:sz w:val="20"/>
                <w:szCs w:val="20"/>
              </w:rPr>
              <w:t>89.30% (87.03%-91.20%)</w:t>
            </w:r>
          </w:p>
        </w:tc>
        <w:tc>
          <w:tcPr>
            <w:tcW w:w="21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14:paraId="3429D8DC" w14:textId="5E7AB08B" w:rsidR="009461BE" w:rsidRPr="00FE6013" w:rsidRDefault="009461BE" w:rsidP="00FE6013">
            <w:pPr>
              <w:spacing w:line="360" w:lineRule="auto"/>
              <w:rPr>
                <w:rFonts w:cs="Times New Roman"/>
                <w:sz w:val="20"/>
                <w:szCs w:val="20"/>
                <w:lang w:val="en-AU"/>
              </w:rPr>
            </w:pPr>
            <w:r w:rsidRPr="00FE6013">
              <w:rPr>
                <w:rFonts w:cs="Times New Roman"/>
                <w:color w:val="000000"/>
                <w:sz w:val="20"/>
                <w:szCs w:val="20"/>
              </w:rPr>
              <w:t>96.6-98.1%</w:t>
            </w:r>
          </w:p>
        </w:tc>
        <w:tc>
          <w:tcPr>
            <w:tcW w:w="17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14:paraId="47AF0074" w14:textId="23D3A05C" w:rsidR="009461BE" w:rsidRPr="00FE6013" w:rsidRDefault="009461BE" w:rsidP="00FE6013">
            <w:pPr>
              <w:spacing w:line="360" w:lineRule="auto"/>
              <w:rPr>
                <w:rFonts w:cs="Times New Roman"/>
                <w:sz w:val="20"/>
                <w:szCs w:val="20"/>
                <w:lang w:val="en-AU"/>
              </w:rPr>
            </w:pPr>
            <w:r w:rsidRPr="00FE6013">
              <w:rPr>
                <w:rFonts w:cs="Times New Roman"/>
                <w:color w:val="000000"/>
                <w:sz w:val="20"/>
                <w:szCs w:val="20"/>
              </w:rPr>
              <w:t>73.0-97.0%</w:t>
            </w:r>
          </w:p>
        </w:tc>
        <w:tc>
          <w:tcPr>
            <w:tcW w:w="197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1FB13E4E" w14:textId="5ADD73EE" w:rsidR="009461BE" w:rsidRPr="00FE6013" w:rsidRDefault="009461BE" w:rsidP="00FE6013">
            <w:pPr>
              <w:spacing w:line="360" w:lineRule="auto"/>
              <w:rPr>
                <w:rFonts w:cs="Times New Roman"/>
                <w:sz w:val="20"/>
                <w:szCs w:val="20"/>
                <w:lang w:val="en-AU"/>
              </w:rPr>
            </w:pPr>
            <w:r w:rsidRPr="00FE6013">
              <w:rPr>
                <w:rFonts w:cs="Times New Roman"/>
                <w:sz w:val="20"/>
                <w:szCs w:val="20"/>
                <w:lang w:val="en-GB"/>
              </w:rPr>
              <w:t>Published systematic review</w:t>
            </w:r>
            <w:r w:rsidRPr="00FE6013">
              <w:rPr>
                <w:rFonts w:cs="Times New Roman"/>
                <w:sz w:val="20"/>
                <w:szCs w:val="20"/>
                <w:lang w:val="en-GB"/>
              </w:rPr>
              <w:fldChar w:fldCharType="begin"/>
            </w:r>
            <w:r w:rsidR="009810DD" w:rsidRPr="00FE6013">
              <w:rPr>
                <w:rFonts w:cs="Times New Roman"/>
                <w:sz w:val="20"/>
                <w:szCs w:val="20"/>
                <w:lang w:val="en-GB"/>
              </w:rPr>
              <w:instrText xml:space="preserve"> ADDIN EN.CITE &lt;EndNote&gt;&lt;Cite&gt;&lt;Author&gt;Koliopoulos&lt;/Author&gt;&lt;Year&gt;2017&lt;/Year&gt;&lt;RecNum&gt;11031&lt;/RecNum&gt;&lt;DisplayText&gt;&lt;style face="superscript"&gt;41&lt;/style&gt;&lt;/DisplayText&gt;&lt;record&gt;&lt;rec-number&gt;11031&lt;/rec-number&gt;&lt;foreign-keys&gt;&lt;key app="EN" db-id="et0drd2r3drrx1e0e2px9a5wx5az9v0r0xx0" timestamp="1602551274"&gt;11031&lt;/key&gt;&lt;/foreign-keys&gt;&lt;ref-type name="Journal Article"&gt;17&lt;/ref-type&gt;&lt;contributors&gt;&lt;authors&gt;&lt;author&gt;Koliopoulos, G.&lt;/author&gt;&lt;author&gt;Nyaga, V. N.&lt;/author&gt;&lt;author&gt;Santesso, N.&lt;/author&gt;&lt;author&gt;Bryant, A.&lt;/author&gt;&lt;aut</w:instrText>
            </w:r>
            <w:r w:rsidR="009810DD" w:rsidRPr="00FE6013">
              <w:rPr>
                <w:rFonts w:cs="Times New Roman" w:hint="eastAsia"/>
                <w:sz w:val="20"/>
                <w:szCs w:val="20"/>
                <w:lang w:val="en-GB"/>
              </w:rPr>
              <w:instrText>hor&gt;Martin</w:instrText>
            </w:r>
            <w:r w:rsidR="009810DD" w:rsidRPr="00FE6013">
              <w:rPr>
                <w:rFonts w:cs="Times New Roman" w:hint="eastAsia"/>
                <w:sz w:val="20"/>
                <w:szCs w:val="20"/>
                <w:lang w:val="en-GB"/>
              </w:rPr>
              <w:instrText>‐</w:instrText>
            </w:r>
            <w:r w:rsidR="009810DD" w:rsidRPr="00FE6013">
              <w:rPr>
                <w:rFonts w:cs="Times New Roman" w:hint="eastAsia"/>
                <w:sz w:val="20"/>
                <w:szCs w:val="20"/>
                <w:lang w:val="en-GB"/>
              </w:rPr>
              <w:instrText>Hirsch, P. P. L.&lt;/author&gt;&lt;author&gt;Mustafa, R. A.&lt;/author&gt;&lt;author&gt;Sch</w:instrText>
            </w:r>
            <w:r w:rsidR="009810DD" w:rsidRPr="00FE6013">
              <w:rPr>
                <w:rFonts w:cs="Times New Roman" w:hint="eastAsia"/>
                <w:sz w:val="20"/>
                <w:szCs w:val="20"/>
                <w:lang w:val="en-GB"/>
              </w:rPr>
              <w:instrText>ü</w:instrText>
            </w:r>
            <w:r w:rsidR="009810DD" w:rsidRPr="00FE6013">
              <w:rPr>
                <w:rFonts w:cs="Times New Roman" w:hint="eastAsia"/>
                <w:sz w:val="20"/>
                <w:szCs w:val="20"/>
                <w:lang w:val="en-GB"/>
              </w:rPr>
              <w:instrText>nemann, H.&lt;/author&gt;&lt;author&gt;Paraskevaidis, E.&lt;/author&gt;&lt;author&gt;Arbyn, M.&lt;/author&gt;&lt;/authors&gt;&lt;/contributors&gt;&lt;titles&gt;&lt;title&gt;Cytology versus HPV testing for cervical cancer screening</w:instrText>
            </w:r>
            <w:r w:rsidR="009810DD" w:rsidRPr="00FE6013">
              <w:rPr>
                <w:rFonts w:cs="Times New Roman"/>
                <w:sz w:val="20"/>
                <w:szCs w:val="20"/>
                <w:lang w:val="en-GB"/>
              </w:rPr>
              <w:instrText xml:space="preserve"> in the general population&lt;/title&gt;&lt;secondary-title&gt;Cochrane Database of Systematic Reviews&lt;/secondary-title&gt;&lt;/titles&gt;&lt;periodical&gt;&lt;full-title&gt;Cochrane Database of Systematic Reviews&lt;/full-title&gt;&lt;/periodical&gt;&lt;number&gt;8&lt;/number&gt;&lt;keywords&gt;&lt;keyword&gt;Adult&lt;/keyword&gt;&lt;keyword&gt;Aged&lt;/keyword&gt;&lt;keyword&gt;Cervical Intraepithelial Neoplasia [*diagnosis, pathology, virology]&lt;/keyword&gt;&lt;keyword&gt;Early Detection of Cancer [methods]&lt;/keyword&gt;&lt;keyword&gt;Female&lt;/keyword&gt;&lt;keyword&gt;Humans&lt;/keyword&gt;&lt;keyword&gt;Middle Aged&lt;/keyword&gt;&lt;keyword&gt;Papillomavirus Infections [*diagnosis]&lt;/keyword&gt;&lt;keyword&gt;Polymerase Chain Reaction&lt;/keyword&gt;&lt;keyword&gt;Precancerous Conditions [*diagnosis, pathology, virology]&lt;/keyword&gt;&lt;keyword&gt;Sensitivity and Specificity&lt;/keyword&gt;&lt;keyword&gt;Uterine Cervical Neoplasms [*diagnosis, pathology, virology]&lt;/keyword&gt;&lt;keyword&gt;Vaginal Smears [methods]&lt;/keyword&gt;&lt;/keywords&gt;&lt;dates&gt;&lt;year&gt;2017&lt;/year&gt;&lt;/dates&gt;&lt;publisher&gt;John Wiley &amp;amp; Sons, Ltd&lt;/publisher&gt;&lt;isbn&gt;1465-1858&lt;/isbn&gt;&lt;accession-num&gt;CD008587&lt;/accession-num&gt;&lt;urls&gt;&lt;related-urls&gt;&lt;url&gt;https://doi.org//10.1002/14651858.CD008587.pub2&lt;/url&gt;&lt;/related-urls&gt;&lt;/urls&gt;&lt;electronic-resource-num&gt;10.1002/14651858.CD008587.pub2&lt;/electronic-resource-num&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41</w:t>
            </w:r>
            <w:r w:rsidRPr="00FE6013">
              <w:rPr>
                <w:rFonts w:cs="Times New Roman"/>
                <w:sz w:val="20"/>
                <w:szCs w:val="20"/>
                <w:lang w:val="en-GB"/>
              </w:rPr>
              <w:fldChar w:fldCharType="end"/>
            </w:r>
            <w:r w:rsidRPr="00FE6013">
              <w:rPr>
                <w:rFonts w:cs="Times New Roman"/>
                <w:sz w:val="20"/>
                <w:szCs w:val="20"/>
                <w:lang w:val="en-GB"/>
              </w:rPr>
              <w:t>  </w:t>
            </w:r>
          </w:p>
        </w:tc>
      </w:tr>
    </w:tbl>
    <w:p w14:paraId="2F428901" w14:textId="38B6ECD3" w:rsidR="009446C8" w:rsidRPr="00FE6013" w:rsidRDefault="009446C8" w:rsidP="00FE6013">
      <w:pPr>
        <w:spacing w:line="360" w:lineRule="auto"/>
        <w:rPr>
          <w:rFonts w:cs="Times New Roman"/>
          <w:sz w:val="20"/>
          <w:szCs w:val="20"/>
        </w:rPr>
      </w:pPr>
    </w:p>
    <w:p w14:paraId="5CA828A7" w14:textId="4EEC03F0" w:rsidR="00BB57D8" w:rsidRPr="00FE6013" w:rsidRDefault="00BB57D8" w:rsidP="00FE6013">
      <w:pPr>
        <w:spacing w:line="360" w:lineRule="auto"/>
        <w:rPr>
          <w:rFonts w:cs="Times New Roman"/>
          <w:sz w:val="20"/>
          <w:szCs w:val="20"/>
        </w:rPr>
      </w:pPr>
      <w:r w:rsidRPr="00FE6013">
        <w:rPr>
          <w:rFonts w:cs="Times New Roman"/>
          <w:sz w:val="20"/>
          <w:szCs w:val="20"/>
        </w:rPr>
        <w:t>(b)</w:t>
      </w:r>
    </w:p>
    <w:tbl>
      <w:tblPr>
        <w:tblpPr w:leftFromText="180" w:rightFromText="180" w:vertAnchor="text" w:horzAnchor="margin" w:tblpX="-459" w:tblpY="484"/>
        <w:tblW w:w="11238" w:type="dxa"/>
        <w:tblCellMar>
          <w:left w:w="0" w:type="dxa"/>
          <w:right w:w="0" w:type="dxa"/>
        </w:tblCellMar>
        <w:tblLook w:val="0420" w:firstRow="1" w:lastRow="0" w:firstColumn="0" w:lastColumn="0" w:noHBand="0" w:noVBand="1"/>
      </w:tblPr>
      <w:tblGrid>
        <w:gridCol w:w="1927"/>
        <w:gridCol w:w="1611"/>
        <w:gridCol w:w="1789"/>
        <w:gridCol w:w="2152"/>
        <w:gridCol w:w="1786"/>
        <w:gridCol w:w="1973"/>
      </w:tblGrid>
      <w:tr w:rsidR="007C6577" w:rsidRPr="00FE6013" w14:paraId="36FB5A6B" w14:textId="77777777" w:rsidTr="43F32B80">
        <w:trPr>
          <w:trHeight w:val="550"/>
        </w:trPr>
        <w:tc>
          <w:tcPr>
            <w:tcW w:w="1927" w:type="dxa"/>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tcBorders>
            <w:shd w:val="clear" w:color="auto" w:fill="4F81BD" w:themeFill="accent1"/>
            <w:tcMar>
              <w:top w:w="15" w:type="dxa"/>
              <w:left w:w="108" w:type="dxa"/>
              <w:bottom w:w="0" w:type="dxa"/>
              <w:right w:w="108" w:type="dxa"/>
            </w:tcMar>
            <w:vAlign w:val="center"/>
            <w:hideMark/>
          </w:tcPr>
          <w:p w14:paraId="52E4029A" w14:textId="6A347EBA" w:rsidR="007C6577" w:rsidRPr="00FE6013" w:rsidRDefault="008670A5" w:rsidP="00FE6013">
            <w:pPr>
              <w:spacing w:line="360" w:lineRule="auto"/>
              <w:rPr>
                <w:rFonts w:cs="Times New Roman"/>
                <w:sz w:val="20"/>
                <w:szCs w:val="20"/>
                <w:lang w:val="en-AU"/>
              </w:rPr>
            </w:pPr>
            <w:r w:rsidRPr="00FE6013">
              <w:rPr>
                <w:rFonts w:cs="Times New Roman"/>
                <w:b/>
                <w:bCs/>
                <w:sz w:val="20"/>
                <w:szCs w:val="20"/>
                <w:lang w:val="en-GB"/>
              </w:rPr>
              <w:t>Primary/triage test combinations</w:t>
            </w:r>
          </w:p>
        </w:tc>
        <w:tc>
          <w:tcPr>
            <w:tcW w:w="1611" w:type="dxa"/>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tcBorders>
            <w:shd w:val="clear" w:color="auto" w:fill="4F81BD" w:themeFill="accent1"/>
            <w:vAlign w:val="center"/>
          </w:tcPr>
          <w:p w14:paraId="1044A3E4" w14:textId="2B3D9E18" w:rsidR="007C6577" w:rsidRPr="00FE6013" w:rsidRDefault="007C6577" w:rsidP="00FE6013">
            <w:pPr>
              <w:spacing w:line="360" w:lineRule="auto"/>
              <w:rPr>
                <w:rFonts w:cs="Times New Roman"/>
                <w:b/>
                <w:bCs/>
                <w:sz w:val="20"/>
                <w:szCs w:val="20"/>
                <w:lang w:val="en-GB"/>
              </w:rPr>
            </w:pPr>
            <w:r w:rsidRPr="00FE6013">
              <w:rPr>
                <w:rFonts w:cs="Times New Roman"/>
                <w:b/>
                <w:bCs/>
                <w:sz w:val="20"/>
                <w:szCs w:val="20"/>
                <w:lang w:val="en-GB"/>
              </w:rPr>
              <w:t xml:space="preserve">Sensitivity CIN2+ </w:t>
            </w:r>
            <w:r w:rsidR="002B6129" w:rsidRPr="00FE6013">
              <w:rPr>
                <w:rFonts w:cs="Times New Roman"/>
                <w:b/>
                <w:bCs/>
                <w:sz w:val="20"/>
                <w:szCs w:val="20"/>
                <w:lang w:val="en-GB"/>
              </w:rPr>
              <w:t xml:space="preserve">targets </w:t>
            </w:r>
          </w:p>
        </w:tc>
        <w:tc>
          <w:tcPr>
            <w:tcW w:w="1789" w:type="dxa"/>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tcBorders>
            <w:shd w:val="clear" w:color="auto" w:fill="4F81BD" w:themeFill="accent1"/>
            <w:vAlign w:val="center"/>
          </w:tcPr>
          <w:p w14:paraId="3450226B" w14:textId="270CA5B3" w:rsidR="007C6577" w:rsidRPr="00FE6013" w:rsidRDefault="007C6577" w:rsidP="00FE6013">
            <w:pPr>
              <w:spacing w:line="360" w:lineRule="auto"/>
              <w:rPr>
                <w:rFonts w:cs="Times New Roman"/>
                <w:b/>
                <w:bCs/>
                <w:sz w:val="20"/>
                <w:szCs w:val="20"/>
                <w:lang w:val="en-GB"/>
              </w:rPr>
            </w:pPr>
            <w:r w:rsidRPr="00FE6013">
              <w:rPr>
                <w:rFonts w:cs="Times New Roman"/>
                <w:b/>
                <w:bCs/>
                <w:sz w:val="20"/>
                <w:szCs w:val="20"/>
                <w:lang w:val="en-GB"/>
              </w:rPr>
              <w:t xml:space="preserve">Specificity CIN2+ </w:t>
            </w:r>
            <w:r w:rsidR="002B6129" w:rsidRPr="00FE6013">
              <w:rPr>
                <w:rFonts w:cs="Times New Roman"/>
                <w:b/>
                <w:bCs/>
                <w:sz w:val="20"/>
                <w:szCs w:val="20"/>
                <w:lang w:val="en-GB"/>
              </w:rPr>
              <w:t xml:space="preserve">targets as </w:t>
            </w:r>
          </w:p>
        </w:tc>
        <w:tc>
          <w:tcPr>
            <w:tcW w:w="2152" w:type="dxa"/>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tcBorders>
            <w:shd w:val="clear" w:color="auto" w:fill="4F81BD" w:themeFill="accent1"/>
            <w:tcMar>
              <w:top w:w="15" w:type="dxa"/>
              <w:left w:w="108" w:type="dxa"/>
              <w:bottom w:w="0" w:type="dxa"/>
              <w:right w:w="108" w:type="dxa"/>
            </w:tcMar>
            <w:vAlign w:val="center"/>
            <w:hideMark/>
          </w:tcPr>
          <w:p w14:paraId="01452C61" w14:textId="7D3A298B" w:rsidR="007C6577" w:rsidRPr="00FE6013" w:rsidRDefault="007C6577" w:rsidP="00FE6013">
            <w:pPr>
              <w:spacing w:line="360" w:lineRule="auto"/>
              <w:rPr>
                <w:rFonts w:cs="Times New Roman"/>
                <w:sz w:val="20"/>
                <w:szCs w:val="20"/>
                <w:lang w:val="en-AU"/>
              </w:rPr>
            </w:pPr>
            <w:r w:rsidRPr="00FE6013">
              <w:rPr>
                <w:rFonts w:cs="Times New Roman"/>
                <w:b/>
                <w:bCs/>
                <w:sz w:val="20"/>
                <w:szCs w:val="20"/>
                <w:lang w:val="en-GB"/>
              </w:rPr>
              <w:t xml:space="preserve">Model </w:t>
            </w:r>
            <w:r w:rsidR="00513036" w:rsidRPr="00FE6013">
              <w:rPr>
                <w:rFonts w:cs="Times New Roman"/>
                <w:b/>
                <w:bCs/>
                <w:sz w:val="20"/>
                <w:szCs w:val="20"/>
                <w:lang w:val="en-GB"/>
              </w:rPr>
              <w:t>calculated</w:t>
            </w:r>
            <w:r w:rsidRPr="00FE6013">
              <w:rPr>
                <w:rFonts w:cs="Times New Roman"/>
                <w:b/>
                <w:bCs/>
                <w:sz w:val="20"/>
                <w:szCs w:val="20"/>
                <w:lang w:val="en-GB"/>
              </w:rPr>
              <w:t xml:space="preserve"> sensitivity to CIN2+</w:t>
            </w:r>
            <w:r w:rsidRPr="00FE6013">
              <w:rPr>
                <w:rFonts w:cs="Times New Roman"/>
                <w:b/>
                <w:bCs/>
                <w:sz w:val="20"/>
                <w:szCs w:val="20"/>
                <w:vertAlign w:val="superscript"/>
                <w:lang w:val="en-GB"/>
              </w:rPr>
              <w:t>@</w:t>
            </w:r>
          </w:p>
        </w:tc>
        <w:tc>
          <w:tcPr>
            <w:tcW w:w="1786" w:type="dxa"/>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tcBorders>
            <w:shd w:val="clear" w:color="auto" w:fill="4F81BD" w:themeFill="accent1"/>
            <w:tcMar>
              <w:top w:w="15" w:type="dxa"/>
              <w:left w:w="108" w:type="dxa"/>
              <w:bottom w:w="0" w:type="dxa"/>
              <w:right w:w="108" w:type="dxa"/>
            </w:tcMar>
            <w:vAlign w:val="center"/>
            <w:hideMark/>
          </w:tcPr>
          <w:p w14:paraId="55C43FFB" w14:textId="5444482B" w:rsidR="007C6577" w:rsidRPr="00FE6013" w:rsidRDefault="007C6577" w:rsidP="00FE6013">
            <w:pPr>
              <w:spacing w:line="360" w:lineRule="auto"/>
              <w:rPr>
                <w:rFonts w:cs="Times New Roman"/>
                <w:sz w:val="20"/>
                <w:szCs w:val="20"/>
                <w:lang w:val="en-AU"/>
              </w:rPr>
            </w:pPr>
            <w:r w:rsidRPr="00FE6013">
              <w:rPr>
                <w:rFonts w:cs="Times New Roman"/>
                <w:b/>
                <w:bCs/>
                <w:sz w:val="20"/>
                <w:szCs w:val="20"/>
                <w:lang w:val="en-GB"/>
              </w:rPr>
              <w:t xml:space="preserve">Model </w:t>
            </w:r>
            <w:r w:rsidR="00513036" w:rsidRPr="00FE6013">
              <w:rPr>
                <w:rFonts w:cs="Times New Roman"/>
                <w:b/>
                <w:bCs/>
                <w:sz w:val="20"/>
                <w:szCs w:val="20"/>
                <w:lang w:val="en-GB"/>
              </w:rPr>
              <w:t>calculated</w:t>
            </w:r>
            <w:r w:rsidRPr="00FE6013">
              <w:rPr>
                <w:rFonts w:cs="Times New Roman"/>
                <w:b/>
                <w:bCs/>
                <w:sz w:val="20"/>
                <w:szCs w:val="20"/>
                <w:lang w:val="en-GB"/>
              </w:rPr>
              <w:t xml:space="preserve"> specificity to CIN2+</w:t>
            </w:r>
            <w:r w:rsidRPr="00FE6013">
              <w:rPr>
                <w:rFonts w:cs="Times New Roman"/>
                <w:b/>
                <w:bCs/>
                <w:sz w:val="20"/>
                <w:szCs w:val="20"/>
                <w:vertAlign w:val="superscript"/>
                <w:lang w:val="en-GB"/>
              </w:rPr>
              <w:t>@</w:t>
            </w:r>
          </w:p>
        </w:tc>
        <w:tc>
          <w:tcPr>
            <w:tcW w:w="1973" w:type="dxa"/>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tcBorders>
            <w:shd w:val="clear" w:color="auto" w:fill="4F81BD" w:themeFill="accent1"/>
            <w:tcMar>
              <w:top w:w="15" w:type="dxa"/>
              <w:left w:w="108" w:type="dxa"/>
              <w:bottom w:w="0" w:type="dxa"/>
              <w:right w:w="108" w:type="dxa"/>
            </w:tcMar>
            <w:vAlign w:val="center"/>
            <w:hideMark/>
          </w:tcPr>
          <w:p w14:paraId="64D7699B" w14:textId="77777777" w:rsidR="007C6577" w:rsidRPr="00FE6013" w:rsidRDefault="007C6577" w:rsidP="00FE6013">
            <w:pPr>
              <w:spacing w:line="360" w:lineRule="auto"/>
              <w:rPr>
                <w:rFonts w:cs="Times New Roman"/>
                <w:sz w:val="20"/>
                <w:szCs w:val="20"/>
                <w:lang w:val="en-AU"/>
              </w:rPr>
            </w:pPr>
            <w:r w:rsidRPr="00FE6013">
              <w:rPr>
                <w:rFonts w:cs="Times New Roman"/>
                <w:b/>
                <w:bCs/>
                <w:sz w:val="20"/>
                <w:szCs w:val="20"/>
                <w:lang w:val="en-GB"/>
              </w:rPr>
              <w:t>Data sources</w:t>
            </w:r>
          </w:p>
        </w:tc>
      </w:tr>
      <w:tr w:rsidR="007C6577" w:rsidRPr="00FE6013" w14:paraId="3B5E8162" w14:textId="77777777" w:rsidTr="43F32B80">
        <w:trPr>
          <w:trHeight w:val="945"/>
        </w:trPr>
        <w:tc>
          <w:tcPr>
            <w:tcW w:w="1927" w:type="dxa"/>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63C87F0E"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HPV positive, HPV 16/</w:t>
            </w:r>
            <w:proofErr w:type="gramStart"/>
            <w:r w:rsidRPr="00FE6013">
              <w:rPr>
                <w:rFonts w:cs="Times New Roman"/>
                <w:sz w:val="20"/>
                <w:szCs w:val="20"/>
                <w:lang w:val="en-GB"/>
              </w:rPr>
              <w:t>18  triage</w:t>
            </w:r>
            <w:proofErr w:type="gramEnd"/>
            <w:r w:rsidRPr="00FE6013">
              <w:rPr>
                <w:rFonts w:cs="Times New Roman"/>
                <w:sz w:val="20"/>
                <w:szCs w:val="20"/>
                <w:lang w:val="en-GB"/>
              </w:rPr>
              <w:t>*</w:t>
            </w:r>
          </w:p>
        </w:tc>
        <w:tc>
          <w:tcPr>
            <w:tcW w:w="1611" w:type="dxa"/>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1DBF212B" w14:textId="77777777"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52.9% (95% CI 50.2-55.7%)</w:t>
            </w:r>
          </w:p>
        </w:tc>
        <w:tc>
          <w:tcPr>
            <w:tcW w:w="1789" w:type="dxa"/>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4868235F" w14:textId="77777777"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74.5% (95% CI 70.3-79.0%)</w:t>
            </w:r>
          </w:p>
        </w:tc>
        <w:tc>
          <w:tcPr>
            <w:tcW w:w="2152" w:type="dxa"/>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5E21C88E" w14:textId="212095FC"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46.3-75.9</w:t>
            </w:r>
            <w:r w:rsidR="00526EA9" w:rsidRPr="00FE6013">
              <w:rPr>
                <w:rFonts w:cs="Times New Roman"/>
                <w:sz w:val="20"/>
                <w:szCs w:val="20"/>
                <w:lang w:val="en-AU"/>
              </w:rPr>
              <w:t>%</w:t>
            </w:r>
            <w:r w:rsidRPr="00FE6013">
              <w:rPr>
                <w:rFonts w:cs="Times New Roman"/>
                <w:sz w:val="20"/>
                <w:szCs w:val="20"/>
                <w:lang w:val="en-AU"/>
              </w:rPr>
              <w:br/>
            </w:r>
          </w:p>
        </w:tc>
        <w:tc>
          <w:tcPr>
            <w:tcW w:w="1786" w:type="dxa"/>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5117CFA5" w14:textId="74041F9C"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67.2-86.3</w:t>
            </w:r>
            <w:r w:rsidR="00526EA9" w:rsidRPr="00FE6013">
              <w:rPr>
                <w:rFonts w:cs="Times New Roman"/>
                <w:sz w:val="20"/>
                <w:szCs w:val="20"/>
                <w:lang w:val="en-AU"/>
              </w:rPr>
              <w:t>%</w:t>
            </w:r>
            <w:r w:rsidRPr="00FE6013">
              <w:rPr>
                <w:rFonts w:cs="Times New Roman"/>
                <w:sz w:val="20"/>
                <w:szCs w:val="20"/>
                <w:lang w:val="en-AU"/>
              </w:rPr>
              <w:br/>
            </w:r>
          </w:p>
        </w:tc>
        <w:tc>
          <w:tcPr>
            <w:tcW w:w="1973" w:type="dxa"/>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1985C18A" w14:textId="7E558629" w:rsidR="007C6577" w:rsidRPr="00FE6013" w:rsidRDefault="007C6577" w:rsidP="00FE6013">
            <w:pPr>
              <w:spacing w:line="360" w:lineRule="auto"/>
              <w:rPr>
                <w:rFonts w:cs="Times New Roman"/>
                <w:sz w:val="20"/>
                <w:szCs w:val="20"/>
              </w:rPr>
            </w:pPr>
            <w:r w:rsidRPr="00FE6013">
              <w:rPr>
                <w:rFonts w:cs="Times New Roman"/>
                <w:sz w:val="20"/>
                <w:szCs w:val="20"/>
              </w:rPr>
              <w:t>Unpublished systematic review to inform the guidelines</w:t>
            </w:r>
            <w:r w:rsidRPr="00FE6013">
              <w:rPr>
                <w:rFonts w:cs="Times New Roman"/>
                <w:sz w:val="20"/>
                <w:szCs w:val="20"/>
              </w:rPr>
              <w:fldChar w:fldCharType="begin"/>
            </w:r>
            <w:r w:rsidR="009810DD" w:rsidRPr="00FE6013">
              <w:rPr>
                <w:rFonts w:cs="Times New Roman"/>
                <w:sz w:val="20"/>
                <w:szCs w:val="20"/>
              </w:rPr>
              <w:instrText xml:space="preserve"> ADDIN EN.CITE &lt;EndNote&gt;&lt;Cite&gt;&lt;Author&gt;Arbyn M&lt;/Author&gt;&lt;RecNum&gt;3711&lt;/RecNum&gt;&lt;DisplayText&gt;&lt;style face="superscript"&gt;42&lt;/style&gt;&lt;/DisplayText&gt;&lt;record&gt;&lt;rec-number&gt;3711&lt;/rec-number&gt;&lt;foreign-keys&gt;&lt;key app="EN" db-id="5ddras2wevsdw7eef06xtew4tawzr20aw95t" timestamp="1602570001"&gt;3711&lt;/key&gt;&lt;/foreign-keys&gt;&lt;ref-type name="Report"&gt;27&lt;/ref-type&gt;&lt;contributors&gt;&lt;authors&gt;&lt;author&gt;Arbyn M,&lt;/author&gt;&lt;author&gt;Rezhake R,&lt;/author&gt;&lt;author&gt;Yuill S,&lt;/author&gt;&lt;author&gt;Canfell K,&lt;/author&gt;&lt;/authors&gt;&lt;/contributors&gt;&lt;titles&gt;&lt;title&gt;Triage of women with a positive HPV test at screening&lt;/title&gt;&lt;/titles&gt;&lt;dates&gt;&lt;/dates&gt;&lt;pub-location&gt;Unpublished&lt;/pub-location&gt;&lt;urls&gt;&lt;/urls&gt;&lt;/record&gt;&lt;/Cite&gt;&lt;Cite&gt;&lt;Author&gt;Arbyn M&lt;/Author&gt;&lt;RecNum&gt;3711&lt;/RecNum&gt;&lt;record&gt;&lt;rec-number&gt;3711&lt;/rec-number&gt;&lt;foreign-keys&gt;&lt;key app="EN" db-id="5ddras2wevsdw7eef06xtew4tawzr20aw95t" timestamp="1602570001"&gt;3711&lt;/key&gt;&lt;/foreign-keys&gt;&lt;ref-type name="Report"&gt;27&lt;/ref-type&gt;&lt;contributors&gt;&lt;authors&gt;&lt;author&gt;Arbyn M,&lt;/author&gt;&lt;author&gt;Rezhake R,&lt;/author&gt;&lt;author&gt;Yuill S,&lt;/author&gt;&lt;author&gt;Canfell K,&lt;/author&gt;&lt;/authors&gt;&lt;/contributors&gt;&lt;titles&gt;&lt;title&gt;Triage of women with a positive HPV test at screening&lt;/title&gt;&lt;/titles&gt;&lt;dates&gt;&lt;/dates&gt;&lt;pub-location&gt;Unpublished&lt;/pub-location&gt;&lt;urls&gt;&lt;/urls&gt;&lt;/record&gt;&lt;/Cite&gt;&lt;/EndNote&gt;</w:instrText>
            </w:r>
            <w:r w:rsidRPr="00FE6013">
              <w:rPr>
                <w:rFonts w:cs="Times New Roman"/>
                <w:sz w:val="20"/>
                <w:szCs w:val="20"/>
              </w:rPr>
              <w:fldChar w:fldCharType="separate"/>
            </w:r>
            <w:r w:rsidR="009810DD" w:rsidRPr="00FE6013">
              <w:rPr>
                <w:rFonts w:cs="Times New Roman"/>
                <w:noProof/>
                <w:sz w:val="20"/>
                <w:szCs w:val="20"/>
                <w:vertAlign w:val="superscript"/>
              </w:rPr>
              <w:t>42</w:t>
            </w:r>
            <w:r w:rsidRPr="00FE6013">
              <w:rPr>
                <w:rFonts w:cs="Times New Roman"/>
                <w:sz w:val="20"/>
                <w:szCs w:val="20"/>
              </w:rPr>
              <w:fldChar w:fldCharType="end"/>
            </w:r>
          </w:p>
        </w:tc>
      </w:tr>
      <w:tr w:rsidR="007C6577" w:rsidRPr="00FE6013" w14:paraId="0506B25D" w14:textId="77777777" w:rsidTr="43F32B80">
        <w:trPr>
          <w:trHeight w:val="1209"/>
        </w:trPr>
        <w:tc>
          <w:tcPr>
            <w:tcW w:w="1927"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3396538F"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lastRenderedPageBreak/>
              <w:t>HPV positive, Cytology triage (ASCUS)*</w:t>
            </w:r>
          </w:p>
        </w:tc>
        <w:tc>
          <w:tcPr>
            <w:tcW w:w="161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vAlign w:val="center"/>
          </w:tcPr>
          <w:p w14:paraId="29106F51" w14:textId="184A26E4"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71.5% (95%CI: 65.2-77.1</w:t>
            </w:r>
            <w:r w:rsidR="00526EA9" w:rsidRPr="00FE6013">
              <w:rPr>
                <w:rFonts w:cs="Times New Roman"/>
                <w:color w:val="000000"/>
                <w:sz w:val="20"/>
                <w:szCs w:val="20"/>
              </w:rPr>
              <w:t>%</w:t>
            </w:r>
            <w:r w:rsidRPr="00FE6013">
              <w:rPr>
                <w:rFonts w:cs="Times New Roman"/>
                <w:color w:val="000000"/>
                <w:sz w:val="20"/>
                <w:szCs w:val="20"/>
              </w:rPr>
              <w:t>)</w:t>
            </w:r>
          </w:p>
        </w:tc>
        <w:tc>
          <w:tcPr>
            <w:tcW w:w="178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vAlign w:val="center"/>
          </w:tcPr>
          <w:p w14:paraId="768B2C25" w14:textId="77777777"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74.7% (95% CI 69.2-79.5%)</w:t>
            </w:r>
          </w:p>
        </w:tc>
        <w:tc>
          <w:tcPr>
            <w:tcW w:w="2152"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542990B6" w14:textId="187CB577"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70.1-74.7</w:t>
            </w:r>
            <w:r w:rsidR="00526EA9" w:rsidRPr="00FE6013">
              <w:rPr>
                <w:rFonts w:cs="Times New Roman"/>
                <w:sz w:val="20"/>
                <w:szCs w:val="20"/>
                <w:lang w:val="en-AU"/>
              </w:rPr>
              <w:t>%</w:t>
            </w:r>
            <w:r w:rsidRPr="00FE6013">
              <w:rPr>
                <w:rFonts w:cs="Times New Roman"/>
                <w:sz w:val="20"/>
                <w:szCs w:val="20"/>
                <w:lang w:val="en-AU"/>
              </w:rPr>
              <w:br/>
            </w:r>
          </w:p>
        </w:tc>
        <w:tc>
          <w:tcPr>
            <w:tcW w:w="178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59A166F7" w14:textId="53B57987"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68.1-85.2</w:t>
            </w:r>
            <w:r w:rsidR="00526EA9" w:rsidRPr="00FE6013">
              <w:rPr>
                <w:rFonts w:cs="Times New Roman"/>
                <w:sz w:val="20"/>
                <w:szCs w:val="20"/>
                <w:lang w:val="en-AU"/>
              </w:rPr>
              <w:t>%</w:t>
            </w:r>
            <w:r w:rsidRPr="00FE6013">
              <w:rPr>
                <w:rFonts w:cs="Times New Roman"/>
                <w:sz w:val="20"/>
                <w:szCs w:val="20"/>
                <w:lang w:val="en-AU"/>
              </w:rPr>
              <w:br/>
            </w:r>
          </w:p>
        </w:tc>
        <w:tc>
          <w:tcPr>
            <w:tcW w:w="197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1FF7EB32" w14:textId="44859442" w:rsidR="007C6577" w:rsidRPr="00FE6013" w:rsidRDefault="007C6577" w:rsidP="00FE6013">
            <w:pPr>
              <w:spacing w:line="360" w:lineRule="auto"/>
              <w:rPr>
                <w:rFonts w:cs="Times New Roman"/>
                <w:sz w:val="20"/>
                <w:szCs w:val="20"/>
              </w:rPr>
            </w:pPr>
            <w:r w:rsidRPr="00FE6013">
              <w:rPr>
                <w:rFonts w:cs="Times New Roman"/>
                <w:sz w:val="20"/>
                <w:szCs w:val="20"/>
              </w:rPr>
              <w:t>Unpublished systematic review to inform the guidelines</w:t>
            </w:r>
            <w:r w:rsidRPr="00FE6013">
              <w:rPr>
                <w:rFonts w:cs="Times New Roman"/>
                <w:sz w:val="20"/>
                <w:szCs w:val="20"/>
              </w:rPr>
              <w:fldChar w:fldCharType="begin"/>
            </w:r>
            <w:r w:rsidR="009810DD" w:rsidRPr="00FE6013">
              <w:rPr>
                <w:rFonts w:cs="Times New Roman"/>
                <w:sz w:val="20"/>
                <w:szCs w:val="20"/>
              </w:rPr>
              <w:instrText xml:space="preserve"> ADDIN EN.CITE &lt;EndNote&gt;&lt;Cite&gt;&lt;Author&gt;Arbyn M&lt;/Author&gt;&lt;RecNum&gt;3711&lt;/RecNum&gt;&lt;DisplayText&gt;&lt;style face="superscript"&gt;42&lt;/style&gt;&lt;/DisplayText&gt;&lt;record&gt;&lt;rec-number&gt;3711&lt;/rec-number&gt;&lt;foreign-keys&gt;&lt;key app="EN" db-id="5ddras2wevsdw7eef06xtew4tawzr20aw95t" timestamp="1602570001"&gt;3711&lt;/key&gt;&lt;/foreign-keys&gt;&lt;ref-type name="Report"&gt;27&lt;/ref-type&gt;&lt;contributors&gt;&lt;authors&gt;&lt;author&gt;Arbyn M,&lt;/author&gt;&lt;author&gt;Rezhake R,&lt;/author&gt;&lt;author&gt;Yuill S,&lt;/author&gt;&lt;author&gt;Canfell K,&lt;/author&gt;&lt;/authors&gt;&lt;/contributors&gt;&lt;titles&gt;&lt;title&gt;Triage of women with a positive HPV test at screening&lt;/title&gt;&lt;/titles&gt;&lt;dates&gt;&lt;/dates&gt;&lt;pub-location&gt;Unpublished&lt;/pub-location&gt;&lt;urls&gt;&lt;/urls&gt;&lt;/record&gt;&lt;/Cite&gt;&lt;Cite&gt;&lt;Author&gt;Arbyn M&lt;/Author&gt;&lt;RecNum&gt;3711&lt;/RecNum&gt;&lt;record&gt;&lt;rec-number&gt;3711&lt;/rec-number&gt;&lt;foreign-keys&gt;&lt;key app="EN" db-id="5ddras2wevsdw7eef06xtew4tawzr20aw95t" timestamp="1602570001"&gt;3711&lt;/key&gt;&lt;/foreign-keys&gt;&lt;ref-type name="Report"&gt;27&lt;/ref-type&gt;&lt;contributors&gt;&lt;authors&gt;&lt;author&gt;Arbyn M,&lt;/author&gt;&lt;author&gt;Rezhake R,&lt;/author&gt;&lt;author&gt;Yuill S,&lt;/author&gt;&lt;author&gt;Canfell K,&lt;/author&gt;&lt;/authors&gt;&lt;/contributors&gt;&lt;titles&gt;&lt;title&gt;Triage of women with a positive HPV test at screening&lt;/title&gt;&lt;/titles&gt;&lt;dates&gt;&lt;/dates&gt;&lt;pub-location&gt;Unpublished&lt;/pub-location&gt;&lt;urls&gt;&lt;/urls&gt;&lt;/record&gt;&lt;/Cite&gt;&lt;/EndNote&gt;</w:instrText>
            </w:r>
            <w:r w:rsidRPr="00FE6013">
              <w:rPr>
                <w:rFonts w:cs="Times New Roman"/>
                <w:sz w:val="20"/>
                <w:szCs w:val="20"/>
              </w:rPr>
              <w:fldChar w:fldCharType="separate"/>
            </w:r>
            <w:r w:rsidR="009810DD" w:rsidRPr="00FE6013">
              <w:rPr>
                <w:rFonts w:cs="Times New Roman"/>
                <w:noProof/>
                <w:sz w:val="20"/>
                <w:szCs w:val="20"/>
                <w:vertAlign w:val="superscript"/>
              </w:rPr>
              <w:t>42</w:t>
            </w:r>
            <w:r w:rsidRPr="00FE6013">
              <w:rPr>
                <w:rFonts w:cs="Times New Roman"/>
                <w:sz w:val="20"/>
                <w:szCs w:val="20"/>
              </w:rPr>
              <w:fldChar w:fldCharType="end"/>
            </w:r>
          </w:p>
        </w:tc>
      </w:tr>
      <w:tr w:rsidR="007C6577" w:rsidRPr="00FE6013" w14:paraId="61EC4F7E" w14:textId="77777777" w:rsidTr="43F32B80">
        <w:trPr>
          <w:trHeight w:val="945"/>
        </w:trPr>
        <w:tc>
          <w:tcPr>
            <w:tcW w:w="1927"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6CF53B0D"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HPV positive, VIA triage *</w:t>
            </w:r>
          </w:p>
        </w:tc>
        <w:tc>
          <w:tcPr>
            <w:tcW w:w="161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16E75471" w14:textId="77777777"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Range: 45.2% to 84.2%</w:t>
            </w:r>
          </w:p>
        </w:tc>
        <w:tc>
          <w:tcPr>
            <w:tcW w:w="178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439F2A20" w14:textId="77777777"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Range: 44.8% to 94.5%</w:t>
            </w:r>
          </w:p>
        </w:tc>
        <w:tc>
          <w:tcPr>
            <w:tcW w:w="2152"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4C1FD482" w14:textId="5D517184"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39.2-42.99</w:t>
            </w:r>
            <w:r w:rsidR="00526EA9" w:rsidRPr="00FE6013">
              <w:rPr>
                <w:rFonts w:cs="Times New Roman"/>
                <w:sz w:val="20"/>
                <w:szCs w:val="20"/>
                <w:lang w:val="en-AU"/>
              </w:rPr>
              <w:t>%</w:t>
            </w:r>
            <w:r w:rsidRPr="00FE6013">
              <w:rPr>
                <w:rFonts w:cs="Times New Roman"/>
                <w:sz w:val="20"/>
                <w:szCs w:val="20"/>
                <w:lang w:val="en-AU"/>
              </w:rPr>
              <w:br/>
            </w:r>
          </w:p>
        </w:tc>
        <w:tc>
          <w:tcPr>
            <w:tcW w:w="178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7C28529E" w14:textId="034A47E9"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73.3-76.9</w:t>
            </w:r>
            <w:r w:rsidR="00526EA9" w:rsidRPr="00FE6013">
              <w:rPr>
                <w:rFonts w:cs="Times New Roman"/>
                <w:sz w:val="20"/>
                <w:szCs w:val="20"/>
                <w:lang w:val="en-AU"/>
              </w:rPr>
              <w:t>%</w:t>
            </w:r>
            <w:r w:rsidRPr="00FE6013">
              <w:rPr>
                <w:rFonts w:cs="Times New Roman"/>
                <w:sz w:val="20"/>
                <w:szCs w:val="20"/>
                <w:lang w:val="en-AU"/>
              </w:rPr>
              <w:br/>
            </w:r>
          </w:p>
        </w:tc>
        <w:tc>
          <w:tcPr>
            <w:tcW w:w="197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31F67DF9" w14:textId="5CD726B7" w:rsidR="007C6577" w:rsidRPr="00FE6013" w:rsidRDefault="007C6577" w:rsidP="00FE6013">
            <w:pPr>
              <w:spacing w:line="360" w:lineRule="auto"/>
              <w:rPr>
                <w:rFonts w:cs="Times New Roman"/>
                <w:sz w:val="20"/>
                <w:szCs w:val="20"/>
                <w:lang w:val="en-AU"/>
              </w:rPr>
            </w:pPr>
            <w:r w:rsidRPr="00FE6013">
              <w:rPr>
                <w:rFonts w:cs="Times New Roman"/>
                <w:sz w:val="20"/>
                <w:szCs w:val="20"/>
              </w:rPr>
              <w:t>Unpublished systematic review to inform the guidelines for WLHIV</w:t>
            </w:r>
            <w:r w:rsidRPr="00FE6013">
              <w:rPr>
                <w:rFonts w:cs="Times New Roman"/>
                <w:sz w:val="20"/>
                <w:szCs w:val="20"/>
                <w:lang w:val="en-AU"/>
              </w:rPr>
              <w:fldChar w:fldCharType="begin"/>
            </w:r>
            <w:r w:rsidR="009810DD" w:rsidRPr="00FE6013">
              <w:rPr>
                <w:rFonts w:cs="Times New Roman"/>
                <w:sz w:val="20"/>
                <w:szCs w:val="20"/>
                <w:lang w:val="en-AU"/>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Cite&gt;&lt;Author&gt;Kelly&lt;/Author&gt;&lt;Year&gt;unpublished&lt;/Year&gt;&lt;RecNum&gt;11032&lt;/RecNum&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Pr="00FE6013">
              <w:rPr>
                <w:rFonts w:cs="Times New Roman"/>
                <w:sz w:val="20"/>
                <w:szCs w:val="20"/>
                <w:lang w:val="en-AU"/>
              </w:rPr>
              <w:fldChar w:fldCharType="separate"/>
            </w:r>
            <w:r w:rsidR="009810DD" w:rsidRPr="00FE6013">
              <w:rPr>
                <w:rFonts w:cs="Times New Roman"/>
                <w:noProof/>
                <w:sz w:val="20"/>
                <w:szCs w:val="20"/>
                <w:vertAlign w:val="superscript"/>
                <w:lang w:val="en-AU"/>
              </w:rPr>
              <w:t>40</w:t>
            </w:r>
            <w:r w:rsidRPr="00FE6013">
              <w:rPr>
                <w:rFonts w:cs="Times New Roman"/>
                <w:sz w:val="20"/>
                <w:szCs w:val="20"/>
                <w:lang w:val="en-AU"/>
              </w:rPr>
              <w:fldChar w:fldCharType="end"/>
            </w:r>
            <w:r w:rsidR="00DF6231" w:rsidRPr="00FE6013">
              <w:rPr>
                <w:rFonts w:cs="Times New Roman"/>
                <w:sz w:val="20"/>
                <w:szCs w:val="20"/>
                <w:lang w:val="en-AU"/>
              </w:rPr>
              <w:t xml:space="preserve"> and population longitudinal data.</w:t>
            </w:r>
            <w:r w:rsidR="004A2E31"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4A2E31" w:rsidRPr="00FE6013">
              <w:rPr>
                <w:rFonts w:cs="Times New Roman"/>
                <w:sz w:val="20"/>
                <w:szCs w:val="20"/>
              </w:rPr>
            </w:r>
            <w:r w:rsidR="004A2E31" w:rsidRPr="00FE6013">
              <w:rPr>
                <w:rFonts w:cs="Times New Roman"/>
                <w:sz w:val="20"/>
                <w:szCs w:val="20"/>
              </w:rPr>
              <w:fldChar w:fldCharType="separate"/>
            </w:r>
            <w:r w:rsidR="00522954" w:rsidRPr="00FE6013">
              <w:rPr>
                <w:rFonts w:cs="Times New Roman"/>
                <w:noProof/>
                <w:sz w:val="20"/>
                <w:szCs w:val="20"/>
                <w:vertAlign w:val="superscript"/>
              </w:rPr>
              <w:t>2,3</w:t>
            </w:r>
            <w:r w:rsidR="004A2E31" w:rsidRPr="00FE6013">
              <w:rPr>
                <w:rFonts w:cs="Times New Roman"/>
                <w:sz w:val="20"/>
                <w:szCs w:val="20"/>
              </w:rPr>
              <w:fldChar w:fldCharType="end"/>
            </w:r>
          </w:p>
          <w:p w14:paraId="584B75A0" w14:textId="77777777" w:rsidR="007C6577" w:rsidRPr="00FE6013" w:rsidRDefault="007C6577" w:rsidP="00FE6013">
            <w:pPr>
              <w:spacing w:line="360" w:lineRule="auto"/>
              <w:rPr>
                <w:rFonts w:cs="Times New Roman"/>
                <w:sz w:val="20"/>
                <w:szCs w:val="20"/>
                <w:lang w:val="en-AU"/>
              </w:rPr>
            </w:pPr>
          </w:p>
        </w:tc>
      </w:tr>
      <w:tr w:rsidR="007C6577" w:rsidRPr="00FE6013" w14:paraId="3E8C6D8F" w14:textId="77777777" w:rsidTr="43F32B80">
        <w:trPr>
          <w:trHeight w:val="1455"/>
        </w:trPr>
        <w:tc>
          <w:tcPr>
            <w:tcW w:w="1927"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41B282D8"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Primary cytology (LSIL cut-off)</w:t>
            </w:r>
          </w:p>
        </w:tc>
        <w:tc>
          <w:tcPr>
            <w:tcW w:w="161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vAlign w:val="center"/>
          </w:tcPr>
          <w:p w14:paraId="78526BC9" w14:textId="2C191EC4"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LBC: 70.3</w:t>
            </w:r>
            <w:r w:rsidR="00526EA9" w:rsidRPr="00FE6013">
              <w:rPr>
                <w:rFonts w:cs="Times New Roman"/>
                <w:color w:val="000000"/>
                <w:sz w:val="20"/>
                <w:szCs w:val="20"/>
              </w:rPr>
              <w:t>%</w:t>
            </w:r>
            <w:r w:rsidRPr="00FE6013">
              <w:rPr>
                <w:rFonts w:cs="Times New Roman"/>
                <w:color w:val="000000"/>
                <w:sz w:val="20"/>
                <w:szCs w:val="20"/>
              </w:rPr>
              <w:t xml:space="preserve"> (59.7-79.1</w:t>
            </w:r>
            <w:r w:rsidR="00526EA9" w:rsidRPr="00FE6013">
              <w:rPr>
                <w:rFonts w:cs="Times New Roman"/>
                <w:color w:val="000000"/>
                <w:sz w:val="20"/>
                <w:szCs w:val="20"/>
              </w:rPr>
              <w:t>%</w:t>
            </w:r>
            <w:r w:rsidRPr="00FE6013">
              <w:rPr>
                <w:rFonts w:cs="Times New Roman"/>
                <w:color w:val="000000"/>
                <w:sz w:val="20"/>
                <w:szCs w:val="20"/>
              </w:rPr>
              <w:t>)</w:t>
            </w:r>
            <w:r w:rsidRPr="00FE6013">
              <w:rPr>
                <w:rFonts w:cs="Times New Roman"/>
                <w:color w:val="000000"/>
                <w:sz w:val="20"/>
                <w:szCs w:val="20"/>
              </w:rPr>
              <w:br/>
              <w:t>Conv: 62.8</w:t>
            </w:r>
            <w:r w:rsidR="00526EA9" w:rsidRPr="00FE6013">
              <w:rPr>
                <w:rFonts w:cs="Times New Roman"/>
                <w:color w:val="000000"/>
                <w:sz w:val="20"/>
                <w:szCs w:val="20"/>
              </w:rPr>
              <w:t>%</w:t>
            </w:r>
            <w:r w:rsidRPr="00FE6013">
              <w:rPr>
                <w:rFonts w:cs="Times New Roman"/>
                <w:color w:val="000000"/>
                <w:sz w:val="20"/>
                <w:szCs w:val="20"/>
              </w:rPr>
              <w:t xml:space="preserve"> (46.8-76.5</w:t>
            </w:r>
            <w:r w:rsidR="00526EA9" w:rsidRPr="00FE6013">
              <w:rPr>
                <w:rFonts w:cs="Times New Roman"/>
                <w:color w:val="000000"/>
                <w:sz w:val="20"/>
                <w:szCs w:val="20"/>
              </w:rPr>
              <w:t>%</w:t>
            </w:r>
            <w:r w:rsidRPr="00FE6013">
              <w:rPr>
                <w:rFonts w:cs="Times New Roman"/>
                <w:color w:val="000000"/>
                <w:sz w:val="20"/>
                <w:szCs w:val="20"/>
              </w:rPr>
              <w:t>)</w:t>
            </w:r>
          </w:p>
        </w:tc>
        <w:tc>
          <w:tcPr>
            <w:tcW w:w="178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vAlign w:val="center"/>
          </w:tcPr>
          <w:p w14:paraId="0CFDFDA0" w14:textId="0D2E6408"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LBC: 96.2</w:t>
            </w:r>
            <w:r w:rsidR="00526EA9" w:rsidRPr="00FE6013">
              <w:rPr>
                <w:rFonts w:cs="Times New Roman"/>
                <w:color w:val="000000"/>
                <w:sz w:val="20"/>
                <w:szCs w:val="20"/>
              </w:rPr>
              <w:t>%</w:t>
            </w:r>
            <w:r w:rsidRPr="00FE6013">
              <w:rPr>
                <w:rFonts w:cs="Times New Roman"/>
                <w:color w:val="000000"/>
                <w:sz w:val="20"/>
                <w:szCs w:val="20"/>
              </w:rPr>
              <w:t xml:space="preserve"> (94.6-97.4</w:t>
            </w:r>
            <w:r w:rsidR="00526EA9" w:rsidRPr="00FE6013">
              <w:rPr>
                <w:rFonts w:cs="Times New Roman"/>
                <w:color w:val="000000"/>
                <w:sz w:val="20"/>
                <w:szCs w:val="20"/>
              </w:rPr>
              <w:t>%</w:t>
            </w:r>
            <w:r w:rsidRPr="00FE6013">
              <w:rPr>
                <w:rFonts w:cs="Times New Roman"/>
                <w:color w:val="000000"/>
                <w:sz w:val="20"/>
                <w:szCs w:val="20"/>
              </w:rPr>
              <w:t>)</w:t>
            </w:r>
            <w:r w:rsidRPr="00FE6013">
              <w:rPr>
                <w:rFonts w:cs="Times New Roman"/>
                <w:color w:val="000000"/>
                <w:sz w:val="20"/>
                <w:szCs w:val="20"/>
              </w:rPr>
              <w:br/>
              <w:t>Conv: 97.7</w:t>
            </w:r>
            <w:r w:rsidR="00526EA9" w:rsidRPr="00FE6013">
              <w:rPr>
                <w:rFonts w:cs="Times New Roman"/>
                <w:color w:val="000000"/>
                <w:sz w:val="20"/>
                <w:szCs w:val="20"/>
              </w:rPr>
              <w:t>%</w:t>
            </w:r>
            <w:r w:rsidRPr="00FE6013">
              <w:rPr>
                <w:rFonts w:cs="Times New Roman"/>
                <w:color w:val="000000"/>
                <w:sz w:val="20"/>
                <w:szCs w:val="20"/>
              </w:rPr>
              <w:t xml:space="preserve"> (96.1-98.7</w:t>
            </w:r>
            <w:r w:rsidR="00526EA9" w:rsidRPr="00FE6013">
              <w:rPr>
                <w:rFonts w:cs="Times New Roman"/>
                <w:color w:val="000000"/>
                <w:sz w:val="20"/>
                <w:szCs w:val="20"/>
              </w:rPr>
              <w:t>%</w:t>
            </w:r>
            <w:r w:rsidRPr="00FE6013">
              <w:rPr>
                <w:rFonts w:cs="Times New Roman"/>
                <w:color w:val="000000"/>
                <w:sz w:val="20"/>
                <w:szCs w:val="20"/>
              </w:rPr>
              <w:t>)</w:t>
            </w:r>
          </w:p>
        </w:tc>
        <w:tc>
          <w:tcPr>
            <w:tcW w:w="2152"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06F7A37E" w14:textId="7D302546"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67-71.3</w:t>
            </w:r>
            <w:r w:rsidR="00526EA9" w:rsidRPr="00FE6013">
              <w:rPr>
                <w:rFonts w:cs="Times New Roman"/>
                <w:sz w:val="20"/>
                <w:szCs w:val="20"/>
                <w:lang w:val="en-AU"/>
              </w:rPr>
              <w:t>%</w:t>
            </w:r>
            <w:r w:rsidRPr="00FE6013">
              <w:rPr>
                <w:rFonts w:cs="Times New Roman"/>
                <w:sz w:val="20"/>
                <w:szCs w:val="20"/>
                <w:lang w:val="en-AU"/>
              </w:rPr>
              <w:br/>
            </w:r>
          </w:p>
          <w:p w14:paraId="6547CD5F" w14:textId="63F65BE4"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Sensitivity analysis**: 46.8% (lower bound) – 8</w:t>
            </w:r>
            <w:r w:rsidR="000922E3" w:rsidRPr="00FE6013">
              <w:rPr>
                <w:rFonts w:cs="Times New Roman"/>
                <w:sz w:val="20"/>
                <w:szCs w:val="20"/>
                <w:lang w:val="en-GB"/>
              </w:rPr>
              <w:t>0</w:t>
            </w:r>
            <w:r w:rsidRPr="00FE6013">
              <w:rPr>
                <w:rFonts w:cs="Times New Roman"/>
                <w:sz w:val="20"/>
                <w:szCs w:val="20"/>
                <w:lang w:val="en-GB"/>
              </w:rPr>
              <w:t>% (upper bound)</w:t>
            </w:r>
          </w:p>
        </w:tc>
        <w:tc>
          <w:tcPr>
            <w:tcW w:w="178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0E9EA2FC" w14:textId="5D3DA645"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94.1-97.8</w:t>
            </w:r>
            <w:r w:rsidR="00526EA9" w:rsidRPr="00FE6013">
              <w:rPr>
                <w:rFonts w:cs="Times New Roman"/>
                <w:sz w:val="20"/>
                <w:szCs w:val="20"/>
                <w:lang w:val="en-AU"/>
              </w:rPr>
              <w:t>%</w:t>
            </w:r>
            <w:r w:rsidRPr="00FE6013">
              <w:rPr>
                <w:rFonts w:cs="Times New Roman"/>
                <w:sz w:val="20"/>
                <w:szCs w:val="20"/>
                <w:lang w:val="en-AU"/>
              </w:rPr>
              <w:br/>
            </w:r>
          </w:p>
          <w:p w14:paraId="76DF5F7B" w14:textId="77777777" w:rsidR="007C6577" w:rsidRPr="00FE6013" w:rsidRDefault="007C6577" w:rsidP="00FE6013">
            <w:pPr>
              <w:spacing w:line="360" w:lineRule="auto"/>
              <w:rPr>
                <w:rFonts w:cs="Times New Roman"/>
                <w:sz w:val="20"/>
                <w:szCs w:val="20"/>
                <w:lang w:val="en-AU"/>
              </w:rPr>
            </w:pPr>
          </w:p>
        </w:tc>
        <w:tc>
          <w:tcPr>
            <w:tcW w:w="197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725EEBE4" w14:textId="2C87457D"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Published systematic review</w:t>
            </w:r>
            <w:r w:rsidRPr="00FE6013">
              <w:rPr>
                <w:rFonts w:cs="Times New Roman"/>
                <w:sz w:val="20"/>
                <w:szCs w:val="20"/>
                <w:lang w:val="en-GB"/>
              </w:rPr>
              <w:fldChar w:fldCharType="begin"/>
            </w:r>
            <w:r w:rsidR="009810DD" w:rsidRPr="00FE6013">
              <w:rPr>
                <w:rFonts w:cs="Times New Roman"/>
                <w:sz w:val="20"/>
                <w:szCs w:val="20"/>
                <w:lang w:val="en-GB"/>
              </w:rPr>
              <w:instrText xml:space="preserve"> ADDIN EN.CITE &lt;EndNote&gt;&lt;Cite&gt;&lt;Author&gt;Koliopoulos&lt;/Author&gt;&lt;Year&gt;2017&lt;/Year&gt;&lt;RecNum&gt;11031&lt;/RecNum&gt;&lt;DisplayText&gt;&lt;style face="superscript"&gt;41&lt;/style&gt;&lt;/DisplayText&gt;&lt;record&gt;&lt;rec-number&gt;11031&lt;/rec-number&gt;&lt;foreign-keys&gt;&lt;key app="EN" db-id="et0drd2r3drrx1e0e2px9a5wx5az9v0r0xx0" timestamp="1602551274"&gt;11031&lt;/key&gt;&lt;/foreign-keys&gt;&lt;ref-type name="Journal Article"&gt;17&lt;/ref-type&gt;&lt;contributors&gt;&lt;authors&gt;&lt;author&gt;Koliopoulos, G.&lt;/author&gt;&lt;author&gt;Nyaga, V. N.&lt;/author&gt;&lt;author&gt;Santesso, N.&lt;/author&gt;&lt;author&gt;Bryant, A.&lt;/author&gt;&lt;aut</w:instrText>
            </w:r>
            <w:r w:rsidR="009810DD" w:rsidRPr="00FE6013">
              <w:rPr>
                <w:rFonts w:cs="Times New Roman" w:hint="eastAsia"/>
                <w:sz w:val="20"/>
                <w:szCs w:val="20"/>
                <w:lang w:val="en-GB"/>
              </w:rPr>
              <w:instrText>hor&gt;Martin</w:instrText>
            </w:r>
            <w:r w:rsidR="009810DD" w:rsidRPr="00FE6013">
              <w:rPr>
                <w:rFonts w:cs="Times New Roman" w:hint="eastAsia"/>
                <w:sz w:val="20"/>
                <w:szCs w:val="20"/>
                <w:lang w:val="en-GB"/>
              </w:rPr>
              <w:instrText>‐</w:instrText>
            </w:r>
            <w:r w:rsidR="009810DD" w:rsidRPr="00FE6013">
              <w:rPr>
                <w:rFonts w:cs="Times New Roman" w:hint="eastAsia"/>
                <w:sz w:val="20"/>
                <w:szCs w:val="20"/>
                <w:lang w:val="en-GB"/>
              </w:rPr>
              <w:instrText>Hirsch, P. P. L.&lt;/author&gt;&lt;author&gt;Mustafa, R. A.&lt;/author&gt;&lt;author&gt;Sch</w:instrText>
            </w:r>
            <w:r w:rsidR="009810DD" w:rsidRPr="00FE6013">
              <w:rPr>
                <w:rFonts w:cs="Times New Roman" w:hint="eastAsia"/>
                <w:sz w:val="20"/>
                <w:szCs w:val="20"/>
                <w:lang w:val="en-GB"/>
              </w:rPr>
              <w:instrText>ü</w:instrText>
            </w:r>
            <w:r w:rsidR="009810DD" w:rsidRPr="00FE6013">
              <w:rPr>
                <w:rFonts w:cs="Times New Roman" w:hint="eastAsia"/>
                <w:sz w:val="20"/>
                <w:szCs w:val="20"/>
                <w:lang w:val="en-GB"/>
              </w:rPr>
              <w:instrText>nemann, H.&lt;/author&gt;&lt;author&gt;Paraskevaidis, E.&lt;/author&gt;&lt;author&gt;Arbyn, M.&lt;/author&gt;&lt;/authors&gt;&lt;/contributors&gt;&lt;titles&gt;&lt;title&gt;Cytology versus HPV testing for cervical cancer screening</w:instrText>
            </w:r>
            <w:r w:rsidR="009810DD" w:rsidRPr="00FE6013">
              <w:rPr>
                <w:rFonts w:cs="Times New Roman"/>
                <w:sz w:val="20"/>
                <w:szCs w:val="20"/>
                <w:lang w:val="en-GB"/>
              </w:rPr>
              <w:instrText xml:space="preserve"> in the general population&lt;/title&gt;&lt;secondary-title&gt;Cochrane Database of Systematic Reviews&lt;/secondary-title&gt;&lt;/titles&gt;&lt;periodical&gt;&lt;full-title&gt;Cochrane Database of Systematic Reviews&lt;/full-title&gt;&lt;/periodical&gt;&lt;number&gt;8&lt;/number&gt;&lt;keywords&gt;&lt;keyword&gt;Adult&lt;/keyword&gt;&lt;keyword&gt;Aged&lt;/keyword&gt;&lt;keyword&gt;Cervical Intraepithelial Neoplasia [*diagnosis, pathology, virology]&lt;/keyword&gt;&lt;keyword&gt;Early Detection of Cancer [methods]&lt;/keyword&gt;&lt;keyword&gt;Female&lt;/keyword&gt;&lt;keyword&gt;Humans&lt;/keyword&gt;&lt;keyword&gt;Middle Aged&lt;/keyword&gt;&lt;keyword&gt;Papillomavirus Infections [*diagnosis]&lt;/keyword&gt;&lt;keyword&gt;Polymerase Chain Reaction&lt;/keyword&gt;&lt;keyword&gt;Precancerous Conditions [*diagnosis, pathology, virology]&lt;/keyword&gt;&lt;keyword&gt;Sensitivity and Specificity&lt;/keyword&gt;&lt;keyword&gt;Uterine Cervical Neoplasms [*diagnosis, pathology, virology]&lt;/keyword&gt;&lt;keyword&gt;Vaginal Smears [methods]&lt;/keyword&gt;&lt;/keywords&gt;&lt;dates&gt;&lt;year&gt;2017&lt;/year&gt;&lt;/dates&gt;&lt;publisher&gt;John Wiley &amp;amp; Sons, Ltd&lt;/publisher&gt;&lt;isbn&gt;1465-1858&lt;/isbn&gt;&lt;accession-num&gt;CD008587&lt;/accession-num&gt;&lt;urls&gt;&lt;related-urls&gt;&lt;url&gt;https://doi.org//10.1002/14651858.CD008587.pub2&lt;/url&gt;&lt;/related-urls&gt;&lt;/urls&gt;&lt;electronic-resource-num&gt;10.1002/14651858.CD008587.pub2&lt;/electronic-resource-num&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41</w:t>
            </w:r>
            <w:r w:rsidRPr="00FE6013">
              <w:rPr>
                <w:rFonts w:cs="Times New Roman"/>
                <w:sz w:val="20"/>
                <w:szCs w:val="20"/>
                <w:lang w:val="en-GB"/>
              </w:rPr>
              <w:fldChar w:fldCharType="end"/>
            </w:r>
            <w:r w:rsidRPr="00FE6013">
              <w:rPr>
                <w:rFonts w:cs="Times New Roman"/>
                <w:sz w:val="20"/>
                <w:szCs w:val="20"/>
                <w:lang w:val="en-GB"/>
              </w:rPr>
              <w:t>  </w:t>
            </w:r>
          </w:p>
        </w:tc>
      </w:tr>
      <w:tr w:rsidR="007C6577" w:rsidRPr="00FE6013" w14:paraId="48702BED" w14:textId="77777777" w:rsidTr="43F32B80">
        <w:trPr>
          <w:trHeight w:val="1295"/>
        </w:trPr>
        <w:tc>
          <w:tcPr>
            <w:tcW w:w="1927"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2C53D7CC"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Primary HPV</w:t>
            </w:r>
          </w:p>
        </w:tc>
        <w:tc>
          <w:tcPr>
            <w:tcW w:w="161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278A8693" w14:textId="47DF9B84"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92.60</w:t>
            </w:r>
            <w:r w:rsidR="00526EA9" w:rsidRPr="00FE6013">
              <w:rPr>
                <w:rFonts w:cs="Times New Roman"/>
                <w:color w:val="000000"/>
                <w:sz w:val="20"/>
                <w:szCs w:val="20"/>
              </w:rPr>
              <w:t>%</w:t>
            </w:r>
            <w:r w:rsidRPr="00FE6013">
              <w:rPr>
                <w:rFonts w:cs="Times New Roman"/>
                <w:color w:val="000000"/>
                <w:sz w:val="20"/>
                <w:szCs w:val="20"/>
              </w:rPr>
              <w:t xml:space="preserve"> (89.25-95.30</w:t>
            </w:r>
            <w:r w:rsidR="00526EA9" w:rsidRPr="00FE6013">
              <w:rPr>
                <w:rFonts w:cs="Times New Roman"/>
                <w:color w:val="000000"/>
                <w:sz w:val="20"/>
                <w:szCs w:val="20"/>
              </w:rPr>
              <w:t>%</w:t>
            </w:r>
            <w:r w:rsidRPr="00FE6013">
              <w:rPr>
                <w:rFonts w:cs="Times New Roman"/>
                <w:color w:val="000000"/>
                <w:sz w:val="20"/>
                <w:szCs w:val="20"/>
              </w:rPr>
              <w:t>)</w:t>
            </w:r>
          </w:p>
        </w:tc>
        <w:tc>
          <w:tcPr>
            <w:tcW w:w="178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08598A99" w14:textId="60C0E1E5"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89.30</w:t>
            </w:r>
            <w:r w:rsidR="00526EA9" w:rsidRPr="00FE6013">
              <w:rPr>
                <w:rFonts w:cs="Times New Roman"/>
                <w:color w:val="000000"/>
                <w:sz w:val="20"/>
                <w:szCs w:val="20"/>
              </w:rPr>
              <w:t>%</w:t>
            </w:r>
            <w:r w:rsidRPr="00FE6013">
              <w:rPr>
                <w:rFonts w:cs="Times New Roman"/>
                <w:color w:val="000000"/>
                <w:sz w:val="20"/>
                <w:szCs w:val="20"/>
              </w:rPr>
              <w:t xml:space="preserve"> (87.03</w:t>
            </w:r>
            <w:r w:rsidR="00526EA9" w:rsidRPr="00FE6013">
              <w:rPr>
                <w:rFonts w:cs="Times New Roman"/>
                <w:color w:val="000000"/>
                <w:sz w:val="20"/>
                <w:szCs w:val="20"/>
              </w:rPr>
              <w:t>%</w:t>
            </w:r>
            <w:r w:rsidRPr="00FE6013">
              <w:rPr>
                <w:rFonts w:cs="Times New Roman"/>
                <w:color w:val="000000"/>
                <w:sz w:val="20"/>
                <w:szCs w:val="20"/>
              </w:rPr>
              <w:t>-91.20</w:t>
            </w:r>
            <w:r w:rsidR="00526EA9" w:rsidRPr="00FE6013">
              <w:rPr>
                <w:rFonts w:cs="Times New Roman"/>
                <w:color w:val="000000"/>
                <w:sz w:val="20"/>
                <w:szCs w:val="20"/>
              </w:rPr>
              <w:t>%</w:t>
            </w:r>
            <w:r w:rsidRPr="00FE6013">
              <w:rPr>
                <w:rFonts w:cs="Times New Roman"/>
                <w:color w:val="000000"/>
                <w:sz w:val="20"/>
                <w:szCs w:val="20"/>
              </w:rPr>
              <w:t>)</w:t>
            </w:r>
          </w:p>
        </w:tc>
        <w:tc>
          <w:tcPr>
            <w:tcW w:w="2152"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6E26D736" w14:textId="49713FA0"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96.6-98.1</w:t>
            </w:r>
            <w:r w:rsidR="00526EA9" w:rsidRPr="00FE6013">
              <w:rPr>
                <w:rFonts w:cs="Times New Roman"/>
                <w:sz w:val="20"/>
                <w:szCs w:val="20"/>
                <w:lang w:val="en-AU"/>
              </w:rPr>
              <w:t>%</w:t>
            </w:r>
            <w:r w:rsidRPr="00FE6013">
              <w:rPr>
                <w:rFonts w:cs="Times New Roman"/>
                <w:sz w:val="20"/>
                <w:szCs w:val="20"/>
                <w:lang w:val="en-AU"/>
              </w:rPr>
              <w:br/>
            </w:r>
          </w:p>
          <w:p w14:paraId="631B2555" w14:textId="3173828B"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Sensitivity analysis**: 88% (lower bound) – 9</w:t>
            </w:r>
            <w:r w:rsidR="000E4B4E" w:rsidRPr="00FE6013">
              <w:rPr>
                <w:rFonts w:cs="Times New Roman"/>
                <w:sz w:val="20"/>
                <w:szCs w:val="20"/>
                <w:lang w:val="en-GB"/>
              </w:rPr>
              <w:t>5</w:t>
            </w:r>
            <w:r w:rsidRPr="00FE6013">
              <w:rPr>
                <w:rFonts w:cs="Times New Roman"/>
                <w:sz w:val="20"/>
                <w:szCs w:val="20"/>
                <w:lang w:val="en-GB"/>
              </w:rPr>
              <w:t>.7% (upper bound)</w:t>
            </w:r>
          </w:p>
        </w:tc>
        <w:tc>
          <w:tcPr>
            <w:tcW w:w="178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23740B51" w14:textId="39D8DF5B"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73.0-97</w:t>
            </w:r>
            <w:r w:rsidR="00CF700C" w:rsidRPr="00FE6013">
              <w:rPr>
                <w:rFonts w:cs="Times New Roman"/>
                <w:sz w:val="20"/>
                <w:szCs w:val="20"/>
                <w:lang w:val="en-AU"/>
              </w:rPr>
              <w:t>.0</w:t>
            </w:r>
            <w:r w:rsidR="00526EA9" w:rsidRPr="00FE6013">
              <w:rPr>
                <w:rFonts w:cs="Times New Roman"/>
                <w:sz w:val="20"/>
                <w:szCs w:val="20"/>
                <w:lang w:val="en-AU"/>
              </w:rPr>
              <w:t>%</w:t>
            </w:r>
            <w:r w:rsidRPr="00FE6013">
              <w:rPr>
                <w:rFonts w:cs="Times New Roman"/>
                <w:sz w:val="20"/>
                <w:szCs w:val="20"/>
                <w:lang w:val="en-AU"/>
              </w:rPr>
              <w:br/>
            </w:r>
          </w:p>
          <w:p w14:paraId="35E2E94F" w14:textId="77777777" w:rsidR="007C6577" w:rsidRPr="00FE6013" w:rsidRDefault="007C6577" w:rsidP="00FE6013">
            <w:pPr>
              <w:spacing w:line="360" w:lineRule="auto"/>
              <w:rPr>
                <w:rFonts w:cs="Times New Roman"/>
                <w:sz w:val="20"/>
                <w:szCs w:val="20"/>
                <w:lang w:val="en-AU"/>
              </w:rPr>
            </w:pPr>
          </w:p>
        </w:tc>
        <w:tc>
          <w:tcPr>
            <w:tcW w:w="197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5D1D4F18" w14:textId="5BA67B7A"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Published systematic review</w:t>
            </w:r>
            <w:r w:rsidRPr="00FE6013">
              <w:rPr>
                <w:rFonts w:cs="Times New Roman"/>
                <w:sz w:val="20"/>
                <w:szCs w:val="20"/>
                <w:lang w:val="en-GB"/>
              </w:rPr>
              <w:fldChar w:fldCharType="begin"/>
            </w:r>
            <w:r w:rsidR="009810DD" w:rsidRPr="00FE6013">
              <w:rPr>
                <w:rFonts w:cs="Times New Roman"/>
                <w:sz w:val="20"/>
                <w:szCs w:val="20"/>
                <w:lang w:val="en-GB"/>
              </w:rPr>
              <w:instrText xml:space="preserve"> ADDIN EN.CITE &lt;EndNote&gt;&lt;Cite&gt;&lt;Author&gt;Koliopoulos&lt;/Author&gt;&lt;Year&gt;2017&lt;/Year&gt;&lt;RecNum&gt;11031&lt;/RecNum&gt;&lt;DisplayText&gt;&lt;style face="superscript"&gt;41&lt;/style&gt;&lt;/DisplayText&gt;&lt;record&gt;&lt;rec-number&gt;11031&lt;/rec-number&gt;&lt;foreign-keys&gt;&lt;key app="EN" db-id="et0drd2r3drrx1e0e2px9a5wx5az9v0r0xx0" timestamp="1602551274"&gt;11031&lt;/key&gt;&lt;/foreign-keys&gt;&lt;ref-type name="Journal Article"&gt;17&lt;/ref-type&gt;&lt;contributors&gt;&lt;authors&gt;&lt;author&gt;Koliopoulos, G.&lt;/author&gt;&lt;author&gt;Nyaga, V. N.&lt;/author&gt;&lt;author&gt;Santesso, N.&lt;/author&gt;&lt;author&gt;Bryant, A.&lt;/author&gt;&lt;aut</w:instrText>
            </w:r>
            <w:r w:rsidR="009810DD" w:rsidRPr="00FE6013">
              <w:rPr>
                <w:rFonts w:cs="Times New Roman" w:hint="eastAsia"/>
                <w:sz w:val="20"/>
                <w:szCs w:val="20"/>
                <w:lang w:val="en-GB"/>
              </w:rPr>
              <w:instrText>hor&gt;Martin</w:instrText>
            </w:r>
            <w:r w:rsidR="009810DD" w:rsidRPr="00FE6013">
              <w:rPr>
                <w:rFonts w:cs="Times New Roman" w:hint="eastAsia"/>
                <w:sz w:val="20"/>
                <w:szCs w:val="20"/>
                <w:lang w:val="en-GB"/>
              </w:rPr>
              <w:instrText>‐</w:instrText>
            </w:r>
            <w:r w:rsidR="009810DD" w:rsidRPr="00FE6013">
              <w:rPr>
                <w:rFonts w:cs="Times New Roman" w:hint="eastAsia"/>
                <w:sz w:val="20"/>
                <w:szCs w:val="20"/>
                <w:lang w:val="en-GB"/>
              </w:rPr>
              <w:instrText>Hirsch, P. P. L.&lt;/author&gt;&lt;author&gt;Mustafa, R. A.&lt;/author&gt;&lt;author&gt;Sch</w:instrText>
            </w:r>
            <w:r w:rsidR="009810DD" w:rsidRPr="00FE6013">
              <w:rPr>
                <w:rFonts w:cs="Times New Roman" w:hint="eastAsia"/>
                <w:sz w:val="20"/>
                <w:szCs w:val="20"/>
                <w:lang w:val="en-GB"/>
              </w:rPr>
              <w:instrText>ü</w:instrText>
            </w:r>
            <w:r w:rsidR="009810DD" w:rsidRPr="00FE6013">
              <w:rPr>
                <w:rFonts w:cs="Times New Roman" w:hint="eastAsia"/>
                <w:sz w:val="20"/>
                <w:szCs w:val="20"/>
                <w:lang w:val="en-GB"/>
              </w:rPr>
              <w:instrText>nemann, H.&lt;/author&gt;&lt;author&gt;Paraskevaidis, E.&lt;/author&gt;&lt;author&gt;Arbyn, M.&lt;/author&gt;&lt;/authors&gt;&lt;/contributors&gt;&lt;titles&gt;&lt;title&gt;Cytology versus HPV testing for cervical cancer screening</w:instrText>
            </w:r>
            <w:r w:rsidR="009810DD" w:rsidRPr="00FE6013">
              <w:rPr>
                <w:rFonts w:cs="Times New Roman"/>
                <w:sz w:val="20"/>
                <w:szCs w:val="20"/>
                <w:lang w:val="en-GB"/>
              </w:rPr>
              <w:instrText xml:space="preserve"> in the general population&lt;/title&gt;&lt;secondary-title&gt;Cochrane Database of Systematic Reviews&lt;/secondary-title&gt;&lt;/titles&gt;&lt;periodical&gt;&lt;full-title&gt;Cochrane Database of Systematic Reviews&lt;/full-title&gt;&lt;/periodical&gt;&lt;number&gt;8&lt;/number&gt;&lt;keywords&gt;&lt;keyword&gt;Adult&lt;/keyword&gt;&lt;keyword&gt;Aged&lt;/keyword&gt;&lt;keyword&gt;Cervical Intraepithelial Neoplasia [*diagnosis, pathology, virology]&lt;/keyword&gt;&lt;keyword&gt;Early Detection of Cancer [methods]&lt;/keyword&gt;&lt;keyword&gt;Female&lt;/keyword&gt;&lt;keyword&gt;Humans&lt;/keyword&gt;&lt;keyword&gt;Middle Aged&lt;/keyword&gt;&lt;keyword&gt;Papillomavirus Infections [*diagnosis]&lt;/keyword&gt;&lt;keyword&gt;Polymerase Chain Reaction&lt;/keyword&gt;&lt;keyword&gt;Precancerous Conditions [*diagnosis, pathology, virology]&lt;/keyword&gt;&lt;keyword&gt;Sensitivity and Specificity&lt;/keyword&gt;&lt;keyword&gt;Uterine Cervical Neoplasms [*diagnosis, pathology, virology]&lt;/keyword&gt;&lt;keyword&gt;Vaginal Smears [methods]&lt;/keyword&gt;&lt;/keywords&gt;&lt;dates&gt;&lt;year&gt;2017&lt;/year&gt;&lt;/dates&gt;&lt;publisher&gt;John Wiley &amp;amp; Sons, Ltd&lt;/publisher&gt;&lt;isbn&gt;1465-1858&lt;/isbn&gt;&lt;accession-num&gt;CD008587&lt;/accession-num&gt;&lt;urls&gt;&lt;related-urls&gt;&lt;url&gt;https://doi.org//10.1002/14651858.CD008587.pub2&lt;/url&gt;&lt;/related-urls&gt;&lt;/urls&gt;&lt;electronic-resource-num&gt;10.1002/14651858.CD008587.pub2&lt;/electronic-resource-num&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41</w:t>
            </w:r>
            <w:r w:rsidRPr="00FE6013">
              <w:rPr>
                <w:rFonts w:cs="Times New Roman"/>
                <w:sz w:val="20"/>
                <w:szCs w:val="20"/>
                <w:lang w:val="en-GB"/>
              </w:rPr>
              <w:fldChar w:fldCharType="end"/>
            </w:r>
            <w:r w:rsidRPr="00FE6013">
              <w:rPr>
                <w:rFonts w:cs="Times New Roman"/>
                <w:sz w:val="20"/>
                <w:szCs w:val="20"/>
                <w:lang w:val="en-GB"/>
              </w:rPr>
              <w:t>  </w:t>
            </w:r>
          </w:p>
        </w:tc>
      </w:tr>
      <w:tr w:rsidR="007C6577" w:rsidRPr="00FE6013" w14:paraId="04BB1DCF" w14:textId="77777777" w:rsidTr="43F32B80">
        <w:trPr>
          <w:trHeight w:val="946"/>
        </w:trPr>
        <w:tc>
          <w:tcPr>
            <w:tcW w:w="1927"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125205A2"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 xml:space="preserve">Cytology ASCUS, HPV triage </w:t>
            </w:r>
          </w:p>
        </w:tc>
        <w:tc>
          <w:tcPr>
            <w:tcW w:w="161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vAlign w:val="center"/>
          </w:tcPr>
          <w:p w14:paraId="6FAEC5DB" w14:textId="77777777"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 xml:space="preserve">96.2% (95% </w:t>
            </w:r>
            <w:proofErr w:type="gramStart"/>
            <w:r w:rsidRPr="00FE6013">
              <w:rPr>
                <w:rFonts w:cs="Times New Roman"/>
                <w:color w:val="000000"/>
                <w:sz w:val="20"/>
                <w:szCs w:val="20"/>
              </w:rPr>
              <w:t>CI :</w:t>
            </w:r>
            <w:proofErr w:type="gramEnd"/>
            <w:r w:rsidRPr="00FE6013">
              <w:rPr>
                <w:rFonts w:cs="Times New Roman"/>
                <w:color w:val="000000"/>
                <w:sz w:val="20"/>
                <w:szCs w:val="20"/>
              </w:rPr>
              <w:t xml:space="preserve"> 91.7–98.3%)</w:t>
            </w:r>
          </w:p>
        </w:tc>
        <w:tc>
          <w:tcPr>
            <w:tcW w:w="178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vAlign w:val="center"/>
          </w:tcPr>
          <w:p w14:paraId="1EE950A1" w14:textId="77777777" w:rsidR="007C6577" w:rsidRPr="00FE6013" w:rsidRDefault="007C6577" w:rsidP="00FE6013">
            <w:pPr>
              <w:spacing w:line="360" w:lineRule="auto"/>
              <w:rPr>
                <w:rFonts w:cs="Times New Roman"/>
                <w:color w:val="000000"/>
                <w:sz w:val="20"/>
                <w:szCs w:val="20"/>
              </w:rPr>
            </w:pPr>
            <w:r w:rsidRPr="00FE6013">
              <w:rPr>
                <w:rFonts w:cs="Times New Roman"/>
                <w:color w:val="000000"/>
                <w:sz w:val="20"/>
                <w:szCs w:val="20"/>
              </w:rPr>
              <w:t>54.9% (95% CI:43.5–65.9%)</w:t>
            </w:r>
          </w:p>
        </w:tc>
        <w:tc>
          <w:tcPr>
            <w:tcW w:w="2152"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77C703E1" w14:textId="29DFBFF7"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96.9-98.2</w:t>
            </w:r>
            <w:r w:rsidR="00526EA9" w:rsidRPr="00FE6013">
              <w:rPr>
                <w:rFonts w:cs="Times New Roman"/>
                <w:sz w:val="20"/>
                <w:szCs w:val="20"/>
                <w:lang w:val="en-AU"/>
              </w:rPr>
              <w:t>%</w:t>
            </w:r>
          </w:p>
        </w:tc>
        <w:tc>
          <w:tcPr>
            <w:tcW w:w="178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28ECD550" w14:textId="10E17F73"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39.2-88.1</w:t>
            </w:r>
            <w:r w:rsidR="00526EA9" w:rsidRPr="00FE6013">
              <w:rPr>
                <w:rFonts w:cs="Times New Roman"/>
                <w:sz w:val="20"/>
                <w:szCs w:val="20"/>
                <w:lang w:val="en-AU"/>
              </w:rPr>
              <w:t>%</w:t>
            </w:r>
            <w:r w:rsidRPr="00FE6013">
              <w:rPr>
                <w:rFonts w:cs="Times New Roman"/>
                <w:sz w:val="20"/>
                <w:szCs w:val="20"/>
                <w:lang w:val="en-AU"/>
              </w:rPr>
              <w:br/>
            </w:r>
          </w:p>
        </w:tc>
        <w:tc>
          <w:tcPr>
            <w:tcW w:w="197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9EDF4"/>
            <w:tcMar>
              <w:top w:w="72" w:type="dxa"/>
              <w:left w:w="144" w:type="dxa"/>
              <w:bottom w:w="72" w:type="dxa"/>
              <w:right w:w="144" w:type="dxa"/>
            </w:tcMar>
            <w:vAlign w:val="center"/>
            <w:hideMark/>
          </w:tcPr>
          <w:p w14:paraId="20C01A3B" w14:textId="384E71DC"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Published systematic review</w:t>
            </w:r>
            <w:r w:rsidRPr="00FE6013">
              <w:rPr>
                <w:rFonts w:cs="Times New Roman"/>
                <w:sz w:val="20"/>
                <w:szCs w:val="20"/>
                <w:lang w:val="en-GB"/>
              </w:rPr>
              <w:fldChar w:fldCharType="begin">
                <w:fldData xml:space="preserve">PEVuZE5vdGU+PENpdGU+PEF1dGhvcj5BcmJ5bjwvQXV0aG9yPjxZZWFyPjIwMTM8L1llYXI+PFJl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</w:fldData>
              </w:fldChar>
            </w:r>
            <w:r w:rsidR="00522954" w:rsidRPr="00FE6013">
              <w:rPr>
                <w:rFonts w:cs="Times New Roman"/>
                <w:sz w:val="20"/>
                <w:szCs w:val="20"/>
                <w:lang w:val="en-GB"/>
              </w:rPr>
              <w:instrText xml:space="preserve"> ADDIN EN.CITE </w:instrText>
            </w:r>
            <w:r w:rsidR="00522954" w:rsidRPr="00FE6013">
              <w:rPr>
                <w:rFonts w:cs="Times New Roman"/>
                <w:sz w:val="20"/>
                <w:szCs w:val="20"/>
                <w:lang w:val="en-GB"/>
              </w:rPr>
              <w:fldChar w:fldCharType="begin">
                <w:fldData xml:space="preserve">PEVuZE5vdGU+PENpdGU+PEF1dGhvcj5BcmJ5bjwvQXV0aG9yPjxZZWFyPjIwMTM8L1llYXI+PFJl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</w:fldData>
              </w:fldChar>
            </w:r>
            <w:r w:rsidR="00522954" w:rsidRPr="00FE6013">
              <w:rPr>
                <w:rFonts w:cs="Times New Roman"/>
                <w:sz w:val="20"/>
                <w:szCs w:val="20"/>
                <w:lang w:val="en-GB"/>
              </w:rPr>
              <w:instrText xml:space="preserve"> ADDIN EN.CITE.DATA </w:instrText>
            </w:r>
            <w:r w:rsidR="00522954" w:rsidRPr="00FE6013">
              <w:rPr>
                <w:rFonts w:cs="Times New Roman"/>
                <w:sz w:val="20"/>
                <w:szCs w:val="20"/>
                <w:lang w:val="en-GB"/>
              </w:rPr>
            </w:r>
            <w:r w:rsidR="00522954" w:rsidRPr="00FE6013">
              <w:rPr>
                <w:rFonts w:cs="Times New Roman"/>
                <w:sz w:val="20"/>
                <w:szCs w:val="20"/>
                <w:lang w:val="en-GB"/>
              </w:rPr>
              <w:fldChar w:fldCharType="end"/>
            </w:r>
            <w:r w:rsidRPr="00FE6013">
              <w:rPr>
                <w:rFonts w:cs="Times New Roman"/>
                <w:sz w:val="20"/>
                <w:szCs w:val="20"/>
                <w:lang w:val="en-GB"/>
              </w:rPr>
            </w:r>
            <w:r w:rsidRPr="00FE6013">
              <w:rPr>
                <w:rFonts w:cs="Times New Roman"/>
                <w:sz w:val="20"/>
                <w:szCs w:val="20"/>
                <w:lang w:val="en-GB"/>
              </w:rPr>
              <w:fldChar w:fldCharType="separate"/>
            </w:r>
            <w:r w:rsidR="00522954" w:rsidRPr="00FE6013">
              <w:rPr>
                <w:rFonts w:cs="Times New Roman"/>
                <w:noProof/>
                <w:sz w:val="20"/>
                <w:szCs w:val="20"/>
                <w:vertAlign w:val="superscript"/>
                <w:lang w:val="en-GB"/>
              </w:rPr>
              <w:t>43</w:t>
            </w:r>
            <w:r w:rsidRPr="00FE6013">
              <w:rPr>
                <w:rFonts w:cs="Times New Roman"/>
                <w:sz w:val="20"/>
                <w:szCs w:val="20"/>
                <w:lang w:val="en-GB"/>
              </w:rPr>
              <w:fldChar w:fldCharType="end"/>
            </w:r>
          </w:p>
        </w:tc>
      </w:tr>
      <w:tr w:rsidR="007C6577" w:rsidRPr="00FE6013" w14:paraId="6C7A7D23" w14:textId="77777777" w:rsidTr="43F32B80">
        <w:trPr>
          <w:trHeight w:val="2196"/>
        </w:trPr>
        <w:tc>
          <w:tcPr>
            <w:tcW w:w="1927"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19732F8C"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Primary VIA</w:t>
            </w:r>
          </w:p>
        </w:tc>
        <w:tc>
          <w:tcPr>
            <w:tcW w:w="1611"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5D9DAB08"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 xml:space="preserve">41% </w:t>
            </w:r>
          </w:p>
          <w:p w14:paraId="72F3BAD0" w14:textId="386704CB" w:rsidR="007C6577" w:rsidRPr="00FE6013" w:rsidRDefault="00ED4ABB" w:rsidP="00FE6013">
            <w:pPr>
              <w:spacing w:line="360" w:lineRule="auto"/>
              <w:rPr>
                <w:rFonts w:cs="Times New Roman"/>
                <w:sz w:val="20"/>
                <w:szCs w:val="20"/>
                <w:lang w:val="en-AU"/>
              </w:rPr>
            </w:pPr>
            <w:r w:rsidRPr="00FE6013">
              <w:rPr>
                <w:rFonts w:cs="Times New Roman"/>
                <w:sz w:val="20"/>
                <w:szCs w:val="20"/>
                <w:lang w:val="en-AU"/>
              </w:rPr>
              <w:t>Range: 30-60%</w:t>
            </w:r>
          </w:p>
        </w:tc>
        <w:tc>
          <w:tcPr>
            <w:tcW w:w="178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vAlign w:val="center"/>
          </w:tcPr>
          <w:p w14:paraId="0B52BD2B" w14:textId="77777777"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 xml:space="preserve">78% </w:t>
            </w:r>
          </w:p>
        </w:tc>
        <w:tc>
          <w:tcPr>
            <w:tcW w:w="2152"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002FDAFD" w14:textId="13E2B3E6"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Lower bound: 39.1-42.8</w:t>
            </w:r>
            <w:r w:rsidR="00526EA9" w:rsidRPr="00FE6013">
              <w:rPr>
                <w:rFonts w:cs="Times New Roman"/>
                <w:sz w:val="20"/>
                <w:szCs w:val="20"/>
                <w:lang w:val="en-AU"/>
              </w:rPr>
              <w:t>%</w:t>
            </w:r>
            <w:r w:rsidRPr="00FE6013">
              <w:rPr>
                <w:rFonts w:cs="Times New Roman"/>
                <w:sz w:val="20"/>
                <w:szCs w:val="20"/>
                <w:lang w:val="en-AU"/>
              </w:rPr>
              <w:t xml:space="preserve"> </w:t>
            </w:r>
          </w:p>
          <w:p w14:paraId="46F0D082" w14:textId="0464A6D3"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Upper bound: 60-64%</w:t>
            </w:r>
            <w:r w:rsidRPr="00FE6013">
              <w:rPr>
                <w:rFonts w:cs="Times New Roman"/>
                <w:sz w:val="20"/>
                <w:szCs w:val="20"/>
                <w:lang w:val="en-GB"/>
              </w:rPr>
              <w:br/>
            </w:r>
          </w:p>
        </w:tc>
        <w:tc>
          <w:tcPr>
            <w:tcW w:w="178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72" w:type="dxa"/>
              <w:left w:w="144" w:type="dxa"/>
              <w:bottom w:w="72" w:type="dxa"/>
              <w:right w:w="144" w:type="dxa"/>
            </w:tcMar>
            <w:vAlign w:val="center"/>
            <w:hideMark/>
          </w:tcPr>
          <w:p w14:paraId="1F7BF8B3" w14:textId="13347535" w:rsidR="007C6577" w:rsidRPr="00FE6013" w:rsidRDefault="007C6577" w:rsidP="00FE6013">
            <w:pPr>
              <w:spacing w:line="360" w:lineRule="auto"/>
              <w:rPr>
                <w:rFonts w:cs="Times New Roman"/>
                <w:sz w:val="20"/>
                <w:szCs w:val="20"/>
                <w:lang w:val="en-AU"/>
              </w:rPr>
            </w:pPr>
            <w:r w:rsidRPr="00FE6013">
              <w:rPr>
                <w:rFonts w:cs="Times New Roman"/>
                <w:sz w:val="20"/>
                <w:szCs w:val="20"/>
                <w:lang w:val="en-GB"/>
              </w:rPr>
              <w:t xml:space="preserve">Lower bound: </w:t>
            </w:r>
            <w:r w:rsidRPr="00FE6013">
              <w:rPr>
                <w:rFonts w:cs="Times New Roman"/>
                <w:sz w:val="20"/>
                <w:szCs w:val="20"/>
                <w:lang w:val="en-AU"/>
              </w:rPr>
              <w:t>78.0-80.8</w:t>
            </w:r>
            <w:r w:rsidR="00526EA9" w:rsidRPr="00FE6013">
              <w:rPr>
                <w:rFonts w:cs="Times New Roman"/>
                <w:sz w:val="20"/>
                <w:szCs w:val="20"/>
                <w:lang w:val="en-AU"/>
              </w:rPr>
              <w:t>%</w:t>
            </w:r>
            <w:r w:rsidRPr="00FE6013">
              <w:rPr>
                <w:rFonts w:cs="Times New Roman"/>
                <w:sz w:val="20"/>
                <w:szCs w:val="20"/>
                <w:lang w:val="en-AU"/>
              </w:rPr>
              <w:br/>
            </w:r>
          </w:p>
          <w:p w14:paraId="7200BB59" w14:textId="275101AA"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Upper bound: 78.6-79.4</w:t>
            </w:r>
            <w:r w:rsidR="00526EA9" w:rsidRPr="00FE6013">
              <w:rPr>
                <w:rFonts w:cs="Times New Roman"/>
                <w:sz w:val="20"/>
                <w:szCs w:val="20"/>
                <w:lang w:val="en-AU"/>
              </w:rPr>
              <w:t>%</w:t>
            </w:r>
            <w:r w:rsidRPr="00FE6013">
              <w:rPr>
                <w:rFonts w:cs="Times New Roman"/>
                <w:sz w:val="20"/>
                <w:szCs w:val="20"/>
                <w:lang w:val="en-AU"/>
              </w:rPr>
              <w:br/>
            </w:r>
          </w:p>
        </w:tc>
        <w:tc>
          <w:tcPr>
            <w:tcW w:w="197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0D8E8"/>
            <w:tcMar>
              <w:top w:w="15" w:type="dxa"/>
              <w:left w:w="15" w:type="dxa"/>
              <w:bottom w:w="0" w:type="dxa"/>
              <w:right w:w="15" w:type="dxa"/>
            </w:tcMar>
            <w:vAlign w:val="center"/>
            <w:hideMark/>
          </w:tcPr>
          <w:p w14:paraId="21203ABF" w14:textId="1AE80783" w:rsidR="007C6577" w:rsidRPr="00FE6013" w:rsidRDefault="007C6577" w:rsidP="00FE6013">
            <w:pPr>
              <w:spacing w:line="360" w:lineRule="auto"/>
              <w:rPr>
                <w:rFonts w:cs="Times New Roman"/>
                <w:sz w:val="20"/>
                <w:szCs w:val="20"/>
                <w:lang w:val="en-AU"/>
              </w:rPr>
            </w:pPr>
            <w:r w:rsidRPr="00FE6013">
              <w:rPr>
                <w:rFonts w:cs="Times New Roman"/>
                <w:sz w:val="20"/>
                <w:szCs w:val="20"/>
                <w:lang w:val="en-AU"/>
              </w:rPr>
              <w:t>Combined evidence from systematic reviews</w:t>
            </w:r>
            <w:r w:rsidRPr="00FE6013">
              <w:rPr>
                <w:rFonts w:cs="Times New Roman"/>
                <w:sz w:val="20"/>
                <w:szCs w:val="20"/>
                <w:lang w:val="en-AU"/>
              </w:rPr>
              <w:fldChar w:fldCharType="begin"/>
            </w:r>
            <w:r w:rsidR="009810DD" w:rsidRPr="00FE6013">
              <w:rPr>
                <w:rFonts w:cs="Times New Roman"/>
                <w:sz w:val="20"/>
                <w:szCs w:val="20"/>
                <w:lang w:val="en-AU"/>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Pr="00FE6013">
              <w:rPr>
                <w:rFonts w:cs="Times New Roman"/>
                <w:sz w:val="20"/>
                <w:szCs w:val="20"/>
                <w:lang w:val="en-AU"/>
              </w:rPr>
              <w:fldChar w:fldCharType="separate"/>
            </w:r>
            <w:r w:rsidR="009810DD" w:rsidRPr="00FE6013">
              <w:rPr>
                <w:rFonts w:cs="Times New Roman"/>
                <w:noProof/>
                <w:sz w:val="20"/>
                <w:szCs w:val="20"/>
                <w:vertAlign w:val="superscript"/>
                <w:lang w:val="en-AU"/>
              </w:rPr>
              <w:t>40</w:t>
            </w:r>
            <w:r w:rsidRPr="00FE6013">
              <w:rPr>
                <w:rFonts w:cs="Times New Roman"/>
                <w:sz w:val="20"/>
                <w:szCs w:val="20"/>
                <w:lang w:val="en-AU"/>
              </w:rPr>
              <w:fldChar w:fldCharType="end"/>
            </w:r>
            <w:r w:rsidRPr="00FE6013">
              <w:rPr>
                <w:rFonts w:cs="Times New Roman"/>
                <w:sz w:val="20"/>
                <w:szCs w:val="20"/>
                <w:lang w:val="en-AU"/>
              </w:rPr>
              <w:t xml:space="preserve"> and population longitudinal data.</w:t>
            </w:r>
            <w:r w:rsidR="004A2E31"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4A2E31" w:rsidRPr="00FE6013">
              <w:rPr>
                <w:rFonts w:cs="Times New Roman"/>
                <w:sz w:val="20"/>
                <w:szCs w:val="20"/>
              </w:rPr>
            </w:r>
            <w:r w:rsidR="004A2E31" w:rsidRPr="00FE6013">
              <w:rPr>
                <w:rFonts w:cs="Times New Roman"/>
                <w:sz w:val="20"/>
                <w:szCs w:val="20"/>
              </w:rPr>
              <w:fldChar w:fldCharType="separate"/>
            </w:r>
            <w:r w:rsidR="00522954" w:rsidRPr="00FE6013">
              <w:rPr>
                <w:rFonts w:cs="Times New Roman"/>
                <w:noProof/>
                <w:sz w:val="20"/>
                <w:szCs w:val="20"/>
                <w:vertAlign w:val="superscript"/>
              </w:rPr>
              <w:t>2,3</w:t>
            </w:r>
            <w:r w:rsidR="004A2E31" w:rsidRPr="00FE6013">
              <w:rPr>
                <w:rFonts w:cs="Times New Roman"/>
                <w:sz w:val="20"/>
                <w:szCs w:val="20"/>
              </w:rPr>
              <w:fldChar w:fldCharType="end"/>
            </w:r>
          </w:p>
        </w:tc>
      </w:tr>
    </w:tbl>
    <w:p w14:paraId="2CFC0A3A" w14:textId="6E6176E1" w:rsidR="00BB57D8" w:rsidRPr="00FE6013" w:rsidRDefault="00BE633A" w:rsidP="00FE6013">
      <w:pPr>
        <w:spacing w:line="360" w:lineRule="auto"/>
        <w:jc w:val="both"/>
        <w:rPr>
          <w:rFonts w:cs="Times New Roman"/>
          <w:sz w:val="20"/>
          <w:szCs w:val="20"/>
          <w:lang w:val="en-GB"/>
        </w:rPr>
      </w:pPr>
      <w:r w:rsidRPr="00FE6013">
        <w:rPr>
          <w:rFonts w:cs="Times New Roman"/>
          <w:sz w:val="20"/>
          <w:szCs w:val="20"/>
        </w:rPr>
        <w:lastRenderedPageBreak/>
        <w:t xml:space="preserve">*Data available for women aged 35-60. ^Liquid-based cytology assumed, and HPV test using </w:t>
      </w:r>
      <w:proofErr w:type="gramStart"/>
      <w:r w:rsidRPr="00FE6013">
        <w:rPr>
          <w:rFonts w:cs="Times New Roman"/>
          <w:sz w:val="20"/>
          <w:szCs w:val="20"/>
        </w:rPr>
        <w:t>ATIMA.*</w:t>
      </w:r>
      <w:proofErr w:type="gramEnd"/>
      <w:r w:rsidRPr="00FE6013">
        <w:rPr>
          <w:rFonts w:cs="Times New Roman"/>
          <w:sz w:val="20"/>
          <w:szCs w:val="20"/>
        </w:rPr>
        <w:t xml:space="preserve">*Sensitivity analysis on the sensitivity of primary HPV, primary cytology and primary VIA are performed on predictions of incidence and mortality reductions. </w:t>
      </w:r>
      <w:r w:rsidRPr="00FE6013">
        <w:rPr>
          <w:rFonts w:cs="Times New Roman"/>
          <w:b/>
          <w:bCs/>
          <w:sz w:val="20"/>
          <w:szCs w:val="20"/>
          <w:vertAlign w:val="superscript"/>
          <w:lang w:val="en-GB"/>
        </w:rPr>
        <w:t>@</w:t>
      </w:r>
      <w:r w:rsidRPr="00FE6013">
        <w:rPr>
          <w:rFonts w:cs="Times New Roman"/>
          <w:sz w:val="20"/>
          <w:szCs w:val="20"/>
          <w:lang w:val="en-GB"/>
        </w:rPr>
        <w:t xml:space="preserve">Range </w:t>
      </w:r>
      <w:proofErr w:type="gramStart"/>
      <w:r w:rsidRPr="00FE6013">
        <w:rPr>
          <w:rFonts w:cs="Times New Roman"/>
          <w:sz w:val="20"/>
          <w:szCs w:val="20"/>
          <w:lang w:val="en-GB"/>
        </w:rPr>
        <w:t>of  sensitivity</w:t>
      </w:r>
      <w:proofErr w:type="gramEnd"/>
      <w:r w:rsidRPr="00FE6013">
        <w:rPr>
          <w:rFonts w:cs="Times New Roman"/>
          <w:sz w:val="20"/>
          <w:szCs w:val="20"/>
          <w:lang w:val="en-GB"/>
        </w:rPr>
        <w:t xml:space="preserve"> and specificity here. We assume a fixed test performance for each test across all scenarios. As disease burden varies substantially across all-78 LMIC, equivalent test performance may result in different sensitivity and specificity at a population-level; for instance, tests used in settings with high rates of CIN2/3 will generate different sensitivity calculation compared with settings with very low rates of disease.</w:t>
      </w:r>
    </w:p>
    <w:p w14:paraId="7BD98573" w14:textId="563CD55C" w:rsidR="00BB57D8" w:rsidRPr="00FE6013" w:rsidRDefault="00BB57D8" w:rsidP="00FE6013">
      <w:pPr>
        <w:spacing w:line="360" w:lineRule="auto"/>
        <w:jc w:val="both"/>
        <w:rPr>
          <w:rFonts w:cs="Times New Roman"/>
          <w:sz w:val="20"/>
          <w:szCs w:val="20"/>
        </w:rPr>
      </w:pPr>
      <w:r w:rsidRPr="00FE6013">
        <w:rPr>
          <w:rFonts w:cs="Times New Roman"/>
          <w:sz w:val="20"/>
          <w:szCs w:val="20"/>
        </w:rPr>
        <w:t>(c)</w:t>
      </w:r>
    </w:p>
    <w:tbl>
      <w:tblPr>
        <w:tblW w:w="7413" w:type="dxa"/>
        <w:tblInd w:w="118" w:type="dxa"/>
        <w:tblCellMar>
          <w:top w:w="15" w:type="dxa"/>
        </w:tblCellMar>
        <w:tblLook w:val="04A0" w:firstRow="1" w:lastRow="0" w:firstColumn="1" w:lastColumn="0" w:noHBand="0" w:noVBand="1"/>
      </w:tblPr>
      <w:tblGrid>
        <w:gridCol w:w="2200"/>
        <w:gridCol w:w="4932"/>
        <w:gridCol w:w="281"/>
      </w:tblGrid>
      <w:tr w:rsidR="00BB57D8" w:rsidRPr="00FE6013" w14:paraId="1F465CCA" w14:textId="77777777" w:rsidTr="00BB57D8">
        <w:trPr>
          <w:gridAfter w:val="1"/>
          <w:wAfter w:w="281" w:type="dxa"/>
          <w:trHeight w:val="194"/>
        </w:trPr>
        <w:tc>
          <w:tcPr>
            <w:tcW w:w="2200" w:type="dxa"/>
            <w:tcBorders>
              <w:top w:val="single" w:sz="8" w:space="0" w:color="FFFFFF"/>
              <w:left w:val="single" w:sz="8" w:space="0" w:color="FFFFFF"/>
              <w:bottom w:val="single" w:sz="12" w:space="0" w:color="FFFFFF"/>
              <w:right w:val="single" w:sz="8" w:space="0" w:color="FFFFFF"/>
            </w:tcBorders>
            <w:shd w:val="clear" w:color="000000" w:fill="4F81BD"/>
            <w:vAlign w:val="center"/>
            <w:hideMark/>
          </w:tcPr>
          <w:p w14:paraId="3E9E8B10" w14:textId="77777777" w:rsidR="00BB57D8" w:rsidRPr="00FE6013" w:rsidRDefault="00BB57D8" w:rsidP="00FE6013">
            <w:pPr>
              <w:spacing w:after="0" w:line="360" w:lineRule="auto"/>
              <w:rPr>
                <w:rFonts w:eastAsia="Times New Roman" w:cs="Times New Roman"/>
                <w:b/>
                <w:bCs/>
                <w:color w:val="000000"/>
                <w:sz w:val="20"/>
                <w:szCs w:val="20"/>
                <w:lang w:val="en-AU" w:eastAsia="en-AU"/>
              </w:rPr>
            </w:pPr>
            <w:r w:rsidRPr="00FE6013">
              <w:rPr>
                <w:rFonts w:eastAsia="Times New Roman" w:cs="Times New Roman"/>
                <w:b/>
                <w:bCs/>
                <w:color w:val="000000"/>
                <w:sz w:val="20"/>
                <w:szCs w:val="20"/>
                <w:lang w:val="en-GB" w:eastAsia="en-AU"/>
              </w:rPr>
              <w:t>Primary test</w:t>
            </w:r>
          </w:p>
        </w:tc>
        <w:tc>
          <w:tcPr>
            <w:tcW w:w="4932" w:type="dxa"/>
            <w:tcBorders>
              <w:top w:val="single" w:sz="8" w:space="0" w:color="FFFFFF"/>
              <w:left w:val="nil"/>
              <w:bottom w:val="single" w:sz="12" w:space="0" w:color="FFFFFF"/>
              <w:right w:val="single" w:sz="8" w:space="0" w:color="FFFFFF"/>
            </w:tcBorders>
            <w:shd w:val="clear" w:color="000000" w:fill="4F81BD"/>
            <w:vAlign w:val="center"/>
            <w:hideMark/>
          </w:tcPr>
          <w:p w14:paraId="6349BF8D" w14:textId="77777777" w:rsidR="00BB57D8" w:rsidRPr="00FE6013" w:rsidRDefault="00BB57D8" w:rsidP="00FE6013">
            <w:pPr>
              <w:spacing w:after="0" w:line="360" w:lineRule="auto"/>
              <w:rPr>
                <w:rFonts w:eastAsia="Times New Roman" w:cs="Times New Roman"/>
                <w:b/>
                <w:bCs/>
                <w:color w:val="000000"/>
                <w:sz w:val="20"/>
                <w:szCs w:val="20"/>
                <w:lang w:val="en-AU" w:eastAsia="en-AU"/>
              </w:rPr>
            </w:pPr>
            <w:r w:rsidRPr="00FE6013">
              <w:rPr>
                <w:rFonts w:eastAsia="Times New Roman" w:cs="Times New Roman"/>
                <w:b/>
                <w:bCs/>
                <w:color w:val="000000"/>
                <w:sz w:val="20"/>
                <w:szCs w:val="20"/>
                <w:lang w:val="en-GB" w:eastAsia="en-AU"/>
              </w:rPr>
              <w:t>Sensitivity CIN2+ data</w:t>
            </w:r>
          </w:p>
        </w:tc>
      </w:tr>
      <w:tr w:rsidR="00BB57D8" w:rsidRPr="00FE6013" w14:paraId="7B283E76" w14:textId="77777777" w:rsidTr="00BB57D8">
        <w:trPr>
          <w:gridAfter w:val="1"/>
          <w:wAfter w:w="281" w:type="dxa"/>
          <w:trHeight w:val="760"/>
        </w:trPr>
        <w:tc>
          <w:tcPr>
            <w:tcW w:w="2200" w:type="dxa"/>
            <w:tcBorders>
              <w:top w:val="nil"/>
              <w:left w:val="single" w:sz="8" w:space="0" w:color="FFFFFF"/>
              <w:bottom w:val="nil"/>
              <w:right w:val="single" w:sz="8" w:space="0" w:color="FFFFFF"/>
            </w:tcBorders>
            <w:shd w:val="clear" w:color="000000" w:fill="E9EDF4"/>
            <w:vAlign w:val="center"/>
            <w:hideMark/>
          </w:tcPr>
          <w:p w14:paraId="69627FAE" w14:textId="77777777" w:rsidR="00BB57D8" w:rsidRPr="00FE6013" w:rsidRDefault="00BB57D8" w:rsidP="00FE6013">
            <w:pPr>
              <w:spacing w:after="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GB" w:eastAsia="en-AU"/>
              </w:rPr>
              <w:t>Primary VIA</w:t>
            </w:r>
          </w:p>
        </w:tc>
        <w:tc>
          <w:tcPr>
            <w:tcW w:w="4932" w:type="dxa"/>
            <w:tcBorders>
              <w:top w:val="nil"/>
              <w:left w:val="nil"/>
              <w:bottom w:val="nil"/>
              <w:right w:val="single" w:sz="8" w:space="0" w:color="FFFFFF"/>
            </w:tcBorders>
            <w:shd w:val="clear" w:color="000000" w:fill="E9EDF4"/>
            <w:vAlign w:val="center"/>
            <w:hideMark/>
          </w:tcPr>
          <w:p w14:paraId="02C92F4D" w14:textId="5E961C85" w:rsidR="00BB57D8" w:rsidRPr="00FE6013" w:rsidRDefault="00BB57D8" w:rsidP="00FE6013">
            <w:pPr>
              <w:spacing w:after="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eastAsia="en-AU"/>
              </w:rPr>
              <w:t>Based on combined evidence from systematic reviews</w:t>
            </w:r>
            <w:r w:rsidRPr="00FE6013">
              <w:rPr>
                <w:rFonts w:cs="Times New Roman"/>
                <w:sz w:val="20"/>
                <w:szCs w:val="20"/>
                <w:lang w:val="en-AU"/>
              </w:rPr>
              <w:fldChar w:fldCharType="begin"/>
            </w:r>
            <w:r w:rsidR="009810DD" w:rsidRPr="00FE6013">
              <w:rPr>
                <w:rFonts w:cs="Times New Roman"/>
                <w:sz w:val="20"/>
                <w:szCs w:val="20"/>
                <w:lang w:val="en-AU"/>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Pr="00FE6013">
              <w:rPr>
                <w:rFonts w:cs="Times New Roman"/>
                <w:sz w:val="20"/>
                <w:szCs w:val="20"/>
                <w:lang w:val="en-AU"/>
              </w:rPr>
              <w:fldChar w:fldCharType="separate"/>
            </w:r>
            <w:r w:rsidR="009810DD" w:rsidRPr="00FE6013">
              <w:rPr>
                <w:rFonts w:cs="Times New Roman"/>
                <w:noProof/>
                <w:sz w:val="20"/>
                <w:szCs w:val="20"/>
                <w:vertAlign w:val="superscript"/>
                <w:lang w:val="en-AU"/>
              </w:rPr>
              <w:t>40</w:t>
            </w:r>
            <w:r w:rsidRPr="00FE6013">
              <w:rPr>
                <w:rFonts w:cs="Times New Roman"/>
                <w:sz w:val="20"/>
                <w:szCs w:val="20"/>
                <w:lang w:val="en-AU"/>
              </w:rPr>
              <w:fldChar w:fldCharType="end"/>
            </w:r>
            <w:r w:rsidRPr="00FE6013">
              <w:rPr>
                <w:rFonts w:eastAsia="Times New Roman" w:cs="Times New Roman"/>
                <w:color w:val="000000"/>
                <w:sz w:val="20"/>
                <w:szCs w:val="20"/>
                <w:lang w:eastAsia="en-AU"/>
              </w:rPr>
              <w:t xml:space="preserve"> and population longitudinal data</w:t>
            </w:r>
            <w:r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PEVuZE5vdGU+PENpdGU+PEF1dGhvcj5TaGFzdHJpPC9BdXRob3I+PFllYXI+MjAxNDwvWWVhcj48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2,3</w:t>
            </w:r>
            <w:r w:rsidRPr="00FE6013">
              <w:rPr>
                <w:rFonts w:cs="Times New Roman"/>
                <w:sz w:val="20"/>
                <w:szCs w:val="20"/>
              </w:rPr>
              <w:fldChar w:fldCharType="end"/>
            </w:r>
            <w:r w:rsidRPr="00FE6013">
              <w:rPr>
                <w:rFonts w:eastAsia="Times New Roman" w:cs="Times New Roman"/>
                <w:color w:val="000000"/>
                <w:sz w:val="20"/>
                <w:szCs w:val="20"/>
                <w:lang w:eastAsia="en-AU"/>
              </w:rPr>
              <w:t xml:space="preserve"> </w:t>
            </w:r>
            <w:r w:rsidR="00556DDB" w:rsidRPr="00FE6013">
              <w:rPr>
                <w:rFonts w:eastAsia="Times New Roman" w:cs="Times New Roman"/>
                <w:color w:val="000000"/>
                <w:sz w:val="20"/>
                <w:szCs w:val="20"/>
                <w:lang w:eastAsia="en-AU"/>
              </w:rPr>
              <w:t xml:space="preserve"> </w:t>
            </w:r>
            <w:r w:rsidRPr="00FE6013">
              <w:rPr>
                <w:rFonts w:eastAsia="Times New Roman" w:cs="Times New Roman"/>
                <w:color w:val="000000"/>
                <w:sz w:val="20"/>
                <w:szCs w:val="20"/>
                <w:lang w:eastAsia="en-AU"/>
              </w:rPr>
              <w:t>we consider range of 30-60</w:t>
            </w:r>
            <w:r w:rsidR="00AC5F9C" w:rsidRPr="00FE6013">
              <w:rPr>
                <w:rFonts w:eastAsia="Times New Roman" w:cs="Times New Roman"/>
                <w:color w:val="000000"/>
                <w:sz w:val="20"/>
                <w:szCs w:val="20"/>
                <w:lang w:eastAsia="en-AU"/>
              </w:rPr>
              <w:t>^</w:t>
            </w:r>
            <w:r w:rsidRPr="00FE6013">
              <w:rPr>
                <w:rFonts w:eastAsia="Times New Roman" w:cs="Times New Roman"/>
                <w:color w:val="000000"/>
                <w:sz w:val="20"/>
                <w:szCs w:val="20"/>
                <w:lang w:eastAsia="en-AU"/>
              </w:rPr>
              <w:t>%</w:t>
            </w:r>
          </w:p>
        </w:tc>
      </w:tr>
      <w:tr w:rsidR="00BB57D8" w:rsidRPr="00FE6013" w14:paraId="5B83CD59" w14:textId="77777777" w:rsidTr="00BB57D8">
        <w:trPr>
          <w:gridAfter w:val="1"/>
          <w:wAfter w:w="281" w:type="dxa"/>
          <w:trHeight w:val="566"/>
        </w:trPr>
        <w:tc>
          <w:tcPr>
            <w:tcW w:w="2200" w:type="dxa"/>
            <w:tcBorders>
              <w:top w:val="single" w:sz="8" w:space="0" w:color="FFFFFF"/>
              <w:left w:val="single" w:sz="8" w:space="0" w:color="FFFFFF"/>
              <w:bottom w:val="nil"/>
              <w:right w:val="single" w:sz="8" w:space="0" w:color="FFFFFF"/>
            </w:tcBorders>
            <w:shd w:val="clear" w:color="000000" w:fill="E9EDF4"/>
            <w:vAlign w:val="center"/>
            <w:hideMark/>
          </w:tcPr>
          <w:p w14:paraId="51F13C7D" w14:textId="77777777" w:rsidR="00BB57D8" w:rsidRPr="00FE6013" w:rsidRDefault="00BB57D8" w:rsidP="00FE6013">
            <w:pPr>
              <w:spacing w:after="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GB" w:eastAsia="en-AU"/>
              </w:rPr>
              <w:t>Primary cytology (LSIL cut-off)</w:t>
            </w:r>
          </w:p>
        </w:tc>
        <w:tc>
          <w:tcPr>
            <w:tcW w:w="4932" w:type="dxa"/>
            <w:tcBorders>
              <w:top w:val="single" w:sz="8" w:space="0" w:color="FFFFFF"/>
              <w:left w:val="nil"/>
              <w:bottom w:val="nil"/>
              <w:right w:val="single" w:sz="8" w:space="0" w:color="FFFFFF"/>
            </w:tcBorders>
            <w:shd w:val="clear" w:color="000000" w:fill="E9EDF4"/>
            <w:vAlign w:val="center"/>
            <w:hideMark/>
          </w:tcPr>
          <w:p w14:paraId="2EAA6F7D" w14:textId="4C15DAD5" w:rsidR="00BB57D8" w:rsidRPr="00FE6013" w:rsidRDefault="00BB57D8" w:rsidP="00FE6013">
            <w:pPr>
              <w:spacing w:after="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eastAsia="en-AU"/>
              </w:rPr>
              <w:t>Based on performance across conventional and LBC</w:t>
            </w:r>
            <w:r w:rsidR="00166516" w:rsidRPr="00FE6013">
              <w:rPr>
                <w:rFonts w:eastAsia="Times New Roman" w:cs="Times New Roman"/>
                <w:color w:val="000000"/>
                <w:sz w:val="20"/>
                <w:szCs w:val="20"/>
                <w:lang w:eastAsia="en-AU"/>
              </w:rPr>
              <w:t xml:space="preserve"> shown in </w:t>
            </w:r>
            <w:r w:rsidR="003866CB" w:rsidRPr="00FE6013">
              <w:rPr>
                <w:rFonts w:cs="Times New Roman"/>
                <w:sz w:val="20"/>
                <w:szCs w:val="20"/>
                <w:lang w:eastAsia="en-US"/>
              </w:rPr>
              <w:fldChar w:fldCharType="begin"/>
            </w:r>
            <w:r w:rsidR="003866CB" w:rsidRPr="00FE6013">
              <w:rPr>
                <w:rFonts w:eastAsia="Times New Roman" w:cs="Times New Roman"/>
                <w:color w:val="000000"/>
                <w:sz w:val="20"/>
                <w:szCs w:val="20"/>
                <w:lang w:eastAsia="en-AU"/>
              </w:rPr>
              <w:instrText xml:space="preserve"> REF _Ref80612921 \h </w:instrText>
            </w:r>
            <w:r w:rsidR="00FE6013">
              <w:rPr>
                <w:rFonts w:cs="Times New Roman"/>
                <w:sz w:val="20"/>
                <w:szCs w:val="20"/>
                <w:lang w:eastAsia="en-US"/>
              </w:rPr>
              <w:instrText xml:space="preserve"> \* MERGEFORMAT </w:instrText>
            </w:r>
            <w:r w:rsidR="003866CB" w:rsidRPr="00FE6013">
              <w:rPr>
                <w:rFonts w:cs="Times New Roman"/>
                <w:sz w:val="20"/>
                <w:szCs w:val="20"/>
                <w:lang w:eastAsia="en-US"/>
              </w:rPr>
            </w:r>
            <w:r w:rsidR="003866CB" w:rsidRPr="00FE6013">
              <w:rPr>
                <w:rFonts w:cs="Times New Roman"/>
                <w:sz w:val="20"/>
                <w:szCs w:val="20"/>
                <w:lang w:eastAsia="en-US"/>
              </w:rPr>
              <w:fldChar w:fldCharType="separate"/>
            </w:r>
            <w:r w:rsidR="007D0354" w:rsidRPr="00FE6013">
              <w:rPr>
                <w:rFonts w:cs="Times New Roman"/>
                <w:sz w:val="20"/>
                <w:szCs w:val="20"/>
              </w:rPr>
              <w:t xml:space="preserve">Appendix Table </w:t>
            </w:r>
            <w:r w:rsidR="007D0354">
              <w:rPr>
                <w:rFonts w:cs="Times New Roman"/>
                <w:noProof/>
                <w:sz w:val="20"/>
                <w:szCs w:val="20"/>
              </w:rPr>
              <w:t>2</w:t>
            </w:r>
            <w:r w:rsidR="003866CB" w:rsidRPr="00FE6013">
              <w:rPr>
                <w:rFonts w:cs="Times New Roman"/>
                <w:sz w:val="20"/>
                <w:szCs w:val="20"/>
                <w:lang w:eastAsia="en-US"/>
              </w:rPr>
              <w:fldChar w:fldCharType="end"/>
            </w:r>
            <w:r w:rsidR="003866CB" w:rsidRPr="00FE6013">
              <w:rPr>
                <w:rFonts w:cs="Times New Roman"/>
                <w:sz w:val="20"/>
                <w:szCs w:val="20"/>
                <w:lang w:eastAsia="en-US"/>
              </w:rPr>
              <w:t xml:space="preserve"> </w:t>
            </w:r>
            <w:r w:rsidR="00166516" w:rsidRPr="00FE6013">
              <w:rPr>
                <w:rFonts w:cs="Times New Roman"/>
                <w:sz w:val="20"/>
                <w:szCs w:val="20"/>
                <w:lang w:eastAsia="en-US"/>
              </w:rPr>
              <w:t>(a)</w:t>
            </w:r>
            <w:r w:rsidRPr="00FE6013">
              <w:rPr>
                <w:rFonts w:eastAsia="Times New Roman" w:cs="Times New Roman"/>
                <w:color w:val="000000"/>
                <w:sz w:val="20"/>
                <w:szCs w:val="20"/>
                <w:lang w:eastAsia="en-AU"/>
              </w:rPr>
              <w:t>, we consider range of 46.8%-80%</w:t>
            </w:r>
          </w:p>
        </w:tc>
      </w:tr>
      <w:tr w:rsidR="00BB57D8" w:rsidRPr="00FE6013" w14:paraId="79EE4C0E" w14:textId="77777777" w:rsidTr="00BB57D8">
        <w:trPr>
          <w:gridAfter w:val="1"/>
          <w:wAfter w:w="281" w:type="dxa"/>
          <w:trHeight w:val="491"/>
        </w:trPr>
        <w:tc>
          <w:tcPr>
            <w:tcW w:w="2200" w:type="dxa"/>
            <w:vMerge w:val="restart"/>
            <w:tcBorders>
              <w:top w:val="single" w:sz="8" w:space="0" w:color="FFFFFF"/>
              <w:left w:val="single" w:sz="8" w:space="0" w:color="FFFFFF"/>
              <w:bottom w:val="single" w:sz="8" w:space="0" w:color="FFFFFF"/>
              <w:right w:val="single" w:sz="8" w:space="0" w:color="FFFFFF"/>
            </w:tcBorders>
            <w:shd w:val="clear" w:color="000000" w:fill="D0D8E8"/>
            <w:vAlign w:val="center"/>
            <w:hideMark/>
          </w:tcPr>
          <w:p w14:paraId="6A69BF59" w14:textId="77777777" w:rsidR="00BB57D8" w:rsidRPr="00FE6013" w:rsidRDefault="00BB57D8" w:rsidP="00FE6013">
            <w:pPr>
              <w:spacing w:after="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GB" w:eastAsia="en-AU"/>
              </w:rPr>
              <w:t>Primary HPV</w:t>
            </w:r>
          </w:p>
        </w:tc>
        <w:tc>
          <w:tcPr>
            <w:tcW w:w="4932" w:type="dxa"/>
            <w:vMerge w:val="restart"/>
            <w:tcBorders>
              <w:top w:val="single" w:sz="8" w:space="0" w:color="FFFFFF"/>
              <w:left w:val="single" w:sz="8" w:space="0" w:color="FFFFFF"/>
              <w:bottom w:val="single" w:sz="8" w:space="0" w:color="FFFFFF"/>
              <w:right w:val="single" w:sz="8" w:space="0" w:color="FFFFFF"/>
            </w:tcBorders>
            <w:shd w:val="clear" w:color="000000" w:fill="D0D8E8"/>
            <w:vAlign w:val="center"/>
            <w:hideMark/>
          </w:tcPr>
          <w:p w14:paraId="75DEA85F" w14:textId="3B2EF9C7" w:rsidR="00BB57D8" w:rsidRPr="00FE6013" w:rsidRDefault="00BB57D8" w:rsidP="00FE6013">
            <w:pPr>
              <w:spacing w:after="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eastAsia="en-AU"/>
              </w:rPr>
              <w:t>Based on performance</w:t>
            </w:r>
            <w:r w:rsidR="00166516" w:rsidRPr="00FE6013">
              <w:rPr>
                <w:rFonts w:eastAsia="Times New Roman" w:cs="Times New Roman"/>
                <w:color w:val="000000"/>
                <w:sz w:val="20"/>
                <w:szCs w:val="20"/>
                <w:lang w:eastAsia="en-AU"/>
              </w:rPr>
              <w:t xml:space="preserve"> shown in </w:t>
            </w:r>
            <w:r w:rsidR="003866CB" w:rsidRPr="00FE6013">
              <w:rPr>
                <w:rFonts w:cs="Times New Roman"/>
                <w:sz w:val="20"/>
                <w:szCs w:val="20"/>
                <w:lang w:eastAsia="en-US"/>
              </w:rPr>
              <w:fldChar w:fldCharType="begin"/>
            </w:r>
            <w:r w:rsidR="003866CB" w:rsidRPr="00FE6013">
              <w:rPr>
                <w:rFonts w:eastAsia="Times New Roman" w:cs="Times New Roman"/>
                <w:color w:val="000000"/>
                <w:sz w:val="20"/>
                <w:szCs w:val="20"/>
                <w:lang w:eastAsia="en-AU"/>
              </w:rPr>
              <w:instrText xml:space="preserve"> REF _Ref80612921 \h </w:instrText>
            </w:r>
            <w:r w:rsidR="00FE6013">
              <w:rPr>
                <w:rFonts w:cs="Times New Roman"/>
                <w:sz w:val="20"/>
                <w:szCs w:val="20"/>
                <w:lang w:eastAsia="en-US"/>
              </w:rPr>
              <w:instrText xml:space="preserve"> \* MERGEFORMAT </w:instrText>
            </w:r>
            <w:r w:rsidR="003866CB" w:rsidRPr="00FE6013">
              <w:rPr>
                <w:rFonts w:cs="Times New Roman"/>
                <w:sz w:val="20"/>
                <w:szCs w:val="20"/>
                <w:lang w:eastAsia="en-US"/>
              </w:rPr>
            </w:r>
            <w:r w:rsidR="003866CB" w:rsidRPr="00FE6013">
              <w:rPr>
                <w:rFonts w:cs="Times New Roman"/>
                <w:sz w:val="20"/>
                <w:szCs w:val="20"/>
                <w:lang w:eastAsia="en-US"/>
              </w:rPr>
              <w:fldChar w:fldCharType="separate"/>
            </w:r>
            <w:r w:rsidR="007D0354" w:rsidRPr="00FE6013">
              <w:rPr>
                <w:rFonts w:cs="Times New Roman"/>
                <w:sz w:val="20"/>
                <w:szCs w:val="20"/>
              </w:rPr>
              <w:t xml:space="preserve">Appendix Table </w:t>
            </w:r>
            <w:r w:rsidR="007D0354">
              <w:rPr>
                <w:rFonts w:cs="Times New Roman"/>
                <w:noProof/>
                <w:sz w:val="20"/>
                <w:szCs w:val="20"/>
              </w:rPr>
              <w:t>2</w:t>
            </w:r>
            <w:r w:rsidR="003866CB" w:rsidRPr="00FE6013">
              <w:rPr>
                <w:rFonts w:cs="Times New Roman"/>
                <w:sz w:val="20"/>
                <w:szCs w:val="20"/>
                <w:lang w:eastAsia="en-US"/>
              </w:rPr>
              <w:fldChar w:fldCharType="end"/>
            </w:r>
            <w:r w:rsidR="003866CB" w:rsidRPr="00FE6013">
              <w:rPr>
                <w:rFonts w:cs="Times New Roman"/>
                <w:sz w:val="20"/>
                <w:szCs w:val="20"/>
                <w:lang w:eastAsia="en-US"/>
              </w:rPr>
              <w:t xml:space="preserve"> </w:t>
            </w:r>
            <w:r w:rsidR="00166516" w:rsidRPr="00FE6013">
              <w:rPr>
                <w:rFonts w:cs="Times New Roman"/>
                <w:sz w:val="20"/>
                <w:szCs w:val="20"/>
                <w:lang w:eastAsia="en-US"/>
              </w:rPr>
              <w:t>(a)</w:t>
            </w:r>
            <w:r w:rsidRPr="00FE6013">
              <w:rPr>
                <w:rFonts w:eastAsia="Times New Roman" w:cs="Times New Roman"/>
                <w:color w:val="000000"/>
                <w:sz w:val="20"/>
                <w:szCs w:val="20"/>
                <w:lang w:eastAsia="en-AU"/>
              </w:rPr>
              <w:t>, we consider range of 88%-96%</w:t>
            </w:r>
          </w:p>
        </w:tc>
      </w:tr>
      <w:tr w:rsidR="00BB57D8" w:rsidRPr="00FE6013" w14:paraId="1F05355C" w14:textId="77777777" w:rsidTr="00BB57D8">
        <w:trPr>
          <w:trHeight w:val="176"/>
        </w:trPr>
        <w:tc>
          <w:tcPr>
            <w:tcW w:w="2200" w:type="dxa"/>
            <w:vMerge/>
            <w:tcBorders>
              <w:top w:val="single" w:sz="8" w:space="0" w:color="FFFFFF"/>
              <w:left w:val="single" w:sz="8" w:space="0" w:color="FFFFFF"/>
              <w:bottom w:val="single" w:sz="8" w:space="0" w:color="FFFFFF"/>
              <w:right w:val="single" w:sz="8" w:space="0" w:color="FFFFFF"/>
            </w:tcBorders>
            <w:vAlign w:val="center"/>
            <w:hideMark/>
          </w:tcPr>
          <w:p w14:paraId="45E8A58E" w14:textId="77777777" w:rsidR="00BB57D8" w:rsidRPr="00FE6013" w:rsidRDefault="00BB57D8" w:rsidP="00FE6013">
            <w:pPr>
              <w:spacing w:after="0" w:line="360" w:lineRule="auto"/>
              <w:rPr>
                <w:rFonts w:eastAsia="Times New Roman" w:cs="Times New Roman"/>
                <w:color w:val="000000"/>
                <w:sz w:val="20"/>
                <w:szCs w:val="20"/>
                <w:lang w:val="en-AU" w:eastAsia="en-AU"/>
              </w:rPr>
            </w:pPr>
          </w:p>
        </w:tc>
        <w:tc>
          <w:tcPr>
            <w:tcW w:w="4932" w:type="dxa"/>
            <w:vMerge/>
            <w:tcBorders>
              <w:top w:val="single" w:sz="8" w:space="0" w:color="FFFFFF"/>
              <w:left w:val="single" w:sz="8" w:space="0" w:color="FFFFFF"/>
              <w:bottom w:val="single" w:sz="8" w:space="0" w:color="FFFFFF"/>
              <w:right w:val="single" w:sz="8" w:space="0" w:color="FFFFFF"/>
            </w:tcBorders>
            <w:vAlign w:val="center"/>
            <w:hideMark/>
          </w:tcPr>
          <w:p w14:paraId="092404CB" w14:textId="77777777" w:rsidR="00BB57D8" w:rsidRPr="00FE6013" w:rsidRDefault="00BB57D8" w:rsidP="00FE6013">
            <w:pPr>
              <w:spacing w:after="0" w:line="360" w:lineRule="auto"/>
              <w:rPr>
                <w:rFonts w:eastAsia="Times New Roman" w:cs="Times New Roman"/>
                <w:color w:val="000000"/>
                <w:sz w:val="20"/>
                <w:szCs w:val="20"/>
                <w:lang w:val="en-AU" w:eastAsia="en-AU"/>
              </w:rPr>
            </w:pPr>
          </w:p>
        </w:tc>
        <w:tc>
          <w:tcPr>
            <w:tcW w:w="281" w:type="dxa"/>
            <w:tcBorders>
              <w:top w:val="nil"/>
              <w:left w:val="nil"/>
              <w:bottom w:val="nil"/>
              <w:right w:val="nil"/>
            </w:tcBorders>
            <w:shd w:val="clear" w:color="auto" w:fill="auto"/>
            <w:noWrap/>
            <w:vAlign w:val="bottom"/>
            <w:hideMark/>
          </w:tcPr>
          <w:p w14:paraId="45D888CF" w14:textId="77777777" w:rsidR="00BB57D8" w:rsidRPr="00FE6013" w:rsidRDefault="00BB57D8" w:rsidP="00FE6013">
            <w:pPr>
              <w:spacing w:after="0" w:line="360" w:lineRule="auto"/>
              <w:rPr>
                <w:rFonts w:eastAsia="Times New Roman" w:cs="Times New Roman"/>
                <w:color w:val="000000"/>
                <w:sz w:val="20"/>
                <w:szCs w:val="20"/>
                <w:lang w:val="en-AU" w:eastAsia="en-AU"/>
              </w:rPr>
            </w:pPr>
          </w:p>
        </w:tc>
      </w:tr>
      <w:tr w:rsidR="00BB57D8" w:rsidRPr="00FE6013" w14:paraId="4D31C8C7" w14:textId="77777777" w:rsidTr="00BB57D8">
        <w:trPr>
          <w:trHeight w:val="185"/>
        </w:trPr>
        <w:tc>
          <w:tcPr>
            <w:tcW w:w="2200" w:type="dxa"/>
            <w:vMerge/>
            <w:tcBorders>
              <w:top w:val="single" w:sz="8" w:space="0" w:color="FFFFFF"/>
              <w:left w:val="single" w:sz="8" w:space="0" w:color="FFFFFF"/>
              <w:bottom w:val="single" w:sz="8" w:space="0" w:color="FFFFFF"/>
              <w:right w:val="single" w:sz="8" w:space="0" w:color="FFFFFF"/>
            </w:tcBorders>
            <w:vAlign w:val="center"/>
            <w:hideMark/>
          </w:tcPr>
          <w:p w14:paraId="25DCBAD4" w14:textId="77777777" w:rsidR="00BB57D8" w:rsidRPr="00FE6013" w:rsidRDefault="00BB57D8" w:rsidP="00FE6013">
            <w:pPr>
              <w:spacing w:after="0" w:line="360" w:lineRule="auto"/>
              <w:rPr>
                <w:rFonts w:eastAsia="Times New Roman" w:cs="Times New Roman"/>
                <w:color w:val="000000"/>
                <w:sz w:val="20"/>
                <w:szCs w:val="20"/>
                <w:lang w:val="en-AU" w:eastAsia="en-AU"/>
              </w:rPr>
            </w:pPr>
          </w:p>
        </w:tc>
        <w:tc>
          <w:tcPr>
            <w:tcW w:w="4932" w:type="dxa"/>
            <w:vMerge/>
            <w:tcBorders>
              <w:top w:val="single" w:sz="8" w:space="0" w:color="FFFFFF"/>
              <w:left w:val="single" w:sz="8" w:space="0" w:color="FFFFFF"/>
              <w:bottom w:val="single" w:sz="8" w:space="0" w:color="FFFFFF"/>
              <w:right w:val="single" w:sz="8" w:space="0" w:color="FFFFFF"/>
            </w:tcBorders>
            <w:vAlign w:val="center"/>
            <w:hideMark/>
          </w:tcPr>
          <w:p w14:paraId="1FF81788" w14:textId="77777777" w:rsidR="00BB57D8" w:rsidRPr="00FE6013" w:rsidRDefault="00BB57D8" w:rsidP="00FE6013">
            <w:pPr>
              <w:spacing w:after="0" w:line="360" w:lineRule="auto"/>
              <w:rPr>
                <w:rFonts w:eastAsia="Times New Roman" w:cs="Times New Roman"/>
                <w:color w:val="000000"/>
                <w:sz w:val="20"/>
                <w:szCs w:val="20"/>
                <w:lang w:val="en-AU" w:eastAsia="en-AU"/>
              </w:rPr>
            </w:pPr>
          </w:p>
        </w:tc>
        <w:tc>
          <w:tcPr>
            <w:tcW w:w="281" w:type="dxa"/>
            <w:tcBorders>
              <w:top w:val="nil"/>
              <w:left w:val="nil"/>
              <w:bottom w:val="nil"/>
              <w:right w:val="nil"/>
            </w:tcBorders>
            <w:shd w:val="clear" w:color="auto" w:fill="auto"/>
            <w:noWrap/>
            <w:vAlign w:val="bottom"/>
            <w:hideMark/>
          </w:tcPr>
          <w:p w14:paraId="0BAB7EF2" w14:textId="77777777" w:rsidR="00BB57D8" w:rsidRPr="00FE6013" w:rsidRDefault="00BB57D8" w:rsidP="00FE6013">
            <w:pPr>
              <w:spacing w:after="0" w:line="360" w:lineRule="auto"/>
              <w:rPr>
                <w:rFonts w:eastAsia="Times New Roman" w:cs="Times New Roman"/>
                <w:sz w:val="20"/>
                <w:szCs w:val="20"/>
                <w:lang w:val="en-AU" w:eastAsia="en-AU"/>
              </w:rPr>
            </w:pPr>
          </w:p>
        </w:tc>
      </w:tr>
    </w:tbl>
    <w:p w14:paraId="31AEF473" w14:textId="2759B66B" w:rsidR="00AA0089" w:rsidRPr="00FE6013" w:rsidRDefault="00AC5F9C" w:rsidP="00FE6013">
      <w:pPr>
        <w:spacing w:line="360" w:lineRule="auto"/>
        <w:jc w:val="both"/>
        <w:rPr>
          <w:rFonts w:cs="Times New Roman"/>
          <w:sz w:val="20"/>
          <w:szCs w:val="20"/>
          <w:lang w:val="en-GB"/>
        </w:rPr>
      </w:pPr>
      <w:r w:rsidRPr="00FE6013">
        <w:rPr>
          <w:rFonts w:cs="Times New Roman"/>
          <w:sz w:val="20"/>
          <w:szCs w:val="20"/>
          <w:lang w:val="en-GB"/>
        </w:rPr>
        <w:t>^60% sensitivity values are presented explicitly for all scenarios.</w:t>
      </w:r>
    </w:p>
    <w:p w14:paraId="3CEF2954" w14:textId="05725F20" w:rsidR="00AA0089" w:rsidRPr="00FE6013" w:rsidRDefault="00AA0089" w:rsidP="00FE6013">
      <w:pPr>
        <w:spacing w:line="360" w:lineRule="auto"/>
        <w:rPr>
          <w:rFonts w:cs="Times New Roman"/>
          <w:sz w:val="20"/>
          <w:szCs w:val="20"/>
          <w:lang w:eastAsia="en-US"/>
        </w:rPr>
      </w:pPr>
      <w:r w:rsidRPr="00FE6013">
        <w:rPr>
          <w:rFonts w:cs="Times New Roman"/>
          <w:sz w:val="20"/>
          <w:szCs w:val="20"/>
          <w:lang w:eastAsia="en-US"/>
        </w:rPr>
        <w:t xml:space="preserve">For both the </w:t>
      </w:r>
      <w:r w:rsidR="00504807" w:rsidRPr="00FE6013">
        <w:rPr>
          <w:rFonts w:cs="Times New Roman"/>
          <w:sz w:val="20"/>
          <w:szCs w:val="20"/>
          <w:lang w:eastAsia="en-US"/>
        </w:rPr>
        <w:t>base-case</w:t>
      </w:r>
      <w:r w:rsidRPr="00FE6013">
        <w:rPr>
          <w:rFonts w:cs="Times New Roman"/>
          <w:sz w:val="20"/>
          <w:szCs w:val="20"/>
          <w:lang w:eastAsia="en-US"/>
        </w:rPr>
        <w:t xml:space="preserve"> and </w:t>
      </w:r>
      <w:proofErr w:type="spellStart"/>
      <w:r w:rsidRPr="00FE6013">
        <w:rPr>
          <w:rFonts w:cs="Times New Roman"/>
          <w:sz w:val="20"/>
          <w:szCs w:val="20"/>
          <w:lang w:eastAsia="en-US"/>
        </w:rPr>
        <w:t>favourable</w:t>
      </w:r>
      <w:proofErr w:type="spellEnd"/>
      <w:r w:rsidRPr="00FE6013">
        <w:rPr>
          <w:rFonts w:cs="Times New Roman"/>
          <w:sz w:val="20"/>
          <w:szCs w:val="20"/>
          <w:lang w:eastAsia="en-US"/>
        </w:rPr>
        <w:t xml:space="preserve"> VIA tests, we assume that the probability that a woman is eligible for same-day ablation is dependent on the underlying disease state. For women with &lt;CIN2, 98% of are eligible for same-day ablation and for women with CIN2+, 85% would be considered eligible for same-day ablation (</w:t>
      </w:r>
      <w:r w:rsidRPr="00FE6013">
        <w:rPr>
          <w:rFonts w:cs="Times New Roman"/>
          <w:sz w:val="20"/>
          <w:szCs w:val="20"/>
          <w:lang w:eastAsia="en-US"/>
        </w:rPr>
        <w:fldChar w:fldCharType="begin"/>
      </w:r>
      <w:r w:rsidRPr="00FE6013">
        <w:rPr>
          <w:rFonts w:cs="Times New Roman"/>
          <w:sz w:val="20"/>
          <w:szCs w:val="20"/>
          <w:lang w:eastAsia="en-US"/>
        </w:rPr>
        <w:instrText xml:space="preserve"> REF _Ref61974046 \h </w:instrText>
      </w:r>
      <w:r w:rsidR="00D36BB2" w:rsidRPr="00FE6013">
        <w:rPr>
          <w:rFonts w:cs="Times New Roman"/>
          <w:sz w:val="20"/>
          <w:szCs w:val="20"/>
          <w:lang w:eastAsia="en-US"/>
        </w:rPr>
        <w:instrText xml:space="preserve"> \* MERGEFORMAT </w:instrText>
      </w:r>
      <w:r w:rsidRPr="00FE6013">
        <w:rPr>
          <w:rFonts w:cs="Times New Roman"/>
          <w:sz w:val="20"/>
          <w:szCs w:val="20"/>
          <w:lang w:eastAsia="en-US"/>
        </w:rPr>
      </w:r>
      <w:r w:rsidRPr="00FE6013">
        <w:rPr>
          <w:rFonts w:cs="Times New Roman"/>
          <w:sz w:val="20"/>
          <w:szCs w:val="20"/>
          <w:lang w:eastAsia="en-US"/>
        </w:rPr>
        <w:fldChar w:fldCharType="separate"/>
      </w:r>
      <w:r w:rsidR="007D0354" w:rsidRPr="00FE6013">
        <w:rPr>
          <w:rFonts w:cs="Times New Roman"/>
          <w:sz w:val="20"/>
          <w:szCs w:val="20"/>
        </w:rPr>
        <w:t xml:space="preserve">Appendix Table </w:t>
      </w:r>
      <w:r w:rsidR="007D0354">
        <w:rPr>
          <w:rFonts w:cs="Times New Roman"/>
          <w:noProof/>
          <w:sz w:val="20"/>
          <w:szCs w:val="20"/>
        </w:rPr>
        <w:t>3</w:t>
      </w:r>
      <w:r w:rsidRPr="00FE6013">
        <w:rPr>
          <w:rFonts w:cs="Times New Roman"/>
          <w:sz w:val="20"/>
          <w:szCs w:val="20"/>
          <w:lang w:eastAsia="en-US"/>
        </w:rPr>
        <w:fldChar w:fldCharType="end"/>
      </w:r>
      <w:r w:rsidR="00217915" w:rsidRPr="00FE6013">
        <w:rPr>
          <w:rFonts w:cs="Times New Roman"/>
          <w:sz w:val="20"/>
          <w:szCs w:val="20"/>
          <w:lang w:eastAsia="en-US"/>
        </w:rPr>
        <w:t>(b)</w:t>
      </w:r>
      <w:r w:rsidRPr="00FE6013">
        <w:rPr>
          <w:rFonts w:cs="Times New Roman"/>
          <w:sz w:val="20"/>
          <w:szCs w:val="20"/>
          <w:lang w:eastAsia="en-US"/>
        </w:rPr>
        <w:t>).</w:t>
      </w:r>
    </w:p>
    <w:p w14:paraId="1B484AB6" w14:textId="77777777" w:rsidR="00AA0089" w:rsidRPr="00FE6013" w:rsidRDefault="00AA0089" w:rsidP="00FE6013">
      <w:pPr>
        <w:spacing w:line="360" w:lineRule="auto"/>
        <w:jc w:val="both"/>
        <w:rPr>
          <w:rFonts w:cs="Times New Roman"/>
          <w:sz w:val="20"/>
          <w:szCs w:val="20"/>
          <w:lang w:eastAsia="en-US"/>
        </w:rPr>
      </w:pPr>
    </w:p>
    <w:p w14:paraId="229AF5CC" w14:textId="5719DC5A" w:rsidR="00F14B4A" w:rsidRPr="00FE6013" w:rsidRDefault="00F14B4A" w:rsidP="00FE6013">
      <w:pPr>
        <w:pStyle w:val="Caption"/>
        <w:keepNext/>
        <w:spacing w:line="360" w:lineRule="auto"/>
        <w:rPr>
          <w:rFonts w:cs="Times New Roman"/>
          <w:sz w:val="20"/>
          <w:szCs w:val="20"/>
        </w:rPr>
      </w:pPr>
      <w:bookmarkStart w:id="29" w:name="_Ref61974046"/>
      <w:bookmarkStart w:id="30" w:name="_Ref53757070"/>
      <w:r w:rsidRPr="00FE6013">
        <w:rPr>
          <w:rFonts w:cs="Times New Roman"/>
          <w:sz w:val="20"/>
          <w:szCs w:val="20"/>
        </w:rPr>
        <w:t xml:space="preserve">Appendix Table </w:t>
      </w:r>
      <w:r w:rsidRPr="00FE6013">
        <w:rPr>
          <w:rFonts w:cs="Times New Roman"/>
          <w:sz w:val="20"/>
          <w:szCs w:val="20"/>
        </w:rPr>
        <w:fldChar w:fldCharType="begin"/>
      </w:r>
      <w:r w:rsidRPr="00FE6013">
        <w:rPr>
          <w:rFonts w:cs="Times New Roman"/>
          <w:sz w:val="20"/>
          <w:szCs w:val="20"/>
        </w:rPr>
        <w:instrText xml:space="preserve"> SEQ Appendix_Table \* ARABIC </w:instrText>
      </w:r>
      <w:r w:rsidRPr="00FE6013">
        <w:rPr>
          <w:rFonts w:cs="Times New Roman"/>
          <w:sz w:val="20"/>
          <w:szCs w:val="20"/>
        </w:rPr>
        <w:fldChar w:fldCharType="separate"/>
      </w:r>
      <w:r w:rsidR="007D0354">
        <w:rPr>
          <w:rFonts w:cs="Times New Roman"/>
          <w:noProof/>
          <w:sz w:val="20"/>
          <w:szCs w:val="20"/>
        </w:rPr>
        <w:t>3</w:t>
      </w:r>
      <w:r w:rsidRPr="00FE6013">
        <w:rPr>
          <w:rFonts w:cs="Times New Roman"/>
          <w:sz w:val="20"/>
          <w:szCs w:val="20"/>
        </w:rPr>
        <w:fldChar w:fldCharType="end"/>
      </w:r>
      <w:bookmarkEnd w:id="29"/>
      <w:r w:rsidR="00A83915" w:rsidRPr="00FE6013">
        <w:rPr>
          <w:rFonts w:cs="Times New Roman"/>
          <w:sz w:val="20"/>
          <w:szCs w:val="20"/>
        </w:rPr>
        <w:t xml:space="preserve">: </w:t>
      </w:r>
      <w:r w:rsidR="003E71DD" w:rsidRPr="00FE6013">
        <w:rPr>
          <w:rFonts w:cs="Times New Roman"/>
          <w:sz w:val="20"/>
          <w:szCs w:val="20"/>
        </w:rPr>
        <w:t>Probability of receiving a specific test result by underlying health state for (a) VIA</w:t>
      </w:r>
      <w:r w:rsidR="00526EA9" w:rsidRPr="00FE6013">
        <w:rPr>
          <w:rFonts w:cs="Times New Roman"/>
          <w:sz w:val="20"/>
          <w:szCs w:val="20"/>
        </w:rPr>
        <w:t xml:space="preserve">, (b) </w:t>
      </w:r>
      <w:r w:rsidR="009E5346" w:rsidRPr="00FE6013">
        <w:rPr>
          <w:rFonts w:cs="Times New Roman"/>
          <w:sz w:val="20"/>
          <w:szCs w:val="20"/>
        </w:rPr>
        <w:t xml:space="preserve">VIA (high sensitivity), </w:t>
      </w:r>
      <w:r w:rsidR="00526EA9" w:rsidRPr="00FE6013">
        <w:rPr>
          <w:rFonts w:cs="Times New Roman"/>
          <w:sz w:val="20"/>
          <w:szCs w:val="20"/>
        </w:rPr>
        <w:t>(</w:t>
      </w:r>
      <w:r w:rsidR="009E5346" w:rsidRPr="00FE6013">
        <w:rPr>
          <w:rFonts w:cs="Times New Roman"/>
          <w:sz w:val="20"/>
          <w:szCs w:val="20"/>
        </w:rPr>
        <w:t>c</w:t>
      </w:r>
      <w:r w:rsidR="00526EA9" w:rsidRPr="00FE6013">
        <w:rPr>
          <w:rFonts w:cs="Times New Roman"/>
          <w:sz w:val="20"/>
          <w:szCs w:val="20"/>
        </w:rPr>
        <w:t>) VAT,</w:t>
      </w:r>
      <w:r w:rsidR="003E71DD" w:rsidRPr="00FE6013">
        <w:rPr>
          <w:rFonts w:cs="Times New Roman"/>
          <w:sz w:val="20"/>
          <w:szCs w:val="20"/>
        </w:rPr>
        <w:t xml:space="preserve"> (</w:t>
      </w:r>
      <w:r w:rsidR="009E5346" w:rsidRPr="00FE6013">
        <w:rPr>
          <w:rFonts w:cs="Times New Roman"/>
          <w:sz w:val="20"/>
          <w:szCs w:val="20"/>
        </w:rPr>
        <w:t>d</w:t>
      </w:r>
      <w:r w:rsidR="003E71DD" w:rsidRPr="00FE6013">
        <w:rPr>
          <w:rFonts w:cs="Times New Roman"/>
          <w:sz w:val="20"/>
          <w:szCs w:val="20"/>
        </w:rPr>
        <w:t>) cytology</w:t>
      </w:r>
      <w:r w:rsidR="00526EA9" w:rsidRPr="00FE6013">
        <w:rPr>
          <w:rFonts w:cs="Times New Roman"/>
          <w:sz w:val="20"/>
          <w:szCs w:val="20"/>
        </w:rPr>
        <w:t>,</w:t>
      </w:r>
      <w:r w:rsidR="003E71DD" w:rsidRPr="00FE6013">
        <w:rPr>
          <w:rFonts w:cs="Times New Roman"/>
          <w:sz w:val="20"/>
          <w:szCs w:val="20"/>
        </w:rPr>
        <w:t xml:space="preserve"> (</w:t>
      </w:r>
      <w:r w:rsidR="009E5346" w:rsidRPr="00FE6013">
        <w:rPr>
          <w:rFonts w:cs="Times New Roman"/>
          <w:sz w:val="20"/>
          <w:szCs w:val="20"/>
        </w:rPr>
        <w:t>e</w:t>
      </w:r>
      <w:r w:rsidR="003E71DD" w:rsidRPr="00FE6013">
        <w:rPr>
          <w:rFonts w:cs="Times New Roman"/>
          <w:sz w:val="20"/>
          <w:szCs w:val="20"/>
        </w:rPr>
        <w:t xml:space="preserve">) </w:t>
      </w:r>
      <w:r w:rsidR="00E9193A" w:rsidRPr="00FE6013">
        <w:rPr>
          <w:rFonts w:cs="Times New Roman"/>
          <w:sz w:val="20"/>
          <w:szCs w:val="20"/>
        </w:rPr>
        <w:t>HPV. The same</w:t>
      </w:r>
      <w:r w:rsidR="001308CD" w:rsidRPr="00FE6013">
        <w:rPr>
          <w:rFonts w:cs="Times New Roman"/>
          <w:sz w:val="20"/>
          <w:szCs w:val="20"/>
        </w:rPr>
        <w:t xml:space="preserve"> </w:t>
      </w:r>
      <w:r w:rsidR="00E9193A" w:rsidRPr="00FE6013">
        <w:rPr>
          <w:rFonts w:cs="Times New Roman"/>
          <w:sz w:val="20"/>
          <w:szCs w:val="20"/>
        </w:rPr>
        <w:t xml:space="preserve">test </w:t>
      </w:r>
      <w:r w:rsidR="001308CD" w:rsidRPr="00FE6013">
        <w:rPr>
          <w:rFonts w:cs="Times New Roman"/>
          <w:sz w:val="20"/>
          <w:szCs w:val="20"/>
        </w:rPr>
        <w:t>probability matrix</w:t>
      </w:r>
      <w:r w:rsidR="00E9193A" w:rsidRPr="00FE6013">
        <w:rPr>
          <w:rFonts w:cs="Times New Roman"/>
          <w:sz w:val="20"/>
          <w:szCs w:val="20"/>
        </w:rPr>
        <w:t xml:space="preserve"> is </w:t>
      </w:r>
      <w:r w:rsidR="00887B6B" w:rsidRPr="00FE6013">
        <w:rPr>
          <w:rFonts w:cs="Times New Roman"/>
          <w:sz w:val="20"/>
          <w:szCs w:val="20"/>
        </w:rPr>
        <w:t>used</w:t>
      </w:r>
      <w:r w:rsidR="00E9193A" w:rsidRPr="00FE6013">
        <w:rPr>
          <w:rFonts w:cs="Times New Roman"/>
          <w:sz w:val="20"/>
          <w:szCs w:val="20"/>
        </w:rPr>
        <w:t xml:space="preserve"> when the test is used as a primary or triage test.</w:t>
      </w:r>
    </w:p>
    <w:p w14:paraId="4E451581" w14:textId="094A495B" w:rsidR="00A27356" w:rsidRPr="00FE6013" w:rsidRDefault="00A27356" w:rsidP="00FE6013">
      <w:pPr>
        <w:pStyle w:val="ListParagraph"/>
        <w:numPr>
          <w:ilvl w:val="0"/>
          <w:numId w:val="29"/>
        </w:numPr>
        <w:spacing w:line="360" w:lineRule="auto"/>
        <w:rPr>
          <w:rFonts w:cs="Times New Roman"/>
          <w:sz w:val="20"/>
          <w:szCs w:val="20"/>
        </w:rPr>
      </w:pPr>
      <w:r w:rsidRPr="00FE6013">
        <w:rPr>
          <w:rFonts w:cs="Times New Roman"/>
          <w:sz w:val="20"/>
          <w:szCs w:val="20"/>
        </w:rPr>
        <w:t>VIA</w:t>
      </w:r>
    </w:p>
    <w:tbl>
      <w:tblPr>
        <w:tblStyle w:val="GridTable5Dark-Accent1"/>
        <w:tblW w:w="0" w:type="auto"/>
        <w:tblLook w:val="04A0" w:firstRow="1" w:lastRow="0" w:firstColumn="1" w:lastColumn="0" w:noHBand="0" w:noVBand="1"/>
      </w:tblPr>
      <w:tblGrid>
        <w:gridCol w:w="1912"/>
        <w:gridCol w:w="1976"/>
        <w:gridCol w:w="1985"/>
        <w:gridCol w:w="2015"/>
        <w:gridCol w:w="1688"/>
      </w:tblGrid>
      <w:tr w:rsidR="00C660EB" w:rsidRPr="00FE6013" w14:paraId="2D636F80" w14:textId="2B037CA0" w:rsidTr="00610D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7F65671A" w14:textId="71B94C83" w:rsidR="00C660EB" w:rsidRPr="00FE6013" w:rsidRDefault="00C660EB" w:rsidP="00FE6013">
            <w:pPr>
              <w:spacing w:line="360" w:lineRule="auto"/>
              <w:rPr>
                <w:rFonts w:cs="Times New Roman"/>
                <w:color w:val="000000" w:themeColor="text1"/>
                <w:sz w:val="20"/>
                <w:szCs w:val="20"/>
              </w:rPr>
            </w:pPr>
            <w:r w:rsidRPr="00FE6013">
              <w:rPr>
                <w:rFonts w:cs="Times New Roman"/>
                <w:b w:val="0"/>
                <w:bCs w:val="0"/>
                <w:color w:val="000000" w:themeColor="text1"/>
                <w:sz w:val="20"/>
                <w:szCs w:val="20"/>
                <w:lang w:val="en-GB"/>
              </w:rPr>
              <w:t>Health state</w:t>
            </w:r>
          </w:p>
        </w:tc>
        <w:tc>
          <w:tcPr>
            <w:tcW w:w="1976" w:type="dxa"/>
          </w:tcPr>
          <w:p w14:paraId="70315331" w14:textId="7E29E441" w:rsidR="00C660EB" w:rsidRPr="00FE6013" w:rsidRDefault="00C660EB"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Negative</w:t>
            </w:r>
          </w:p>
        </w:tc>
        <w:tc>
          <w:tcPr>
            <w:tcW w:w="1985" w:type="dxa"/>
          </w:tcPr>
          <w:p w14:paraId="2F517DA8" w14:textId="1822D654" w:rsidR="00C660EB" w:rsidRPr="00FE6013" w:rsidRDefault="00C660EB"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Positive (eligible for ablation)</w:t>
            </w:r>
          </w:p>
        </w:tc>
        <w:tc>
          <w:tcPr>
            <w:tcW w:w="2015" w:type="dxa"/>
          </w:tcPr>
          <w:p w14:paraId="644E5D70" w14:textId="0B850FCA" w:rsidR="00C660EB" w:rsidRPr="00FE6013" w:rsidRDefault="00C660EB"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Positive (ineligible for ablation)</w:t>
            </w:r>
          </w:p>
        </w:tc>
        <w:tc>
          <w:tcPr>
            <w:tcW w:w="1688" w:type="dxa"/>
          </w:tcPr>
          <w:p w14:paraId="3FD0C61D" w14:textId="4656CAF5" w:rsidR="00C660EB" w:rsidRPr="00FE6013" w:rsidRDefault="00C660EB"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b w:val="0"/>
                <w:bCs w:val="0"/>
                <w:color w:val="000000" w:themeColor="text1"/>
                <w:sz w:val="20"/>
                <w:szCs w:val="20"/>
                <w:lang w:val="en-GB"/>
              </w:rPr>
            </w:pPr>
            <w:r w:rsidRPr="00FE6013">
              <w:rPr>
                <w:rFonts w:cs="Times New Roman"/>
                <w:b w:val="0"/>
                <w:bCs w:val="0"/>
                <w:color w:val="000000" w:themeColor="text1"/>
                <w:sz w:val="20"/>
                <w:szCs w:val="20"/>
                <w:lang w:val="en-GB"/>
              </w:rPr>
              <w:t>Suspicious for cancer</w:t>
            </w:r>
          </w:p>
        </w:tc>
      </w:tr>
      <w:tr w:rsidR="00C660EB" w:rsidRPr="00FE6013" w14:paraId="3F4B7F07" w14:textId="474D2505"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5AB944DC" w14:textId="5F57D12D" w:rsidR="00C660EB" w:rsidRPr="00FE6013" w:rsidRDefault="00C660EB"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Well</w:t>
            </w:r>
          </w:p>
        </w:tc>
        <w:tc>
          <w:tcPr>
            <w:tcW w:w="1976" w:type="dxa"/>
          </w:tcPr>
          <w:p w14:paraId="10939114" w14:textId="738D5EA3" w:rsidR="00C660EB" w:rsidRPr="00FE6013" w:rsidRDefault="00526EA9"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81.0%</w:t>
            </w:r>
          </w:p>
        </w:tc>
        <w:tc>
          <w:tcPr>
            <w:tcW w:w="1985" w:type="dxa"/>
          </w:tcPr>
          <w:p w14:paraId="083167FD" w14:textId="623C89C6" w:rsidR="00C660EB" w:rsidRPr="00FE6013" w:rsidRDefault="00526EA9"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18.05%</w:t>
            </w:r>
          </w:p>
        </w:tc>
        <w:tc>
          <w:tcPr>
            <w:tcW w:w="2015" w:type="dxa"/>
          </w:tcPr>
          <w:p w14:paraId="6A6EFF78" w14:textId="0DA4E047" w:rsidR="00C660EB"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0.95%</w:t>
            </w:r>
          </w:p>
        </w:tc>
        <w:tc>
          <w:tcPr>
            <w:tcW w:w="1688" w:type="dxa"/>
          </w:tcPr>
          <w:p w14:paraId="75920C87" w14:textId="7A805607" w:rsidR="00C660EB"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C660EB" w:rsidRPr="00FE6013" w14:paraId="5044F788" w14:textId="7EF77D77" w:rsidTr="00610DD3">
        <w:tc>
          <w:tcPr>
            <w:cnfStyle w:val="001000000000" w:firstRow="0" w:lastRow="0" w:firstColumn="1" w:lastColumn="0" w:oddVBand="0" w:evenVBand="0" w:oddHBand="0" w:evenHBand="0" w:firstRowFirstColumn="0" w:firstRowLastColumn="0" w:lastRowFirstColumn="0" w:lastRowLastColumn="0"/>
            <w:tcW w:w="1912" w:type="dxa"/>
          </w:tcPr>
          <w:p w14:paraId="4E55009D" w14:textId="12110B3A" w:rsidR="00C660EB" w:rsidRPr="00FE6013" w:rsidRDefault="00C660EB" w:rsidP="00FE6013">
            <w:pPr>
              <w:spacing w:line="360" w:lineRule="auto"/>
              <w:rPr>
                <w:rFonts w:cs="Times New Roman"/>
                <w:color w:val="000000" w:themeColor="text1"/>
                <w:sz w:val="20"/>
                <w:szCs w:val="20"/>
              </w:rPr>
            </w:pPr>
            <w:r w:rsidRPr="00FE6013">
              <w:rPr>
                <w:rFonts w:cs="Times New Roman"/>
                <w:color w:val="000000" w:themeColor="text1"/>
                <w:sz w:val="20"/>
                <w:szCs w:val="20"/>
              </w:rPr>
              <w:t>HPV (no CIN)</w:t>
            </w:r>
          </w:p>
        </w:tc>
        <w:tc>
          <w:tcPr>
            <w:tcW w:w="1976" w:type="dxa"/>
          </w:tcPr>
          <w:p w14:paraId="2E057568" w14:textId="117488EE" w:rsidR="00C660EB"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75.0%</w:t>
            </w:r>
          </w:p>
        </w:tc>
        <w:tc>
          <w:tcPr>
            <w:tcW w:w="1985" w:type="dxa"/>
          </w:tcPr>
          <w:p w14:paraId="2275DF9D" w14:textId="2D0F901B" w:rsidR="00C660EB"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23.75%</w:t>
            </w:r>
          </w:p>
        </w:tc>
        <w:tc>
          <w:tcPr>
            <w:tcW w:w="2015" w:type="dxa"/>
          </w:tcPr>
          <w:p w14:paraId="1F1052CB" w14:textId="14E5291A" w:rsidR="00C660EB"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1.25%</w:t>
            </w:r>
          </w:p>
        </w:tc>
        <w:tc>
          <w:tcPr>
            <w:tcW w:w="1688" w:type="dxa"/>
          </w:tcPr>
          <w:p w14:paraId="77954A1E" w14:textId="3021C321" w:rsidR="00C660EB"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C660EB" w:rsidRPr="00FE6013" w14:paraId="4C30E20D" w14:textId="354965E6"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00D908AF" w14:textId="284A5995" w:rsidR="00C660EB" w:rsidRPr="00FE6013" w:rsidRDefault="00C660EB"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CIN1</w:t>
            </w:r>
          </w:p>
        </w:tc>
        <w:tc>
          <w:tcPr>
            <w:tcW w:w="1976" w:type="dxa"/>
          </w:tcPr>
          <w:p w14:paraId="212EC0BF" w14:textId="3EB5D3B9" w:rsidR="00C660EB"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70.0%</w:t>
            </w:r>
          </w:p>
        </w:tc>
        <w:tc>
          <w:tcPr>
            <w:tcW w:w="1985" w:type="dxa"/>
          </w:tcPr>
          <w:p w14:paraId="19A52872" w14:textId="6EF94387" w:rsidR="00C660EB"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27.0%</w:t>
            </w:r>
          </w:p>
        </w:tc>
        <w:tc>
          <w:tcPr>
            <w:tcW w:w="2015" w:type="dxa"/>
          </w:tcPr>
          <w:p w14:paraId="700D6036" w14:textId="308E8576" w:rsidR="00C660EB"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3.0%</w:t>
            </w:r>
          </w:p>
        </w:tc>
        <w:tc>
          <w:tcPr>
            <w:tcW w:w="1688" w:type="dxa"/>
          </w:tcPr>
          <w:p w14:paraId="5BD6EBEA" w14:textId="471F2921" w:rsidR="00C660EB"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CF700C" w:rsidRPr="00FE6013" w14:paraId="0151F128" w14:textId="5F255529" w:rsidTr="00610DD3">
        <w:tc>
          <w:tcPr>
            <w:cnfStyle w:val="001000000000" w:firstRow="0" w:lastRow="0" w:firstColumn="1" w:lastColumn="0" w:oddVBand="0" w:evenVBand="0" w:oddHBand="0" w:evenHBand="0" w:firstRowFirstColumn="0" w:firstRowLastColumn="0" w:lastRowFirstColumn="0" w:lastRowLastColumn="0"/>
            <w:tcW w:w="1912" w:type="dxa"/>
          </w:tcPr>
          <w:p w14:paraId="0A5CFAA5" w14:textId="199759FB" w:rsidR="00CF700C" w:rsidRPr="00FE6013" w:rsidRDefault="00CF700C"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lastRenderedPageBreak/>
              <w:t>CIN2</w:t>
            </w:r>
          </w:p>
        </w:tc>
        <w:tc>
          <w:tcPr>
            <w:tcW w:w="1976" w:type="dxa"/>
          </w:tcPr>
          <w:p w14:paraId="2C085154" w14:textId="60884210" w:rsidR="00CF700C"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65.0%</w:t>
            </w:r>
          </w:p>
        </w:tc>
        <w:tc>
          <w:tcPr>
            <w:tcW w:w="1985" w:type="dxa"/>
          </w:tcPr>
          <w:p w14:paraId="5624BEA2" w14:textId="6BA08AFA" w:rsidR="00CF700C"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24.5%</w:t>
            </w:r>
          </w:p>
        </w:tc>
        <w:tc>
          <w:tcPr>
            <w:tcW w:w="2015" w:type="dxa"/>
          </w:tcPr>
          <w:p w14:paraId="5AB232C1" w14:textId="1AF71653" w:rsidR="00CF700C"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10.5%</w:t>
            </w:r>
          </w:p>
        </w:tc>
        <w:tc>
          <w:tcPr>
            <w:tcW w:w="1688" w:type="dxa"/>
          </w:tcPr>
          <w:p w14:paraId="3640E7FA" w14:textId="062DD36C" w:rsidR="00CF700C"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CF700C" w:rsidRPr="00FE6013" w14:paraId="3CBFC1AC" w14:textId="731032BD"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3F9D333E" w14:textId="5E63A835" w:rsidR="00CF700C" w:rsidRPr="00FE6013" w:rsidRDefault="00CF700C"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CIN3</w:t>
            </w:r>
          </w:p>
        </w:tc>
        <w:tc>
          <w:tcPr>
            <w:tcW w:w="1976" w:type="dxa"/>
          </w:tcPr>
          <w:p w14:paraId="0CC3B5B5" w14:textId="665B4231" w:rsidR="00CF700C"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59.0%</w:t>
            </w:r>
          </w:p>
        </w:tc>
        <w:tc>
          <w:tcPr>
            <w:tcW w:w="1985" w:type="dxa"/>
          </w:tcPr>
          <w:p w14:paraId="4B1E9A13" w14:textId="09007942" w:rsidR="00CF700C"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20.5%</w:t>
            </w:r>
          </w:p>
        </w:tc>
        <w:tc>
          <w:tcPr>
            <w:tcW w:w="2015" w:type="dxa"/>
          </w:tcPr>
          <w:p w14:paraId="7009A304" w14:textId="14202740" w:rsidR="00CF700C" w:rsidRPr="00FE6013" w:rsidRDefault="00CF700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16.4%</w:t>
            </w:r>
          </w:p>
        </w:tc>
        <w:tc>
          <w:tcPr>
            <w:tcW w:w="1688" w:type="dxa"/>
          </w:tcPr>
          <w:p w14:paraId="4F778375" w14:textId="59D9FDF4" w:rsidR="00CF700C"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CF700C" w:rsidRPr="00FE6013" w14:paraId="133E9E49" w14:textId="77777777" w:rsidTr="00610DD3">
        <w:tc>
          <w:tcPr>
            <w:cnfStyle w:val="001000000000" w:firstRow="0" w:lastRow="0" w:firstColumn="1" w:lastColumn="0" w:oddVBand="0" w:evenVBand="0" w:oddHBand="0" w:evenHBand="0" w:firstRowFirstColumn="0" w:firstRowLastColumn="0" w:lastRowFirstColumn="0" w:lastRowLastColumn="0"/>
            <w:tcW w:w="1912" w:type="dxa"/>
          </w:tcPr>
          <w:p w14:paraId="64821229" w14:textId="13E59613" w:rsidR="00CF700C" w:rsidRPr="00FE6013" w:rsidRDefault="00CF700C" w:rsidP="00FE6013">
            <w:pPr>
              <w:spacing w:line="360" w:lineRule="auto"/>
              <w:rPr>
                <w:rFonts w:cs="Times New Roman"/>
                <w:color w:val="000000" w:themeColor="text1"/>
                <w:sz w:val="20"/>
                <w:szCs w:val="20"/>
                <w:lang w:val="en-GB"/>
              </w:rPr>
            </w:pPr>
            <w:r w:rsidRPr="00FE6013">
              <w:rPr>
                <w:rFonts w:cs="Times New Roman"/>
                <w:color w:val="000000" w:themeColor="text1"/>
                <w:sz w:val="20"/>
                <w:szCs w:val="20"/>
                <w:lang w:val="en-GB"/>
              </w:rPr>
              <w:t>Cervical cancer</w:t>
            </w:r>
          </w:p>
        </w:tc>
        <w:tc>
          <w:tcPr>
            <w:tcW w:w="1976" w:type="dxa"/>
          </w:tcPr>
          <w:p w14:paraId="6CFFABA6" w14:textId="56073E98" w:rsidR="00CF700C"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40.0%</w:t>
            </w:r>
          </w:p>
        </w:tc>
        <w:tc>
          <w:tcPr>
            <w:tcW w:w="1985" w:type="dxa"/>
          </w:tcPr>
          <w:p w14:paraId="2768E9B4" w14:textId="568827C4" w:rsidR="00CF700C" w:rsidRPr="00FE6013" w:rsidRDefault="00CF700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c>
          <w:tcPr>
            <w:tcW w:w="2015" w:type="dxa"/>
          </w:tcPr>
          <w:p w14:paraId="7EDA7587" w14:textId="1F7FD992" w:rsidR="00CF700C"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c>
          <w:tcPr>
            <w:tcW w:w="1688" w:type="dxa"/>
          </w:tcPr>
          <w:p w14:paraId="1DDBC5C3" w14:textId="723883C2" w:rsidR="00CF700C"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60.0%</w:t>
            </w:r>
          </w:p>
        </w:tc>
      </w:tr>
    </w:tbl>
    <w:p w14:paraId="09A1599A" w14:textId="15DC6988" w:rsidR="002171A9" w:rsidRPr="00FE6013" w:rsidRDefault="009E5346" w:rsidP="00FE6013">
      <w:pPr>
        <w:pStyle w:val="ListParagraph"/>
        <w:numPr>
          <w:ilvl w:val="0"/>
          <w:numId w:val="29"/>
        </w:numPr>
        <w:spacing w:line="360" w:lineRule="auto"/>
        <w:rPr>
          <w:rFonts w:cs="Times New Roman"/>
          <w:sz w:val="20"/>
          <w:szCs w:val="20"/>
        </w:rPr>
      </w:pPr>
      <w:r w:rsidRPr="00FE6013">
        <w:rPr>
          <w:rFonts w:cs="Times New Roman"/>
          <w:sz w:val="20"/>
          <w:szCs w:val="20"/>
        </w:rPr>
        <w:t>VIA (high sensitivity)</w:t>
      </w:r>
    </w:p>
    <w:tbl>
      <w:tblPr>
        <w:tblStyle w:val="GridTable5Dark-Accent1"/>
        <w:tblW w:w="0" w:type="auto"/>
        <w:tblLook w:val="04A0" w:firstRow="1" w:lastRow="0" w:firstColumn="1" w:lastColumn="0" w:noHBand="0" w:noVBand="1"/>
      </w:tblPr>
      <w:tblGrid>
        <w:gridCol w:w="1912"/>
        <w:gridCol w:w="1976"/>
        <w:gridCol w:w="1985"/>
        <w:gridCol w:w="2015"/>
        <w:gridCol w:w="1688"/>
      </w:tblGrid>
      <w:tr w:rsidR="003F7CB2" w:rsidRPr="00FE6013" w14:paraId="6CDCA369" w14:textId="77777777" w:rsidTr="001040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3CD48879" w14:textId="77777777" w:rsidR="003F7CB2" w:rsidRPr="00FE6013" w:rsidRDefault="003F7CB2" w:rsidP="00FE6013">
            <w:pPr>
              <w:spacing w:line="360" w:lineRule="auto"/>
              <w:rPr>
                <w:rFonts w:cs="Times New Roman"/>
                <w:color w:val="000000" w:themeColor="text1"/>
                <w:sz w:val="20"/>
                <w:szCs w:val="20"/>
              </w:rPr>
            </w:pPr>
            <w:r w:rsidRPr="00FE6013">
              <w:rPr>
                <w:rFonts w:cs="Times New Roman"/>
                <w:b w:val="0"/>
                <w:bCs w:val="0"/>
                <w:color w:val="000000" w:themeColor="text1"/>
                <w:sz w:val="20"/>
                <w:szCs w:val="20"/>
                <w:lang w:val="en-GB"/>
              </w:rPr>
              <w:t>Health state</w:t>
            </w:r>
          </w:p>
        </w:tc>
        <w:tc>
          <w:tcPr>
            <w:tcW w:w="1976" w:type="dxa"/>
          </w:tcPr>
          <w:p w14:paraId="408464D8" w14:textId="77777777" w:rsidR="003F7CB2" w:rsidRPr="00FE6013" w:rsidRDefault="003F7CB2"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Negative</w:t>
            </w:r>
          </w:p>
        </w:tc>
        <w:tc>
          <w:tcPr>
            <w:tcW w:w="1985" w:type="dxa"/>
          </w:tcPr>
          <w:p w14:paraId="321D98F9" w14:textId="77777777" w:rsidR="003F7CB2" w:rsidRPr="00FE6013" w:rsidRDefault="003F7CB2"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Positive (eligible for ablation)</w:t>
            </w:r>
          </w:p>
        </w:tc>
        <w:tc>
          <w:tcPr>
            <w:tcW w:w="2015" w:type="dxa"/>
          </w:tcPr>
          <w:p w14:paraId="34824E84" w14:textId="77777777" w:rsidR="003F7CB2" w:rsidRPr="00FE6013" w:rsidRDefault="003F7CB2"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Positive (ineligible for ablation)</w:t>
            </w:r>
          </w:p>
        </w:tc>
        <w:tc>
          <w:tcPr>
            <w:tcW w:w="1688" w:type="dxa"/>
          </w:tcPr>
          <w:p w14:paraId="060AF16D" w14:textId="77777777" w:rsidR="003F7CB2" w:rsidRPr="00FE6013" w:rsidRDefault="003F7CB2"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b w:val="0"/>
                <w:bCs w:val="0"/>
                <w:color w:val="000000" w:themeColor="text1"/>
                <w:sz w:val="20"/>
                <w:szCs w:val="20"/>
                <w:lang w:val="en-GB"/>
              </w:rPr>
            </w:pPr>
            <w:r w:rsidRPr="00FE6013">
              <w:rPr>
                <w:rFonts w:cs="Times New Roman"/>
                <w:b w:val="0"/>
                <w:bCs w:val="0"/>
                <w:color w:val="000000" w:themeColor="text1"/>
                <w:sz w:val="20"/>
                <w:szCs w:val="20"/>
                <w:lang w:val="en-GB"/>
              </w:rPr>
              <w:t>Suspicious for cancer</w:t>
            </w:r>
          </w:p>
        </w:tc>
      </w:tr>
      <w:tr w:rsidR="003F7CB2" w:rsidRPr="00FE6013" w14:paraId="3799BB98" w14:textId="77777777" w:rsidTr="001040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6775D18D" w14:textId="77777777" w:rsidR="003F7CB2" w:rsidRPr="00FE6013" w:rsidRDefault="003F7CB2"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Well</w:t>
            </w:r>
          </w:p>
        </w:tc>
        <w:tc>
          <w:tcPr>
            <w:tcW w:w="1976" w:type="dxa"/>
          </w:tcPr>
          <w:p w14:paraId="2DF50955" w14:textId="125F0F4C" w:rsidR="003F7CB2" w:rsidRPr="00FE6013" w:rsidRDefault="003F7CB2"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8</w:t>
            </w:r>
            <w:r w:rsidR="00962E48" w:rsidRPr="00FE6013">
              <w:rPr>
                <w:rFonts w:cs="Times New Roman"/>
                <w:color w:val="000000" w:themeColor="text1"/>
                <w:sz w:val="20"/>
                <w:szCs w:val="20"/>
              </w:rPr>
              <w:t>0</w:t>
            </w:r>
            <w:r w:rsidRPr="00FE6013">
              <w:rPr>
                <w:rFonts w:cs="Times New Roman"/>
                <w:color w:val="000000" w:themeColor="text1"/>
                <w:sz w:val="20"/>
                <w:szCs w:val="20"/>
              </w:rPr>
              <w:t>.0%</w:t>
            </w:r>
          </w:p>
        </w:tc>
        <w:tc>
          <w:tcPr>
            <w:tcW w:w="1985" w:type="dxa"/>
          </w:tcPr>
          <w:p w14:paraId="2C73C611" w14:textId="3B85742F" w:rsidR="003F7CB2" w:rsidRPr="00FE6013" w:rsidRDefault="00082A4D"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19.0%</w:t>
            </w:r>
          </w:p>
        </w:tc>
        <w:tc>
          <w:tcPr>
            <w:tcW w:w="2015" w:type="dxa"/>
          </w:tcPr>
          <w:p w14:paraId="708238E3" w14:textId="71933316" w:rsidR="003F7CB2" w:rsidRPr="00FE6013" w:rsidRDefault="0070553E"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1.0%</w:t>
            </w:r>
          </w:p>
        </w:tc>
        <w:tc>
          <w:tcPr>
            <w:tcW w:w="1688" w:type="dxa"/>
          </w:tcPr>
          <w:p w14:paraId="4ECD5DF1" w14:textId="77777777" w:rsidR="003F7CB2" w:rsidRPr="00FE6013" w:rsidRDefault="003F7CB2"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3F7CB2" w:rsidRPr="00FE6013" w14:paraId="64EEE7FF" w14:textId="77777777" w:rsidTr="0010405E">
        <w:tc>
          <w:tcPr>
            <w:cnfStyle w:val="001000000000" w:firstRow="0" w:lastRow="0" w:firstColumn="1" w:lastColumn="0" w:oddVBand="0" w:evenVBand="0" w:oddHBand="0" w:evenHBand="0" w:firstRowFirstColumn="0" w:firstRowLastColumn="0" w:lastRowFirstColumn="0" w:lastRowLastColumn="0"/>
            <w:tcW w:w="1912" w:type="dxa"/>
          </w:tcPr>
          <w:p w14:paraId="1FBE9647" w14:textId="77777777" w:rsidR="003F7CB2" w:rsidRPr="00FE6013" w:rsidRDefault="003F7CB2" w:rsidP="00FE6013">
            <w:pPr>
              <w:spacing w:line="360" w:lineRule="auto"/>
              <w:rPr>
                <w:rFonts w:cs="Times New Roman"/>
                <w:color w:val="000000" w:themeColor="text1"/>
                <w:sz w:val="20"/>
                <w:szCs w:val="20"/>
              </w:rPr>
            </w:pPr>
            <w:r w:rsidRPr="00FE6013">
              <w:rPr>
                <w:rFonts w:cs="Times New Roman"/>
                <w:color w:val="000000" w:themeColor="text1"/>
                <w:sz w:val="20"/>
                <w:szCs w:val="20"/>
              </w:rPr>
              <w:t>HPV (no CIN)</w:t>
            </w:r>
          </w:p>
        </w:tc>
        <w:tc>
          <w:tcPr>
            <w:tcW w:w="1976" w:type="dxa"/>
          </w:tcPr>
          <w:p w14:paraId="6D97F662" w14:textId="2CA6C7AC" w:rsidR="003F7CB2" w:rsidRPr="00FE6013" w:rsidRDefault="00EC7F75"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74.0%</w:t>
            </w:r>
          </w:p>
        </w:tc>
        <w:tc>
          <w:tcPr>
            <w:tcW w:w="1985" w:type="dxa"/>
          </w:tcPr>
          <w:p w14:paraId="79D41093" w14:textId="237E69F4" w:rsidR="003F7CB2" w:rsidRPr="00FE6013" w:rsidRDefault="009C5977"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24.7%</w:t>
            </w:r>
          </w:p>
        </w:tc>
        <w:tc>
          <w:tcPr>
            <w:tcW w:w="2015" w:type="dxa"/>
          </w:tcPr>
          <w:p w14:paraId="578CC4B9" w14:textId="720294A7" w:rsidR="003F7CB2" w:rsidRPr="00FE6013" w:rsidRDefault="0070553E"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1.3%</w:t>
            </w:r>
          </w:p>
        </w:tc>
        <w:tc>
          <w:tcPr>
            <w:tcW w:w="1688" w:type="dxa"/>
          </w:tcPr>
          <w:p w14:paraId="4E63C7A5" w14:textId="77777777" w:rsidR="003F7CB2" w:rsidRPr="00FE6013" w:rsidRDefault="003F7CB2"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3F7CB2" w:rsidRPr="00FE6013" w14:paraId="5D09A83D" w14:textId="77777777" w:rsidTr="001040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3C47006C" w14:textId="77777777" w:rsidR="003F7CB2" w:rsidRPr="00FE6013" w:rsidRDefault="003F7CB2"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CIN1</w:t>
            </w:r>
          </w:p>
        </w:tc>
        <w:tc>
          <w:tcPr>
            <w:tcW w:w="1976" w:type="dxa"/>
          </w:tcPr>
          <w:p w14:paraId="0AE80076" w14:textId="1CCBA05F" w:rsidR="003F7CB2" w:rsidRPr="00FE6013" w:rsidRDefault="00EC7F75"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69.0%</w:t>
            </w:r>
          </w:p>
        </w:tc>
        <w:tc>
          <w:tcPr>
            <w:tcW w:w="1985" w:type="dxa"/>
          </w:tcPr>
          <w:p w14:paraId="01665E73" w14:textId="099139FE" w:rsidR="003F7CB2" w:rsidRPr="00FE6013" w:rsidRDefault="00875F9A"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27.9%</w:t>
            </w:r>
          </w:p>
        </w:tc>
        <w:tc>
          <w:tcPr>
            <w:tcW w:w="2015" w:type="dxa"/>
          </w:tcPr>
          <w:p w14:paraId="4F42225D" w14:textId="50CDB510" w:rsidR="003F7CB2" w:rsidRPr="00FE6013" w:rsidRDefault="0070553E"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3.1%</w:t>
            </w:r>
          </w:p>
        </w:tc>
        <w:tc>
          <w:tcPr>
            <w:tcW w:w="1688" w:type="dxa"/>
          </w:tcPr>
          <w:p w14:paraId="372D39A8" w14:textId="77777777" w:rsidR="003F7CB2" w:rsidRPr="00FE6013" w:rsidRDefault="003F7CB2"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3F7CB2" w:rsidRPr="00FE6013" w14:paraId="0209E88F" w14:textId="77777777" w:rsidTr="0010405E">
        <w:tc>
          <w:tcPr>
            <w:cnfStyle w:val="001000000000" w:firstRow="0" w:lastRow="0" w:firstColumn="1" w:lastColumn="0" w:oddVBand="0" w:evenVBand="0" w:oddHBand="0" w:evenHBand="0" w:firstRowFirstColumn="0" w:firstRowLastColumn="0" w:lastRowFirstColumn="0" w:lastRowLastColumn="0"/>
            <w:tcW w:w="1912" w:type="dxa"/>
          </w:tcPr>
          <w:p w14:paraId="56880D91" w14:textId="77777777" w:rsidR="003F7CB2" w:rsidRPr="00FE6013" w:rsidRDefault="003F7CB2"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CIN2</w:t>
            </w:r>
          </w:p>
        </w:tc>
        <w:tc>
          <w:tcPr>
            <w:tcW w:w="1976" w:type="dxa"/>
          </w:tcPr>
          <w:p w14:paraId="3C7D529C" w14:textId="2D67F08E" w:rsidR="003F7CB2" w:rsidRPr="00FE6013" w:rsidRDefault="006E4E2D"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50.0%</w:t>
            </w:r>
          </w:p>
        </w:tc>
        <w:tc>
          <w:tcPr>
            <w:tcW w:w="1985" w:type="dxa"/>
          </w:tcPr>
          <w:p w14:paraId="2ED709D5" w14:textId="67B2454D" w:rsidR="003F7CB2" w:rsidRPr="00FE6013" w:rsidRDefault="006E4E2D"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35.0%</w:t>
            </w:r>
          </w:p>
        </w:tc>
        <w:tc>
          <w:tcPr>
            <w:tcW w:w="2015" w:type="dxa"/>
          </w:tcPr>
          <w:p w14:paraId="0AA0FE15" w14:textId="7EA8042B" w:rsidR="003F7CB2" w:rsidRPr="00FE6013" w:rsidRDefault="006E4E2D"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15.</w:t>
            </w:r>
            <w:r w:rsidR="003A1459" w:rsidRPr="00FE6013">
              <w:rPr>
                <w:rFonts w:cs="Times New Roman"/>
                <w:color w:val="000000" w:themeColor="text1"/>
                <w:sz w:val="20"/>
                <w:szCs w:val="20"/>
              </w:rPr>
              <w:t>0</w:t>
            </w:r>
            <w:r w:rsidRPr="00FE6013">
              <w:rPr>
                <w:rFonts w:cs="Times New Roman"/>
                <w:color w:val="000000" w:themeColor="text1"/>
                <w:sz w:val="20"/>
                <w:szCs w:val="20"/>
              </w:rPr>
              <w:t>%</w:t>
            </w:r>
          </w:p>
        </w:tc>
        <w:tc>
          <w:tcPr>
            <w:tcW w:w="1688" w:type="dxa"/>
          </w:tcPr>
          <w:p w14:paraId="5D402CF7" w14:textId="77777777" w:rsidR="003F7CB2" w:rsidRPr="00FE6013" w:rsidRDefault="003F7CB2"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r>
      <w:tr w:rsidR="003F7CB2" w:rsidRPr="00FE6013" w14:paraId="5D2434A5" w14:textId="77777777" w:rsidTr="001040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2" w:type="dxa"/>
          </w:tcPr>
          <w:p w14:paraId="512B6DD8" w14:textId="77777777" w:rsidR="003F7CB2" w:rsidRPr="00FE6013" w:rsidRDefault="003F7CB2"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CIN3</w:t>
            </w:r>
          </w:p>
        </w:tc>
        <w:tc>
          <w:tcPr>
            <w:tcW w:w="1976" w:type="dxa"/>
          </w:tcPr>
          <w:p w14:paraId="0A21E4A5" w14:textId="082AD3FE" w:rsidR="003F7CB2" w:rsidRPr="00FE6013" w:rsidRDefault="00DF6ED8"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37</w:t>
            </w:r>
            <w:r w:rsidR="00087871" w:rsidRPr="00FE6013">
              <w:rPr>
                <w:rFonts w:cs="Times New Roman"/>
                <w:color w:val="000000" w:themeColor="text1"/>
                <w:sz w:val="20"/>
                <w:szCs w:val="20"/>
              </w:rPr>
              <w:t>.0%</w:t>
            </w:r>
          </w:p>
        </w:tc>
        <w:tc>
          <w:tcPr>
            <w:tcW w:w="1985" w:type="dxa"/>
          </w:tcPr>
          <w:p w14:paraId="514D4B02" w14:textId="3D198F90" w:rsidR="003F7CB2" w:rsidRPr="00FE6013" w:rsidRDefault="00087871"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31.5%</w:t>
            </w:r>
          </w:p>
        </w:tc>
        <w:tc>
          <w:tcPr>
            <w:tcW w:w="2015" w:type="dxa"/>
          </w:tcPr>
          <w:p w14:paraId="1D4366FE" w14:textId="0EB4F244" w:rsidR="003F7CB2" w:rsidRPr="00FE6013" w:rsidRDefault="00087871"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25.2%</w:t>
            </w:r>
          </w:p>
        </w:tc>
        <w:tc>
          <w:tcPr>
            <w:tcW w:w="1688" w:type="dxa"/>
          </w:tcPr>
          <w:p w14:paraId="3DD2DAE4" w14:textId="4EBECBEE" w:rsidR="003F7CB2" w:rsidRPr="00FE6013" w:rsidRDefault="00962E48"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6.3</w:t>
            </w:r>
            <w:r w:rsidR="003F7CB2" w:rsidRPr="00FE6013">
              <w:rPr>
                <w:rFonts w:cs="Times New Roman"/>
                <w:color w:val="000000" w:themeColor="text1"/>
                <w:sz w:val="20"/>
                <w:szCs w:val="20"/>
              </w:rPr>
              <w:t>%</w:t>
            </w:r>
          </w:p>
        </w:tc>
      </w:tr>
      <w:tr w:rsidR="003F7CB2" w:rsidRPr="00FE6013" w14:paraId="606E0AC6" w14:textId="77777777" w:rsidTr="0010405E">
        <w:tc>
          <w:tcPr>
            <w:cnfStyle w:val="001000000000" w:firstRow="0" w:lastRow="0" w:firstColumn="1" w:lastColumn="0" w:oddVBand="0" w:evenVBand="0" w:oddHBand="0" w:evenHBand="0" w:firstRowFirstColumn="0" w:firstRowLastColumn="0" w:lastRowFirstColumn="0" w:lastRowLastColumn="0"/>
            <w:tcW w:w="1912" w:type="dxa"/>
          </w:tcPr>
          <w:p w14:paraId="51047349" w14:textId="77777777" w:rsidR="003F7CB2" w:rsidRPr="00FE6013" w:rsidRDefault="003F7CB2" w:rsidP="00FE6013">
            <w:pPr>
              <w:spacing w:line="360" w:lineRule="auto"/>
              <w:rPr>
                <w:rFonts w:cs="Times New Roman"/>
                <w:color w:val="000000" w:themeColor="text1"/>
                <w:sz w:val="20"/>
                <w:szCs w:val="20"/>
                <w:lang w:val="en-GB"/>
              </w:rPr>
            </w:pPr>
            <w:r w:rsidRPr="00FE6013">
              <w:rPr>
                <w:rFonts w:cs="Times New Roman"/>
                <w:color w:val="000000" w:themeColor="text1"/>
                <w:sz w:val="20"/>
                <w:szCs w:val="20"/>
                <w:lang w:val="en-GB"/>
              </w:rPr>
              <w:t>Cervical cancer</w:t>
            </w:r>
          </w:p>
        </w:tc>
        <w:tc>
          <w:tcPr>
            <w:tcW w:w="1976" w:type="dxa"/>
          </w:tcPr>
          <w:p w14:paraId="32C78D17" w14:textId="2B772A78" w:rsidR="003F7CB2" w:rsidRPr="00FE6013" w:rsidRDefault="002A36DF"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12.0%</w:t>
            </w:r>
          </w:p>
        </w:tc>
        <w:tc>
          <w:tcPr>
            <w:tcW w:w="1985" w:type="dxa"/>
          </w:tcPr>
          <w:p w14:paraId="2C7C6F78" w14:textId="77504836" w:rsidR="003F7CB2" w:rsidRPr="00FE6013" w:rsidRDefault="002A36DF"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c>
          <w:tcPr>
            <w:tcW w:w="2015" w:type="dxa"/>
          </w:tcPr>
          <w:p w14:paraId="3CCD0657" w14:textId="3E115161" w:rsidR="003F7CB2" w:rsidRPr="00FE6013" w:rsidRDefault="002A36DF"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w:t>
            </w:r>
          </w:p>
        </w:tc>
        <w:tc>
          <w:tcPr>
            <w:tcW w:w="1688" w:type="dxa"/>
          </w:tcPr>
          <w:p w14:paraId="207916D7" w14:textId="146F0B9C" w:rsidR="003F7CB2" w:rsidRPr="00FE6013" w:rsidRDefault="00962E48"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88</w:t>
            </w:r>
            <w:r w:rsidR="003F7CB2" w:rsidRPr="00FE6013">
              <w:rPr>
                <w:rFonts w:cs="Times New Roman"/>
                <w:color w:val="000000" w:themeColor="text1"/>
                <w:sz w:val="20"/>
                <w:szCs w:val="20"/>
              </w:rPr>
              <w:t>.0%</w:t>
            </w:r>
          </w:p>
        </w:tc>
      </w:tr>
    </w:tbl>
    <w:p w14:paraId="1AD82678" w14:textId="77777777" w:rsidR="009E5346" w:rsidRPr="00FE6013" w:rsidRDefault="009E5346" w:rsidP="00FE6013">
      <w:pPr>
        <w:spacing w:line="360" w:lineRule="auto"/>
        <w:rPr>
          <w:rFonts w:cs="Times New Roman"/>
          <w:sz w:val="20"/>
          <w:szCs w:val="20"/>
        </w:rPr>
      </w:pPr>
    </w:p>
    <w:p w14:paraId="60B9DFB1" w14:textId="284F3CE8" w:rsidR="00885A61" w:rsidRPr="00FE6013" w:rsidRDefault="00885A61" w:rsidP="00FE6013">
      <w:pPr>
        <w:pStyle w:val="ListParagraph"/>
        <w:numPr>
          <w:ilvl w:val="0"/>
          <w:numId w:val="29"/>
        </w:numPr>
        <w:spacing w:line="360" w:lineRule="auto"/>
        <w:rPr>
          <w:rFonts w:cs="Times New Roman"/>
          <w:sz w:val="20"/>
          <w:szCs w:val="20"/>
        </w:rPr>
      </w:pPr>
      <w:r w:rsidRPr="00FE6013">
        <w:rPr>
          <w:rFonts w:cs="Times New Roman"/>
          <w:sz w:val="20"/>
          <w:szCs w:val="20"/>
        </w:rPr>
        <w:t>VIA used as a visual assessment for treatment</w:t>
      </w:r>
    </w:p>
    <w:tbl>
      <w:tblPr>
        <w:tblStyle w:val="GridTable5Dark-Accent1"/>
        <w:tblW w:w="0" w:type="auto"/>
        <w:tblLook w:val="04A0" w:firstRow="1" w:lastRow="0" w:firstColumn="1" w:lastColumn="0" w:noHBand="0" w:noVBand="1"/>
      </w:tblPr>
      <w:tblGrid>
        <w:gridCol w:w="2394"/>
        <w:gridCol w:w="2394"/>
        <w:gridCol w:w="2394"/>
      </w:tblGrid>
      <w:tr w:rsidR="001C4C32" w:rsidRPr="00FE6013" w14:paraId="21405A9D" w14:textId="77777777" w:rsidTr="00610D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55C77725" w14:textId="77777777" w:rsidR="001C4C32" w:rsidRPr="00FE6013" w:rsidRDefault="001C4C32" w:rsidP="00FE6013">
            <w:pPr>
              <w:spacing w:line="360" w:lineRule="auto"/>
              <w:rPr>
                <w:rFonts w:cs="Times New Roman"/>
                <w:color w:val="000000" w:themeColor="text1"/>
                <w:sz w:val="20"/>
                <w:szCs w:val="20"/>
              </w:rPr>
            </w:pPr>
            <w:r w:rsidRPr="00FE6013">
              <w:rPr>
                <w:rFonts w:cs="Times New Roman"/>
                <w:b w:val="0"/>
                <w:bCs w:val="0"/>
                <w:color w:val="000000" w:themeColor="text1"/>
                <w:sz w:val="20"/>
                <w:szCs w:val="20"/>
                <w:lang w:val="en-GB"/>
              </w:rPr>
              <w:t>Health state</w:t>
            </w:r>
          </w:p>
        </w:tc>
        <w:tc>
          <w:tcPr>
            <w:tcW w:w="2394" w:type="dxa"/>
          </w:tcPr>
          <w:p w14:paraId="12DF68F3" w14:textId="5BAF904F" w:rsidR="001C4C32" w:rsidRPr="00FE6013" w:rsidRDefault="00C660EB"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E</w:t>
            </w:r>
            <w:r w:rsidR="001C4C32" w:rsidRPr="00FE6013">
              <w:rPr>
                <w:rFonts w:cs="Times New Roman"/>
                <w:b w:val="0"/>
                <w:bCs w:val="0"/>
                <w:color w:val="000000" w:themeColor="text1"/>
                <w:sz w:val="20"/>
                <w:szCs w:val="20"/>
                <w:lang w:val="en-GB"/>
              </w:rPr>
              <w:t>ligible for ablation</w:t>
            </w:r>
          </w:p>
        </w:tc>
        <w:tc>
          <w:tcPr>
            <w:tcW w:w="2394" w:type="dxa"/>
          </w:tcPr>
          <w:p w14:paraId="1FC9F172" w14:textId="2C1E893B" w:rsidR="001C4C32" w:rsidRPr="00FE6013" w:rsidRDefault="00C660EB"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I</w:t>
            </w:r>
            <w:r w:rsidR="001C4C32" w:rsidRPr="00FE6013">
              <w:rPr>
                <w:rFonts w:cs="Times New Roman"/>
                <w:b w:val="0"/>
                <w:bCs w:val="0"/>
                <w:color w:val="000000" w:themeColor="text1"/>
                <w:sz w:val="20"/>
                <w:szCs w:val="20"/>
                <w:lang w:val="en-GB"/>
              </w:rPr>
              <w:t>neligible for ablation</w:t>
            </w:r>
          </w:p>
        </w:tc>
      </w:tr>
      <w:tr w:rsidR="001C4C32" w:rsidRPr="00FE6013" w14:paraId="7B21602F"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3CE0F55A" w14:textId="6B845222" w:rsidR="001C4C32" w:rsidRPr="00FE6013" w:rsidRDefault="00815100"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W</w:t>
            </w:r>
            <w:r w:rsidR="001C4C32" w:rsidRPr="00FE6013">
              <w:rPr>
                <w:rFonts w:cs="Times New Roman"/>
                <w:color w:val="000000" w:themeColor="text1"/>
                <w:sz w:val="20"/>
                <w:szCs w:val="20"/>
                <w:lang w:val="en-GB"/>
              </w:rPr>
              <w:t>ell</w:t>
            </w:r>
          </w:p>
        </w:tc>
        <w:tc>
          <w:tcPr>
            <w:tcW w:w="2394" w:type="dxa"/>
          </w:tcPr>
          <w:p w14:paraId="0A3CC5D5" w14:textId="7F21749D" w:rsidR="001C4C32"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99.05%</w:t>
            </w:r>
          </w:p>
        </w:tc>
        <w:tc>
          <w:tcPr>
            <w:tcW w:w="2394" w:type="dxa"/>
          </w:tcPr>
          <w:p w14:paraId="587E2A16" w14:textId="7DBBC9A5" w:rsidR="001C4C32"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0.95%</w:t>
            </w:r>
          </w:p>
        </w:tc>
      </w:tr>
      <w:tr w:rsidR="001C4C32" w:rsidRPr="00FE6013" w14:paraId="3290D8BD" w14:textId="77777777" w:rsidTr="00610DD3">
        <w:tc>
          <w:tcPr>
            <w:cnfStyle w:val="001000000000" w:firstRow="0" w:lastRow="0" w:firstColumn="1" w:lastColumn="0" w:oddVBand="0" w:evenVBand="0" w:oddHBand="0" w:evenHBand="0" w:firstRowFirstColumn="0" w:firstRowLastColumn="0" w:lastRowFirstColumn="0" w:lastRowLastColumn="0"/>
            <w:tcW w:w="2394" w:type="dxa"/>
          </w:tcPr>
          <w:p w14:paraId="4A73F53E" w14:textId="77777777" w:rsidR="001C4C32" w:rsidRPr="00FE6013" w:rsidRDefault="001C4C32" w:rsidP="00FE6013">
            <w:pPr>
              <w:spacing w:line="360" w:lineRule="auto"/>
              <w:rPr>
                <w:rFonts w:cs="Times New Roman"/>
                <w:color w:val="000000" w:themeColor="text1"/>
                <w:sz w:val="20"/>
                <w:szCs w:val="20"/>
              </w:rPr>
            </w:pPr>
            <w:r w:rsidRPr="00FE6013">
              <w:rPr>
                <w:rFonts w:cs="Times New Roman"/>
                <w:color w:val="000000" w:themeColor="text1"/>
                <w:sz w:val="20"/>
                <w:szCs w:val="20"/>
              </w:rPr>
              <w:t>HPV (no CIN)</w:t>
            </w:r>
          </w:p>
        </w:tc>
        <w:tc>
          <w:tcPr>
            <w:tcW w:w="2394" w:type="dxa"/>
          </w:tcPr>
          <w:p w14:paraId="1719B615" w14:textId="420CC4CE" w:rsidR="001C4C32"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98.75%</w:t>
            </w:r>
          </w:p>
        </w:tc>
        <w:tc>
          <w:tcPr>
            <w:tcW w:w="2394" w:type="dxa"/>
          </w:tcPr>
          <w:p w14:paraId="506AF6F4" w14:textId="3D64D446" w:rsidR="001C4C32"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1.25%</w:t>
            </w:r>
          </w:p>
        </w:tc>
      </w:tr>
      <w:tr w:rsidR="001C4C32" w:rsidRPr="00FE6013" w14:paraId="3A756D5B"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79D7AC4A" w14:textId="77777777" w:rsidR="001C4C32" w:rsidRPr="00FE6013" w:rsidRDefault="001C4C32"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CIN1</w:t>
            </w:r>
          </w:p>
        </w:tc>
        <w:tc>
          <w:tcPr>
            <w:tcW w:w="2394" w:type="dxa"/>
          </w:tcPr>
          <w:p w14:paraId="3CB23A27" w14:textId="7D239ED0" w:rsidR="001C4C32"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97.0%</w:t>
            </w:r>
          </w:p>
        </w:tc>
        <w:tc>
          <w:tcPr>
            <w:tcW w:w="2394" w:type="dxa"/>
          </w:tcPr>
          <w:p w14:paraId="1C6DC6EF" w14:textId="6ACB54CD" w:rsidR="001C4C32"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3.0%</w:t>
            </w:r>
          </w:p>
        </w:tc>
      </w:tr>
      <w:tr w:rsidR="001C4C32" w:rsidRPr="00FE6013" w14:paraId="4F001277" w14:textId="77777777" w:rsidTr="00610DD3">
        <w:tc>
          <w:tcPr>
            <w:cnfStyle w:val="001000000000" w:firstRow="0" w:lastRow="0" w:firstColumn="1" w:lastColumn="0" w:oddVBand="0" w:evenVBand="0" w:oddHBand="0" w:evenHBand="0" w:firstRowFirstColumn="0" w:firstRowLastColumn="0" w:lastRowFirstColumn="0" w:lastRowLastColumn="0"/>
            <w:tcW w:w="2394" w:type="dxa"/>
          </w:tcPr>
          <w:p w14:paraId="45F10E2E" w14:textId="77777777" w:rsidR="001C4C32" w:rsidRPr="00FE6013" w:rsidRDefault="001C4C32"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CIN2</w:t>
            </w:r>
          </w:p>
        </w:tc>
        <w:tc>
          <w:tcPr>
            <w:tcW w:w="2394" w:type="dxa"/>
          </w:tcPr>
          <w:p w14:paraId="338EF1B9" w14:textId="56DF177C" w:rsidR="001C4C32"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89.50%</w:t>
            </w:r>
          </w:p>
        </w:tc>
        <w:tc>
          <w:tcPr>
            <w:tcW w:w="2394" w:type="dxa"/>
          </w:tcPr>
          <w:p w14:paraId="0DDC1436" w14:textId="252FC240" w:rsidR="001C4C32"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10.5%</w:t>
            </w:r>
          </w:p>
        </w:tc>
      </w:tr>
      <w:tr w:rsidR="001C4C32" w:rsidRPr="00FE6013" w14:paraId="1FC95104"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50D13792" w14:textId="77777777" w:rsidR="001C4C32" w:rsidRPr="00FE6013" w:rsidRDefault="001C4C32"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CIN3</w:t>
            </w:r>
          </w:p>
        </w:tc>
        <w:tc>
          <w:tcPr>
            <w:tcW w:w="2394" w:type="dxa"/>
          </w:tcPr>
          <w:p w14:paraId="122A6032" w14:textId="5A907CC9" w:rsidR="001C4C32"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79.5%</w:t>
            </w:r>
          </w:p>
        </w:tc>
        <w:tc>
          <w:tcPr>
            <w:tcW w:w="2394" w:type="dxa"/>
          </w:tcPr>
          <w:p w14:paraId="7EB924E5" w14:textId="343BE5B2" w:rsidR="001C4C32"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16.4%</w:t>
            </w:r>
          </w:p>
        </w:tc>
      </w:tr>
      <w:tr w:rsidR="00CF700C" w:rsidRPr="00FE6013" w14:paraId="37362F56" w14:textId="77777777" w:rsidTr="00610DD3">
        <w:tc>
          <w:tcPr>
            <w:cnfStyle w:val="001000000000" w:firstRow="0" w:lastRow="0" w:firstColumn="1" w:lastColumn="0" w:oddVBand="0" w:evenVBand="0" w:oddHBand="0" w:evenHBand="0" w:firstRowFirstColumn="0" w:firstRowLastColumn="0" w:lastRowFirstColumn="0" w:lastRowLastColumn="0"/>
            <w:tcW w:w="2394" w:type="dxa"/>
          </w:tcPr>
          <w:p w14:paraId="43BF013F" w14:textId="6A49264E" w:rsidR="00CF700C" w:rsidRPr="00FE6013" w:rsidRDefault="00CF700C" w:rsidP="00FE6013">
            <w:pPr>
              <w:spacing w:line="360" w:lineRule="auto"/>
              <w:rPr>
                <w:rFonts w:cs="Times New Roman"/>
                <w:color w:val="000000" w:themeColor="text1"/>
                <w:sz w:val="20"/>
                <w:szCs w:val="20"/>
                <w:lang w:val="en-GB"/>
              </w:rPr>
            </w:pPr>
            <w:r w:rsidRPr="00FE6013">
              <w:rPr>
                <w:rFonts w:cs="Times New Roman"/>
                <w:color w:val="000000" w:themeColor="text1"/>
                <w:sz w:val="20"/>
                <w:szCs w:val="20"/>
                <w:lang w:val="en-GB"/>
              </w:rPr>
              <w:t>Cervical cancer</w:t>
            </w:r>
          </w:p>
        </w:tc>
        <w:tc>
          <w:tcPr>
            <w:tcW w:w="2394" w:type="dxa"/>
          </w:tcPr>
          <w:p w14:paraId="119FA6C1" w14:textId="74100229" w:rsidR="00CF700C"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40.0%</w:t>
            </w:r>
          </w:p>
        </w:tc>
        <w:tc>
          <w:tcPr>
            <w:tcW w:w="2394" w:type="dxa"/>
          </w:tcPr>
          <w:p w14:paraId="34CCFDED" w14:textId="78E7AC56" w:rsidR="00CF700C"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60.0%</w:t>
            </w:r>
          </w:p>
        </w:tc>
      </w:tr>
    </w:tbl>
    <w:p w14:paraId="0935C89E" w14:textId="77777777" w:rsidR="00885A61" w:rsidRPr="00FE6013" w:rsidRDefault="00885A61" w:rsidP="00FE6013">
      <w:pPr>
        <w:spacing w:line="360" w:lineRule="auto"/>
        <w:rPr>
          <w:rFonts w:cs="Times New Roman"/>
          <w:sz w:val="20"/>
          <w:szCs w:val="20"/>
        </w:rPr>
      </w:pPr>
    </w:p>
    <w:p w14:paraId="1F247359" w14:textId="3498316D" w:rsidR="005D5DA3" w:rsidRPr="00FE6013" w:rsidRDefault="005D5DA3" w:rsidP="00FE6013">
      <w:pPr>
        <w:spacing w:line="360" w:lineRule="auto"/>
        <w:rPr>
          <w:rFonts w:cs="Times New Roman"/>
          <w:sz w:val="20"/>
          <w:szCs w:val="20"/>
        </w:rPr>
      </w:pPr>
      <w:r w:rsidRPr="00FE6013">
        <w:rPr>
          <w:rFonts w:cs="Times New Roman"/>
          <w:sz w:val="20"/>
          <w:szCs w:val="20"/>
          <w:lang w:eastAsia="en-US"/>
        </w:rPr>
        <w:t>(</w:t>
      </w:r>
      <w:r w:rsidR="003F7CB2" w:rsidRPr="00FE6013">
        <w:rPr>
          <w:rFonts w:cs="Times New Roman"/>
          <w:sz w:val="20"/>
          <w:szCs w:val="20"/>
          <w:lang w:eastAsia="en-US"/>
        </w:rPr>
        <w:t>d</w:t>
      </w:r>
      <w:r w:rsidRPr="00FE6013">
        <w:rPr>
          <w:rFonts w:cs="Times New Roman"/>
          <w:sz w:val="20"/>
          <w:szCs w:val="20"/>
          <w:lang w:eastAsia="en-US"/>
        </w:rPr>
        <w:t xml:space="preserve">) </w:t>
      </w:r>
      <w:r w:rsidR="00C660EB" w:rsidRPr="00FE6013">
        <w:rPr>
          <w:rFonts w:cs="Times New Roman"/>
          <w:sz w:val="20"/>
          <w:szCs w:val="20"/>
        </w:rPr>
        <w:t>C</w:t>
      </w:r>
      <w:r w:rsidRPr="00FE6013">
        <w:rPr>
          <w:rFonts w:cs="Times New Roman"/>
          <w:sz w:val="20"/>
          <w:szCs w:val="20"/>
        </w:rPr>
        <w:t xml:space="preserve">ytology </w:t>
      </w:r>
    </w:p>
    <w:tbl>
      <w:tblPr>
        <w:tblStyle w:val="GridTable5Dark-Accent1"/>
        <w:tblW w:w="0" w:type="auto"/>
        <w:tblLook w:val="04A0" w:firstRow="1" w:lastRow="0" w:firstColumn="1" w:lastColumn="0" w:noHBand="0" w:noVBand="1"/>
      </w:tblPr>
      <w:tblGrid>
        <w:gridCol w:w="1915"/>
        <w:gridCol w:w="1966"/>
        <w:gridCol w:w="1987"/>
        <w:gridCol w:w="1691"/>
        <w:gridCol w:w="2017"/>
      </w:tblGrid>
      <w:tr w:rsidR="005D5DA3" w:rsidRPr="00FE6013" w14:paraId="174E5A3A" w14:textId="77777777" w:rsidTr="00610D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5469D83A" w14:textId="77777777" w:rsidR="005D5DA3" w:rsidRPr="00FE6013" w:rsidRDefault="005D5DA3" w:rsidP="00FE6013">
            <w:pPr>
              <w:spacing w:line="360" w:lineRule="auto"/>
              <w:rPr>
                <w:rFonts w:cs="Times New Roman"/>
                <w:color w:val="000000" w:themeColor="text1"/>
                <w:sz w:val="20"/>
                <w:szCs w:val="20"/>
              </w:rPr>
            </w:pPr>
            <w:r w:rsidRPr="00FE6013">
              <w:rPr>
                <w:rFonts w:cs="Times New Roman"/>
                <w:b w:val="0"/>
                <w:bCs w:val="0"/>
                <w:color w:val="000000" w:themeColor="text1"/>
                <w:sz w:val="20"/>
                <w:szCs w:val="20"/>
                <w:lang w:val="en-GB"/>
              </w:rPr>
              <w:t>Health state</w:t>
            </w:r>
          </w:p>
        </w:tc>
        <w:tc>
          <w:tcPr>
            <w:tcW w:w="1966" w:type="dxa"/>
          </w:tcPr>
          <w:p w14:paraId="7B98FA11" w14:textId="0E6343DE" w:rsidR="005D5DA3" w:rsidRPr="00FE6013" w:rsidRDefault="00C660EB"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N</w:t>
            </w:r>
            <w:r w:rsidR="005D5DA3" w:rsidRPr="00FE6013">
              <w:rPr>
                <w:rFonts w:cs="Times New Roman"/>
                <w:b w:val="0"/>
                <w:bCs w:val="0"/>
                <w:color w:val="000000" w:themeColor="text1"/>
                <w:sz w:val="20"/>
                <w:szCs w:val="20"/>
                <w:lang w:val="en-GB"/>
              </w:rPr>
              <w:t>egative</w:t>
            </w:r>
          </w:p>
        </w:tc>
        <w:tc>
          <w:tcPr>
            <w:tcW w:w="1987" w:type="dxa"/>
          </w:tcPr>
          <w:p w14:paraId="36BE4594" w14:textId="76A6FD16" w:rsidR="005D5DA3" w:rsidRPr="00FE6013" w:rsidRDefault="005F3152"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ASC-US</w:t>
            </w:r>
          </w:p>
        </w:tc>
        <w:tc>
          <w:tcPr>
            <w:tcW w:w="1691" w:type="dxa"/>
          </w:tcPr>
          <w:p w14:paraId="2CE638BA" w14:textId="14188687" w:rsidR="005D5DA3" w:rsidRPr="00FE6013" w:rsidRDefault="005F3152"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b w:val="0"/>
                <w:bCs w:val="0"/>
                <w:color w:val="000000" w:themeColor="text1"/>
                <w:sz w:val="20"/>
                <w:szCs w:val="20"/>
                <w:lang w:val="en-GB"/>
              </w:rPr>
            </w:pPr>
            <w:r w:rsidRPr="00FE6013">
              <w:rPr>
                <w:rFonts w:cs="Times New Roman"/>
                <w:b w:val="0"/>
                <w:bCs w:val="0"/>
                <w:color w:val="000000" w:themeColor="text1"/>
                <w:sz w:val="20"/>
                <w:szCs w:val="20"/>
                <w:lang w:val="en-GB"/>
              </w:rPr>
              <w:t>LSIL</w:t>
            </w:r>
          </w:p>
        </w:tc>
        <w:tc>
          <w:tcPr>
            <w:tcW w:w="2017" w:type="dxa"/>
          </w:tcPr>
          <w:p w14:paraId="3C800BB8" w14:textId="3EDC59E6" w:rsidR="005D5DA3" w:rsidRPr="00FE6013" w:rsidRDefault="005F3152"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ASC-H</w:t>
            </w:r>
            <w:r w:rsidR="00C660EB" w:rsidRPr="00FE6013">
              <w:rPr>
                <w:rFonts w:cs="Times New Roman"/>
                <w:b w:val="0"/>
                <w:bCs w:val="0"/>
                <w:color w:val="000000" w:themeColor="text1"/>
                <w:sz w:val="20"/>
                <w:szCs w:val="20"/>
                <w:lang w:val="en-GB"/>
              </w:rPr>
              <w:t>+</w:t>
            </w:r>
          </w:p>
        </w:tc>
      </w:tr>
      <w:tr w:rsidR="005D5DA3" w:rsidRPr="00FE6013" w14:paraId="42EC24B0"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33E82861" w14:textId="671E1113" w:rsidR="005D5DA3" w:rsidRPr="00FE6013" w:rsidRDefault="00815100"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W</w:t>
            </w:r>
            <w:r w:rsidR="005D5DA3" w:rsidRPr="00FE6013">
              <w:rPr>
                <w:rFonts w:cs="Times New Roman"/>
                <w:color w:val="000000" w:themeColor="text1"/>
                <w:sz w:val="20"/>
                <w:szCs w:val="20"/>
                <w:lang w:val="en-GB"/>
              </w:rPr>
              <w:t>ell</w:t>
            </w:r>
          </w:p>
        </w:tc>
        <w:tc>
          <w:tcPr>
            <w:tcW w:w="1966" w:type="dxa"/>
          </w:tcPr>
          <w:p w14:paraId="6C61EBC0" w14:textId="0D1F4F8D" w:rsidR="005D5DA3"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96.72%</w:t>
            </w:r>
          </w:p>
        </w:tc>
        <w:tc>
          <w:tcPr>
            <w:tcW w:w="1987" w:type="dxa"/>
          </w:tcPr>
          <w:p w14:paraId="039E0EC7" w14:textId="62BDC006" w:rsidR="005D5DA3"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1.35%</w:t>
            </w:r>
          </w:p>
        </w:tc>
        <w:tc>
          <w:tcPr>
            <w:tcW w:w="1691" w:type="dxa"/>
          </w:tcPr>
          <w:p w14:paraId="206F8187" w14:textId="553890D1" w:rsidR="005D5DA3"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1.33%</w:t>
            </w:r>
          </w:p>
        </w:tc>
        <w:tc>
          <w:tcPr>
            <w:tcW w:w="2017" w:type="dxa"/>
          </w:tcPr>
          <w:p w14:paraId="61A99CAB" w14:textId="640B2F34" w:rsidR="005D5DA3"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0.6%</w:t>
            </w:r>
          </w:p>
        </w:tc>
      </w:tr>
      <w:tr w:rsidR="005D5DA3" w:rsidRPr="00FE6013" w14:paraId="32455057" w14:textId="77777777" w:rsidTr="00610DD3">
        <w:tc>
          <w:tcPr>
            <w:cnfStyle w:val="001000000000" w:firstRow="0" w:lastRow="0" w:firstColumn="1" w:lastColumn="0" w:oddVBand="0" w:evenVBand="0" w:oddHBand="0" w:evenHBand="0" w:firstRowFirstColumn="0" w:firstRowLastColumn="0" w:lastRowFirstColumn="0" w:lastRowLastColumn="0"/>
            <w:tcW w:w="1915" w:type="dxa"/>
          </w:tcPr>
          <w:p w14:paraId="7848423C" w14:textId="77777777" w:rsidR="005D5DA3" w:rsidRPr="00FE6013" w:rsidRDefault="005D5DA3" w:rsidP="00FE6013">
            <w:pPr>
              <w:spacing w:line="360" w:lineRule="auto"/>
              <w:rPr>
                <w:rFonts w:cs="Times New Roman"/>
                <w:color w:val="000000" w:themeColor="text1"/>
                <w:sz w:val="20"/>
                <w:szCs w:val="20"/>
              </w:rPr>
            </w:pPr>
            <w:r w:rsidRPr="00FE6013">
              <w:rPr>
                <w:rFonts w:cs="Times New Roman"/>
                <w:color w:val="000000" w:themeColor="text1"/>
                <w:sz w:val="20"/>
                <w:szCs w:val="20"/>
              </w:rPr>
              <w:t>HPV (no CIN)</w:t>
            </w:r>
          </w:p>
        </w:tc>
        <w:tc>
          <w:tcPr>
            <w:tcW w:w="1966" w:type="dxa"/>
          </w:tcPr>
          <w:p w14:paraId="0721F0E3" w14:textId="59979553" w:rsidR="005D5DA3"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89.3%</w:t>
            </w:r>
          </w:p>
        </w:tc>
        <w:tc>
          <w:tcPr>
            <w:tcW w:w="1987" w:type="dxa"/>
          </w:tcPr>
          <w:p w14:paraId="3C22D5F5" w14:textId="0A6312EE" w:rsidR="005D5DA3" w:rsidRPr="00FE6013" w:rsidRDefault="00A6252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4.8%</w:t>
            </w:r>
          </w:p>
        </w:tc>
        <w:tc>
          <w:tcPr>
            <w:tcW w:w="1691" w:type="dxa"/>
          </w:tcPr>
          <w:p w14:paraId="6D497C59" w14:textId="15D9EAA3" w:rsidR="005D5DA3" w:rsidRPr="00FE6013" w:rsidRDefault="00A6252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4.8%</w:t>
            </w:r>
          </w:p>
        </w:tc>
        <w:tc>
          <w:tcPr>
            <w:tcW w:w="2017" w:type="dxa"/>
          </w:tcPr>
          <w:p w14:paraId="1F76F943" w14:textId="1C1EBC61" w:rsidR="005D5DA3" w:rsidRPr="00FE6013" w:rsidRDefault="00A6252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1.1%</w:t>
            </w:r>
          </w:p>
        </w:tc>
      </w:tr>
      <w:tr w:rsidR="00A6252C" w:rsidRPr="00FE6013" w14:paraId="412E75A1"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2827DAA5" w14:textId="77777777" w:rsidR="00A6252C" w:rsidRPr="00FE6013" w:rsidRDefault="00A6252C"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CIN1</w:t>
            </w:r>
          </w:p>
        </w:tc>
        <w:tc>
          <w:tcPr>
            <w:tcW w:w="1966" w:type="dxa"/>
          </w:tcPr>
          <w:p w14:paraId="1BFBB8E5" w14:textId="7ABF2497"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45.95%</w:t>
            </w:r>
          </w:p>
        </w:tc>
        <w:tc>
          <w:tcPr>
            <w:tcW w:w="1987" w:type="dxa"/>
          </w:tcPr>
          <w:p w14:paraId="22F0F193" w14:textId="0C7EC7ED"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24.69%</w:t>
            </w:r>
          </w:p>
        </w:tc>
        <w:tc>
          <w:tcPr>
            <w:tcW w:w="1691" w:type="dxa"/>
          </w:tcPr>
          <w:p w14:paraId="52B06735" w14:textId="122932E8"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20.58%</w:t>
            </w:r>
          </w:p>
        </w:tc>
        <w:tc>
          <w:tcPr>
            <w:tcW w:w="2017" w:type="dxa"/>
          </w:tcPr>
          <w:p w14:paraId="107059B7" w14:textId="288D250A"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8.78%</w:t>
            </w:r>
          </w:p>
        </w:tc>
      </w:tr>
      <w:tr w:rsidR="00A6252C" w:rsidRPr="00FE6013" w14:paraId="126081FB" w14:textId="77777777" w:rsidTr="00610DD3">
        <w:tc>
          <w:tcPr>
            <w:cnfStyle w:val="001000000000" w:firstRow="0" w:lastRow="0" w:firstColumn="1" w:lastColumn="0" w:oddVBand="0" w:evenVBand="0" w:oddHBand="0" w:evenHBand="0" w:firstRowFirstColumn="0" w:firstRowLastColumn="0" w:lastRowFirstColumn="0" w:lastRowLastColumn="0"/>
            <w:tcW w:w="1915" w:type="dxa"/>
          </w:tcPr>
          <w:p w14:paraId="2E638B83" w14:textId="77777777" w:rsidR="00A6252C" w:rsidRPr="00FE6013" w:rsidRDefault="00A6252C"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CIN2</w:t>
            </w:r>
          </w:p>
        </w:tc>
        <w:tc>
          <w:tcPr>
            <w:tcW w:w="1966" w:type="dxa"/>
          </w:tcPr>
          <w:p w14:paraId="3BEBFB41" w14:textId="7393E6A7" w:rsidR="00A6252C" w:rsidRPr="00FE6013" w:rsidRDefault="00A6252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41.59%</w:t>
            </w:r>
          </w:p>
        </w:tc>
        <w:tc>
          <w:tcPr>
            <w:tcW w:w="1987" w:type="dxa"/>
          </w:tcPr>
          <w:p w14:paraId="6712BE35" w14:textId="3E05BD6F" w:rsidR="00A6252C" w:rsidRPr="00FE6013" w:rsidRDefault="00A6252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1.71%</w:t>
            </w:r>
          </w:p>
        </w:tc>
        <w:tc>
          <w:tcPr>
            <w:tcW w:w="1691" w:type="dxa"/>
          </w:tcPr>
          <w:p w14:paraId="2731E40B" w14:textId="6928B43E" w:rsidR="00A6252C" w:rsidRPr="00FE6013" w:rsidRDefault="00A6252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24.3%</w:t>
            </w:r>
          </w:p>
        </w:tc>
        <w:tc>
          <w:tcPr>
            <w:tcW w:w="2017" w:type="dxa"/>
          </w:tcPr>
          <w:p w14:paraId="5517F00A" w14:textId="622D8A96" w:rsidR="00A6252C" w:rsidRPr="00FE6013" w:rsidRDefault="00A6252C"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32.4%</w:t>
            </w:r>
          </w:p>
        </w:tc>
      </w:tr>
      <w:tr w:rsidR="00A6252C" w:rsidRPr="00FE6013" w14:paraId="26FBF362"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B674590" w14:textId="77777777" w:rsidR="00A6252C" w:rsidRPr="00FE6013" w:rsidRDefault="00A6252C"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CIN3</w:t>
            </w:r>
          </w:p>
        </w:tc>
        <w:tc>
          <w:tcPr>
            <w:tcW w:w="1966" w:type="dxa"/>
          </w:tcPr>
          <w:p w14:paraId="63E474CF" w14:textId="2424B611"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24.49%</w:t>
            </w:r>
          </w:p>
        </w:tc>
        <w:tc>
          <w:tcPr>
            <w:tcW w:w="1987" w:type="dxa"/>
          </w:tcPr>
          <w:p w14:paraId="4E621EB0" w14:textId="0379A91A"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3.51%</w:t>
            </w:r>
          </w:p>
        </w:tc>
        <w:tc>
          <w:tcPr>
            <w:tcW w:w="1691" w:type="dxa"/>
          </w:tcPr>
          <w:p w14:paraId="3D2328A9" w14:textId="61ED56D2"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25.2%</w:t>
            </w:r>
          </w:p>
        </w:tc>
        <w:tc>
          <w:tcPr>
            <w:tcW w:w="2017" w:type="dxa"/>
          </w:tcPr>
          <w:p w14:paraId="25401896" w14:textId="082A82EC" w:rsidR="00A6252C" w:rsidRPr="00FE6013" w:rsidRDefault="00A6252C"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46.8%</w:t>
            </w:r>
          </w:p>
        </w:tc>
      </w:tr>
    </w:tbl>
    <w:p w14:paraId="3A044DA0" w14:textId="77777777" w:rsidR="00A6252C" w:rsidRPr="00FE6013" w:rsidRDefault="00A6252C" w:rsidP="00FE6013">
      <w:pPr>
        <w:spacing w:line="360" w:lineRule="auto"/>
        <w:rPr>
          <w:rFonts w:cs="Times New Roman"/>
          <w:sz w:val="20"/>
          <w:szCs w:val="20"/>
        </w:rPr>
      </w:pPr>
    </w:p>
    <w:p w14:paraId="3CE6C327" w14:textId="007FA4D0" w:rsidR="005D5DA3" w:rsidRPr="00FE6013" w:rsidRDefault="00A6252C" w:rsidP="00FE6013">
      <w:pPr>
        <w:spacing w:line="360" w:lineRule="auto"/>
        <w:rPr>
          <w:rFonts w:cs="Times New Roman"/>
          <w:sz w:val="20"/>
          <w:szCs w:val="20"/>
        </w:rPr>
      </w:pPr>
      <w:r w:rsidRPr="00FE6013">
        <w:rPr>
          <w:rFonts w:cs="Times New Roman"/>
          <w:sz w:val="20"/>
          <w:szCs w:val="20"/>
        </w:rPr>
        <w:t>(</w:t>
      </w:r>
      <w:r w:rsidR="003F7CB2" w:rsidRPr="00FE6013">
        <w:rPr>
          <w:rFonts w:cs="Times New Roman"/>
          <w:sz w:val="20"/>
          <w:szCs w:val="20"/>
        </w:rPr>
        <w:t>e</w:t>
      </w:r>
      <w:r w:rsidRPr="00FE6013">
        <w:rPr>
          <w:rFonts w:cs="Times New Roman"/>
          <w:sz w:val="20"/>
          <w:szCs w:val="20"/>
        </w:rPr>
        <w:t xml:space="preserve">) </w:t>
      </w:r>
      <w:r w:rsidR="005D5DA3" w:rsidRPr="00FE6013">
        <w:rPr>
          <w:rFonts w:cs="Times New Roman"/>
          <w:sz w:val="20"/>
          <w:szCs w:val="20"/>
        </w:rPr>
        <w:t>HPV</w:t>
      </w:r>
    </w:p>
    <w:tbl>
      <w:tblPr>
        <w:tblStyle w:val="GridTable5Dark-Accent1"/>
        <w:tblW w:w="0" w:type="auto"/>
        <w:tblLook w:val="04A0" w:firstRow="1" w:lastRow="0" w:firstColumn="1" w:lastColumn="0" w:noHBand="0" w:noVBand="1"/>
      </w:tblPr>
      <w:tblGrid>
        <w:gridCol w:w="2394"/>
        <w:gridCol w:w="2394"/>
        <w:gridCol w:w="2394"/>
      </w:tblGrid>
      <w:tr w:rsidR="005D5DA3" w:rsidRPr="00FE6013" w14:paraId="0514309E" w14:textId="77777777" w:rsidTr="00610D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7BD98BED" w14:textId="77777777" w:rsidR="005D5DA3" w:rsidRPr="00FE6013" w:rsidRDefault="005D5DA3" w:rsidP="00FE6013">
            <w:pPr>
              <w:spacing w:line="360" w:lineRule="auto"/>
              <w:rPr>
                <w:rFonts w:cs="Times New Roman"/>
                <w:color w:val="000000" w:themeColor="text1"/>
                <w:sz w:val="20"/>
                <w:szCs w:val="20"/>
              </w:rPr>
            </w:pPr>
            <w:r w:rsidRPr="00FE6013">
              <w:rPr>
                <w:rFonts w:cs="Times New Roman"/>
                <w:b w:val="0"/>
                <w:bCs w:val="0"/>
                <w:color w:val="000000" w:themeColor="text1"/>
                <w:sz w:val="20"/>
                <w:szCs w:val="20"/>
                <w:lang w:val="en-GB"/>
              </w:rPr>
              <w:t>Health state</w:t>
            </w:r>
          </w:p>
        </w:tc>
        <w:tc>
          <w:tcPr>
            <w:tcW w:w="2394" w:type="dxa"/>
          </w:tcPr>
          <w:p w14:paraId="63D9FE5A" w14:textId="7CC2D57E" w:rsidR="005D5DA3" w:rsidRPr="00FE6013" w:rsidRDefault="00815100"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N</w:t>
            </w:r>
            <w:r w:rsidR="005D5DA3" w:rsidRPr="00FE6013">
              <w:rPr>
                <w:rFonts w:cs="Times New Roman"/>
                <w:b w:val="0"/>
                <w:bCs w:val="0"/>
                <w:color w:val="000000" w:themeColor="text1"/>
                <w:sz w:val="20"/>
                <w:szCs w:val="20"/>
                <w:lang w:val="en-GB"/>
              </w:rPr>
              <w:t>egative</w:t>
            </w:r>
          </w:p>
        </w:tc>
        <w:tc>
          <w:tcPr>
            <w:tcW w:w="2394" w:type="dxa"/>
          </w:tcPr>
          <w:p w14:paraId="3CFFBB41" w14:textId="11FA22D2" w:rsidR="005D5DA3" w:rsidRPr="00FE6013" w:rsidRDefault="005D5DA3" w:rsidP="00FE6013">
            <w:pPr>
              <w:spacing w:line="360" w:lineRule="auto"/>
              <w:cnfStyle w:val="100000000000" w:firstRow="1"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b w:val="0"/>
                <w:bCs w:val="0"/>
                <w:color w:val="000000" w:themeColor="text1"/>
                <w:sz w:val="20"/>
                <w:szCs w:val="20"/>
                <w:lang w:val="en-GB"/>
              </w:rPr>
              <w:t xml:space="preserve">Positive </w:t>
            </w:r>
          </w:p>
        </w:tc>
      </w:tr>
      <w:tr w:rsidR="005D5DA3" w:rsidRPr="00FE6013" w14:paraId="1717A803"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7299C568" w14:textId="217BF3A1" w:rsidR="005D5DA3" w:rsidRPr="00FE6013" w:rsidRDefault="00815100"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lastRenderedPageBreak/>
              <w:t>W</w:t>
            </w:r>
            <w:r w:rsidR="005D5DA3" w:rsidRPr="00FE6013">
              <w:rPr>
                <w:rFonts w:cs="Times New Roman"/>
                <w:color w:val="000000" w:themeColor="text1"/>
                <w:sz w:val="20"/>
                <w:szCs w:val="20"/>
                <w:lang w:val="en-GB"/>
              </w:rPr>
              <w:t>ell</w:t>
            </w:r>
          </w:p>
        </w:tc>
        <w:tc>
          <w:tcPr>
            <w:tcW w:w="2394" w:type="dxa"/>
          </w:tcPr>
          <w:p w14:paraId="103726D6" w14:textId="06B6A863" w:rsidR="005D5DA3"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98.6%</w:t>
            </w:r>
          </w:p>
        </w:tc>
        <w:tc>
          <w:tcPr>
            <w:tcW w:w="2394" w:type="dxa"/>
          </w:tcPr>
          <w:p w14:paraId="2ED9A38E" w14:textId="614DF4D6" w:rsidR="005D5DA3"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1.4%</w:t>
            </w:r>
          </w:p>
        </w:tc>
      </w:tr>
      <w:tr w:rsidR="005D5DA3" w:rsidRPr="00FE6013" w14:paraId="5DE96DD1" w14:textId="77777777" w:rsidTr="00610DD3">
        <w:tc>
          <w:tcPr>
            <w:cnfStyle w:val="001000000000" w:firstRow="0" w:lastRow="0" w:firstColumn="1" w:lastColumn="0" w:oddVBand="0" w:evenVBand="0" w:oddHBand="0" w:evenHBand="0" w:firstRowFirstColumn="0" w:firstRowLastColumn="0" w:lastRowFirstColumn="0" w:lastRowLastColumn="0"/>
            <w:tcW w:w="2394" w:type="dxa"/>
          </w:tcPr>
          <w:p w14:paraId="019527FA" w14:textId="77777777" w:rsidR="005D5DA3" w:rsidRPr="00FE6013" w:rsidRDefault="005D5DA3" w:rsidP="00FE6013">
            <w:pPr>
              <w:spacing w:line="360" w:lineRule="auto"/>
              <w:rPr>
                <w:rFonts w:cs="Times New Roman"/>
                <w:color w:val="000000" w:themeColor="text1"/>
                <w:sz w:val="20"/>
                <w:szCs w:val="20"/>
              </w:rPr>
            </w:pPr>
            <w:r w:rsidRPr="00FE6013">
              <w:rPr>
                <w:rFonts w:cs="Times New Roman"/>
                <w:color w:val="000000" w:themeColor="text1"/>
                <w:sz w:val="20"/>
                <w:szCs w:val="20"/>
              </w:rPr>
              <w:t>HPV (no CIN)</w:t>
            </w:r>
          </w:p>
        </w:tc>
        <w:tc>
          <w:tcPr>
            <w:tcW w:w="2394" w:type="dxa"/>
          </w:tcPr>
          <w:p w14:paraId="522B4DBA" w14:textId="28668DFF" w:rsidR="005D5DA3"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44.0%</w:t>
            </w:r>
          </w:p>
        </w:tc>
        <w:tc>
          <w:tcPr>
            <w:tcW w:w="2394" w:type="dxa"/>
          </w:tcPr>
          <w:p w14:paraId="6251C358" w14:textId="6E3379BC" w:rsidR="005D5DA3"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56.0%</w:t>
            </w:r>
          </w:p>
        </w:tc>
      </w:tr>
      <w:tr w:rsidR="005D5DA3" w:rsidRPr="00FE6013" w14:paraId="79729724"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5F26D6BF" w14:textId="77777777" w:rsidR="005D5DA3" w:rsidRPr="00FE6013" w:rsidRDefault="005D5DA3"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CIN1</w:t>
            </w:r>
          </w:p>
        </w:tc>
        <w:tc>
          <w:tcPr>
            <w:tcW w:w="2394" w:type="dxa"/>
          </w:tcPr>
          <w:p w14:paraId="700945D6" w14:textId="03D22A96" w:rsidR="005D5DA3"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15.85%</w:t>
            </w:r>
          </w:p>
        </w:tc>
        <w:tc>
          <w:tcPr>
            <w:tcW w:w="2394" w:type="dxa"/>
          </w:tcPr>
          <w:p w14:paraId="2EC90486" w14:textId="451C3495" w:rsidR="005D5DA3"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84.15%</w:t>
            </w:r>
          </w:p>
        </w:tc>
      </w:tr>
      <w:tr w:rsidR="005D5DA3" w:rsidRPr="00FE6013" w14:paraId="70BD8AD5" w14:textId="77777777" w:rsidTr="00610DD3">
        <w:tc>
          <w:tcPr>
            <w:cnfStyle w:val="001000000000" w:firstRow="0" w:lastRow="0" w:firstColumn="1" w:lastColumn="0" w:oddVBand="0" w:evenVBand="0" w:oddHBand="0" w:evenHBand="0" w:firstRowFirstColumn="0" w:firstRowLastColumn="0" w:lastRowFirstColumn="0" w:lastRowLastColumn="0"/>
            <w:tcW w:w="2394" w:type="dxa"/>
          </w:tcPr>
          <w:p w14:paraId="3C1D31E5" w14:textId="77777777" w:rsidR="005D5DA3" w:rsidRPr="00FE6013" w:rsidRDefault="005D5DA3"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CIN2</w:t>
            </w:r>
          </w:p>
        </w:tc>
        <w:tc>
          <w:tcPr>
            <w:tcW w:w="2394" w:type="dxa"/>
          </w:tcPr>
          <w:p w14:paraId="470FF4BC" w14:textId="016233AD" w:rsidR="005D5DA3"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7.0%</w:t>
            </w:r>
          </w:p>
        </w:tc>
        <w:tc>
          <w:tcPr>
            <w:tcW w:w="2394" w:type="dxa"/>
          </w:tcPr>
          <w:p w14:paraId="4A2CA245" w14:textId="47D213CA" w:rsidR="005D5DA3" w:rsidRPr="00FE6013" w:rsidRDefault="00815100" w:rsidP="00FE6013">
            <w:pPr>
              <w:spacing w:line="360" w:lineRule="auto"/>
              <w:cnfStyle w:val="000000000000" w:firstRow="0" w:lastRow="0" w:firstColumn="0" w:lastColumn="0" w:oddVBand="0" w:evenVBand="0" w:oddHBand="0"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93.0%</w:t>
            </w:r>
          </w:p>
        </w:tc>
      </w:tr>
      <w:tr w:rsidR="005D5DA3" w:rsidRPr="00FE6013" w14:paraId="1E79528E" w14:textId="77777777" w:rsidTr="00610D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328400FF" w14:textId="1A66C9B4" w:rsidR="005D5DA3" w:rsidRPr="00FE6013" w:rsidRDefault="005D5DA3" w:rsidP="00FE6013">
            <w:pPr>
              <w:spacing w:line="360" w:lineRule="auto"/>
              <w:rPr>
                <w:rFonts w:cs="Times New Roman"/>
                <w:color w:val="000000" w:themeColor="text1"/>
                <w:sz w:val="20"/>
                <w:szCs w:val="20"/>
              </w:rPr>
            </w:pPr>
            <w:r w:rsidRPr="00FE6013">
              <w:rPr>
                <w:rFonts w:cs="Times New Roman"/>
                <w:color w:val="000000" w:themeColor="text1"/>
                <w:sz w:val="20"/>
                <w:szCs w:val="20"/>
                <w:lang w:val="en-GB"/>
              </w:rPr>
              <w:t>CIN3</w:t>
            </w:r>
            <w:r w:rsidR="00815100" w:rsidRPr="00FE6013">
              <w:rPr>
                <w:rFonts w:cs="Times New Roman"/>
                <w:color w:val="000000" w:themeColor="text1"/>
                <w:sz w:val="20"/>
                <w:szCs w:val="20"/>
                <w:lang w:val="en-GB"/>
              </w:rPr>
              <w:t>+</w:t>
            </w:r>
          </w:p>
        </w:tc>
        <w:tc>
          <w:tcPr>
            <w:tcW w:w="2394" w:type="dxa"/>
          </w:tcPr>
          <w:p w14:paraId="0D26F49B" w14:textId="2F6524A1" w:rsidR="005D5DA3"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1.6%</w:t>
            </w:r>
          </w:p>
        </w:tc>
        <w:tc>
          <w:tcPr>
            <w:tcW w:w="2394" w:type="dxa"/>
          </w:tcPr>
          <w:p w14:paraId="2A829A1A" w14:textId="41CA1799" w:rsidR="005D5DA3" w:rsidRPr="00FE6013" w:rsidRDefault="00815100" w:rsidP="00FE6013">
            <w:pPr>
              <w:spacing w:line="360" w:lineRule="auto"/>
              <w:cnfStyle w:val="000000100000" w:firstRow="0" w:lastRow="0" w:firstColumn="0" w:lastColumn="0" w:oddVBand="0" w:evenVBand="0" w:oddHBand="1" w:evenHBand="0" w:firstRowFirstColumn="0" w:firstRowLastColumn="0" w:lastRowFirstColumn="0" w:lastRowLastColumn="0"/>
              <w:rPr>
                <w:rFonts w:cs="Times New Roman"/>
                <w:color w:val="000000" w:themeColor="text1"/>
                <w:sz w:val="20"/>
                <w:szCs w:val="20"/>
              </w:rPr>
            </w:pPr>
            <w:r w:rsidRPr="00FE6013">
              <w:rPr>
                <w:rFonts w:cs="Times New Roman"/>
                <w:color w:val="000000" w:themeColor="text1"/>
                <w:sz w:val="20"/>
                <w:szCs w:val="20"/>
              </w:rPr>
              <w:t>98.40%</w:t>
            </w:r>
          </w:p>
        </w:tc>
      </w:tr>
    </w:tbl>
    <w:p w14:paraId="2F60E309" w14:textId="24D892B2" w:rsidR="005D5DA3" w:rsidRPr="00FE6013" w:rsidRDefault="005D5DA3" w:rsidP="00FE6013">
      <w:pPr>
        <w:spacing w:line="360" w:lineRule="auto"/>
        <w:rPr>
          <w:rFonts w:cs="Times New Roman"/>
          <w:sz w:val="20"/>
          <w:szCs w:val="20"/>
        </w:rPr>
      </w:pPr>
    </w:p>
    <w:p w14:paraId="78D8E5D2" w14:textId="271CA7E7" w:rsidR="00EE047B" w:rsidRPr="00FE6013" w:rsidRDefault="00D80EF2" w:rsidP="00FE6013">
      <w:pPr>
        <w:spacing w:line="360" w:lineRule="auto"/>
        <w:rPr>
          <w:rFonts w:cs="Times New Roman"/>
          <w:sz w:val="20"/>
          <w:szCs w:val="20"/>
        </w:rPr>
      </w:pPr>
      <w:r w:rsidRPr="00FE6013">
        <w:rPr>
          <w:rFonts w:cs="Times New Roman"/>
          <w:sz w:val="20"/>
          <w:szCs w:val="20"/>
        </w:rPr>
        <w:t xml:space="preserve">For the population subgroup of WLHIV, we assumed that </w:t>
      </w:r>
      <w:r w:rsidR="00156DEF" w:rsidRPr="00FE6013">
        <w:rPr>
          <w:rFonts w:cs="Times New Roman"/>
          <w:sz w:val="20"/>
          <w:szCs w:val="20"/>
        </w:rPr>
        <w:t xml:space="preserve">health-state specific test positivity rates for primary VIA, HPV and </w:t>
      </w:r>
      <w:proofErr w:type="gramStart"/>
      <w:r w:rsidR="00156DEF" w:rsidRPr="00FE6013">
        <w:rPr>
          <w:rFonts w:cs="Times New Roman"/>
          <w:sz w:val="20"/>
          <w:szCs w:val="20"/>
        </w:rPr>
        <w:t>cytology  testing</w:t>
      </w:r>
      <w:proofErr w:type="gramEnd"/>
      <w:r w:rsidR="00156DEF" w:rsidRPr="00FE6013">
        <w:rPr>
          <w:rFonts w:cs="Times New Roman"/>
          <w:sz w:val="20"/>
          <w:szCs w:val="20"/>
        </w:rPr>
        <w:t xml:space="preserve"> as for women in the general population</w:t>
      </w:r>
      <w:r w:rsidR="00507370" w:rsidRPr="00FE6013">
        <w:rPr>
          <w:rFonts w:cs="Times New Roman"/>
          <w:sz w:val="20"/>
          <w:szCs w:val="20"/>
        </w:rPr>
        <w:t xml:space="preserve"> (Appendix Table 2). </w:t>
      </w:r>
      <w:r w:rsidR="0038795C" w:rsidRPr="00FE6013">
        <w:rPr>
          <w:rFonts w:cs="Times New Roman"/>
          <w:sz w:val="20"/>
          <w:szCs w:val="20"/>
        </w:rPr>
        <w:t xml:space="preserve">For WLHIV, these </w:t>
      </w:r>
      <w:r w:rsidR="00044E40" w:rsidRPr="00FE6013">
        <w:rPr>
          <w:rFonts w:cs="Times New Roman"/>
          <w:sz w:val="20"/>
          <w:szCs w:val="20"/>
        </w:rPr>
        <w:t>test positivity rates translate to slightly difference sensitivity and specificity due to differences in the underlying health state distribution</w:t>
      </w:r>
      <w:r w:rsidR="00CA3FF5" w:rsidRPr="00FE6013">
        <w:rPr>
          <w:rFonts w:cs="Times New Roman"/>
          <w:sz w:val="20"/>
          <w:szCs w:val="20"/>
        </w:rPr>
        <w:t xml:space="preserve"> for WLHIV. </w:t>
      </w:r>
      <w:proofErr w:type="gramStart"/>
      <w:r w:rsidR="004C0ED2" w:rsidRPr="00FE6013">
        <w:rPr>
          <w:rFonts w:cs="Times New Roman"/>
          <w:sz w:val="20"/>
          <w:szCs w:val="20"/>
        </w:rPr>
        <w:t>In particular, model</w:t>
      </w:r>
      <w:proofErr w:type="gramEnd"/>
      <w:r w:rsidR="004C0ED2" w:rsidRPr="00FE6013">
        <w:rPr>
          <w:rFonts w:cs="Times New Roman"/>
          <w:sz w:val="20"/>
          <w:szCs w:val="20"/>
        </w:rPr>
        <w:t xml:space="preserve"> calculated sensitivity and specificity at </w:t>
      </w:r>
      <w:r w:rsidR="00CC58B7" w:rsidRPr="00FE6013">
        <w:rPr>
          <w:rFonts w:cs="Times New Roman"/>
          <w:sz w:val="20"/>
          <w:szCs w:val="20"/>
        </w:rPr>
        <w:t xml:space="preserve">a </w:t>
      </w:r>
      <w:r w:rsidR="004C0ED2" w:rsidRPr="00FE6013">
        <w:rPr>
          <w:rFonts w:cs="Times New Roman"/>
          <w:sz w:val="20"/>
          <w:szCs w:val="20"/>
        </w:rPr>
        <w:t>CIN2+</w:t>
      </w:r>
      <w:r w:rsidR="00CC58B7" w:rsidRPr="00FE6013">
        <w:rPr>
          <w:rFonts w:cs="Times New Roman"/>
          <w:sz w:val="20"/>
          <w:szCs w:val="20"/>
        </w:rPr>
        <w:t xml:space="preserve"> threshold</w:t>
      </w:r>
      <w:r w:rsidR="004C0ED2" w:rsidRPr="00FE6013">
        <w:rPr>
          <w:rFonts w:cs="Times New Roman"/>
          <w:sz w:val="20"/>
          <w:szCs w:val="20"/>
        </w:rPr>
        <w:t xml:space="preserve"> for the simu</w:t>
      </w:r>
      <w:r w:rsidR="002A673C" w:rsidRPr="00FE6013">
        <w:rPr>
          <w:rFonts w:cs="Times New Roman"/>
          <w:sz w:val="20"/>
          <w:szCs w:val="20"/>
        </w:rPr>
        <w:t xml:space="preserve">lated cohort of WLHIV is </w:t>
      </w:r>
      <w:r w:rsidR="00CC58B7" w:rsidRPr="00FE6013">
        <w:rPr>
          <w:rFonts w:cs="Times New Roman"/>
          <w:sz w:val="20"/>
          <w:szCs w:val="20"/>
        </w:rPr>
        <w:t>96-98%</w:t>
      </w:r>
      <w:r w:rsidR="00E30A64" w:rsidRPr="00FE6013">
        <w:rPr>
          <w:rFonts w:cs="Times New Roman"/>
          <w:sz w:val="20"/>
          <w:szCs w:val="20"/>
        </w:rPr>
        <w:t xml:space="preserve"> sensitivity and </w:t>
      </w:r>
      <w:r w:rsidR="000A41D8" w:rsidRPr="00FE6013">
        <w:rPr>
          <w:rFonts w:cs="Times New Roman"/>
          <w:sz w:val="20"/>
          <w:szCs w:val="20"/>
        </w:rPr>
        <w:t xml:space="preserve">54-97% specificity for primary HPV, </w:t>
      </w:r>
      <w:r w:rsidR="00316E79" w:rsidRPr="00FE6013">
        <w:rPr>
          <w:rFonts w:cs="Times New Roman"/>
          <w:sz w:val="20"/>
          <w:szCs w:val="20"/>
        </w:rPr>
        <w:t xml:space="preserve">38-46% sensitivity and </w:t>
      </w:r>
      <w:r w:rsidR="003273AC" w:rsidRPr="00FE6013">
        <w:rPr>
          <w:rFonts w:cs="Times New Roman"/>
          <w:sz w:val="20"/>
          <w:szCs w:val="20"/>
        </w:rPr>
        <w:t>69-71%</w:t>
      </w:r>
      <w:r w:rsidR="00120419" w:rsidRPr="00FE6013">
        <w:rPr>
          <w:rFonts w:cs="Times New Roman"/>
          <w:sz w:val="20"/>
          <w:szCs w:val="20"/>
        </w:rPr>
        <w:t xml:space="preserve"> specificity for </w:t>
      </w:r>
      <w:proofErr w:type="spellStart"/>
      <w:r w:rsidR="00120419" w:rsidRPr="00FE6013">
        <w:rPr>
          <w:rFonts w:cs="Times New Roman"/>
          <w:sz w:val="20"/>
          <w:szCs w:val="20"/>
        </w:rPr>
        <w:t>primaty</w:t>
      </w:r>
      <w:proofErr w:type="spellEnd"/>
      <w:r w:rsidR="00120419" w:rsidRPr="00FE6013">
        <w:rPr>
          <w:rFonts w:cs="Times New Roman"/>
          <w:sz w:val="20"/>
          <w:szCs w:val="20"/>
        </w:rPr>
        <w:t xml:space="preserve"> VIA, and </w:t>
      </w:r>
      <w:r w:rsidR="00B338BC" w:rsidRPr="00FE6013">
        <w:rPr>
          <w:rFonts w:cs="Times New Roman"/>
          <w:sz w:val="20"/>
          <w:szCs w:val="20"/>
        </w:rPr>
        <w:t xml:space="preserve">71-83% sensitivity and </w:t>
      </w:r>
      <w:r w:rsidR="008B511D" w:rsidRPr="00FE6013">
        <w:rPr>
          <w:rFonts w:cs="Times New Roman"/>
          <w:sz w:val="20"/>
          <w:szCs w:val="20"/>
        </w:rPr>
        <w:t>67</w:t>
      </w:r>
      <w:r w:rsidR="004C51AD" w:rsidRPr="00FE6013">
        <w:rPr>
          <w:rFonts w:cs="Times New Roman"/>
          <w:sz w:val="20"/>
          <w:szCs w:val="20"/>
        </w:rPr>
        <w:t xml:space="preserve">-75% specificity (or </w:t>
      </w:r>
      <w:r w:rsidR="0059757A" w:rsidRPr="00FE6013">
        <w:rPr>
          <w:rFonts w:cs="Times New Roman"/>
          <w:sz w:val="20"/>
          <w:szCs w:val="20"/>
        </w:rPr>
        <w:t xml:space="preserve">57-72% sensitivity and 97% specificity at an LSIL threshold) for primary cytology. </w:t>
      </w:r>
      <w:r w:rsidR="00772AB3" w:rsidRPr="00FE6013">
        <w:rPr>
          <w:rFonts w:cs="Times New Roman"/>
          <w:sz w:val="20"/>
          <w:szCs w:val="20"/>
        </w:rPr>
        <w:t>These assum</w:t>
      </w:r>
      <w:r w:rsidR="009144C6" w:rsidRPr="00FE6013">
        <w:rPr>
          <w:rFonts w:cs="Times New Roman"/>
          <w:sz w:val="20"/>
          <w:szCs w:val="20"/>
        </w:rPr>
        <w:t>ptions are broadly consistent with the findings of an updated systematic review and meta</w:t>
      </w:r>
      <w:r w:rsidR="00401E4C" w:rsidRPr="00FE6013">
        <w:rPr>
          <w:rFonts w:cs="Times New Roman"/>
          <w:sz w:val="20"/>
          <w:szCs w:val="20"/>
        </w:rPr>
        <w:t>-</w:t>
      </w:r>
      <w:r w:rsidR="009144C6" w:rsidRPr="00FE6013">
        <w:rPr>
          <w:rFonts w:cs="Times New Roman"/>
          <w:sz w:val="20"/>
          <w:szCs w:val="20"/>
        </w:rPr>
        <w:t xml:space="preserve">analysis of </w:t>
      </w:r>
      <w:r w:rsidR="009403D9" w:rsidRPr="00FE6013">
        <w:rPr>
          <w:rFonts w:cs="Times New Roman"/>
          <w:sz w:val="20"/>
          <w:szCs w:val="20"/>
        </w:rPr>
        <w:t>screening test performance in WLHIV</w:t>
      </w:r>
      <w:r w:rsidR="0033186B" w:rsidRPr="00FE6013">
        <w:rPr>
          <w:rFonts w:cs="Times New Roman"/>
          <w:sz w:val="20"/>
          <w:szCs w:val="20"/>
        </w:rPr>
        <w:t>.</w:t>
      </w:r>
      <w:r w:rsidR="0033186B" w:rsidRPr="00FE6013">
        <w:rPr>
          <w:rFonts w:cs="Times New Roman"/>
          <w:sz w:val="20"/>
          <w:szCs w:val="20"/>
        </w:rPr>
        <w:fldChar w:fldCharType="begin"/>
      </w:r>
      <w:r w:rsidR="00522954" w:rsidRPr="00FE6013">
        <w:rPr>
          <w:rFonts w:cs="Times New Roman"/>
          <w:sz w:val="20"/>
          <w:szCs w:val="20"/>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0033186B" w:rsidRPr="00FE6013">
        <w:rPr>
          <w:rFonts w:cs="Times New Roman"/>
          <w:sz w:val="20"/>
          <w:szCs w:val="20"/>
        </w:rPr>
        <w:fldChar w:fldCharType="separate"/>
      </w:r>
      <w:r w:rsidR="0033186B" w:rsidRPr="00FE6013">
        <w:rPr>
          <w:rFonts w:cs="Times New Roman"/>
          <w:noProof/>
          <w:sz w:val="20"/>
          <w:szCs w:val="20"/>
          <w:vertAlign w:val="superscript"/>
        </w:rPr>
        <w:t>40</w:t>
      </w:r>
      <w:r w:rsidR="0033186B" w:rsidRPr="00FE6013">
        <w:rPr>
          <w:rFonts w:cs="Times New Roman"/>
          <w:sz w:val="20"/>
          <w:szCs w:val="20"/>
        </w:rPr>
        <w:fldChar w:fldCharType="end"/>
      </w:r>
      <w:r w:rsidR="0033186B" w:rsidRPr="00FE6013">
        <w:rPr>
          <w:rFonts w:cs="Times New Roman"/>
          <w:sz w:val="20"/>
          <w:szCs w:val="20"/>
        </w:rPr>
        <w:t xml:space="preserve"> This </w:t>
      </w:r>
      <w:r w:rsidR="006C5F59" w:rsidRPr="00FE6013">
        <w:rPr>
          <w:rFonts w:cs="Times New Roman"/>
          <w:sz w:val="20"/>
          <w:szCs w:val="20"/>
        </w:rPr>
        <w:t>review</w:t>
      </w:r>
      <w:r w:rsidR="0033186B" w:rsidRPr="00FE6013">
        <w:rPr>
          <w:rFonts w:cs="Times New Roman"/>
          <w:sz w:val="20"/>
          <w:szCs w:val="20"/>
        </w:rPr>
        <w:t xml:space="preserve"> reported a high degree of heterogeneity among</w:t>
      </w:r>
      <w:r w:rsidR="006C5F59" w:rsidRPr="00FE6013">
        <w:rPr>
          <w:rFonts w:cs="Times New Roman"/>
          <w:sz w:val="20"/>
          <w:szCs w:val="20"/>
        </w:rPr>
        <w:t xml:space="preserve"> studies estimatin</w:t>
      </w:r>
      <w:r w:rsidR="00AD67A3" w:rsidRPr="00FE6013">
        <w:rPr>
          <w:rFonts w:cs="Times New Roman"/>
          <w:sz w:val="20"/>
          <w:szCs w:val="20"/>
        </w:rPr>
        <w:t>g primary test characteristics</w:t>
      </w:r>
      <w:r w:rsidR="0043374A" w:rsidRPr="00FE6013">
        <w:rPr>
          <w:rFonts w:cs="Times New Roman"/>
          <w:sz w:val="20"/>
          <w:szCs w:val="20"/>
        </w:rPr>
        <w:t>,</w:t>
      </w:r>
      <w:r w:rsidR="009403D9" w:rsidRPr="00FE6013">
        <w:rPr>
          <w:rFonts w:cs="Times New Roman"/>
          <w:sz w:val="20"/>
          <w:szCs w:val="20"/>
        </w:rPr>
        <w:t xml:space="preserve"> where across all included studies</w:t>
      </w:r>
      <w:r w:rsidR="00422C54" w:rsidRPr="00FE6013">
        <w:rPr>
          <w:rFonts w:cs="Times New Roman"/>
          <w:sz w:val="20"/>
          <w:szCs w:val="20"/>
        </w:rPr>
        <w:t xml:space="preserve">, </w:t>
      </w:r>
      <w:r w:rsidR="00F8522B" w:rsidRPr="00FE6013">
        <w:rPr>
          <w:rFonts w:cs="Times New Roman"/>
          <w:sz w:val="20"/>
          <w:szCs w:val="20"/>
        </w:rPr>
        <w:t xml:space="preserve">primary </w:t>
      </w:r>
      <w:r w:rsidR="00422C54" w:rsidRPr="00FE6013">
        <w:rPr>
          <w:rFonts w:cs="Times New Roman"/>
          <w:sz w:val="20"/>
          <w:szCs w:val="20"/>
        </w:rPr>
        <w:t xml:space="preserve">HPV had a sensitivity of </w:t>
      </w:r>
      <w:r w:rsidR="00BB10D5" w:rsidRPr="00FE6013">
        <w:rPr>
          <w:rFonts w:cs="Times New Roman"/>
          <w:sz w:val="20"/>
          <w:szCs w:val="20"/>
        </w:rPr>
        <w:t>85.7-100.0</w:t>
      </w:r>
      <w:r w:rsidR="00422C54" w:rsidRPr="00FE6013">
        <w:rPr>
          <w:rFonts w:cs="Times New Roman"/>
          <w:sz w:val="20"/>
          <w:szCs w:val="20"/>
        </w:rPr>
        <w:t xml:space="preserve">% and a specificity of </w:t>
      </w:r>
      <w:r w:rsidR="008D1108" w:rsidRPr="00FE6013">
        <w:rPr>
          <w:rFonts w:cs="Times New Roman"/>
          <w:sz w:val="20"/>
          <w:szCs w:val="20"/>
        </w:rPr>
        <w:t>41.3-77.4</w:t>
      </w:r>
      <w:r w:rsidR="00422C54" w:rsidRPr="00FE6013">
        <w:rPr>
          <w:rFonts w:cs="Times New Roman"/>
          <w:sz w:val="20"/>
          <w:szCs w:val="20"/>
        </w:rPr>
        <w:t xml:space="preserve">%, </w:t>
      </w:r>
      <w:r w:rsidR="00F8522B" w:rsidRPr="00FE6013">
        <w:rPr>
          <w:rFonts w:cs="Times New Roman"/>
          <w:sz w:val="20"/>
          <w:szCs w:val="20"/>
        </w:rPr>
        <w:t xml:space="preserve">primary VIA had a sensitivity of </w:t>
      </w:r>
      <w:r w:rsidR="00202DD1" w:rsidRPr="00FE6013">
        <w:rPr>
          <w:rFonts w:cs="Times New Roman"/>
          <w:sz w:val="20"/>
          <w:szCs w:val="20"/>
        </w:rPr>
        <w:t>43.8-86.6%</w:t>
      </w:r>
      <w:r w:rsidR="00F76382" w:rsidRPr="00FE6013">
        <w:rPr>
          <w:rFonts w:cs="Times New Roman"/>
          <w:sz w:val="20"/>
          <w:szCs w:val="20"/>
        </w:rPr>
        <w:t xml:space="preserve"> and a specificity of </w:t>
      </w:r>
      <w:r w:rsidR="00017A80" w:rsidRPr="00FE6013">
        <w:rPr>
          <w:rFonts w:cs="Times New Roman"/>
          <w:sz w:val="20"/>
          <w:szCs w:val="20"/>
        </w:rPr>
        <w:t xml:space="preserve">47.3%-96.7%, and primary cytology had a </w:t>
      </w:r>
      <w:r w:rsidR="0063222D" w:rsidRPr="00FE6013">
        <w:rPr>
          <w:rFonts w:cs="Times New Roman"/>
          <w:sz w:val="20"/>
          <w:szCs w:val="20"/>
        </w:rPr>
        <w:t>sensitivity of 20.0-</w:t>
      </w:r>
      <w:r w:rsidR="0033186B" w:rsidRPr="00FE6013">
        <w:rPr>
          <w:rFonts w:cs="Times New Roman"/>
          <w:sz w:val="20"/>
          <w:szCs w:val="20"/>
        </w:rPr>
        <w:t>78.4%.</w:t>
      </w:r>
      <w:r w:rsidR="0043374A" w:rsidRPr="00FE6013">
        <w:rPr>
          <w:rFonts w:cs="Times New Roman"/>
          <w:sz w:val="20"/>
          <w:szCs w:val="20"/>
        </w:rPr>
        <w:t xml:space="preserve"> </w:t>
      </w:r>
    </w:p>
    <w:p w14:paraId="16511274" w14:textId="25BAEA32" w:rsidR="001A0E0B" w:rsidRPr="00FE6013" w:rsidRDefault="005A2111" w:rsidP="00FE6013">
      <w:pPr>
        <w:spacing w:line="360" w:lineRule="auto"/>
        <w:rPr>
          <w:sz w:val="20"/>
          <w:szCs w:val="20"/>
        </w:rPr>
      </w:pPr>
      <w:r w:rsidRPr="00FE6013">
        <w:rPr>
          <w:sz w:val="20"/>
          <w:szCs w:val="20"/>
        </w:rPr>
        <w:t xml:space="preserve">Without modifying the </w:t>
      </w:r>
      <w:r w:rsidR="0049097C" w:rsidRPr="00FE6013">
        <w:rPr>
          <w:sz w:val="20"/>
          <w:szCs w:val="20"/>
        </w:rPr>
        <w:t xml:space="preserve">health-state specific test positivity rates for WLHIV compared to women in the general population, we achieve similar </w:t>
      </w:r>
      <w:r w:rsidR="00610061" w:rsidRPr="00FE6013">
        <w:rPr>
          <w:sz w:val="20"/>
          <w:szCs w:val="20"/>
        </w:rPr>
        <w:t>trends in relative test characteristics as obser</w:t>
      </w:r>
      <w:r w:rsidR="00401E4C" w:rsidRPr="00FE6013">
        <w:rPr>
          <w:sz w:val="20"/>
          <w:szCs w:val="20"/>
        </w:rPr>
        <w:t>ved in the updated systematic review and meta-analsyis.</w:t>
      </w:r>
      <w:r w:rsidR="00401E4C" w:rsidRPr="00FE6013">
        <w:rPr>
          <w:sz w:val="20"/>
          <w:szCs w:val="20"/>
        </w:rPr>
        <w:fldChar w:fldCharType="begin"/>
      </w:r>
      <w:r w:rsidR="00522954" w:rsidRPr="00FE6013">
        <w:rPr>
          <w:sz w:val="20"/>
          <w:szCs w:val="20"/>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00401E4C" w:rsidRPr="00FE6013">
        <w:rPr>
          <w:sz w:val="20"/>
          <w:szCs w:val="20"/>
        </w:rPr>
        <w:fldChar w:fldCharType="separate"/>
      </w:r>
      <w:r w:rsidR="00401E4C" w:rsidRPr="00FE6013">
        <w:rPr>
          <w:noProof/>
          <w:sz w:val="20"/>
          <w:szCs w:val="20"/>
          <w:vertAlign w:val="superscript"/>
        </w:rPr>
        <w:t>40</w:t>
      </w:r>
      <w:r w:rsidR="00401E4C" w:rsidRPr="00FE6013">
        <w:rPr>
          <w:sz w:val="20"/>
          <w:szCs w:val="20"/>
        </w:rPr>
        <w:fldChar w:fldCharType="end"/>
      </w:r>
      <w:r w:rsidR="00401E4C" w:rsidRPr="00FE6013">
        <w:rPr>
          <w:sz w:val="20"/>
          <w:szCs w:val="20"/>
        </w:rPr>
        <w:t xml:space="preserve"> </w:t>
      </w:r>
      <w:r w:rsidR="00A303B0" w:rsidRPr="00FE6013">
        <w:rPr>
          <w:sz w:val="20"/>
          <w:szCs w:val="20"/>
        </w:rPr>
        <w:t>Overall, Kelly et al report that</w:t>
      </w:r>
      <w:r w:rsidR="00C842CD" w:rsidRPr="00FE6013">
        <w:rPr>
          <w:sz w:val="20"/>
          <w:szCs w:val="20"/>
        </w:rPr>
        <w:t xml:space="preserve"> compared to women in the general population, HPV test specificity for WLHIV was substantially (~33%) lower</w:t>
      </w:r>
      <w:r w:rsidR="00014CF2" w:rsidRPr="00FE6013">
        <w:rPr>
          <w:sz w:val="20"/>
          <w:szCs w:val="20"/>
        </w:rPr>
        <w:t>, however, this effect was reduced for women with well controlled HIV (</w:t>
      </w:r>
      <w:r w:rsidR="00E77A46" w:rsidRPr="00FE6013">
        <w:rPr>
          <w:sz w:val="20"/>
          <w:szCs w:val="20"/>
        </w:rPr>
        <w:t>ART adherent for &gt; 2 years)</w:t>
      </w:r>
      <w:r w:rsidR="00972EC1" w:rsidRPr="00FE6013">
        <w:rPr>
          <w:sz w:val="20"/>
          <w:szCs w:val="20"/>
        </w:rPr>
        <w:t xml:space="preserve">. Furthermore, while evidence for relative </w:t>
      </w:r>
      <w:r w:rsidR="00E10C0E" w:rsidRPr="00FE6013">
        <w:rPr>
          <w:sz w:val="20"/>
          <w:szCs w:val="20"/>
        </w:rPr>
        <w:t>test performance</w:t>
      </w:r>
      <w:r w:rsidR="003C6525" w:rsidRPr="00FE6013">
        <w:rPr>
          <w:sz w:val="20"/>
          <w:szCs w:val="20"/>
        </w:rPr>
        <w:t xml:space="preserve"> of primary </w:t>
      </w:r>
      <w:r w:rsidR="00E10C0E" w:rsidRPr="00FE6013">
        <w:rPr>
          <w:sz w:val="20"/>
          <w:szCs w:val="20"/>
        </w:rPr>
        <w:t>VIA</w:t>
      </w:r>
      <w:r w:rsidR="003C6525" w:rsidRPr="00FE6013">
        <w:rPr>
          <w:sz w:val="20"/>
          <w:szCs w:val="20"/>
        </w:rPr>
        <w:t xml:space="preserve"> for WLHIV compared to women in the general population was weak, the review additionally </w:t>
      </w:r>
      <w:r w:rsidR="00E10C0E" w:rsidRPr="00FE6013">
        <w:rPr>
          <w:sz w:val="20"/>
          <w:szCs w:val="20"/>
        </w:rPr>
        <w:t>notes that a lower sensitivity at CIN2+ was observed for in the general population</w:t>
      </w:r>
      <w:r w:rsidR="00AB6E64" w:rsidRPr="00FE6013">
        <w:rPr>
          <w:sz w:val="20"/>
          <w:szCs w:val="20"/>
        </w:rPr>
        <w:t xml:space="preserve">, </w:t>
      </w:r>
      <w:r w:rsidR="006E616C" w:rsidRPr="00FE6013">
        <w:rPr>
          <w:sz w:val="20"/>
          <w:szCs w:val="20"/>
        </w:rPr>
        <w:t xml:space="preserve">and, that primary cytology test characteristics were largely similar, </w:t>
      </w:r>
      <w:r w:rsidR="00AB6E64" w:rsidRPr="00FE6013">
        <w:rPr>
          <w:sz w:val="20"/>
          <w:szCs w:val="20"/>
        </w:rPr>
        <w:t xml:space="preserve">which is consistent with modelled </w:t>
      </w:r>
      <w:r w:rsidR="006E616C" w:rsidRPr="00FE6013">
        <w:rPr>
          <w:sz w:val="20"/>
          <w:szCs w:val="20"/>
        </w:rPr>
        <w:t xml:space="preserve">test </w:t>
      </w:r>
      <w:r w:rsidR="00AB6E64" w:rsidRPr="00FE6013">
        <w:rPr>
          <w:sz w:val="20"/>
          <w:szCs w:val="20"/>
        </w:rPr>
        <w:t>characteristics.</w:t>
      </w:r>
      <w:r w:rsidR="006E616C" w:rsidRPr="00FE6013">
        <w:rPr>
          <w:sz w:val="20"/>
          <w:szCs w:val="20"/>
        </w:rPr>
        <w:t xml:space="preserve"> In this way, we validate our existing </w:t>
      </w:r>
      <w:r w:rsidR="00B364BE" w:rsidRPr="00FE6013">
        <w:rPr>
          <w:sz w:val="20"/>
          <w:szCs w:val="20"/>
        </w:rPr>
        <w:t xml:space="preserve">input assumptions for primary test positivity for WLHIV </w:t>
      </w:r>
      <w:r w:rsidR="000E6732" w:rsidRPr="00FE6013">
        <w:rPr>
          <w:sz w:val="20"/>
          <w:szCs w:val="20"/>
        </w:rPr>
        <w:t>via comparison to this updated systematic review.</w:t>
      </w:r>
      <w:r w:rsidR="000E6732" w:rsidRPr="00FE6013">
        <w:rPr>
          <w:sz w:val="20"/>
          <w:szCs w:val="20"/>
        </w:rPr>
        <w:fldChar w:fldCharType="begin"/>
      </w:r>
      <w:r w:rsidR="00522954" w:rsidRPr="00FE6013">
        <w:rPr>
          <w:sz w:val="20"/>
          <w:szCs w:val="20"/>
        </w:rPr>
        <w:instrText xml:space="preserve"> ADDIN EN.CITE &lt;EndNote&gt;&lt;Cite&gt;&lt;Author&gt;Kelly&lt;/Author&gt;&lt;Year&gt;unpublished&lt;/Year&gt;&lt;RecNum&gt;11032&lt;/RecNum&gt;&lt;DisplayText&gt;&lt;style face="superscript"&gt;40&lt;/style&gt;&lt;/DisplayText&gt;&lt;record&gt;&lt;rec-number&gt;11032&lt;/rec-number&gt;&lt;foreign-keys&gt;&lt;key app="EN" db-id="et0drd2r3drrx1e0e2px9a5wx5az9v0r0xx0" timestamp="1602558321"&gt;11032&lt;/key&gt;&lt;/foreign-keys&gt;&lt;ref-type name="Journal Article"&gt;17&lt;/ref-type&gt;&lt;contributors&gt;&lt;authors&gt;&lt;author&gt;Kelly, H; Jaafar, I; Arbyn, A; Sanjose, S&lt;/author&gt;&lt;/authors&gt;&lt;/contributors&gt;&lt;titles&gt;&lt;title&gt;Diagnostic accuracy of cervical cancer screening strategies for high-grade cervical intraepithelial neoplasia among women living with HIV: a systematic review and meta-analysis&lt;/title&gt;&lt;/titles&gt;&lt;dates&gt;&lt;year&gt;unpublished&lt;/year&gt;&lt;/dates&gt;&lt;urls&gt;&lt;/urls&gt;&lt;/record&gt;&lt;/Cite&gt;&lt;/EndNote&gt;</w:instrText>
      </w:r>
      <w:r w:rsidR="000E6732" w:rsidRPr="00FE6013">
        <w:rPr>
          <w:sz w:val="20"/>
          <w:szCs w:val="20"/>
        </w:rPr>
        <w:fldChar w:fldCharType="separate"/>
      </w:r>
      <w:r w:rsidR="000E6732" w:rsidRPr="00FE6013">
        <w:rPr>
          <w:noProof/>
          <w:sz w:val="20"/>
          <w:szCs w:val="20"/>
          <w:vertAlign w:val="superscript"/>
        </w:rPr>
        <w:t>40</w:t>
      </w:r>
      <w:r w:rsidR="000E6732" w:rsidRPr="00FE6013">
        <w:rPr>
          <w:sz w:val="20"/>
          <w:szCs w:val="20"/>
        </w:rPr>
        <w:fldChar w:fldCharType="end"/>
      </w:r>
      <w:bookmarkEnd w:id="30"/>
      <w:r w:rsidR="001A0E0B" w:rsidRPr="00FE6013">
        <w:rPr>
          <w:sz w:val="20"/>
          <w:szCs w:val="20"/>
        </w:rPr>
        <w:t>Diagnostic, precancer treatment and cancer treatment assumptions</w:t>
      </w:r>
    </w:p>
    <w:p w14:paraId="3F3DB14D" w14:textId="223D6A02" w:rsidR="001A0E0B" w:rsidRPr="00FE6013" w:rsidRDefault="001A0E0B" w:rsidP="00FE6013">
      <w:pPr>
        <w:pStyle w:val="xxmsolistparagraph"/>
        <w:shd w:val="clear" w:color="auto" w:fill="FFFFFF"/>
        <w:spacing w:before="120" w:after="120" w:line="360" w:lineRule="auto"/>
        <w:rPr>
          <w:color w:val="000000"/>
          <w:sz w:val="20"/>
          <w:szCs w:val="20"/>
          <w:lang w:val="en-GB"/>
        </w:rPr>
      </w:pPr>
      <w:r w:rsidRPr="00FE6013">
        <w:rPr>
          <w:color w:val="000000"/>
          <w:sz w:val="20"/>
          <w:szCs w:val="20"/>
          <w:lang w:val="en-GB"/>
        </w:rPr>
        <w:t xml:space="preserve">All screening scenarios assume 90% of women referred for diagnostic and treatment will attend the visit; women who are treated with ablation at point-of-care will have 100% </w:t>
      </w:r>
      <w:r w:rsidR="00355A8D" w:rsidRPr="00FE6013">
        <w:rPr>
          <w:color w:val="000000"/>
          <w:sz w:val="20"/>
          <w:szCs w:val="20"/>
          <w:lang w:val="en-GB"/>
        </w:rPr>
        <w:t>adherence</w:t>
      </w:r>
      <w:r w:rsidRPr="00FE6013">
        <w:rPr>
          <w:color w:val="000000"/>
          <w:sz w:val="20"/>
          <w:szCs w:val="20"/>
          <w:lang w:val="en-GB"/>
        </w:rPr>
        <w:t xml:space="preserve"> with ablation. For successfully delivered </w:t>
      </w:r>
      <w:r w:rsidR="0006487C" w:rsidRPr="00FE6013">
        <w:rPr>
          <w:color w:val="000000"/>
          <w:sz w:val="20"/>
          <w:szCs w:val="20"/>
          <w:lang w:val="en-GB"/>
        </w:rPr>
        <w:t>ablative</w:t>
      </w:r>
      <w:r w:rsidRPr="00FE6013">
        <w:rPr>
          <w:color w:val="000000"/>
          <w:sz w:val="20"/>
          <w:szCs w:val="20"/>
          <w:lang w:val="en-GB"/>
        </w:rPr>
        <w:t xml:space="preserve"> precancer treatment, we assumed 81% of CIN</w:t>
      </w:r>
      <w:r w:rsidR="00B30156" w:rsidRPr="00FE6013">
        <w:rPr>
          <w:color w:val="000000"/>
          <w:sz w:val="20"/>
          <w:szCs w:val="20"/>
          <w:lang w:val="en-GB"/>
        </w:rPr>
        <w:t>2/</w:t>
      </w:r>
      <w:r w:rsidRPr="00FE6013">
        <w:rPr>
          <w:color w:val="000000"/>
          <w:sz w:val="20"/>
          <w:szCs w:val="20"/>
          <w:lang w:val="en-GB"/>
        </w:rPr>
        <w:t>3 will be successfully treated (</w:t>
      </w:r>
      <w:proofErr w:type="spellStart"/>
      <w:r w:rsidRPr="00FE6013">
        <w:rPr>
          <w:color w:val="000000"/>
          <w:sz w:val="20"/>
          <w:szCs w:val="20"/>
          <w:lang w:val="en-GB"/>
        </w:rPr>
        <w:t>i.e</w:t>
      </w:r>
      <w:proofErr w:type="spellEnd"/>
      <w:r w:rsidRPr="00FE6013">
        <w:rPr>
          <w:color w:val="000000"/>
          <w:sz w:val="20"/>
          <w:szCs w:val="20"/>
          <w:lang w:val="en-GB"/>
        </w:rPr>
        <w:t xml:space="preserve"> lesion is completely removed), based on an updated literature review provided through WHO.</w:t>
      </w:r>
      <w:r w:rsidRPr="00FE6013">
        <w:rPr>
          <w:color w:val="000000"/>
          <w:sz w:val="20"/>
          <w:szCs w:val="20"/>
          <w:lang w:val="en-GB"/>
        </w:rPr>
        <w:fldChar w:fldCharType="begin"/>
      </w:r>
      <w:r w:rsidR="009810DD" w:rsidRPr="00FE6013">
        <w:rPr>
          <w:color w:val="000000"/>
          <w:sz w:val="20"/>
          <w:szCs w:val="20"/>
          <w:lang w:val="en-GB"/>
        </w:rPr>
        <w:instrText xml:space="preserve"> ADDIN EN.CITE &lt;EndNote&gt;&lt;Cite&gt;&lt;Author&gt;Sauvaget&lt;/Author&gt;&lt;RecNum&gt;3714&lt;/RecNum&gt;&lt;DisplayText&gt;&lt;style face="superscript"&gt;44&lt;/style&gt;&lt;/DisplayText&gt;&lt;record&gt;&lt;rec-number&gt;3714&lt;/rec-number&gt;&lt;foreign-keys&gt;&lt;key app="EN" db-id="5ddras2wevsdw7eef06xtew4tawzr20aw95t" timestamp="1603084799"&gt;3714&lt;/key&gt;&lt;/foreign-keys&gt;&lt;ref-type name="Journal Article"&gt;17&lt;/ref-type&gt;&lt;contributors&gt;&lt;authors&gt;&lt;author&gt;Sauvaget, C.&lt;/author&gt;&lt;author&gt;et.al.&lt;/author&gt;&lt;/authors&gt;&lt;/contributors&gt;&lt;titles&gt;&lt;title&gt;Ablative and excisional treatment success: Systematic review&lt;/title&gt;&lt;secondary-title&gt;Unpublished&lt;/secondary-title&gt;&lt;/titles&gt;&lt;periodical&gt;&lt;full-title&gt;Unpublished&lt;/full-title&gt;&lt;/periodical&gt;&lt;dates&gt;&lt;/dates&gt;&lt;urls&gt;&lt;/urls&gt;&lt;/record&gt;&lt;/Cite&gt;&lt;/EndNote&gt;</w:instrText>
      </w:r>
      <w:r w:rsidRPr="00FE6013">
        <w:rPr>
          <w:color w:val="000000"/>
          <w:sz w:val="20"/>
          <w:szCs w:val="20"/>
          <w:lang w:val="en-GB"/>
        </w:rPr>
        <w:fldChar w:fldCharType="separate"/>
      </w:r>
      <w:r w:rsidR="009810DD" w:rsidRPr="00FE6013">
        <w:rPr>
          <w:noProof/>
          <w:color w:val="000000"/>
          <w:sz w:val="20"/>
          <w:szCs w:val="20"/>
          <w:vertAlign w:val="superscript"/>
          <w:lang w:val="en-GB"/>
        </w:rPr>
        <w:t>44</w:t>
      </w:r>
      <w:r w:rsidRPr="00FE6013">
        <w:rPr>
          <w:color w:val="000000"/>
          <w:sz w:val="20"/>
          <w:szCs w:val="20"/>
          <w:lang w:val="en-GB"/>
        </w:rPr>
        <w:fldChar w:fldCharType="end"/>
      </w:r>
      <w:r w:rsidRPr="00FE6013">
        <w:rPr>
          <w:color w:val="000000"/>
          <w:sz w:val="20"/>
          <w:szCs w:val="20"/>
          <w:lang w:val="en-GB"/>
        </w:rPr>
        <w:t xml:space="preserve"> For excisional treatment, we assumed 93.6% treatment success for excisional treatment for CIN2/3, based on international literature reviews.</w:t>
      </w:r>
      <w:r w:rsidRPr="00FE6013">
        <w:rPr>
          <w:color w:val="000000"/>
          <w:sz w:val="20"/>
          <w:szCs w:val="20"/>
          <w:lang w:val="en-GB"/>
        </w:rPr>
        <w:fldChar w:fldCharType="begin">
          <w:fldData xml:space="preserve">PEVuZE5vdGU+PENpdGU+PEF1dGhvcj5CaWdyaWdnPC9BdXRob3I+PFllYXI+MTk5NDwvWWVhcj48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</w:fldData>
        </w:fldChar>
      </w:r>
      <w:r w:rsidR="00522954" w:rsidRPr="00FE6013">
        <w:rPr>
          <w:color w:val="000000"/>
          <w:sz w:val="20"/>
          <w:szCs w:val="20"/>
          <w:lang w:val="en-GB"/>
        </w:rPr>
        <w:instrText xml:space="preserve"> ADDIN EN.CITE </w:instrText>
      </w:r>
      <w:r w:rsidR="00522954" w:rsidRPr="00FE6013">
        <w:rPr>
          <w:color w:val="000000"/>
          <w:sz w:val="20"/>
          <w:szCs w:val="20"/>
          <w:lang w:val="en-GB"/>
        </w:rPr>
        <w:fldChar w:fldCharType="begin">
          <w:fldData xml:space="preserve">PEVuZE5vdGU+PENpdGU+PEF1dGhvcj5CaWdyaWdnPC9BdXRob3I+PFllYXI+MTk5NDwvWWVhcj48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</w:fldData>
        </w:fldChar>
      </w:r>
      <w:r w:rsidR="00522954" w:rsidRPr="00FE6013">
        <w:rPr>
          <w:color w:val="000000"/>
          <w:sz w:val="20"/>
          <w:szCs w:val="20"/>
          <w:lang w:val="en-GB"/>
        </w:rPr>
        <w:instrText xml:space="preserve"> ADDIN EN.CITE.DATA </w:instrText>
      </w:r>
      <w:r w:rsidR="00522954" w:rsidRPr="00FE6013">
        <w:rPr>
          <w:color w:val="000000"/>
          <w:sz w:val="20"/>
          <w:szCs w:val="20"/>
          <w:lang w:val="en-GB"/>
        </w:rPr>
      </w:r>
      <w:r w:rsidR="00522954" w:rsidRPr="00FE6013">
        <w:rPr>
          <w:color w:val="000000"/>
          <w:sz w:val="20"/>
          <w:szCs w:val="20"/>
          <w:lang w:val="en-GB"/>
        </w:rPr>
        <w:fldChar w:fldCharType="end"/>
      </w:r>
      <w:r w:rsidRPr="00FE6013">
        <w:rPr>
          <w:color w:val="000000"/>
          <w:sz w:val="20"/>
          <w:szCs w:val="20"/>
          <w:lang w:val="en-GB"/>
        </w:rPr>
      </w:r>
      <w:r w:rsidRPr="00FE6013">
        <w:rPr>
          <w:color w:val="000000"/>
          <w:sz w:val="20"/>
          <w:szCs w:val="20"/>
          <w:lang w:val="en-GB"/>
        </w:rPr>
        <w:fldChar w:fldCharType="separate"/>
      </w:r>
      <w:r w:rsidR="00522954" w:rsidRPr="00FE6013">
        <w:rPr>
          <w:noProof/>
          <w:color w:val="000000"/>
          <w:sz w:val="20"/>
          <w:szCs w:val="20"/>
          <w:vertAlign w:val="superscript"/>
          <w:lang w:val="en-GB"/>
        </w:rPr>
        <w:t>45-48</w:t>
      </w:r>
      <w:r w:rsidRPr="00FE6013">
        <w:rPr>
          <w:color w:val="000000"/>
          <w:sz w:val="20"/>
          <w:szCs w:val="20"/>
          <w:lang w:val="en-GB"/>
        </w:rPr>
        <w:fldChar w:fldCharType="end"/>
      </w:r>
      <w:r w:rsidRPr="00FE6013">
        <w:rPr>
          <w:color w:val="000000"/>
          <w:sz w:val="20"/>
          <w:szCs w:val="20"/>
          <w:lang w:val="en-GB"/>
        </w:rPr>
        <w:t xml:space="preserve"> For both ablation and excisional treatments, we assume that of the women who are successfully treated, 85% of women will also clear the underlying infection whilst 15% remain HPV-infected.</w:t>
      </w:r>
      <w:r w:rsidR="000076B6" w:rsidRPr="00FE6013">
        <w:rPr>
          <w:color w:val="000000"/>
          <w:sz w:val="20"/>
          <w:szCs w:val="20"/>
          <w:lang w:val="en-GB"/>
        </w:rPr>
        <w:fldChar w:fldCharType="begin"/>
      </w:r>
      <w:r w:rsidR="009810DD" w:rsidRPr="00FE6013">
        <w:rPr>
          <w:color w:val="000000"/>
          <w:sz w:val="20"/>
          <w:szCs w:val="20"/>
          <w:lang w:val="en-GB"/>
        </w:rPr>
        <w:instrText xml:space="preserve"> ADDIN EN.CITE &lt;EndNote&gt;&lt;Cite&gt;&lt;Author&gt;Ryu&lt;/Author&gt;&lt;Year&gt;2012&lt;/Year&gt;&lt;RecNum&gt;11076&lt;/RecNum&gt;&lt;DisplayText&gt;&lt;style face="superscript"&gt;49&lt;/style&gt;&lt;/DisplayText&gt;&lt;record&gt;&lt;rec-number&gt;11076&lt;/rec-number&gt;&lt;foreign-keys&gt;&lt;key app="EN" db-id="et0drd2r3drrx1e0e2px9a5wx5az9v0r0xx0" timestamp="1611889720"&gt;11076&lt;/key&gt;&lt;/foreign-keys&gt;&lt;ref-type name="Journal Article"&gt;17&lt;/ref-type&gt;&lt;contributors&gt;&lt;authors&gt;&lt;author&gt;Ryu, A.&lt;/author&gt;&lt;author&gt;Nam, K.&lt;/author&gt;&lt;author&gt;Kwak, J.&lt;/author&gt;&lt;author&gt;Kim, J.&lt;/author&gt;&lt;author&gt;Jeon, S.&lt;/author&gt;&lt;/authors&gt;&lt;/contributors&gt;&lt;auth-address&gt;Department of Obstetrics &amp;amp; Gynecology, Soonchunhyang University Bucheon Hospital, Bucheon, Korea.&lt;/auth-address&gt;&lt;titles&gt;&lt;title&gt;Early human papillomavirus testing predicts residual/recurrent disease after LEEP&lt;/title&gt;&lt;secondary-title&gt;J Gynecol Oncol&lt;/secondary-title&gt;&lt;alt-title&gt;Journal of gynecologic oncology&lt;/alt-title&gt;&lt;/titles&gt;&lt;periodical&gt;&lt;full-title&gt;J Gynecol Oncol&lt;/full-title&gt;&lt;/periodical&gt;&lt;pages&gt;217-25&lt;/pages&gt;&lt;volume&gt;23&lt;/volume&gt;&lt;number&gt;4&lt;/number&gt;&lt;edition&gt;2012/10/25&lt;/edition&gt;&lt;keywords&gt;&lt;keyword&gt;Cervical intraepithelial neoplasia&lt;/keyword&gt;&lt;keyword&gt;Follow-up&lt;/keyword&gt;&lt;keyword&gt;Human papillomavirus&lt;/keyword&gt;&lt;keyword&gt;Loop electrosurgical excision procedure&lt;/keyword&gt;&lt;/keywords&gt;&lt;dates&gt;&lt;year&gt;2012&lt;/year&gt;&lt;pub-dates&gt;&lt;date&gt;Oct&lt;/date&gt;&lt;/pub-dates&gt;&lt;/dates&gt;&lt;isbn&gt;2005-0380 (Print)&amp;#xD;2005-0380&lt;/isbn&gt;&lt;accession-num&gt;23094124&lt;/accession-num&gt;&lt;urls&gt;&lt;/urls&gt;&lt;custom2&gt;PMC3469856&lt;/custom2&gt;&lt;electronic-resource-num&gt;10.3802/jgo.2012.23.4.217&lt;/electronic-resource-num&gt;&lt;remote-database-provider&gt;NLM&lt;/remote-database-provider&gt;&lt;language&gt;eng&lt;/language&gt;&lt;/record&gt;&lt;/Cite&gt;&lt;/EndNote&gt;</w:instrText>
      </w:r>
      <w:r w:rsidR="000076B6" w:rsidRPr="00FE6013">
        <w:rPr>
          <w:color w:val="000000"/>
          <w:sz w:val="20"/>
          <w:szCs w:val="20"/>
          <w:lang w:val="en-GB"/>
        </w:rPr>
        <w:fldChar w:fldCharType="separate"/>
      </w:r>
      <w:r w:rsidR="009810DD" w:rsidRPr="00FE6013">
        <w:rPr>
          <w:noProof/>
          <w:color w:val="000000"/>
          <w:sz w:val="20"/>
          <w:szCs w:val="20"/>
          <w:vertAlign w:val="superscript"/>
          <w:lang w:val="en-GB"/>
        </w:rPr>
        <w:t>49</w:t>
      </w:r>
      <w:r w:rsidR="000076B6" w:rsidRPr="00FE6013">
        <w:rPr>
          <w:color w:val="000000"/>
          <w:sz w:val="20"/>
          <w:szCs w:val="20"/>
          <w:lang w:val="en-GB"/>
        </w:rPr>
        <w:fldChar w:fldCharType="end"/>
      </w:r>
    </w:p>
    <w:p w14:paraId="3CC7A38D" w14:textId="5FACBEAB" w:rsidR="001A0E0B" w:rsidRPr="00FE6013" w:rsidRDefault="001A0E0B" w:rsidP="00FE6013">
      <w:pPr>
        <w:pStyle w:val="xxmsolistparagraph"/>
        <w:shd w:val="clear" w:color="auto" w:fill="FFFFFF"/>
        <w:spacing w:before="120" w:after="120" w:line="360" w:lineRule="auto"/>
        <w:rPr>
          <w:color w:val="000000"/>
          <w:sz w:val="20"/>
          <w:szCs w:val="20"/>
          <w:lang w:val="en-GB"/>
        </w:rPr>
      </w:pPr>
      <w:r w:rsidRPr="00FE6013">
        <w:rPr>
          <w:color w:val="000000"/>
          <w:sz w:val="20"/>
          <w:szCs w:val="20"/>
          <w:lang w:val="en-GB"/>
        </w:rPr>
        <w:lastRenderedPageBreak/>
        <w:t>At colposcopy, we assume women receive an abnormal colposcopy result at a rate of 50% if she has &lt;CIN1, 77% if she has CIN1, and 88% if she has CIN2+. This was informed from a large colposcopy dataset (over 21,000 colposcopies) supplied by the Royal Women’s Hospital in Victoria, Australia.</w:t>
      </w:r>
      <w:r w:rsidRPr="00FE6013">
        <w:rPr>
          <w:color w:val="000000"/>
          <w:sz w:val="20"/>
          <w:szCs w:val="20"/>
          <w:lang w:val="en-GB"/>
        </w:rPr>
        <w:fldChar w:fldCharType="begin">
          <w:fldData xml:space="preserve">PEVuZE5vdGU+PENpdGU+PEF1dGhvcj5NZWRpY2FsIFNlcnZpY2VzIEFkdmlzb3J5IENvbW1pdHRl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=
</w:fldData>
        </w:fldChar>
      </w:r>
      <w:r w:rsidR="00522954" w:rsidRPr="00FE6013">
        <w:rPr>
          <w:color w:val="000000"/>
          <w:sz w:val="20"/>
          <w:szCs w:val="20"/>
          <w:lang w:val="en-GB"/>
        </w:rPr>
        <w:instrText xml:space="preserve"> ADDIN EN.CITE </w:instrText>
      </w:r>
      <w:r w:rsidR="00522954" w:rsidRPr="00FE6013">
        <w:rPr>
          <w:color w:val="000000"/>
          <w:sz w:val="20"/>
          <w:szCs w:val="20"/>
          <w:lang w:val="en-GB"/>
        </w:rPr>
        <w:fldChar w:fldCharType="begin">
          <w:fldData xml:space="preserve">PEVuZE5vdGU+PENpdGU+PEF1dGhvcj5NZWRpY2FsIFNlcnZpY2VzIEFkdmlzb3J5IENvbW1pdHRl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=
</w:fldData>
        </w:fldChar>
      </w:r>
      <w:r w:rsidR="00522954" w:rsidRPr="00FE6013">
        <w:rPr>
          <w:color w:val="000000"/>
          <w:sz w:val="20"/>
          <w:szCs w:val="20"/>
          <w:lang w:val="en-GB"/>
        </w:rPr>
        <w:instrText xml:space="preserve"> ADDIN EN.CITE.DATA </w:instrText>
      </w:r>
      <w:r w:rsidR="00522954" w:rsidRPr="00FE6013">
        <w:rPr>
          <w:color w:val="000000"/>
          <w:sz w:val="20"/>
          <w:szCs w:val="20"/>
          <w:lang w:val="en-GB"/>
        </w:rPr>
      </w:r>
      <w:r w:rsidR="00522954" w:rsidRPr="00FE6013">
        <w:rPr>
          <w:color w:val="000000"/>
          <w:sz w:val="20"/>
          <w:szCs w:val="20"/>
          <w:lang w:val="en-GB"/>
        </w:rPr>
        <w:fldChar w:fldCharType="end"/>
      </w:r>
      <w:r w:rsidRPr="00FE6013">
        <w:rPr>
          <w:color w:val="000000"/>
          <w:sz w:val="20"/>
          <w:szCs w:val="20"/>
          <w:lang w:val="en-GB"/>
        </w:rPr>
      </w:r>
      <w:r w:rsidRPr="00FE6013">
        <w:rPr>
          <w:color w:val="000000"/>
          <w:sz w:val="20"/>
          <w:szCs w:val="20"/>
          <w:lang w:val="en-GB"/>
        </w:rPr>
        <w:fldChar w:fldCharType="separate"/>
      </w:r>
      <w:r w:rsidR="00522954" w:rsidRPr="00FE6013">
        <w:rPr>
          <w:noProof/>
          <w:color w:val="000000"/>
          <w:sz w:val="20"/>
          <w:szCs w:val="20"/>
          <w:vertAlign w:val="superscript"/>
          <w:lang w:val="en-GB"/>
        </w:rPr>
        <w:t>22,25</w:t>
      </w:r>
      <w:r w:rsidRPr="00FE6013">
        <w:rPr>
          <w:color w:val="000000"/>
          <w:sz w:val="20"/>
          <w:szCs w:val="20"/>
          <w:lang w:val="en-GB"/>
        </w:rPr>
        <w:fldChar w:fldCharType="end"/>
      </w:r>
      <w:r w:rsidRPr="00FE6013">
        <w:rPr>
          <w:color w:val="000000"/>
          <w:sz w:val="20"/>
          <w:szCs w:val="20"/>
          <w:lang w:val="en-GB"/>
        </w:rPr>
        <w:t xml:space="preserve"> We assume biopsy and ECC are 100% accurate at identifying underlying disease. We assume women will receive a result of Type 3 TZ at colposcopy based on their age, with women aged &lt;25 having 2.01% chance of Type 3 </w:t>
      </w:r>
      <w:proofErr w:type="spellStart"/>
      <w:r w:rsidRPr="00FE6013">
        <w:rPr>
          <w:color w:val="000000"/>
          <w:sz w:val="20"/>
          <w:szCs w:val="20"/>
          <w:lang w:val="en-GB"/>
        </w:rPr>
        <w:t>Tz</w:t>
      </w:r>
      <w:proofErr w:type="spellEnd"/>
      <w:r w:rsidRPr="00FE6013">
        <w:rPr>
          <w:color w:val="000000"/>
          <w:sz w:val="20"/>
          <w:szCs w:val="20"/>
          <w:lang w:val="en-GB"/>
        </w:rPr>
        <w:t>; women aged 25-29 having 2.78% chance; women aged 30-34 having 6.03% chance; women aged 35-39 having 7.5% chance; women aged 40-44 having 12.56% chance; women aged 45-49 having 19.48% chance; women aged 50-54 having 30.98% chance; and women aged &gt;=55 having 45.66%. The rationale for this has been described previously.</w:t>
      </w:r>
      <w:r w:rsidR="00AF01B5" w:rsidRPr="00FE6013">
        <w:rPr>
          <w:color w:val="000000"/>
          <w:sz w:val="20"/>
          <w:szCs w:val="20"/>
          <w:lang w:val="en-GB"/>
        </w:rPr>
        <w:fldChar w:fldCharType="begin">
          <w:fldData xml:space="preserve">PEVuZE5vdGU+PENpdGU+PEF1dGhvcj5MZXc8L0F1dGhvcj48WWVhcj4yMDE3PC9ZZWFyPjxSZWNO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==
</w:fldData>
        </w:fldChar>
      </w:r>
      <w:r w:rsidR="00522954" w:rsidRPr="00FE6013">
        <w:rPr>
          <w:color w:val="000000"/>
          <w:sz w:val="20"/>
          <w:szCs w:val="20"/>
          <w:lang w:val="en-GB"/>
        </w:rPr>
        <w:instrText xml:space="preserve"> ADDIN EN.CITE </w:instrText>
      </w:r>
      <w:r w:rsidR="00522954" w:rsidRPr="00FE6013">
        <w:rPr>
          <w:color w:val="000000"/>
          <w:sz w:val="20"/>
          <w:szCs w:val="20"/>
          <w:lang w:val="en-GB"/>
        </w:rPr>
        <w:fldChar w:fldCharType="begin">
          <w:fldData xml:space="preserve">PEVuZE5vdGU+PENpdGU+PEF1dGhvcj5MZXc8L0F1dGhvcj48WWVhcj4yMDE3PC9ZZWFyPjxSZWNO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==
</w:fldData>
        </w:fldChar>
      </w:r>
      <w:r w:rsidR="00522954" w:rsidRPr="00FE6013">
        <w:rPr>
          <w:color w:val="000000"/>
          <w:sz w:val="20"/>
          <w:szCs w:val="20"/>
          <w:lang w:val="en-GB"/>
        </w:rPr>
        <w:instrText xml:space="preserve"> ADDIN EN.CITE.DATA </w:instrText>
      </w:r>
      <w:r w:rsidR="00522954" w:rsidRPr="00FE6013">
        <w:rPr>
          <w:color w:val="000000"/>
          <w:sz w:val="20"/>
          <w:szCs w:val="20"/>
          <w:lang w:val="en-GB"/>
        </w:rPr>
      </w:r>
      <w:r w:rsidR="00522954" w:rsidRPr="00FE6013">
        <w:rPr>
          <w:color w:val="000000"/>
          <w:sz w:val="20"/>
          <w:szCs w:val="20"/>
          <w:lang w:val="en-GB"/>
        </w:rPr>
        <w:fldChar w:fldCharType="end"/>
      </w:r>
      <w:r w:rsidR="00AF01B5" w:rsidRPr="00FE6013">
        <w:rPr>
          <w:color w:val="000000"/>
          <w:sz w:val="20"/>
          <w:szCs w:val="20"/>
          <w:lang w:val="en-GB"/>
        </w:rPr>
      </w:r>
      <w:r w:rsidR="00AF01B5" w:rsidRPr="00FE6013">
        <w:rPr>
          <w:color w:val="000000"/>
          <w:sz w:val="20"/>
          <w:szCs w:val="20"/>
          <w:lang w:val="en-GB"/>
        </w:rPr>
        <w:fldChar w:fldCharType="separate"/>
      </w:r>
      <w:r w:rsidR="00522954" w:rsidRPr="00FE6013">
        <w:rPr>
          <w:noProof/>
          <w:color w:val="000000"/>
          <w:sz w:val="20"/>
          <w:szCs w:val="20"/>
          <w:vertAlign w:val="superscript"/>
          <w:lang w:val="en-GB"/>
        </w:rPr>
        <w:t>13</w:t>
      </w:r>
      <w:r w:rsidR="00AF01B5" w:rsidRPr="00FE6013">
        <w:rPr>
          <w:color w:val="000000"/>
          <w:sz w:val="20"/>
          <w:szCs w:val="20"/>
          <w:lang w:val="en-GB"/>
        </w:rPr>
        <w:fldChar w:fldCharType="end"/>
      </w:r>
    </w:p>
    <w:p w14:paraId="51DA2420" w14:textId="77777777" w:rsidR="001A0E0B" w:rsidRPr="00FE6013" w:rsidRDefault="001A0E0B" w:rsidP="00FE6013">
      <w:pPr>
        <w:pStyle w:val="xxmsolistparagraph"/>
        <w:shd w:val="clear" w:color="auto" w:fill="FFFFFF"/>
        <w:spacing w:before="120" w:after="120" w:line="360" w:lineRule="auto"/>
        <w:rPr>
          <w:sz w:val="20"/>
          <w:szCs w:val="20"/>
          <w:lang w:val="en-GB"/>
        </w:rPr>
      </w:pPr>
    </w:p>
    <w:p w14:paraId="38A8B98A" w14:textId="7AFA888A" w:rsidR="001A0E0B" w:rsidRPr="00FE6013" w:rsidRDefault="001A0E0B" w:rsidP="00FE6013">
      <w:pPr>
        <w:pStyle w:val="xxmsolistparagraph"/>
        <w:shd w:val="clear" w:color="auto" w:fill="FFFFFF"/>
        <w:spacing w:before="120" w:after="120" w:line="360" w:lineRule="auto"/>
        <w:rPr>
          <w:sz w:val="20"/>
          <w:szCs w:val="20"/>
          <w:lang w:val="en-GB"/>
        </w:rPr>
      </w:pPr>
      <w:r w:rsidRPr="00FE6013">
        <w:rPr>
          <w:sz w:val="20"/>
          <w:szCs w:val="20"/>
          <w:lang w:val="en-GB"/>
        </w:rPr>
        <w:t xml:space="preserve">For invasive cancers, all scenarios will assume invasive cervical cancer clinical staging according to the FIGO system. </w:t>
      </w:r>
      <w:r w:rsidRPr="00FE6013">
        <w:rPr>
          <w:color w:val="000000" w:themeColor="text1"/>
          <w:sz w:val="20"/>
          <w:szCs w:val="20"/>
          <w:lang w:val="en-GB"/>
        </w:rPr>
        <w:t>In the comparator (‘no screening’)</w:t>
      </w:r>
      <w:r w:rsidRPr="00FE6013">
        <w:rPr>
          <w:sz w:val="20"/>
          <w:szCs w:val="20"/>
          <w:lang w:val="en-GB"/>
        </w:rPr>
        <w:t>, a proportion of clinically/symptomatically detected cervical cancers are assumed to be actively treated, with proportions varying by country (averaging up to 33% of symptomatic detected cases in LMICs receiving cancer treatment) as described in our earlier evaluation.</w:t>
      </w:r>
      <w:r w:rsidRPr="00FE6013">
        <w:rPr>
          <w:sz w:val="20"/>
          <w:szCs w:val="20"/>
          <w:lang w:val="en-GB"/>
        </w:rPr>
        <w:fldChar w:fldCharType="begin">
          <w:fldData xml:space="preserve">PEVuZE5vdGU+PENpdGU+PEF1dGhvcj5DYW5mZWxsPC9BdXRob3I+PFllYXI+MjAyMDwvWWVhcj48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</w:fldData>
        </w:fldChar>
      </w:r>
      <w:r w:rsidR="00522954" w:rsidRPr="00FE6013">
        <w:rPr>
          <w:sz w:val="20"/>
          <w:szCs w:val="20"/>
          <w:lang w:val="en-GB"/>
        </w:rPr>
        <w:instrText xml:space="preserve"> ADDIN EN.CITE </w:instrText>
      </w:r>
      <w:r w:rsidR="00522954" w:rsidRPr="00FE6013">
        <w:rPr>
          <w:sz w:val="20"/>
          <w:szCs w:val="20"/>
          <w:lang w:val="en-GB"/>
        </w:rPr>
        <w:fldChar w:fldCharType="begin">
          <w:fldData xml:space="preserve">PEVuZE5vdGU+PENpdGU+PEF1dGhvcj5DYW5mZWxsPC9BdXRob3I+PFllYXI+MjAyMDwvWWVhcj48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</w:fldData>
        </w:fldChar>
      </w:r>
      <w:r w:rsidR="00522954" w:rsidRPr="00FE6013">
        <w:rPr>
          <w:sz w:val="20"/>
          <w:szCs w:val="20"/>
          <w:lang w:val="en-GB"/>
        </w:rPr>
        <w:instrText xml:space="preserve"> ADDIN EN.CITE.DATA </w:instrText>
      </w:r>
      <w:r w:rsidR="00522954" w:rsidRPr="00FE6013">
        <w:rPr>
          <w:sz w:val="20"/>
          <w:szCs w:val="20"/>
          <w:lang w:val="en-GB"/>
        </w:rPr>
      </w:r>
      <w:r w:rsidR="00522954" w:rsidRPr="00FE6013">
        <w:rPr>
          <w:sz w:val="20"/>
          <w:szCs w:val="20"/>
          <w:lang w:val="en-GB"/>
        </w:rPr>
        <w:fldChar w:fldCharType="end"/>
      </w:r>
      <w:r w:rsidRPr="00FE6013">
        <w:rPr>
          <w:sz w:val="20"/>
          <w:szCs w:val="20"/>
          <w:lang w:val="en-GB"/>
        </w:rPr>
      </w:r>
      <w:r w:rsidRPr="00FE6013">
        <w:rPr>
          <w:sz w:val="20"/>
          <w:szCs w:val="20"/>
          <w:lang w:val="en-GB"/>
        </w:rPr>
        <w:fldChar w:fldCharType="separate"/>
      </w:r>
      <w:r w:rsidR="00522954" w:rsidRPr="00FE6013">
        <w:rPr>
          <w:noProof/>
          <w:sz w:val="20"/>
          <w:szCs w:val="20"/>
          <w:vertAlign w:val="superscript"/>
          <w:lang w:val="en-GB"/>
        </w:rPr>
        <w:t>8</w:t>
      </w:r>
      <w:r w:rsidRPr="00FE6013">
        <w:rPr>
          <w:sz w:val="20"/>
          <w:szCs w:val="20"/>
          <w:lang w:val="en-GB"/>
        </w:rPr>
        <w:fldChar w:fldCharType="end"/>
      </w:r>
      <w:r w:rsidRPr="00FE6013">
        <w:rPr>
          <w:sz w:val="20"/>
          <w:szCs w:val="20"/>
          <w:lang w:val="en-GB"/>
        </w:rPr>
        <w:t xml:space="preserve"> Stage distribution at detection </w:t>
      </w:r>
      <w:r w:rsidR="00D02CCA" w:rsidRPr="00FE6013">
        <w:rPr>
          <w:sz w:val="20"/>
          <w:szCs w:val="20"/>
          <w:lang w:val="en-GB"/>
        </w:rPr>
        <w:t>was</w:t>
      </w:r>
      <w:r w:rsidRPr="00FE6013">
        <w:rPr>
          <w:sz w:val="20"/>
          <w:szCs w:val="20"/>
          <w:lang w:val="en-GB"/>
        </w:rPr>
        <w:t xml:space="preserve"> provided by WHO for the earlier elimination analysis performed as part of the CCEMC.</w:t>
      </w:r>
      <w:r w:rsidRPr="00FE6013">
        <w:rPr>
          <w:sz w:val="20"/>
          <w:szCs w:val="20"/>
          <w:lang w:val="en-GB"/>
        </w:rPr>
        <w:fldChar w:fldCharType="begin">
          <w:fldData xml:space="preserve">PEVuZE5vdGU+PENpdGU+PEF1dGhvcj5DYW5mZWxsPC9BdXRob3I+PFllYXI+MjAyMDwvWWVhcj48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</w:fldData>
        </w:fldChar>
      </w:r>
      <w:r w:rsidR="00522954" w:rsidRPr="00FE6013">
        <w:rPr>
          <w:sz w:val="20"/>
          <w:szCs w:val="20"/>
          <w:lang w:val="en-GB"/>
        </w:rPr>
        <w:instrText xml:space="preserve"> ADDIN EN.CITE </w:instrText>
      </w:r>
      <w:r w:rsidR="00522954" w:rsidRPr="00FE6013">
        <w:rPr>
          <w:sz w:val="20"/>
          <w:szCs w:val="20"/>
          <w:lang w:val="en-GB"/>
        </w:rPr>
        <w:fldChar w:fldCharType="begin">
          <w:fldData xml:space="preserve">PEVuZE5vdGU+PENpdGU+PEF1dGhvcj5DYW5mZWxsPC9BdXRob3I+PFllYXI+MjAyMDwvWWVhcj48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</w:fldData>
        </w:fldChar>
      </w:r>
      <w:r w:rsidR="00522954" w:rsidRPr="00FE6013">
        <w:rPr>
          <w:sz w:val="20"/>
          <w:szCs w:val="20"/>
          <w:lang w:val="en-GB"/>
        </w:rPr>
        <w:instrText xml:space="preserve"> ADDIN EN.CITE.DATA </w:instrText>
      </w:r>
      <w:r w:rsidR="00522954" w:rsidRPr="00FE6013">
        <w:rPr>
          <w:sz w:val="20"/>
          <w:szCs w:val="20"/>
          <w:lang w:val="en-GB"/>
        </w:rPr>
      </w:r>
      <w:r w:rsidR="00522954" w:rsidRPr="00FE6013">
        <w:rPr>
          <w:sz w:val="20"/>
          <w:szCs w:val="20"/>
          <w:lang w:val="en-GB"/>
        </w:rPr>
        <w:fldChar w:fldCharType="end"/>
      </w:r>
      <w:r w:rsidRPr="00FE6013">
        <w:rPr>
          <w:sz w:val="20"/>
          <w:szCs w:val="20"/>
          <w:lang w:val="en-GB"/>
        </w:rPr>
      </w:r>
      <w:r w:rsidRPr="00FE6013">
        <w:rPr>
          <w:sz w:val="20"/>
          <w:szCs w:val="20"/>
          <w:lang w:val="en-GB"/>
        </w:rPr>
        <w:fldChar w:fldCharType="separate"/>
      </w:r>
      <w:r w:rsidR="00522954" w:rsidRPr="00FE6013">
        <w:rPr>
          <w:noProof/>
          <w:sz w:val="20"/>
          <w:szCs w:val="20"/>
          <w:vertAlign w:val="superscript"/>
          <w:lang w:val="en-GB"/>
        </w:rPr>
        <w:t>8</w:t>
      </w:r>
      <w:r w:rsidRPr="00FE6013">
        <w:rPr>
          <w:sz w:val="20"/>
          <w:szCs w:val="20"/>
          <w:lang w:val="en-GB"/>
        </w:rPr>
        <w:fldChar w:fldCharType="end"/>
      </w:r>
      <w:r w:rsidRPr="00FE6013">
        <w:rPr>
          <w:sz w:val="20"/>
          <w:szCs w:val="20"/>
          <w:lang w:val="en-GB"/>
        </w:rPr>
        <w:t xml:space="preserve"> </w:t>
      </w:r>
    </w:p>
    <w:p w14:paraId="3BE2BBC6" w14:textId="13FF16ED" w:rsidR="001A0E0B" w:rsidRPr="00FE6013" w:rsidRDefault="001A0E0B" w:rsidP="00FE6013">
      <w:pPr>
        <w:pStyle w:val="xxmsolistparagraph"/>
        <w:shd w:val="clear" w:color="auto" w:fill="FFFFFF" w:themeFill="background1"/>
        <w:spacing w:before="120" w:after="120" w:line="360" w:lineRule="auto"/>
        <w:rPr>
          <w:color w:val="000000" w:themeColor="text1"/>
          <w:sz w:val="20"/>
          <w:szCs w:val="20"/>
          <w:lang w:val="en-GB"/>
        </w:rPr>
      </w:pPr>
      <w:r w:rsidRPr="00FE6013">
        <w:rPr>
          <w:color w:val="000000" w:themeColor="text1"/>
          <w:sz w:val="20"/>
          <w:szCs w:val="20"/>
          <w:lang w:val="en-GB"/>
        </w:rPr>
        <w:t>All screening scenarios assumed that 90% of screen-detected cancers would receive adequate treatment and care, and therefore we assumed improved survival for screen-detected cancers. The relative survival for screen-detected cervical cancer compared to symptomatically-detected cervical cancer is additionally assumed to be scaled up by 1.15 for localised disease and 1.17 for regional/distant disease, regardless of whether the woman received adequate treatment and care,</w:t>
      </w:r>
      <w:r w:rsidRPr="00FE6013">
        <w:rPr>
          <w:color w:val="000000" w:themeColor="text1"/>
          <w:sz w:val="20"/>
          <w:szCs w:val="20"/>
          <w:lang w:val="en-GB"/>
        </w:rPr>
        <w:fldChar w:fldCharType="begin">
          <w:fldData xml:space="preserve">PEVuZE5vdGU+PENpdGU+PEF1dGhvcj52YW4gZGVyIEFhPC9BdXRob3I+PFllYXI+MjAwODwvWWVh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</w:fldData>
        </w:fldChar>
      </w:r>
      <w:r w:rsidR="00522954" w:rsidRPr="00FE6013">
        <w:rPr>
          <w:color w:val="000000" w:themeColor="text1"/>
          <w:sz w:val="20"/>
          <w:szCs w:val="20"/>
          <w:lang w:val="en-GB"/>
        </w:rPr>
        <w:instrText xml:space="preserve"> ADDIN EN.CITE </w:instrText>
      </w:r>
      <w:r w:rsidR="00522954" w:rsidRPr="00FE6013">
        <w:rPr>
          <w:color w:val="000000" w:themeColor="text1"/>
          <w:sz w:val="20"/>
          <w:szCs w:val="20"/>
          <w:lang w:val="en-GB"/>
        </w:rPr>
        <w:fldChar w:fldCharType="begin">
          <w:fldData xml:space="preserve">PEVuZE5vdGU+PENpdGU+PEF1dGhvcj52YW4gZGVyIEFhPC9BdXRob3I+PFllYXI+MjAwODwvWWVh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</w:fldData>
        </w:fldChar>
      </w:r>
      <w:r w:rsidR="00522954" w:rsidRPr="00FE6013">
        <w:rPr>
          <w:color w:val="000000" w:themeColor="text1"/>
          <w:sz w:val="20"/>
          <w:szCs w:val="20"/>
          <w:lang w:val="en-GB"/>
        </w:rPr>
        <w:instrText xml:space="preserve"> ADDIN EN.CITE.DATA </w:instrText>
      </w:r>
      <w:r w:rsidR="00522954" w:rsidRPr="00FE6013">
        <w:rPr>
          <w:color w:val="000000" w:themeColor="text1"/>
          <w:sz w:val="20"/>
          <w:szCs w:val="20"/>
          <w:lang w:val="en-GB"/>
        </w:rPr>
      </w:r>
      <w:r w:rsidR="00522954" w:rsidRPr="00FE6013">
        <w:rPr>
          <w:color w:val="000000" w:themeColor="text1"/>
          <w:sz w:val="20"/>
          <w:szCs w:val="20"/>
          <w:lang w:val="en-GB"/>
        </w:rPr>
        <w:fldChar w:fldCharType="end"/>
      </w:r>
      <w:r w:rsidRPr="00FE6013">
        <w:rPr>
          <w:color w:val="000000" w:themeColor="text1"/>
          <w:sz w:val="20"/>
          <w:szCs w:val="20"/>
          <w:lang w:val="en-GB"/>
        </w:rPr>
      </w:r>
      <w:r w:rsidRPr="00FE6013">
        <w:rPr>
          <w:color w:val="000000" w:themeColor="text1"/>
          <w:sz w:val="20"/>
          <w:szCs w:val="20"/>
          <w:lang w:val="en-GB"/>
        </w:rPr>
        <w:fldChar w:fldCharType="separate"/>
      </w:r>
      <w:r w:rsidR="00522954" w:rsidRPr="00FE6013">
        <w:rPr>
          <w:noProof/>
          <w:color w:val="000000" w:themeColor="text1"/>
          <w:sz w:val="20"/>
          <w:szCs w:val="20"/>
          <w:vertAlign w:val="superscript"/>
          <w:lang w:val="en-GB"/>
        </w:rPr>
        <w:t>50-52</w:t>
      </w:r>
      <w:r w:rsidRPr="00FE6013">
        <w:rPr>
          <w:color w:val="000000" w:themeColor="text1"/>
          <w:sz w:val="20"/>
          <w:szCs w:val="20"/>
          <w:lang w:val="en-GB"/>
        </w:rPr>
        <w:fldChar w:fldCharType="end"/>
      </w:r>
      <w:r w:rsidRPr="00FE6013">
        <w:rPr>
          <w:color w:val="000000" w:themeColor="text1"/>
          <w:sz w:val="20"/>
          <w:szCs w:val="20"/>
          <w:lang w:val="en-GB"/>
        </w:rPr>
        <w:t xml:space="preserve"> as described previously.</w:t>
      </w:r>
      <w:r w:rsidRPr="00FE6013">
        <w:rPr>
          <w:color w:val="000000" w:themeColor="text1"/>
          <w:sz w:val="20"/>
          <w:szCs w:val="20"/>
          <w:lang w:val="en-GB"/>
        </w:rPr>
        <w:fldChar w:fldCharType="begin">
          <w:fldData xml:space="preserve">PEVuZE5vdGU+PENpdGU+PEF1dGhvcj5DYW5mZWxsPC9BdXRob3I+PFllYXI+MjAyMDwvWWVhcj48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</w:fldData>
        </w:fldChar>
      </w:r>
      <w:r w:rsidR="00522954" w:rsidRPr="00FE6013">
        <w:rPr>
          <w:color w:val="000000" w:themeColor="text1"/>
          <w:sz w:val="20"/>
          <w:szCs w:val="20"/>
          <w:lang w:val="en-GB"/>
        </w:rPr>
        <w:instrText xml:space="preserve"> ADDIN EN.CITE </w:instrText>
      </w:r>
      <w:r w:rsidR="00522954" w:rsidRPr="00FE6013">
        <w:rPr>
          <w:color w:val="000000" w:themeColor="text1"/>
          <w:sz w:val="20"/>
          <w:szCs w:val="20"/>
          <w:lang w:val="en-GB"/>
        </w:rPr>
        <w:fldChar w:fldCharType="begin">
          <w:fldData xml:space="preserve">PEVuZE5vdGU+PENpdGU+PEF1dGhvcj5DYW5mZWxsPC9BdXRob3I+PFllYXI+MjAyMDwvWWVhcj48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</w:fldData>
        </w:fldChar>
      </w:r>
      <w:r w:rsidR="00522954" w:rsidRPr="00FE6013">
        <w:rPr>
          <w:color w:val="000000" w:themeColor="text1"/>
          <w:sz w:val="20"/>
          <w:szCs w:val="20"/>
          <w:lang w:val="en-GB"/>
        </w:rPr>
        <w:instrText xml:space="preserve"> ADDIN EN.CITE.DATA </w:instrText>
      </w:r>
      <w:r w:rsidR="00522954" w:rsidRPr="00FE6013">
        <w:rPr>
          <w:color w:val="000000" w:themeColor="text1"/>
          <w:sz w:val="20"/>
          <w:szCs w:val="20"/>
          <w:lang w:val="en-GB"/>
        </w:rPr>
      </w:r>
      <w:r w:rsidR="00522954" w:rsidRPr="00FE6013">
        <w:rPr>
          <w:color w:val="000000" w:themeColor="text1"/>
          <w:sz w:val="20"/>
          <w:szCs w:val="20"/>
          <w:lang w:val="en-GB"/>
        </w:rPr>
        <w:fldChar w:fldCharType="end"/>
      </w:r>
      <w:r w:rsidRPr="00FE6013">
        <w:rPr>
          <w:color w:val="000000" w:themeColor="text1"/>
          <w:sz w:val="20"/>
          <w:szCs w:val="20"/>
          <w:lang w:val="en-GB"/>
        </w:rPr>
      </w:r>
      <w:r w:rsidRPr="00FE6013">
        <w:rPr>
          <w:color w:val="000000" w:themeColor="text1"/>
          <w:sz w:val="20"/>
          <w:szCs w:val="20"/>
          <w:lang w:val="en-GB"/>
        </w:rPr>
        <w:fldChar w:fldCharType="separate"/>
      </w:r>
      <w:r w:rsidR="00522954" w:rsidRPr="00FE6013">
        <w:rPr>
          <w:noProof/>
          <w:color w:val="000000" w:themeColor="text1"/>
          <w:sz w:val="20"/>
          <w:szCs w:val="20"/>
          <w:vertAlign w:val="superscript"/>
          <w:lang w:val="en-GB"/>
        </w:rPr>
        <w:t>8</w:t>
      </w:r>
      <w:r w:rsidRPr="00FE6013">
        <w:rPr>
          <w:color w:val="000000" w:themeColor="text1"/>
          <w:sz w:val="20"/>
          <w:szCs w:val="20"/>
          <w:lang w:val="en-GB"/>
        </w:rPr>
        <w:fldChar w:fldCharType="end"/>
      </w:r>
    </w:p>
    <w:p w14:paraId="68B0A6BE" w14:textId="77777777" w:rsidR="001A0E0B" w:rsidRPr="00FE6013" w:rsidRDefault="001A0E0B" w:rsidP="00FE6013">
      <w:pPr>
        <w:spacing w:line="360" w:lineRule="auto"/>
        <w:rPr>
          <w:rFonts w:eastAsiaTheme="majorEastAsia" w:cs="Times New Roman"/>
          <w:b/>
          <w:bCs/>
          <w:i/>
          <w:sz w:val="20"/>
          <w:szCs w:val="20"/>
        </w:rPr>
      </w:pPr>
    </w:p>
    <w:p w14:paraId="286ACA31" w14:textId="40D47C69" w:rsidR="001204D5" w:rsidRPr="00FE6013" w:rsidRDefault="006B34B5" w:rsidP="00FE6013">
      <w:pPr>
        <w:pStyle w:val="Heading3"/>
        <w:spacing w:before="120" w:after="120" w:line="360" w:lineRule="auto"/>
        <w:rPr>
          <w:rFonts w:cs="Times New Roman"/>
          <w:sz w:val="20"/>
          <w:szCs w:val="20"/>
        </w:rPr>
      </w:pPr>
      <w:bookmarkStart w:id="31" w:name="_Toc121496908"/>
      <w:r w:rsidRPr="00FE6013">
        <w:rPr>
          <w:rFonts w:cs="Times New Roman"/>
          <w:sz w:val="20"/>
          <w:szCs w:val="20"/>
        </w:rPr>
        <w:t>Populations assessed</w:t>
      </w:r>
      <w:bookmarkEnd w:id="31"/>
    </w:p>
    <w:p w14:paraId="2A25187B" w14:textId="7CBFEA9D" w:rsidR="00623559" w:rsidRPr="00FE6013" w:rsidRDefault="00623559" w:rsidP="00FE6013">
      <w:pPr>
        <w:spacing w:line="360" w:lineRule="auto"/>
        <w:jc w:val="both"/>
        <w:rPr>
          <w:rFonts w:cs="Times New Roman"/>
          <w:sz w:val="20"/>
          <w:szCs w:val="20"/>
        </w:rPr>
      </w:pPr>
      <w:r w:rsidRPr="00FE6013">
        <w:rPr>
          <w:rFonts w:cs="Times New Roman"/>
          <w:sz w:val="20"/>
          <w:szCs w:val="20"/>
          <w:lang w:val="en-GB"/>
        </w:rPr>
        <w:t xml:space="preserve">We considered the seven priority algorithms </w:t>
      </w:r>
      <w:r w:rsidR="00EF5389" w:rsidRPr="00FE6013">
        <w:rPr>
          <w:rFonts w:cs="Times New Roman"/>
          <w:sz w:val="20"/>
          <w:szCs w:val="20"/>
          <w:lang w:val="en-GB"/>
        </w:rPr>
        <w:t>over the lifetime of a cohort of 100,000</w:t>
      </w:r>
      <w:r w:rsidRPr="00FE6013">
        <w:rPr>
          <w:rFonts w:cs="Times New Roman"/>
          <w:sz w:val="20"/>
          <w:szCs w:val="20"/>
          <w:lang w:val="en-GB"/>
        </w:rPr>
        <w:t xml:space="preserve"> </w:t>
      </w:r>
      <w:r w:rsidR="006B34B5" w:rsidRPr="00FE6013">
        <w:rPr>
          <w:rFonts w:cs="Times New Roman"/>
          <w:sz w:val="20"/>
          <w:szCs w:val="20"/>
          <w:lang w:val="en-GB"/>
        </w:rPr>
        <w:t xml:space="preserve">general </w:t>
      </w:r>
      <w:r w:rsidRPr="00FE6013">
        <w:rPr>
          <w:rFonts w:cs="Times New Roman"/>
          <w:sz w:val="20"/>
          <w:szCs w:val="20"/>
          <w:lang w:val="en-GB"/>
        </w:rPr>
        <w:t>women</w:t>
      </w:r>
      <w:r w:rsidR="00EF5389" w:rsidRPr="00FE6013">
        <w:rPr>
          <w:rFonts w:cs="Times New Roman"/>
          <w:sz w:val="20"/>
          <w:szCs w:val="20"/>
          <w:lang w:val="en-GB"/>
        </w:rPr>
        <w:t xml:space="preserve"> </w:t>
      </w:r>
      <w:r w:rsidR="00EF5389" w:rsidRPr="00FE6013">
        <w:rPr>
          <w:rFonts w:cs="Times New Roman"/>
          <w:sz w:val="20"/>
          <w:szCs w:val="20"/>
        </w:rPr>
        <w:t xml:space="preserve">who would turn 30 in 2030, the first cohort to experience screening across their whole screening lifetime if screening started in 2030, </w:t>
      </w:r>
      <w:r w:rsidR="00EF5389" w:rsidRPr="00FE6013">
        <w:rPr>
          <w:rFonts w:cs="Times New Roman"/>
          <w:sz w:val="20"/>
          <w:szCs w:val="20"/>
          <w:lang w:val="en-GB"/>
        </w:rPr>
        <w:t>across</w:t>
      </w:r>
      <w:r w:rsidRPr="00FE6013">
        <w:rPr>
          <w:rFonts w:cs="Times New Roman"/>
          <w:sz w:val="20"/>
          <w:szCs w:val="20"/>
          <w:lang w:val="en-GB"/>
        </w:rPr>
        <w:t xml:space="preserve"> 78 low-and lower-middle income countries (LMICs). </w:t>
      </w:r>
      <w:r w:rsidRPr="00FE6013">
        <w:rPr>
          <w:rFonts w:cs="Times New Roman"/>
          <w:sz w:val="20"/>
          <w:szCs w:val="20"/>
        </w:rPr>
        <w:t xml:space="preserve">The 78 LMICs considered </w:t>
      </w:r>
      <w:proofErr w:type="gramStart"/>
      <w:r w:rsidRPr="00FE6013">
        <w:rPr>
          <w:rFonts w:cs="Times New Roman"/>
          <w:sz w:val="20"/>
          <w:szCs w:val="20"/>
        </w:rPr>
        <w:t>were located in</w:t>
      </w:r>
      <w:proofErr w:type="gramEnd"/>
      <w:r w:rsidRPr="00FE6013">
        <w:rPr>
          <w:rFonts w:cs="Times New Roman"/>
          <w:sz w:val="20"/>
          <w:szCs w:val="20"/>
        </w:rPr>
        <w:t xml:space="preserve"> six regions according to World Bank definitions: East Asia and Pacific, Europe and central Asia, Latin America and Caribbean, north Africa and the Middle East, South Asia, and sub-Saharan Africa. Each country included is listed in </w:t>
      </w:r>
      <w:r w:rsidRPr="00FE6013">
        <w:rPr>
          <w:rFonts w:cs="Times New Roman"/>
          <w:sz w:val="20"/>
          <w:szCs w:val="20"/>
        </w:rPr>
        <w:fldChar w:fldCharType="begin"/>
      </w:r>
      <w:r w:rsidRPr="00FE6013">
        <w:rPr>
          <w:rFonts w:cs="Times New Roman"/>
          <w:sz w:val="20"/>
          <w:szCs w:val="20"/>
        </w:rPr>
        <w:instrText xml:space="preserve"> REF _Ref61960207 \h  \* MERGEFORMAT </w:instrText>
      </w:r>
      <w:r w:rsidRPr="00FE6013">
        <w:rPr>
          <w:rFonts w:cs="Times New Roman"/>
          <w:sz w:val="20"/>
          <w:szCs w:val="20"/>
        </w:rPr>
      </w:r>
      <w:r w:rsidRPr="00FE6013">
        <w:rPr>
          <w:rFonts w:cs="Times New Roman"/>
          <w:sz w:val="20"/>
          <w:szCs w:val="20"/>
        </w:rPr>
        <w:fldChar w:fldCharType="separate"/>
      </w:r>
      <w:r w:rsidR="007D0354" w:rsidRPr="00FE6013">
        <w:rPr>
          <w:rFonts w:cs="Times New Roman"/>
          <w:sz w:val="20"/>
          <w:szCs w:val="20"/>
        </w:rPr>
        <w:t xml:space="preserve">Appendix Table </w:t>
      </w:r>
      <w:r w:rsidR="007D0354">
        <w:rPr>
          <w:rFonts w:cs="Times New Roman"/>
          <w:sz w:val="20"/>
          <w:szCs w:val="20"/>
        </w:rPr>
        <w:t>5</w:t>
      </w:r>
      <w:r w:rsidRPr="00FE6013">
        <w:rPr>
          <w:rFonts w:cs="Times New Roman"/>
          <w:sz w:val="20"/>
          <w:szCs w:val="20"/>
        </w:rPr>
        <w:fldChar w:fldCharType="end"/>
      </w:r>
      <w:r w:rsidRPr="00FE6013">
        <w:rPr>
          <w:rFonts w:cs="Times New Roman"/>
          <w:sz w:val="20"/>
          <w:szCs w:val="20"/>
        </w:rPr>
        <w:t>. All results are presented at a population-weighted average (using population estimates for 2015 from the United Nations</w:t>
      </w:r>
      <w:r w:rsidRPr="00FE6013">
        <w:rPr>
          <w:rFonts w:cs="Times New Roman"/>
          <w:sz w:val="20"/>
          <w:szCs w:val="20"/>
        </w:rPr>
        <w:fldChar w:fldCharType="begin"/>
      </w:r>
      <w:r w:rsidR="009810DD" w:rsidRPr="00FE6013">
        <w:rPr>
          <w:rFonts w:cs="Times New Roman"/>
          <w:sz w:val="20"/>
          <w:szCs w:val="20"/>
        </w:rPr>
        <w:instrText xml:space="preserve"> ADDIN EN.CITE &lt;EndNote&gt;&lt;Cite&gt;&lt;Author&gt;United Nations&lt;/Author&gt;&lt;Year&gt;2015&lt;/Year&gt;&lt;RecNum&gt;5684&lt;/RecNum&gt;&lt;DisplayText&gt;&lt;style face="superscript"&gt;53&lt;/style&gt;&lt;/DisplayText&gt;&lt;record&gt;&lt;rec-number&gt;5684&lt;/rec-number&gt;&lt;foreign-keys&gt;&lt;key app="EN" db-id="et0drd2r3drrx1e0e2px9a5wx5az9v0r0xx0" timestamp="0"&gt;5684&lt;/key&gt;&lt;/foreign-keys&gt;&lt;ref-type name="Web Page"&gt;12&lt;/ref-type&gt;&lt;contributors&gt;&lt;authors&gt;&lt;author&gt;United Nations,&lt;/author&gt;&lt;/authors&gt;&lt;/contributors&gt;&lt;titles&gt;&lt;title&gt;World Population Prospects: The 2015 Revision&lt;/title&gt;&lt;/titles&gt;&lt;keywords&gt;&lt;keyword&gt;Population&lt;/keyword&gt;&lt;/keywords&gt;&lt;dates&gt;&lt;year&gt;2015&lt;/year&gt;&lt;/dates&gt;&lt;urls&gt;&lt;related-urls&gt;&lt;url&gt;https://esa.un.org/unpd/wpp/&lt;/url&gt;&lt;/related-urls&gt;&lt;/urls&gt;&lt;/record&gt;&lt;/Cite&gt;&lt;/EndNote&gt;</w:instrText>
      </w:r>
      <w:r w:rsidRPr="00FE6013">
        <w:rPr>
          <w:rFonts w:cs="Times New Roman"/>
          <w:sz w:val="20"/>
          <w:szCs w:val="20"/>
        </w:rPr>
        <w:fldChar w:fldCharType="separate"/>
      </w:r>
      <w:r w:rsidR="009810DD" w:rsidRPr="00FE6013">
        <w:rPr>
          <w:rFonts w:cs="Times New Roman"/>
          <w:noProof/>
          <w:sz w:val="20"/>
          <w:szCs w:val="20"/>
          <w:vertAlign w:val="superscript"/>
        </w:rPr>
        <w:t>53</w:t>
      </w:r>
      <w:r w:rsidRPr="00FE6013">
        <w:rPr>
          <w:rFonts w:cs="Times New Roman"/>
          <w:sz w:val="20"/>
          <w:szCs w:val="20"/>
        </w:rPr>
        <w:fldChar w:fldCharType="end"/>
      </w:r>
      <w:r w:rsidRPr="00FE6013">
        <w:rPr>
          <w:rFonts w:cs="Times New Roman"/>
          <w:sz w:val="20"/>
          <w:szCs w:val="20"/>
        </w:rPr>
        <w:t>) across all 78</w:t>
      </w:r>
      <w:r w:rsidR="00C660EB" w:rsidRPr="00FE6013">
        <w:rPr>
          <w:rFonts w:cs="Times New Roman"/>
          <w:sz w:val="20"/>
          <w:szCs w:val="20"/>
        </w:rPr>
        <w:t xml:space="preserve"> </w:t>
      </w:r>
      <w:r w:rsidRPr="00FE6013">
        <w:rPr>
          <w:rFonts w:cs="Times New Roman"/>
          <w:sz w:val="20"/>
          <w:szCs w:val="20"/>
        </w:rPr>
        <w:t>LMICs.</w:t>
      </w:r>
    </w:p>
    <w:p w14:paraId="543654BC" w14:textId="6E559102" w:rsidR="00E74113" w:rsidRPr="00FE6013" w:rsidRDefault="00132A6D" w:rsidP="00FE6013">
      <w:pPr>
        <w:spacing w:line="360" w:lineRule="auto"/>
        <w:jc w:val="both"/>
        <w:rPr>
          <w:rFonts w:cs="Times New Roman"/>
          <w:sz w:val="20"/>
          <w:szCs w:val="20"/>
        </w:rPr>
      </w:pPr>
      <w:r w:rsidRPr="00FE6013">
        <w:rPr>
          <w:rFonts w:cs="Times New Roman"/>
          <w:sz w:val="20"/>
          <w:szCs w:val="20"/>
        </w:rPr>
        <w:t>For</w:t>
      </w:r>
      <w:r w:rsidR="00E74113" w:rsidRPr="00FE6013">
        <w:rPr>
          <w:rFonts w:cs="Times New Roman"/>
          <w:sz w:val="20"/>
          <w:szCs w:val="20"/>
        </w:rPr>
        <w:t xml:space="preserve"> WLHIV, we considered outcomes </w:t>
      </w:r>
      <w:r w:rsidR="00E74113" w:rsidRPr="00FE6013">
        <w:rPr>
          <w:rFonts w:cs="Times New Roman"/>
          <w:sz w:val="20"/>
          <w:szCs w:val="20"/>
          <w:lang w:val="en-GB"/>
        </w:rPr>
        <w:t>over the lifetime of a cohort of 100,000 women</w:t>
      </w:r>
      <w:r w:rsidR="000726D5" w:rsidRPr="00FE6013">
        <w:rPr>
          <w:rFonts w:cs="Times New Roman"/>
          <w:sz w:val="20"/>
          <w:szCs w:val="20"/>
          <w:lang w:val="en-GB"/>
        </w:rPr>
        <w:t xml:space="preserve"> in Tanzania</w:t>
      </w:r>
      <w:r w:rsidR="00E74113" w:rsidRPr="00FE6013">
        <w:rPr>
          <w:rFonts w:cs="Times New Roman"/>
          <w:sz w:val="20"/>
          <w:szCs w:val="20"/>
          <w:lang w:val="en-GB"/>
        </w:rPr>
        <w:t xml:space="preserve"> who have been diagnosed with HIV by age 2</w:t>
      </w:r>
      <w:r w:rsidR="001E3D4D" w:rsidRPr="00FE6013">
        <w:rPr>
          <w:rFonts w:cs="Times New Roman"/>
          <w:sz w:val="20"/>
          <w:szCs w:val="20"/>
          <w:lang w:val="en-GB"/>
        </w:rPr>
        <w:t>5</w:t>
      </w:r>
      <w:r w:rsidR="00A21C65" w:rsidRPr="00FE6013">
        <w:rPr>
          <w:rFonts w:cs="Times New Roman"/>
          <w:sz w:val="20"/>
          <w:szCs w:val="20"/>
          <w:lang w:val="en-GB"/>
        </w:rPr>
        <w:t>, and</w:t>
      </w:r>
      <w:r w:rsidR="00E74113" w:rsidRPr="00FE6013">
        <w:rPr>
          <w:rFonts w:cs="Times New Roman"/>
          <w:sz w:val="20"/>
          <w:szCs w:val="20"/>
          <w:lang w:val="en-GB"/>
        </w:rPr>
        <w:t xml:space="preserve"> </w:t>
      </w:r>
      <w:r w:rsidR="00E74113" w:rsidRPr="00FE6013">
        <w:rPr>
          <w:rFonts w:cs="Times New Roman"/>
          <w:sz w:val="20"/>
          <w:szCs w:val="20"/>
        </w:rPr>
        <w:t xml:space="preserve">who would turn </w:t>
      </w:r>
      <w:r w:rsidR="00A21C65" w:rsidRPr="00FE6013">
        <w:rPr>
          <w:rFonts w:cs="Times New Roman"/>
          <w:sz w:val="20"/>
          <w:szCs w:val="20"/>
        </w:rPr>
        <w:t>2</w:t>
      </w:r>
      <w:r w:rsidR="001E3D4D" w:rsidRPr="00FE6013">
        <w:rPr>
          <w:rFonts w:cs="Times New Roman"/>
          <w:sz w:val="20"/>
          <w:szCs w:val="20"/>
        </w:rPr>
        <w:t>5</w:t>
      </w:r>
      <w:r w:rsidR="00E74113" w:rsidRPr="00FE6013">
        <w:rPr>
          <w:rFonts w:cs="Times New Roman"/>
          <w:sz w:val="20"/>
          <w:szCs w:val="20"/>
        </w:rPr>
        <w:t xml:space="preserve"> in 2030, the first cohort to experience screening across their whole screening lifetime if screening started in 2030</w:t>
      </w:r>
      <w:r w:rsidR="00A21C65" w:rsidRPr="00FE6013">
        <w:rPr>
          <w:rFonts w:cs="Times New Roman"/>
          <w:sz w:val="20"/>
          <w:szCs w:val="20"/>
        </w:rPr>
        <w:t xml:space="preserve">. </w:t>
      </w:r>
    </w:p>
    <w:p w14:paraId="23DB833C" w14:textId="66D67515" w:rsidR="001204D5" w:rsidRPr="00FE6013" w:rsidRDefault="001204D5" w:rsidP="00FE6013">
      <w:pPr>
        <w:spacing w:line="360" w:lineRule="auto"/>
        <w:jc w:val="both"/>
        <w:rPr>
          <w:rFonts w:cs="Times New Roman"/>
          <w:sz w:val="20"/>
          <w:szCs w:val="20"/>
        </w:rPr>
      </w:pPr>
      <w:r w:rsidRPr="00FE6013">
        <w:rPr>
          <w:rFonts w:cs="Times New Roman"/>
          <w:sz w:val="20"/>
          <w:szCs w:val="20"/>
        </w:rPr>
        <w:t>We consider outcomes in unvaccinated women</w:t>
      </w:r>
      <w:r w:rsidR="0030400C" w:rsidRPr="00FE6013">
        <w:rPr>
          <w:rFonts w:cs="Times New Roman"/>
          <w:sz w:val="20"/>
          <w:szCs w:val="20"/>
        </w:rPr>
        <w:t xml:space="preserve"> for both general women and WLHIV</w:t>
      </w:r>
      <w:r w:rsidRPr="00FE6013">
        <w:rPr>
          <w:rFonts w:cs="Times New Roman"/>
          <w:sz w:val="20"/>
          <w:szCs w:val="20"/>
        </w:rPr>
        <w:t xml:space="preserve">. </w:t>
      </w:r>
      <w:r w:rsidR="00AC61C9" w:rsidRPr="00FE6013">
        <w:rPr>
          <w:rFonts w:cs="Times New Roman"/>
          <w:sz w:val="20"/>
          <w:szCs w:val="20"/>
        </w:rPr>
        <w:t>Although vaccination programs may be implemented by this time in many LMICs, f</w:t>
      </w:r>
      <w:r w:rsidRPr="00FE6013">
        <w:rPr>
          <w:rFonts w:cs="Times New Roman"/>
          <w:sz w:val="20"/>
          <w:szCs w:val="20"/>
        </w:rPr>
        <w:t xml:space="preserve">emales who </w:t>
      </w:r>
      <w:r w:rsidR="00875007" w:rsidRPr="00FE6013">
        <w:rPr>
          <w:rFonts w:cs="Times New Roman"/>
          <w:sz w:val="20"/>
          <w:szCs w:val="20"/>
        </w:rPr>
        <w:t>would be</w:t>
      </w:r>
      <w:r w:rsidRPr="00FE6013">
        <w:rPr>
          <w:rFonts w:cs="Times New Roman"/>
          <w:sz w:val="20"/>
          <w:szCs w:val="20"/>
        </w:rPr>
        <w:t xml:space="preserve"> targeted by vaccination </w:t>
      </w:r>
      <w:r w:rsidRPr="00FE6013">
        <w:rPr>
          <w:rFonts w:cs="Times New Roman"/>
          <w:sz w:val="20"/>
          <w:szCs w:val="20"/>
        </w:rPr>
        <w:lastRenderedPageBreak/>
        <w:t>programs</w:t>
      </w:r>
      <w:r w:rsidR="003F18BE" w:rsidRPr="00FE6013">
        <w:rPr>
          <w:rFonts w:cs="Times New Roman"/>
          <w:sz w:val="20"/>
          <w:szCs w:val="20"/>
        </w:rPr>
        <w:t xml:space="preserve"> between 2020-2029</w:t>
      </w:r>
      <w:r w:rsidRPr="00FE6013">
        <w:rPr>
          <w:rFonts w:cs="Times New Roman"/>
          <w:sz w:val="20"/>
          <w:szCs w:val="20"/>
        </w:rPr>
        <w:t xml:space="preserve"> won’t be screen-age-eligible </w:t>
      </w:r>
      <w:r w:rsidR="00341A9B" w:rsidRPr="00FE6013">
        <w:rPr>
          <w:rFonts w:cs="Times New Roman"/>
          <w:sz w:val="20"/>
          <w:szCs w:val="20"/>
        </w:rPr>
        <w:t xml:space="preserve">until </w:t>
      </w:r>
      <w:r w:rsidR="00134806" w:rsidRPr="00FE6013">
        <w:rPr>
          <w:rFonts w:cs="Times New Roman"/>
          <w:sz w:val="20"/>
          <w:szCs w:val="20"/>
        </w:rPr>
        <w:t>~</w:t>
      </w:r>
      <w:r w:rsidR="00341A9B" w:rsidRPr="00FE6013">
        <w:rPr>
          <w:rFonts w:cs="Times New Roman"/>
          <w:sz w:val="20"/>
          <w:szCs w:val="20"/>
        </w:rPr>
        <w:t>2040</w:t>
      </w:r>
      <w:r w:rsidRPr="00FE6013">
        <w:rPr>
          <w:rFonts w:cs="Times New Roman"/>
          <w:sz w:val="20"/>
          <w:szCs w:val="20"/>
        </w:rPr>
        <w:t>, and even after this time most women within the screening age-ranges</w:t>
      </w:r>
      <w:r w:rsidR="00AC707E" w:rsidRPr="00FE6013">
        <w:rPr>
          <w:rFonts w:cs="Times New Roman"/>
          <w:sz w:val="20"/>
          <w:szCs w:val="20"/>
        </w:rPr>
        <w:t xml:space="preserve"> (30-49)</w:t>
      </w:r>
      <w:r w:rsidRPr="00FE6013">
        <w:rPr>
          <w:rFonts w:cs="Times New Roman"/>
          <w:sz w:val="20"/>
          <w:szCs w:val="20"/>
        </w:rPr>
        <w:t xml:space="preserve"> will be unvaccinated for at least a few more decades. </w:t>
      </w:r>
    </w:p>
    <w:p w14:paraId="22B2A166" w14:textId="4A4F6864" w:rsidR="001204D5" w:rsidRPr="00FE6013" w:rsidRDefault="001204D5" w:rsidP="00FE6013">
      <w:pPr>
        <w:spacing w:before="120" w:after="120" w:line="360" w:lineRule="auto"/>
        <w:rPr>
          <w:rFonts w:cs="Times New Roman"/>
          <w:sz w:val="20"/>
          <w:szCs w:val="20"/>
          <w:lang w:val="en-GB"/>
        </w:rPr>
      </w:pPr>
      <w:r w:rsidRPr="00FE6013">
        <w:rPr>
          <w:rFonts w:cs="Times New Roman"/>
          <w:sz w:val="20"/>
          <w:szCs w:val="20"/>
          <w:lang w:val="en-GB"/>
        </w:rPr>
        <w:t xml:space="preserve">The comparator scenario </w:t>
      </w:r>
      <w:r w:rsidR="00341A9B" w:rsidRPr="00FE6013">
        <w:rPr>
          <w:rFonts w:cs="Times New Roman"/>
          <w:sz w:val="20"/>
          <w:szCs w:val="20"/>
          <w:lang w:val="en-GB"/>
        </w:rPr>
        <w:t>assumes</w:t>
      </w:r>
      <w:r w:rsidRPr="00FE6013">
        <w:rPr>
          <w:rFonts w:cs="Times New Roman"/>
          <w:sz w:val="20"/>
          <w:szCs w:val="20"/>
          <w:lang w:val="en-GB"/>
        </w:rPr>
        <w:t xml:space="preserve"> no screening, no vaccination and no scale-up of cervical cancer treatment access. </w:t>
      </w:r>
    </w:p>
    <w:p w14:paraId="29F21C90" w14:textId="77777777" w:rsidR="00A30C6E" w:rsidRPr="00FE6013" w:rsidRDefault="00A30C6E" w:rsidP="00FE6013">
      <w:pPr>
        <w:spacing w:line="360" w:lineRule="auto"/>
        <w:rPr>
          <w:rFonts w:eastAsiaTheme="majorEastAsia" w:cs="Times New Roman"/>
          <w:b/>
          <w:bCs/>
          <w:i/>
          <w:sz w:val="20"/>
          <w:szCs w:val="20"/>
        </w:rPr>
      </w:pPr>
    </w:p>
    <w:p w14:paraId="483E7DD4" w14:textId="75008C72" w:rsidR="00A30C6E" w:rsidRPr="00FE6013" w:rsidRDefault="00A30C6E" w:rsidP="00FE6013">
      <w:pPr>
        <w:pStyle w:val="Heading3"/>
        <w:spacing w:before="120" w:after="120" w:line="360" w:lineRule="auto"/>
        <w:rPr>
          <w:rFonts w:cs="Times New Roman"/>
          <w:sz w:val="20"/>
          <w:szCs w:val="20"/>
        </w:rPr>
      </w:pPr>
      <w:bookmarkStart w:id="32" w:name="_Toc121496909"/>
      <w:r w:rsidRPr="00FE6013">
        <w:rPr>
          <w:rFonts w:cs="Times New Roman"/>
          <w:sz w:val="20"/>
          <w:szCs w:val="20"/>
        </w:rPr>
        <w:t>Screening algorithms</w:t>
      </w:r>
      <w:r w:rsidR="002B37A1" w:rsidRPr="00FE6013">
        <w:rPr>
          <w:rFonts w:cs="Times New Roman"/>
          <w:sz w:val="20"/>
          <w:szCs w:val="20"/>
        </w:rPr>
        <w:t xml:space="preserve"> (flow charts)</w:t>
      </w:r>
      <w:bookmarkEnd w:id="32"/>
    </w:p>
    <w:p w14:paraId="42EFEEA8" w14:textId="77777777" w:rsidR="00B22B4D" w:rsidRPr="00FE6013" w:rsidRDefault="00B22B4D" w:rsidP="00FE6013">
      <w:pPr>
        <w:pStyle w:val="xxmsolistparagraph"/>
        <w:shd w:val="clear" w:color="auto" w:fill="FFFFFF" w:themeFill="background1"/>
        <w:spacing w:before="120" w:after="120" w:line="360" w:lineRule="auto"/>
        <w:rPr>
          <w:color w:val="000000" w:themeColor="text1"/>
          <w:sz w:val="20"/>
          <w:szCs w:val="20"/>
          <w:lang w:val="en-GB"/>
        </w:rPr>
      </w:pPr>
    </w:p>
    <w:p w14:paraId="0234C1FA" w14:textId="59B20073" w:rsidR="00E02F32" w:rsidRPr="00FE6013" w:rsidRDefault="00E02F32" w:rsidP="00FE6013">
      <w:pPr>
        <w:pStyle w:val="Caption"/>
        <w:keepNext/>
        <w:spacing w:line="360" w:lineRule="auto"/>
        <w:rPr>
          <w:rFonts w:cs="Times New Roman"/>
          <w:sz w:val="20"/>
          <w:szCs w:val="20"/>
        </w:rPr>
      </w:pPr>
      <w:bookmarkStart w:id="33" w:name="_Ref54006480"/>
      <w:bookmarkStart w:id="34" w:name="_Ref61254012"/>
      <w:r w:rsidRPr="00FE6013">
        <w:rPr>
          <w:rFonts w:cs="Times New Roman"/>
          <w:sz w:val="20"/>
          <w:szCs w:val="20"/>
        </w:rPr>
        <w:t xml:space="preserve">Appendix Figure </w:t>
      </w:r>
      <w:bookmarkEnd w:id="33"/>
      <w:bookmarkEnd w:id="34"/>
      <w:r w:rsidR="00A61E98" w:rsidRPr="00FE6013">
        <w:rPr>
          <w:rFonts w:cs="Times New Roman"/>
          <w:sz w:val="20"/>
          <w:szCs w:val="20"/>
        </w:rPr>
        <w:t>21</w:t>
      </w:r>
      <w:r w:rsidRPr="00FE6013">
        <w:rPr>
          <w:rFonts w:cs="Times New Roman"/>
          <w:sz w:val="20"/>
          <w:szCs w:val="20"/>
        </w:rPr>
        <w:t xml:space="preserve"> – Priority screening algorithms </w:t>
      </w:r>
      <w:r w:rsidR="0003585C" w:rsidRPr="00FE6013">
        <w:rPr>
          <w:rFonts w:cs="Times New Roman"/>
          <w:sz w:val="20"/>
          <w:szCs w:val="20"/>
        </w:rPr>
        <w:t>modelled</w:t>
      </w:r>
    </w:p>
    <w:p w14:paraId="56A29D30" w14:textId="486C99CA" w:rsidR="0048645B" w:rsidRPr="00FE6013" w:rsidRDefault="0048645B" w:rsidP="00FE6013">
      <w:pPr>
        <w:spacing w:before="120" w:after="120" w:line="360" w:lineRule="auto"/>
        <w:rPr>
          <w:rFonts w:cs="Times New Roman"/>
          <w:b/>
          <w:bCs/>
          <w:sz w:val="20"/>
          <w:szCs w:val="20"/>
          <w:lang w:val="en-CA"/>
        </w:rPr>
      </w:pPr>
      <w:r w:rsidRPr="00FE6013">
        <w:rPr>
          <w:rFonts w:cs="Times New Roman"/>
          <w:b/>
          <w:bCs/>
          <w:sz w:val="20"/>
          <w:szCs w:val="20"/>
          <w:lang w:val="en-CA"/>
        </w:rPr>
        <w:t>(a) Primary VIA</w:t>
      </w:r>
    </w:p>
    <w:p w14:paraId="2BD56F85" w14:textId="77C811F0" w:rsidR="00812D0B" w:rsidRPr="00FE6013" w:rsidRDefault="00E02F32" w:rsidP="00FE6013">
      <w:pPr>
        <w:spacing w:line="360" w:lineRule="auto"/>
        <w:rPr>
          <w:rFonts w:cs="Times New Roman"/>
          <w:sz w:val="20"/>
          <w:szCs w:val="20"/>
          <w:lang w:val="en-GB"/>
        </w:rPr>
      </w:pPr>
      <w:r w:rsidRPr="00FE6013">
        <w:rPr>
          <w:rFonts w:cs="Times New Roman"/>
          <w:noProof/>
          <w:sz w:val="20"/>
          <w:szCs w:val="20"/>
        </w:rPr>
        <w:drawing>
          <wp:inline distT="0" distB="0" distL="0" distR="0" wp14:anchorId="596D4ABF" wp14:editId="446C663F">
            <wp:extent cx="6509984" cy="3385022"/>
            <wp:effectExtent l="0" t="0" r="5715" b="63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pic:nvPicPr>
                  <pic:blipFill>
                    <a:blip r:embed="rId50">
                      <a:extLst>
                        <a:ext uri="{28A0092B-C50C-407E-A947-70E740481C1C}">
                          <a14:useLocalDpi xmlns:a14="http://schemas.microsoft.com/office/drawing/2010/main" val="0"/>
                        </a:ext>
                      </a:extLst>
                    </a:blip>
                    <a:stretch>
                      <a:fillRect/>
                    </a:stretch>
                  </pic:blipFill>
                  <pic:spPr>
                    <a:xfrm>
                      <a:off x="0" y="0"/>
                      <a:ext cx="6509984" cy="3385022"/>
                    </a:xfrm>
                    <a:prstGeom prst="rect">
                      <a:avLst/>
                    </a:prstGeom>
                  </pic:spPr>
                </pic:pic>
              </a:graphicData>
            </a:graphic>
          </wp:inline>
        </w:drawing>
      </w:r>
    </w:p>
    <w:p w14:paraId="74032492" w14:textId="60F10BEE" w:rsidR="00812D0B" w:rsidRPr="00FE6013" w:rsidRDefault="0048645B" w:rsidP="00FE6013">
      <w:pPr>
        <w:spacing w:before="120" w:after="120" w:line="360" w:lineRule="auto"/>
        <w:rPr>
          <w:rFonts w:cs="Times New Roman"/>
          <w:b/>
          <w:sz w:val="20"/>
          <w:szCs w:val="20"/>
          <w:lang w:val="en-CA"/>
        </w:rPr>
      </w:pPr>
      <w:r w:rsidRPr="00FE6013">
        <w:rPr>
          <w:rFonts w:cs="Times New Roman"/>
          <w:b/>
          <w:bCs/>
          <w:sz w:val="20"/>
          <w:szCs w:val="20"/>
          <w:lang w:val="en-CA"/>
        </w:rPr>
        <w:t>(</w:t>
      </w:r>
      <w:r w:rsidR="0055403F" w:rsidRPr="00FE6013">
        <w:rPr>
          <w:rFonts w:cs="Times New Roman"/>
          <w:b/>
          <w:bCs/>
          <w:sz w:val="20"/>
          <w:szCs w:val="20"/>
          <w:lang w:val="en-CA"/>
        </w:rPr>
        <w:t>b</w:t>
      </w:r>
      <w:r w:rsidRPr="00FE6013">
        <w:rPr>
          <w:rFonts w:cs="Times New Roman"/>
          <w:b/>
          <w:bCs/>
          <w:sz w:val="20"/>
          <w:szCs w:val="20"/>
          <w:lang w:val="en-CA"/>
        </w:rPr>
        <w:t>) Primary HPV (without triage)</w:t>
      </w:r>
    </w:p>
    <w:p w14:paraId="21653AAE" w14:textId="14C4AC4F" w:rsidR="00812D0B" w:rsidRPr="00FE6013" w:rsidRDefault="0055403F" w:rsidP="00FE6013">
      <w:pPr>
        <w:spacing w:before="120" w:after="120" w:line="360" w:lineRule="auto"/>
        <w:rPr>
          <w:rFonts w:cs="Times New Roman"/>
          <w:sz w:val="20"/>
          <w:szCs w:val="20"/>
          <w:lang w:val="en-GB"/>
        </w:rPr>
      </w:pPr>
      <w:r w:rsidRPr="00FE6013">
        <w:rPr>
          <w:rFonts w:cs="Times New Roman"/>
          <w:noProof/>
          <w:sz w:val="20"/>
          <w:szCs w:val="20"/>
        </w:rPr>
        <w:lastRenderedPageBreak/>
        <w:drawing>
          <wp:inline distT="0" distB="0" distL="0" distR="0" wp14:anchorId="7D4254E2" wp14:editId="1A72B320">
            <wp:extent cx="6619163" cy="3339956"/>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pic:nvPicPr>
                  <pic:blipFill>
                    <a:blip r:embed="rId51">
                      <a:extLst>
                        <a:ext uri="{28A0092B-C50C-407E-A947-70E740481C1C}">
                          <a14:useLocalDpi xmlns:a14="http://schemas.microsoft.com/office/drawing/2010/main" val="0"/>
                        </a:ext>
                      </a:extLst>
                    </a:blip>
                    <a:stretch>
                      <a:fillRect/>
                    </a:stretch>
                  </pic:blipFill>
                  <pic:spPr>
                    <a:xfrm>
                      <a:off x="0" y="0"/>
                      <a:ext cx="6619163" cy="3339956"/>
                    </a:xfrm>
                    <a:prstGeom prst="rect">
                      <a:avLst/>
                    </a:prstGeom>
                  </pic:spPr>
                </pic:pic>
              </a:graphicData>
            </a:graphic>
          </wp:inline>
        </w:drawing>
      </w:r>
    </w:p>
    <w:p w14:paraId="76AB32E6" w14:textId="3C0437AF" w:rsidR="0055403F" w:rsidRPr="00FE6013" w:rsidRDefault="0055403F" w:rsidP="00FE6013">
      <w:pPr>
        <w:spacing w:before="120" w:after="120" w:line="360" w:lineRule="auto"/>
        <w:rPr>
          <w:rFonts w:cs="Times New Roman"/>
          <w:b/>
          <w:bCs/>
          <w:sz w:val="20"/>
          <w:szCs w:val="20"/>
          <w:lang w:val="en-CA"/>
        </w:rPr>
      </w:pPr>
      <w:r w:rsidRPr="00FE6013">
        <w:rPr>
          <w:rFonts w:cs="Times New Roman"/>
          <w:b/>
          <w:bCs/>
          <w:sz w:val="20"/>
          <w:szCs w:val="20"/>
          <w:lang w:val="en-CA"/>
        </w:rPr>
        <w:t>(c) Primary cytology (HPV triage for ASC-US)</w:t>
      </w:r>
    </w:p>
    <w:p w14:paraId="36D37FFB" w14:textId="7D298AC1" w:rsidR="001A7600" w:rsidRPr="00FE6013" w:rsidRDefault="00A563FD" w:rsidP="00FE6013">
      <w:pPr>
        <w:spacing w:before="120" w:after="120" w:line="360" w:lineRule="auto"/>
        <w:rPr>
          <w:rFonts w:cs="Times New Roman"/>
          <w:sz w:val="20"/>
          <w:szCs w:val="20"/>
          <w:lang w:val="en-GB"/>
        </w:rPr>
      </w:pPr>
      <w:r w:rsidRPr="00FE6013">
        <w:rPr>
          <w:rFonts w:cs="Times New Roman"/>
          <w:noProof/>
          <w:sz w:val="20"/>
          <w:szCs w:val="20"/>
        </w:rPr>
        <w:drawing>
          <wp:inline distT="0" distB="0" distL="0" distR="0" wp14:anchorId="7AC055BD" wp14:editId="193F5E2D">
            <wp:extent cx="6223635" cy="2802657"/>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52">
                      <a:extLst>
                        <a:ext uri="{28A0092B-C50C-407E-A947-70E740481C1C}">
                          <a14:useLocalDpi xmlns:a14="http://schemas.microsoft.com/office/drawing/2010/main" val="0"/>
                        </a:ext>
                      </a:extLst>
                    </a:blip>
                    <a:stretch>
                      <a:fillRect/>
                    </a:stretch>
                  </pic:blipFill>
                  <pic:spPr>
                    <a:xfrm>
                      <a:off x="0" y="0"/>
                      <a:ext cx="6223635" cy="2802657"/>
                    </a:xfrm>
                    <a:prstGeom prst="rect">
                      <a:avLst/>
                    </a:prstGeom>
                  </pic:spPr>
                </pic:pic>
              </a:graphicData>
            </a:graphic>
          </wp:inline>
        </w:drawing>
      </w:r>
    </w:p>
    <w:p w14:paraId="2CE72284" w14:textId="2A0B2335" w:rsidR="00812D0B" w:rsidRPr="00FE6013" w:rsidRDefault="00812D0B" w:rsidP="00FE6013">
      <w:pPr>
        <w:spacing w:before="120" w:after="120" w:line="360" w:lineRule="auto"/>
        <w:rPr>
          <w:rFonts w:cs="Times New Roman"/>
          <w:sz w:val="20"/>
          <w:szCs w:val="20"/>
          <w:lang w:val="en-GB"/>
        </w:rPr>
      </w:pPr>
    </w:p>
    <w:p w14:paraId="7F468847" w14:textId="2E386B6F" w:rsidR="0055403F" w:rsidRPr="00FE6013" w:rsidRDefault="0055403F" w:rsidP="00FE6013">
      <w:pPr>
        <w:spacing w:before="120" w:after="120" w:line="360" w:lineRule="auto"/>
        <w:rPr>
          <w:rFonts w:cs="Times New Roman"/>
          <w:b/>
          <w:bCs/>
          <w:sz w:val="20"/>
          <w:szCs w:val="20"/>
          <w:lang w:val="en-CA"/>
        </w:rPr>
      </w:pPr>
      <w:r w:rsidRPr="00FE6013">
        <w:rPr>
          <w:rFonts w:cs="Times New Roman"/>
          <w:b/>
          <w:bCs/>
          <w:sz w:val="20"/>
          <w:szCs w:val="20"/>
          <w:lang w:val="en-CA"/>
        </w:rPr>
        <w:t>(d) Primary HPV (16/18 triage)</w:t>
      </w:r>
    </w:p>
    <w:p w14:paraId="2261DC9D" w14:textId="0577B2B3" w:rsidR="00812D0B" w:rsidRPr="00FE6013" w:rsidRDefault="00EA6EC6" w:rsidP="00FE6013">
      <w:pPr>
        <w:spacing w:before="120" w:after="120" w:line="360" w:lineRule="auto"/>
        <w:rPr>
          <w:rFonts w:cs="Times New Roman"/>
          <w:sz w:val="20"/>
          <w:szCs w:val="20"/>
          <w:lang w:val="en-GB"/>
        </w:rPr>
      </w:pPr>
      <w:r w:rsidRPr="00FE6013">
        <w:rPr>
          <w:rFonts w:cs="Times New Roman"/>
          <w:noProof/>
          <w:sz w:val="20"/>
          <w:szCs w:val="20"/>
        </w:rPr>
        <w:lastRenderedPageBreak/>
        <w:drawing>
          <wp:inline distT="0" distB="0" distL="0" distR="0" wp14:anchorId="1BA36055" wp14:editId="06C87B59">
            <wp:extent cx="6590666" cy="312577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53">
                      <a:extLst>
                        <a:ext uri="{28A0092B-C50C-407E-A947-70E740481C1C}">
                          <a14:useLocalDpi xmlns:a14="http://schemas.microsoft.com/office/drawing/2010/main" val="0"/>
                        </a:ext>
                      </a:extLst>
                    </a:blip>
                    <a:stretch>
                      <a:fillRect/>
                    </a:stretch>
                  </pic:blipFill>
                  <pic:spPr>
                    <a:xfrm>
                      <a:off x="0" y="0"/>
                      <a:ext cx="6590666" cy="3125770"/>
                    </a:xfrm>
                    <a:prstGeom prst="rect">
                      <a:avLst/>
                    </a:prstGeom>
                  </pic:spPr>
                </pic:pic>
              </a:graphicData>
            </a:graphic>
          </wp:inline>
        </w:drawing>
      </w:r>
    </w:p>
    <w:p w14:paraId="4466A7B0" w14:textId="77777777" w:rsidR="001A7600" w:rsidRPr="00FE6013" w:rsidRDefault="001A7600" w:rsidP="00FE6013">
      <w:pPr>
        <w:spacing w:before="120" w:after="120" w:line="360" w:lineRule="auto"/>
        <w:rPr>
          <w:rFonts w:cs="Times New Roman"/>
          <w:sz w:val="20"/>
          <w:szCs w:val="20"/>
          <w:lang w:val="en-GB"/>
        </w:rPr>
      </w:pPr>
    </w:p>
    <w:p w14:paraId="457E58FE" w14:textId="59A90714" w:rsidR="0055403F" w:rsidRPr="00FE6013" w:rsidRDefault="0055403F" w:rsidP="00FE6013">
      <w:pPr>
        <w:spacing w:before="120" w:after="120" w:line="360" w:lineRule="auto"/>
        <w:rPr>
          <w:rFonts w:cs="Times New Roman"/>
          <w:b/>
          <w:bCs/>
          <w:sz w:val="20"/>
          <w:szCs w:val="20"/>
          <w:lang w:val="en-CA"/>
        </w:rPr>
      </w:pPr>
      <w:r w:rsidRPr="00FE6013">
        <w:rPr>
          <w:rFonts w:cs="Times New Roman"/>
          <w:b/>
          <w:bCs/>
          <w:sz w:val="20"/>
          <w:szCs w:val="20"/>
          <w:lang w:val="en-CA"/>
        </w:rPr>
        <w:t>(e) Primary HPV (VIA triage)</w:t>
      </w:r>
    </w:p>
    <w:p w14:paraId="22175439" w14:textId="3047D7B6" w:rsidR="00812D0B" w:rsidRPr="00FE6013" w:rsidRDefault="00485D42" w:rsidP="00FE6013">
      <w:pPr>
        <w:spacing w:before="120" w:after="120" w:line="360" w:lineRule="auto"/>
        <w:rPr>
          <w:rFonts w:cs="Times New Roman"/>
          <w:sz w:val="20"/>
          <w:szCs w:val="20"/>
          <w:lang w:val="en-GB"/>
        </w:rPr>
      </w:pPr>
      <w:r w:rsidRPr="00FE6013">
        <w:rPr>
          <w:rFonts w:cs="Times New Roman"/>
          <w:noProof/>
          <w:sz w:val="20"/>
          <w:szCs w:val="20"/>
        </w:rPr>
        <w:drawing>
          <wp:inline distT="0" distB="0" distL="0" distR="0" wp14:anchorId="4F2B3257" wp14:editId="5B5187B2">
            <wp:extent cx="5943600" cy="2816716"/>
            <wp:effectExtent l="0" t="0" r="0" b="317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pic:nvPicPr>
                  <pic:blipFill>
                    <a:blip r:embed="rId54">
                      <a:extLst>
                        <a:ext uri="{28A0092B-C50C-407E-A947-70E740481C1C}">
                          <a14:useLocalDpi xmlns:a14="http://schemas.microsoft.com/office/drawing/2010/main" val="0"/>
                        </a:ext>
                      </a:extLst>
                    </a:blip>
                    <a:stretch>
                      <a:fillRect/>
                    </a:stretch>
                  </pic:blipFill>
                  <pic:spPr>
                    <a:xfrm>
                      <a:off x="0" y="0"/>
                      <a:ext cx="5943600" cy="2816716"/>
                    </a:xfrm>
                    <a:prstGeom prst="rect">
                      <a:avLst/>
                    </a:prstGeom>
                  </pic:spPr>
                </pic:pic>
              </a:graphicData>
            </a:graphic>
          </wp:inline>
        </w:drawing>
      </w:r>
    </w:p>
    <w:p w14:paraId="448181B4" w14:textId="7779580F" w:rsidR="0055403F" w:rsidRPr="00FE6013" w:rsidRDefault="0055403F" w:rsidP="00FE6013">
      <w:pPr>
        <w:spacing w:before="120" w:after="120" w:line="360" w:lineRule="auto"/>
        <w:rPr>
          <w:rFonts w:cs="Times New Roman"/>
          <w:b/>
          <w:bCs/>
          <w:sz w:val="20"/>
          <w:szCs w:val="20"/>
          <w:lang w:val="en-CA"/>
        </w:rPr>
      </w:pPr>
      <w:r w:rsidRPr="00FE6013">
        <w:rPr>
          <w:rFonts w:cs="Times New Roman"/>
          <w:b/>
          <w:bCs/>
          <w:sz w:val="20"/>
          <w:szCs w:val="20"/>
          <w:lang w:val="en-CA"/>
        </w:rPr>
        <w:t xml:space="preserve">(f) Primary HPV (colposcopy </w:t>
      </w:r>
      <w:proofErr w:type="gramStart"/>
      <w:r w:rsidRPr="00FE6013">
        <w:rPr>
          <w:rFonts w:cs="Times New Roman"/>
          <w:b/>
          <w:bCs/>
          <w:sz w:val="20"/>
          <w:szCs w:val="20"/>
          <w:lang w:val="en-CA"/>
        </w:rPr>
        <w:t>triage)</w:t>
      </w:r>
      <w:r w:rsidR="00323A33" w:rsidRPr="00FE6013">
        <w:rPr>
          <w:rFonts w:cs="Times New Roman"/>
          <w:b/>
          <w:bCs/>
          <w:sz w:val="20"/>
          <w:szCs w:val="20"/>
          <w:lang w:val="en-CA"/>
        </w:rPr>
        <w:t>^</w:t>
      </w:r>
      <w:proofErr w:type="gramEnd"/>
    </w:p>
    <w:p w14:paraId="64232223" w14:textId="747C8D2C" w:rsidR="00812D0B" w:rsidRPr="00FE6013" w:rsidRDefault="00C2290B" w:rsidP="00FE6013">
      <w:pPr>
        <w:spacing w:before="120" w:after="120" w:line="360" w:lineRule="auto"/>
        <w:rPr>
          <w:rFonts w:cs="Times New Roman"/>
          <w:sz w:val="20"/>
          <w:szCs w:val="20"/>
          <w:lang w:val="en-GB"/>
        </w:rPr>
      </w:pPr>
      <w:r w:rsidRPr="00FE6013">
        <w:rPr>
          <w:rFonts w:cs="Times New Roman"/>
          <w:noProof/>
          <w:sz w:val="20"/>
          <w:szCs w:val="20"/>
        </w:rPr>
        <w:lastRenderedPageBreak/>
        <w:drawing>
          <wp:inline distT="0" distB="0" distL="0" distR="0" wp14:anchorId="3811CC4D" wp14:editId="18CA38C1">
            <wp:extent cx="6813674" cy="3800475"/>
            <wp:effectExtent l="0" t="0" r="635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pic:nvPicPr>
                  <pic:blipFill>
                    <a:blip r:embed="rId55">
                      <a:extLst>
                        <a:ext uri="{28A0092B-C50C-407E-A947-70E740481C1C}">
                          <a14:useLocalDpi xmlns:a14="http://schemas.microsoft.com/office/drawing/2010/main" val="0"/>
                        </a:ext>
                      </a:extLst>
                    </a:blip>
                    <a:stretch>
                      <a:fillRect/>
                    </a:stretch>
                  </pic:blipFill>
                  <pic:spPr>
                    <a:xfrm>
                      <a:off x="0" y="0"/>
                      <a:ext cx="6813674" cy="3800475"/>
                    </a:xfrm>
                    <a:prstGeom prst="rect">
                      <a:avLst/>
                    </a:prstGeom>
                  </pic:spPr>
                </pic:pic>
              </a:graphicData>
            </a:graphic>
          </wp:inline>
        </w:drawing>
      </w:r>
    </w:p>
    <w:p w14:paraId="03C1C54D" w14:textId="2E9BF285" w:rsidR="007D1829" w:rsidRPr="00FE6013" w:rsidRDefault="007D1829" w:rsidP="00FE6013">
      <w:pPr>
        <w:spacing w:before="120" w:after="120" w:line="360" w:lineRule="auto"/>
        <w:rPr>
          <w:rFonts w:cs="Times New Roman"/>
          <w:sz w:val="20"/>
          <w:szCs w:val="20"/>
          <w:lang w:val="en-GB"/>
        </w:rPr>
        <w:sectPr w:rsidR="007D1829" w:rsidRPr="00FE6013" w:rsidSect="0055403F">
          <w:pgSz w:w="12240" w:h="15840"/>
          <w:pgMar w:top="1440" w:right="1440" w:bottom="1440" w:left="1440" w:header="709" w:footer="709" w:gutter="0"/>
          <w:cols w:space="708"/>
          <w:docGrid w:linePitch="360"/>
        </w:sectPr>
      </w:pPr>
      <w:r w:rsidRPr="00FE6013">
        <w:rPr>
          <w:rFonts w:cs="Times New Roman"/>
          <w:sz w:val="20"/>
          <w:szCs w:val="20"/>
          <w:lang w:val="en-GB"/>
        </w:rPr>
        <w:t xml:space="preserve">^ Women referred </w:t>
      </w:r>
      <w:proofErr w:type="gramStart"/>
      <w:r w:rsidRPr="00FE6013">
        <w:rPr>
          <w:rFonts w:cs="Times New Roman"/>
          <w:sz w:val="20"/>
          <w:szCs w:val="20"/>
          <w:lang w:val="en-GB"/>
        </w:rPr>
        <w:t>with  cytology</w:t>
      </w:r>
      <w:proofErr w:type="gramEnd"/>
      <w:r w:rsidRPr="00FE6013">
        <w:rPr>
          <w:rFonts w:cs="Times New Roman"/>
          <w:sz w:val="20"/>
          <w:szCs w:val="20"/>
          <w:lang w:val="en-GB"/>
        </w:rPr>
        <w:t xml:space="preserve"> LSIL or worse  at colposcopy will receive biopsy  even if </w:t>
      </w:r>
      <w:proofErr w:type="spellStart"/>
      <w:r w:rsidRPr="00FE6013">
        <w:rPr>
          <w:rFonts w:cs="Times New Roman"/>
          <w:sz w:val="20"/>
          <w:szCs w:val="20"/>
          <w:lang w:val="en-GB"/>
        </w:rPr>
        <w:t>theiy</w:t>
      </w:r>
      <w:proofErr w:type="spellEnd"/>
      <w:r w:rsidRPr="00FE6013">
        <w:rPr>
          <w:rFonts w:cs="Times New Roman"/>
          <w:sz w:val="20"/>
          <w:szCs w:val="20"/>
          <w:lang w:val="en-GB"/>
        </w:rPr>
        <w:t xml:space="preserve"> have a type 1 or type 2 transformation zone at </w:t>
      </w:r>
      <w:proofErr w:type="spellStart"/>
      <w:r w:rsidRPr="00FE6013">
        <w:rPr>
          <w:rFonts w:cs="Times New Roman"/>
          <w:sz w:val="20"/>
          <w:szCs w:val="20"/>
          <w:lang w:val="en-GB"/>
        </w:rPr>
        <w:t>colpscopy</w:t>
      </w:r>
      <w:proofErr w:type="spellEnd"/>
      <w:r w:rsidRPr="00FE6013">
        <w:rPr>
          <w:rFonts w:cs="Times New Roman"/>
          <w:sz w:val="20"/>
          <w:szCs w:val="20"/>
          <w:lang w:val="en-GB"/>
        </w:rPr>
        <w:t xml:space="preserve"> (see Chart G). </w:t>
      </w:r>
    </w:p>
    <w:p w14:paraId="7FD8C783" w14:textId="5785C1B4" w:rsidR="00812D0B" w:rsidRPr="00FE6013" w:rsidRDefault="00812D0B" w:rsidP="00FE6013">
      <w:pPr>
        <w:spacing w:before="120" w:after="120" w:line="360" w:lineRule="auto"/>
        <w:rPr>
          <w:rFonts w:cs="Times New Roman"/>
          <w:sz w:val="20"/>
          <w:szCs w:val="20"/>
          <w:lang w:val="en-GB"/>
        </w:rPr>
      </w:pPr>
    </w:p>
    <w:p w14:paraId="13B24021" w14:textId="0EA3D3F2" w:rsidR="0055403F" w:rsidRPr="00FE6013" w:rsidRDefault="0055403F" w:rsidP="00FE6013">
      <w:pPr>
        <w:spacing w:before="120" w:after="120" w:line="360" w:lineRule="auto"/>
        <w:rPr>
          <w:rFonts w:cs="Times New Roman"/>
          <w:b/>
          <w:bCs/>
          <w:sz w:val="20"/>
          <w:szCs w:val="20"/>
          <w:lang w:val="en-CA"/>
        </w:rPr>
      </w:pPr>
      <w:r w:rsidRPr="00FE6013">
        <w:rPr>
          <w:rFonts w:cs="Times New Roman"/>
          <w:b/>
          <w:bCs/>
          <w:sz w:val="20"/>
          <w:szCs w:val="20"/>
          <w:lang w:val="en-CA"/>
        </w:rPr>
        <w:t xml:space="preserve">(g) Primary HPV (cytology </w:t>
      </w:r>
      <w:proofErr w:type="gramStart"/>
      <w:r w:rsidRPr="00FE6013">
        <w:rPr>
          <w:rFonts w:cs="Times New Roman"/>
          <w:b/>
          <w:bCs/>
          <w:sz w:val="20"/>
          <w:szCs w:val="20"/>
          <w:lang w:val="en-CA"/>
        </w:rPr>
        <w:t>triage)</w:t>
      </w:r>
      <w:r w:rsidR="00323A33" w:rsidRPr="00FE6013">
        <w:rPr>
          <w:rFonts w:cs="Times New Roman"/>
          <w:b/>
          <w:bCs/>
          <w:sz w:val="20"/>
          <w:szCs w:val="20"/>
          <w:lang w:val="en-CA"/>
        </w:rPr>
        <w:t>^</w:t>
      </w:r>
      <w:proofErr w:type="gramEnd"/>
    </w:p>
    <w:p w14:paraId="15229BCC" w14:textId="5B3AF867" w:rsidR="00564069" w:rsidRPr="00FE6013" w:rsidRDefault="00564069" w:rsidP="00FE6013">
      <w:pPr>
        <w:spacing w:before="120" w:after="120" w:line="360" w:lineRule="auto"/>
        <w:rPr>
          <w:rFonts w:cs="Times New Roman"/>
          <w:sz w:val="20"/>
          <w:szCs w:val="20"/>
          <w:lang w:val="en-GB"/>
        </w:rPr>
      </w:pPr>
    </w:p>
    <w:p w14:paraId="68745D41" w14:textId="271875BC" w:rsidR="00564069" w:rsidRPr="00FE6013" w:rsidRDefault="00813783" w:rsidP="00FE6013">
      <w:pPr>
        <w:spacing w:before="120" w:after="120" w:line="360" w:lineRule="auto"/>
        <w:rPr>
          <w:rFonts w:cs="Times New Roman"/>
          <w:sz w:val="20"/>
          <w:szCs w:val="20"/>
          <w:lang w:val="en-GB"/>
        </w:rPr>
        <w:sectPr w:rsidR="00564069" w:rsidRPr="00FE6013" w:rsidSect="0055403F">
          <w:footerReference w:type="default" r:id="rId56"/>
          <w:pgSz w:w="12240" w:h="15840"/>
          <w:pgMar w:top="1440" w:right="1440" w:bottom="1440" w:left="1440" w:header="709" w:footer="709" w:gutter="0"/>
          <w:cols w:space="708"/>
          <w:docGrid w:linePitch="360"/>
        </w:sectPr>
      </w:pPr>
      <w:r w:rsidRPr="00FE6013">
        <w:rPr>
          <w:rFonts w:cs="Times New Roman"/>
          <w:noProof/>
          <w:sz w:val="20"/>
          <w:szCs w:val="20"/>
        </w:rPr>
        <w:drawing>
          <wp:inline distT="0" distB="0" distL="0" distR="0" wp14:anchorId="55BE9686" wp14:editId="03D0C301">
            <wp:extent cx="6530197" cy="3454769"/>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57">
                      <a:extLst>
                        <a:ext uri="{28A0092B-C50C-407E-A947-70E740481C1C}">
                          <a14:useLocalDpi xmlns:a14="http://schemas.microsoft.com/office/drawing/2010/main" val="0"/>
                        </a:ext>
                      </a:extLst>
                    </a:blip>
                    <a:stretch>
                      <a:fillRect/>
                    </a:stretch>
                  </pic:blipFill>
                  <pic:spPr>
                    <a:xfrm>
                      <a:off x="0" y="0"/>
                      <a:ext cx="6530197" cy="3454769"/>
                    </a:xfrm>
                    <a:prstGeom prst="rect">
                      <a:avLst/>
                    </a:prstGeom>
                  </pic:spPr>
                </pic:pic>
              </a:graphicData>
            </a:graphic>
          </wp:inline>
        </w:drawing>
      </w:r>
      <w:r w:rsidR="00853375" w:rsidRPr="00FE6013">
        <w:rPr>
          <w:rFonts w:cs="Times New Roman"/>
          <w:sz w:val="20"/>
          <w:szCs w:val="20"/>
          <w:lang w:val="en-GB"/>
        </w:rPr>
        <w:t xml:space="preserve">^ </w:t>
      </w:r>
      <w:r w:rsidR="007D1829" w:rsidRPr="00FE6013">
        <w:rPr>
          <w:rFonts w:cs="Times New Roman"/>
          <w:sz w:val="20"/>
          <w:szCs w:val="20"/>
          <w:lang w:val="en-GB"/>
        </w:rPr>
        <w:t>W</w:t>
      </w:r>
      <w:r w:rsidR="00853375" w:rsidRPr="00FE6013">
        <w:rPr>
          <w:rFonts w:cs="Times New Roman"/>
          <w:sz w:val="20"/>
          <w:szCs w:val="20"/>
          <w:lang w:val="en-GB"/>
        </w:rPr>
        <w:t xml:space="preserve">omen referred with </w:t>
      </w:r>
      <w:r w:rsidR="00095A28" w:rsidRPr="00FE6013">
        <w:rPr>
          <w:rFonts w:cs="Times New Roman"/>
          <w:sz w:val="20"/>
          <w:szCs w:val="20"/>
          <w:lang w:val="en-GB"/>
        </w:rPr>
        <w:t xml:space="preserve">cytology LSIL or worse </w:t>
      </w:r>
      <w:r w:rsidR="003721BB" w:rsidRPr="00FE6013">
        <w:rPr>
          <w:rFonts w:cs="Times New Roman"/>
          <w:sz w:val="20"/>
          <w:szCs w:val="20"/>
          <w:lang w:val="en-GB"/>
        </w:rPr>
        <w:t xml:space="preserve">at colposcopy will receive biopsy </w:t>
      </w:r>
      <w:r w:rsidR="000A1E50" w:rsidRPr="00FE6013">
        <w:rPr>
          <w:rFonts w:cs="Times New Roman"/>
          <w:sz w:val="20"/>
          <w:szCs w:val="20"/>
          <w:lang w:val="en-GB"/>
        </w:rPr>
        <w:t xml:space="preserve">even if </w:t>
      </w:r>
      <w:proofErr w:type="spellStart"/>
      <w:r w:rsidR="000A1E50" w:rsidRPr="00FE6013">
        <w:rPr>
          <w:rFonts w:cs="Times New Roman"/>
          <w:sz w:val="20"/>
          <w:szCs w:val="20"/>
          <w:lang w:val="en-GB"/>
        </w:rPr>
        <w:t>theiy</w:t>
      </w:r>
      <w:proofErr w:type="spellEnd"/>
      <w:r w:rsidR="000A1E50" w:rsidRPr="00FE6013">
        <w:rPr>
          <w:rFonts w:cs="Times New Roman"/>
          <w:sz w:val="20"/>
          <w:szCs w:val="20"/>
          <w:lang w:val="en-GB"/>
        </w:rPr>
        <w:t xml:space="preserve"> have a </w:t>
      </w:r>
      <w:r w:rsidR="007D1829" w:rsidRPr="00FE6013">
        <w:rPr>
          <w:rFonts w:cs="Times New Roman"/>
          <w:sz w:val="20"/>
          <w:szCs w:val="20"/>
          <w:lang w:val="en-GB"/>
        </w:rPr>
        <w:t>t</w:t>
      </w:r>
      <w:r w:rsidR="000A1E50" w:rsidRPr="00FE6013">
        <w:rPr>
          <w:rFonts w:cs="Times New Roman"/>
          <w:sz w:val="20"/>
          <w:szCs w:val="20"/>
          <w:lang w:val="en-GB"/>
        </w:rPr>
        <w:t xml:space="preserve">ype 1 or type 2 transformation zone at </w:t>
      </w:r>
      <w:proofErr w:type="spellStart"/>
      <w:r w:rsidR="000A1E50" w:rsidRPr="00FE6013">
        <w:rPr>
          <w:rFonts w:cs="Times New Roman"/>
          <w:sz w:val="20"/>
          <w:szCs w:val="20"/>
          <w:lang w:val="en-GB"/>
        </w:rPr>
        <w:t>colpsco</w:t>
      </w:r>
      <w:r w:rsidR="007D1829" w:rsidRPr="00FE6013">
        <w:rPr>
          <w:rFonts w:cs="Times New Roman"/>
          <w:sz w:val="20"/>
          <w:szCs w:val="20"/>
          <w:lang w:val="en-GB"/>
        </w:rPr>
        <w:t>py</w:t>
      </w:r>
      <w:proofErr w:type="spellEnd"/>
      <w:r w:rsidR="007D1829" w:rsidRPr="00FE6013">
        <w:rPr>
          <w:rFonts w:cs="Times New Roman"/>
          <w:sz w:val="20"/>
          <w:szCs w:val="20"/>
          <w:lang w:val="en-GB"/>
        </w:rPr>
        <w:t>.</w:t>
      </w:r>
    </w:p>
    <w:p w14:paraId="777BDEB2" w14:textId="67CF32C2" w:rsidR="00E930E6" w:rsidRPr="00FE6013" w:rsidRDefault="00E930E6" w:rsidP="00FE6013">
      <w:pPr>
        <w:pStyle w:val="Caption"/>
        <w:keepNext/>
        <w:spacing w:line="360" w:lineRule="auto"/>
        <w:rPr>
          <w:rFonts w:cs="Times New Roman"/>
          <w:sz w:val="20"/>
          <w:szCs w:val="20"/>
        </w:rPr>
      </w:pPr>
      <w:bookmarkStart w:id="35" w:name="_Ref61353452"/>
      <w:r w:rsidRPr="00FE6013">
        <w:rPr>
          <w:rFonts w:cs="Times New Roman"/>
          <w:sz w:val="20"/>
          <w:szCs w:val="20"/>
        </w:rPr>
        <w:lastRenderedPageBreak/>
        <w:t xml:space="preserve">Appendix Table </w:t>
      </w:r>
      <w:r w:rsidRPr="00FE6013">
        <w:rPr>
          <w:rFonts w:cs="Times New Roman"/>
          <w:sz w:val="20"/>
          <w:szCs w:val="20"/>
        </w:rPr>
        <w:fldChar w:fldCharType="begin"/>
      </w:r>
      <w:r w:rsidRPr="00FE6013">
        <w:rPr>
          <w:rFonts w:cs="Times New Roman"/>
          <w:sz w:val="20"/>
          <w:szCs w:val="20"/>
        </w:rPr>
        <w:instrText xml:space="preserve"> SEQ Appendix_Table \* ARABIC </w:instrText>
      </w:r>
      <w:r w:rsidRPr="00FE6013">
        <w:rPr>
          <w:rFonts w:cs="Times New Roman"/>
          <w:sz w:val="20"/>
          <w:szCs w:val="20"/>
        </w:rPr>
        <w:fldChar w:fldCharType="separate"/>
      </w:r>
      <w:r w:rsidR="007D0354">
        <w:rPr>
          <w:rFonts w:cs="Times New Roman"/>
          <w:noProof/>
          <w:sz w:val="20"/>
          <w:szCs w:val="20"/>
        </w:rPr>
        <w:t>4</w:t>
      </w:r>
      <w:r w:rsidRPr="00FE6013">
        <w:rPr>
          <w:rFonts w:cs="Times New Roman"/>
          <w:sz w:val="20"/>
          <w:szCs w:val="20"/>
        </w:rPr>
        <w:fldChar w:fldCharType="end"/>
      </w:r>
      <w:bookmarkEnd w:id="35"/>
      <w:r w:rsidRPr="00FE6013">
        <w:rPr>
          <w:rFonts w:cs="Times New Roman"/>
          <w:sz w:val="20"/>
          <w:szCs w:val="20"/>
        </w:rPr>
        <w:t>:</w:t>
      </w:r>
      <w:r w:rsidRPr="00FE6013">
        <w:rPr>
          <w:rFonts w:cs="Times New Roman"/>
          <w:sz w:val="20"/>
          <w:szCs w:val="20"/>
          <w:lang w:val="en-GB"/>
        </w:rPr>
        <w:t xml:space="preserve"> Model assumptions table</w:t>
      </w:r>
    </w:p>
    <w:tbl>
      <w:tblPr>
        <w:tblStyle w:val="TableGrid"/>
        <w:tblW w:w="13275" w:type="dxa"/>
        <w:tblInd w:w="392" w:type="dxa"/>
        <w:tblLook w:val="04A0" w:firstRow="1" w:lastRow="0" w:firstColumn="1" w:lastColumn="0" w:noHBand="0" w:noVBand="1"/>
      </w:tblPr>
      <w:tblGrid>
        <w:gridCol w:w="1676"/>
        <w:gridCol w:w="2808"/>
        <w:gridCol w:w="2225"/>
        <w:gridCol w:w="2094"/>
        <w:gridCol w:w="1702"/>
        <w:gridCol w:w="2770"/>
      </w:tblGrid>
      <w:tr w:rsidR="001D2DC1" w:rsidRPr="00FE6013" w14:paraId="2FF8DC36" w14:textId="698C3A2F" w:rsidTr="002C0525">
        <w:trPr>
          <w:trHeight w:val="694"/>
          <w:tblHeader/>
        </w:trPr>
        <w:tc>
          <w:tcPr>
            <w:tcW w:w="1676" w:type="dxa"/>
          </w:tcPr>
          <w:p w14:paraId="5D35705E" w14:textId="3287E52D" w:rsidR="00601D30" w:rsidRPr="00FE6013" w:rsidRDefault="00601D30" w:rsidP="00FE6013">
            <w:pPr>
              <w:spacing w:line="360" w:lineRule="auto"/>
              <w:rPr>
                <w:rFonts w:cs="Times New Roman"/>
                <w:b/>
                <w:sz w:val="20"/>
                <w:szCs w:val="20"/>
                <w:lang w:val="en-GB"/>
              </w:rPr>
            </w:pPr>
            <w:r w:rsidRPr="00FE6013">
              <w:rPr>
                <w:rFonts w:cs="Times New Roman"/>
                <w:b/>
                <w:sz w:val="20"/>
                <w:szCs w:val="20"/>
                <w:lang w:val="en-GB"/>
              </w:rPr>
              <w:t>Model inputs</w:t>
            </w:r>
          </w:p>
        </w:tc>
        <w:tc>
          <w:tcPr>
            <w:tcW w:w="2808" w:type="dxa"/>
          </w:tcPr>
          <w:p w14:paraId="6624AA7A" w14:textId="226FCF2F" w:rsidR="00601D30" w:rsidRPr="00FE6013" w:rsidRDefault="00601D30" w:rsidP="00FE6013">
            <w:pPr>
              <w:spacing w:line="360" w:lineRule="auto"/>
              <w:rPr>
                <w:rFonts w:cs="Times New Roman"/>
                <w:b/>
                <w:sz w:val="20"/>
                <w:szCs w:val="20"/>
                <w:lang w:val="en-GB"/>
              </w:rPr>
            </w:pPr>
            <w:r w:rsidRPr="00FE6013">
              <w:rPr>
                <w:rFonts w:cs="Times New Roman"/>
                <w:b/>
                <w:sz w:val="20"/>
                <w:szCs w:val="20"/>
                <w:lang w:val="en-GB"/>
              </w:rPr>
              <w:t>Base case</w:t>
            </w:r>
          </w:p>
        </w:tc>
        <w:tc>
          <w:tcPr>
            <w:tcW w:w="2225" w:type="dxa"/>
          </w:tcPr>
          <w:p w14:paraId="1C03DBDC" w14:textId="22223EE4" w:rsidR="00601D30" w:rsidRPr="00FE6013" w:rsidRDefault="00601D30" w:rsidP="00FE6013">
            <w:pPr>
              <w:spacing w:line="360" w:lineRule="auto"/>
              <w:rPr>
                <w:rFonts w:cs="Times New Roman"/>
                <w:b/>
                <w:sz w:val="20"/>
                <w:szCs w:val="20"/>
                <w:lang w:val="en-GB"/>
              </w:rPr>
            </w:pPr>
            <w:r w:rsidRPr="00FE6013">
              <w:rPr>
                <w:rFonts w:cs="Times New Roman"/>
                <w:b/>
                <w:sz w:val="20"/>
                <w:szCs w:val="20"/>
                <w:lang w:val="en-GB"/>
              </w:rPr>
              <w:t>Source</w:t>
            </w:r>
          </w:p>
        </w:tc>
        <w:tc>
          <w:tcPr>
            <w:tcW w:w="2094" w:type="dxa"/>
          </w:tcPr>
          <w:p w14:paraId="56FFA1D6" w14:textId="3F45EE92" w:rsidR="00601D30" w:rsidRPr="00FE6013" w:rsidRDefault="000C63F2" w:rsidP="00FE6013">
            <w:pPr>
              <w:spacing w:line="360" w:lineRule="auto"/>
              <w:rPr>
                <w:rFonts w:cs="Times New Roman"/>
                <w:b/>
                <w:sz w:val="20"/>
                <w:szCs w:val="20"/>
                <w:lang w:val="en-GB"/>
              </w:rPr>
            </w:pPr>
            <w:r w:rsidRPr="00FE6013">
              <w:rPr>
                <w:rFonts w:cs="Times New Roman"/>
                <w:b/>
                <w:sz w:val="20"/>
                <w:szCs w:val="20"/>
                <w:lang w:val="en-GB"/>
              </w:rPr>
              <w:t>Lower value explored in sensitivity analysis</w:t>
            </w:r>
          </w:p>
        </w:tc>
        <w:tc>
          <w:tcPr>
            <w:tcW w:w="1702" w:type="dxa"/>
          </w:tcPr>
          <w:p w14:paraId="27ACEC7A" w14:textId="5E538B1D" w:rsidR="00601D30" w:rsidRPr="00FE6013" w:rsidRDefault="000C63F2" w:rsidP="00FE6013">
            <w:pPr>
              <w:spacing w:line="360" w:lineRule="auto"/>
              <w:rPr>
                <w:rFonts w:cs="Times New Roman"/>
                <w:b/>
                <w:sz w:val="20"/>
                <w:szCs w:val="20"/>
                <w:lang w:val="en-GB"/>
              </w:rPr>
            </w:pPr>
            <w:r w:rsidRPr="00FE6013">
              <w:rPr>
                <w:rFonts w:cs="Times New Roman"/>
                <w:b/>
                <w:sz w:val="20"/>
                <w:szCs w:val="20"/>
                <w:lang w:val="en-GB"/>
              </w:rPr>
              <w:t>Upper value explored in sensitivity analysis</w:t>
            </w:r>
          </w:p>
        </w:tc>
        <w:tc>
          <w:tcPr>
            <w:tcW w:w="2770" w:type="dxa"/>
          </w:tcPr>
          <w:p w14:paraId="43A11A0E" w14:textId="76934773" w:rsidR="00601D30" w:rsidRPr="00FE6013" w:rsidRDefault="00601D30" w:rsidP="00FE6013">
            <w:pPr>
              <w:spacing w:line="360" w:lineRule="auto"/>
              <w:rPr>
                <w:rFonts w:cs="Times New Roman"/>
                <w:b/>
                <w:sz w:val="20"/>
                <w:szCs w:val="20"/>
                <w:lang w:val="en-GB"/>
              </w:rPr>
            </w:pPr>
            <w:r w:rsidRPr="00FE6013">
              <w:rPr>
                <w:rFonts w:cs="Times New Roman"/>
                <w:b/>
                <w:sz w:val="20"/>
                <w:szCs w:val="20"/>
                <w:lang w:val="en-GB"/>
              </w:rPr>
              <w:t>Sources</w:t>
            </w:r>
            <w:r w:rsidR="0030472E" w:rsidRPr="00FE6013">
              <w:rPr>
                <w:rFonts w:cs="Times New Roman"/>
                <w:b/>
                <w:sz w:val="20"/>
                <w:szCs w:val="20"/>
                <w:lang w:val="en-GB"/>
              </w:rPr>
              <w:t xml:space="preserve"> for sensitivity analysis</w:t>
            </w:r>
          </w:p>
        </w:tc>
      </w:tr>
      <w:tr w:rsidR="001D2DC1" w:rsidRPr="00FE6013" w14:paraId="4D1D74F0" w14:textId="77777777" w:rsidTr="002C0525">
        <w:trPr>
          <w:trHeight w:val="2070"/>
        </w:trPr>
        <w:tc>
          <w:tcPr>
            <w:tcW w:w="1676" w:type="dxa"/>
          </w:tcPr>
          <w:p w14:paraId="5218561F" w14:textId="2613DCC6" w:rsidR="00601D30" w:rsidRPr="00FE6013" w:rsidRDefault="00601D30" w:rsidP="00FE6013">
            <w:pPr>
              <w:spacing w:line="360" w:lineRule="auto"/>
              <w:rPr>
                <w:rFonts w:cs="Times New Roman"/>
                <w:b/>
                <w:sz w:val="20"/>
                <w:szCs w:val="20"/>
                <w:lang w:val="en-GB"/>
              </w:rPr>
            </w:pPr>
            <w:r w:rsidRPr="00FE6013">
              <w:rPr>
                <w:rFonts w:cs="Times New Roman"/>
                <w:b/>
                <w:sz w:val="20"/>
                <w:szCs w:val="20"/>
                <w:lang w:val="en-GB"/>
              </w:rPr>
              <w:t>Birth cohort</w:t>
            </w:r>
          </w:p>
        </w:tc>
        <w:tc>
          <w:tcPr>
            <w:tcW w:w="2808" w:type="dxa"/>
          </w:tcPr>
          <w:p w14:paraId="1369B403" w14:textId="77777777" w:rsidR="00601D30" w:rsidRPr="00FE6013" w:rsidRDefault="00601D30" w:rsidP="00FE6013">
            <w:pPr>
              <w:spacing w:line="360" w:lineRule="auto"/>
              <w:rPr>
                <w:rFonts w:cs="Times New Roman"/>
                <w:sz w:val="20"/>
                <w:szCs w:val="20"/>
              </w:rPr>
            </w:pPr>
            <w:r w:rsidRPr="00FE6013">
              <w:rPr>
                <w:rFonts w:cs="Times New Roman"/>
                <w:sz w:val="20"/>
                <w:szCs w:val="20"/>
              </w:rPr>
              <w:t>Women aged 30 in 2030 (born in 2000) for general women</w:t>
            </w:r>
          </w:p>
          <w:p w14:paraId="03048105" w14:textId="67E62F7C" w:rsidR="00601D30" w:rsidRPr="00FE6013" w:rsidRDefault="00601D30" w:rsidP="00FE6013">
            <w:pPr>
              <w:spacing w:line="360" w:lineRule="auto"/>
              <w:rPr>
                <w:rFonts w:cs="Times New Roman"/>
                <w:sz w:val="20"/>
                <w:szCs w:val="20"/>
              </w:rPr>
            </w:pPr>
            <w:r w:rsidRPr="00FE6013">
              <w:rPr>
                <w:rFonts w:cs="Times New Roman"/>
                <w:sz w:val="20"/>
                <w:szCs w:val="20"/>
              </w:rPr>
              <w:t>Women aged 2</w:t>
            </w:r>
            <w:r w:rsidR="000256CE" w:rsidRPr="00FE6013">
              <w:rPr>
                <w:rFonts w:cs="Times New Roman"/>
                <w:sz w:val="20"/>
                <w:szCs w:val="20"/>
              </w:rPr>
              <w:t>5</w:t>
            </w:r>
            <w:r w:rsidRPr="00FE6013">
              <w:rPr>
                <w:rFonts w:cs="Times New Roman"/>
                <w:sz w:val="20"/>
                <w:szCs w:val="20"/>
              </w:rPr>
              <w:t xml:space="preserve"> in 2030 (born in 2010) for WLHIV</w:t>
            </w:r>
          </w:p>
          <w:p w14:paraId="70A8EADF" w14:textId="77777777" w:rsidR="00601D30" w:rsidRPr="00FE6013" w:rsidRDefault="00601D30" w:rsidP="00FE6013">
            <w:pPr>
              <w:spacing w:line="360" w:lineRule="auto"/>
              <w:rPr>
                <w:rFonts w:cs="Times New Roman"/>
                <w:sz w:val="20"/>
                <w:szCs w:val="20"/>
              </w:rPr>
            </w:pPr>
          </w:p>
          <w:p w14:paraId="0AACCC8A" w14:textId="328FD2FD" w:rsidR="00601D30" w:rsidRPr="00FE6013" w:rsidRDefault="00601D30" w:rsidP="00FE6013">
            <w:pPr>
              <w:spacing w:line="360" w:lineRule="auto"/>
              <w:rPr>
                <w:rFonts w:cs="Times New Roman"/>
                <w:sz w:val="20"/>
                <w:szCs w:val="20"/>
                <w:lang w:val="en-GB"/>
              </w:rPr>
            </w:pPr>
            <w:r w:rsidRPr="00FE6013">
              <w:rPr>
                <w:rFonts w:cs="Times New Roman"/>
                <w:sz w:val="20"/>
                <w:szCs w:val="20"/>
              </w:rPr>
              <w:t xml:space="preserve">We assume no vaccine impact </w:t>
            </w:r>
            <w:r w:rsidR="00400244" w:rsidRPr="00FE6013">
              <w:rPr>
                <w:rFonts w:cs="Times New Roman"/>
                <w:sz w:val="20"/>
                <w:szCs w:val="20"/>
              </w:rPr>
              <w:t xml:space="preserve">and no scale-up of cervical cancer treatment for </w:t>
            </w:r>
            <w:proofErr w:type="gramStart"/>
            <w:r w:rsidR="00400244" w:rsidRPr="00FE6013">
              <w:rPr>
                <w:rFonts w:cs="Times New Roman"/>
                <w:sz w:val="20"/>
                <w:szCs w:val="20"/>
              </w:rPr>
              <w:t>symptomatically-detected</w:t>
            </w:r>
            <w:proofErr w:type="gramEnd"/>
            <w:r w:rsidR="00400244" w:rsidRPr="00FE6013">
              <w:rPr>
                <w:rFonts w:cs="Times New Roman"/>
                <w:sz w:val="20"/>
                <w:szCs w:val="20"/>
              </w:rPr>
              <w:t xml:space="preserve"> cancers.</w:t>
            </w:r>
          </w:p>
        </w:tc>
        <w:tc>
          <w:tcPr>
            <w:tcW w:w="2225" w:type="dxa"/>
          </w:tcPr>
          <w:p w14:paraId="222F857A" w14:textId="2C78CD2F" w:rsidR="00601D30" w:rsidRPr="00FE6013" w:rsidRDefault="00601D30" w:rsidP="00FE6013">
            <w:pPr>
              <w:spacing w:line="360" w:lineRule="auto"/>
              <w:rPr>
                <w:rFonts w:cs="Times New Roman"/>
                <w:sz w:val="20"/>
                <w:szCs w:val="20"/>
                <w:lang w:val="en-GB"/>
              </w:rPr>
            </w:pPr>
            <w:r w:rsidRPr="00FE6013">
              <w:rPr>
                <w:rFonts w:cs="Times New Roman"/>
                <w:sz w:val="20"/>
                <w:szCs w:val="20"/>
                <w:lang w:val="en-GB"/>
              </w:rPr>
              <w:t>These birth cohorts were chosen as they represent women who screened for their whole lifetime from 2030 onwards</w:t>
            </w:r>
          </w:p>
        </w:tc>
        <w:tc>
          <w:tcPr>
            <w:tcW w:w="2094" w:type="dxa"/>
          </w:tcPr>
          <w:p w14:paraId="54935A3C" w14:textId="77777777" w:rsidR="00601D30" w:rsidRPr="00FE6013" w:rsidRDefault="00601D30" w:rsidP="00FE6013">
            <w:pPr>
              <w:spacing w:line="360" w:lineRule="auto"/>
              <w:rPr>
                <w:rFonts w:cs="Times New Roman"/>
                <w:sz w:val="20"/>
                <w:szCs w:val="20"/>
                <w:lang w:val="en-GB"/>
              </w:rPr>
            </w:pPr>
          </w:p>
        </w:tc>
        <w:tc>
          <w:tcPr>
            <w:tcW w:w="1702" w:type="dxa"/>
          </w:tcPr>
          <w:p w14:paraId="671100FB" w14:textId="5C1CF071" w:rsidR="00601D30" w:rsidRPr="00FE6013" w:rsidRDefault="00601D30" w:rsidP="00FE6013">
            <w:pPr>
              <w:spacing w:line="360" w:lineRule="auto"/>
              <w:rPr>
                <w:rFonts w:cs="Times New Roman"/>
                <w:sz w:val="20"/>
                <w:szCs w:val="20"/>
              </w:rPr>
            </w:pPr>
          </w:p>
          <w:p w14:paraId="14206DC4" w14:textId="7A41304B" w:rsidR="00601D30" w:rsidRPr="00FE6013" w:rsidRDefault="00601D30" w:rsidP="00FE6013">
            <w:pPr>
              <w:spacing w:line="360" w:lineRule="auto"/>
              <w:rPr>
                <w:rFonts w:cs="Times New Roman"/>
                <w:sz w:val="20"/>
                <w:szCs w:val="20"/>
                <w:lang w:val="en-GB"/>
              </w:rPr>
            </w:pPr>
          </w:p>
        </w:tc>
        <w:tc>
          <w:tcPr>
            <w:tcW w:w="2770" w:type="dxa"/>
          </w:tcPr>
          <w:p w14:paraId="3B1FC6E1" w14:textId="77777777" w:rsidR="00601D30" w:rsidRPr="00FE6013" w:rsidRDefault="00601D30" w:rsidP="00FE6013">
            <w:pPr>
              <w:spacing w:line="360" w:lineRule="auto"/>
              <w:rPr>
                <w:rFonts w:cs="Times New Roman"/>
                <w:sz w:val="20"/>
                <w:szCs w:val="20"/>
                <w:lang w:val="en-GB"/>
              </w:rPr>
            </w:pPr>
          </w:p>
        </w:tc>
      </w:tr>
      <w:tr w:rsidR="001D2DC1" w:rsidRPr="00FE6013" w14:paraId="06A95B4A" w14:textId="16716407" w:rsidTr="002C0525">
        <w:trPr>
          <w:trHeight w:val="921"/>
        </w:trPr>
        <w:tc>
          <w:tcPr>
            <w:tcW w:w="1676" w:type="dxa"/>
          </w:tcPr>
          <w:p w14:paraId="16AF7EE9" w14:textId="21B6B182" w:rsidR="000C63F2" w:rsidRPr="00FE6013" w:rsidRDefault="000C63F2" w:rsidP="00FE6013">
            <w:pPr>
              <w:spacing w:line="360" w:lineRule="auto"/>
              <w:rPr>
                <w:rFonts w:cs="Times New Roman"/>
                <w:b/>
                <w:sz w:val="20"/>
                <w:szCs w:val="20"/>
                <w:lang w:val="en-GB"/>
              </w:rPr>
            </w:pPr>
            <w:r w:rsidRPr="00FE6013">
              <w:rPr>
                <w:rFonts w:cs="Times New Roman"/>
                <w:b/>
                <w:sz w:val="20"/>
                <w:szCs w:val="20"/>
                <w:lang w:val="en-GB"/>
              </w:rPr>
              <w:t xml:space="preserve">Screening coverage </w:t>
            </w:r>
          </w:p>
        </w:tc>
        <w:tc>
          <w:tcPr>
            <w:tcW w:w="2808" w:type="dxa"/>
          </w:tcPr>
          <w:p w14:paraId="65A47534" w14:textId="3DCCC6F5"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70%</w:t>
            </w:r>
          </w:p>
        </w:tc>
        <w:tc>
          <w:tcPr>
            <w:tcW w:w="2225" w:type="dxa"/>
          </w:tcPr>
          <w:p w14:paraId="6A4FCEDB" w14:textId="4492A75B"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Assumption based on GDG </w:t>
            </w:r>
            <w:r w:rsidR="00CA3D40" w:rsidRPr="00FE6013">
              <w:rPr>
                <w:rFonts w:cs="Times New Roman"/>
                <w:sz w:val="20"/>
                <w:szCs w:val="20"/>
                <w:lang w:val="en-GB"/>
              </w:rPr>
              <w:t>discussions</w:t>
            </w:r>
            <w:r w:rsidR="00D47ECE" w:rsidRPr="00FE6013">
              <w:rPr>
                <w:rFonts w:cs="Times New Roman"/>
                <w:sz w:val="20"/>
                <w:szCs w:val="20"/>
                <w:lang w:val="en-GB"/>
              </w:rPr>
              <w:t xml:space="preserve"> and WHO targets for screening coverage.</w:t>
            </w:r>
          </w:p>
        </w:tc>
        <w:tc>
          <w:tcPr>
            <w:tcW w:w="2094" w:type="dxa"/>
          </w:tcPr>
          <w:p w14:paraId="264F3052" w14:textId="33B4461C"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50% </w:t>
            </w:r>
          </w:p>
        </w:tc>
        <w:tc>
          <w:tcPr>
            <w:tcW w:w="1702" w:type="dxa"/>
          </w:tcPr>
          <w:p w14:paraId="71312D72" w14:textId="47E4F033" w:rsidR="000C63F2" w:rsidRPr="00FE6013" w:rsidRDefault="000C63F2" w:rsidP="00FE6013">
            <w:pPr>
              <w:spacing w:line="360" w:lineRule="auto"/>
              <w:rPr>
                <w:rFonts w:cs="Times New Roman"/>
                <w:sz w:val="20"/>
                <w:szCs w:val="20"/>
                <w:lang w:val="en-GB"/>
              </w:rPr>
            </w:pPr>
          </w:p>
        </w:tc>
        <w:tc>
          <w:tcPr>
            <w:tcW w:w="2770" w:type="dxa"/>
          </w:tcPr>
          <w:p w14:paraId="17172B53" w14:textId="51C6BE9E"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Assumption based on GDG </w:t>
            </w:r>
            <w:r w:rsidR="00CA3D40" w:rsidRPr="00FE6013">
              <w:rPr>
                <w:rFonts w:cs="Times New Roman"/>
                <w:sz w:val="20"/>
                <w:szCs w:val="20"/>
                <w:lang w:val="en-GB"/>
              </w:rPr>
              <w:t>discussions</w:t>
            </w:r>
          </w:p>
        </w:tc>
      </w:tr>
      <w:tr w:rsidR="001D2DC1" w:rsidRPr="00FE6013" w14:paraId="61659864" w14:textId="77777777" w:rsidTr="002C0525">
        <w:trPr>
          <w:trHeight w:val="1858"/>
        </w:trPr>
        <w:tc>
          <w:tcPr>
            <w:tcW w:w="1676" w:type="dxa"/>
            <w:tcBorders>
              <w:bottom w:val="single" w:sz="4" w:space="0" w:color="auto"/>
            </w:tcBorders>
          </w:tcPr>
          <w:p w14:paraId="027B26CB" w14:textId="3DB5A61D" w:rsidR="000C63F2" w:rsidRPr="00FE6013" w:rsidRDefault="000C63F2" w:rsidP="00FE6013">
            <w:pPr>
              <w:spacing w:line="360" w:lineRule="auto"/>
              <w:rPr>
                <w:rFonts w:cs="Times New Roman"/>
                <w:b/>
                <w:sz w:val="20"/>
                <w:szCs w:val="20"/>
                <w:lang w:val="en-GB"/>
              </w:rPr>
            </w:pPr>
            <w:r w:rsidRPr="00FE6013">
              <w:rPr>
                <w:rFonts w:cs="Times New Roman"/>
                <w:b/>
                <w:sz w:val="20"/>
                <w:szCs w:val="20"/>
                <w:lang w:val="en-GB"/>
              </w:rPr>
              <w:t xml:space="preserve">Follow-up </w:t>
            </w:r>
            <w:r w:rsidR="00355A8D" w:rsidRPr="00FE6013">
              <w:rPr>
                <w:rFonts w:cs="Times New Roman"/>
                <w:b/>
                <w:sz w:val="20"/>
                <w:szCs w:val="20"/>
                <w:lang w:val="en-GB"/>
              </w:rPr>
              <w:t>adherence</w:t>
            </w:r>
          </w:p>
        </w:tc>
        <w:tc>
          <w:tcPr>
            <w:tcW w:w="2808" w:type="dxa"/>
            <w:tcBorders>
              <w:bottom w:val="single" w:sz="4" w:space="0" w:color="auto"/>
            </w:tcBorders>
          </w:tcPr>
          <w:p w14:paraId="498BEBF3" w14:textId="0A757C46"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90%</w:t>
            </w:r>
            <w:r w:rsidR="002C0525" w:rsidRPr="00FE6013">
              <w:rPr>
                <w:rFonts w:cs="Times New Roman"/>
                <w:sz w:val="20"/>
                <w:szCs w:val="20"/>
                <w:lang w:val="en-GB"/>
              </w:rPr>
              <w:t xml:space="preserve"> for separate day follow-up</w:t>
            </w:r>
            <w:r w:rsidRPr="00FE6013">
              <w:rPr>
                <w:rFonts w:cs="Times New Roman"/>
                <w:sz w:val="20"/>
                <w:szCs w:val="20"/>
                <w:lang w:val="en-GB"/>
              </w:rPr>
              <w:t xml:space="preserve"> (</w:t>
            </w:r>
            <w:r w:rsidR="00DE11A1" w:rsidRPr="00FE6013">
              <w:rPr>
                <w:rFonts w:cs="Times New Roman"/>
                <w:sz w:val="20"/>
                <w:szCs w:val="20"/>
                <w:lang w:val="en-GB"/>
              </w:rPr>
              <w:t>100</w:t>
            </w:r>
            <w:r w:rsidRPr="00FE6013">
              <w:rPr>
                <w:rFonts w:cs="Times New Roman"/>
                <w:sz w:val="20"/>
                <w:szCs w:val="20"/>
                <w:lang w:val="en-GB"/>
              </w:rPr>
              <w:t xml:space="preserve">% </w:t>
            </w:r>
            <w:r w:rsidR="00DE11A1" w:rsidRPr="00FE6013">
              <w:rPr>
                <w:rFonts w:cs="Times New Roman"/>
                <w:sz w:val="20"/>
                <w:szCs w:val="20"/>
                <w:lang w:val="en-GB"/>
              </w:rPr>
              <w:t>for women who attend for ablative treatment or follow-up on the</w:t>
            </w:r>
            <w:r w:rsidR="007125FC" w:rsidRPr="00FE6013">
              <w:rPr>
                <w:rFonts w:cs="Times New Roman"/>
                <w:sz w:val="20"/>
                <w:szCs w:val="20"/>
                <w:lang w:val="en-GB"/>
              </w:rPr>
              <w:t xml:space="preserve"> same-day</w:t>
            </w:r>
            <w:r w:rsidR="00DE11A1" w:rsidRPr="00FE6013">
              <w:rPr>
                <w:rFonts w:cs="Times New Roman"/>
                <w:sz w:val="20"/>
                <w:szCs w:val="20"/>
                <w:lang w:val="en-GB"/>
              </w:rPr>
              <w:t>; we assume</w:t>
            </w:r>
            <w:r w:rsidRPr="00FE6013">
              <w:rPr>
                <w:rFonts w:cs="Times New Roman"/>
                <w:sz w:val="20"/>
                <w:szCs w:val="20"/>
                <w:lang w:val="en-GB"/>
              </w:rPr>
              <w:t xml:space="preserve"> half of </w:t>
            </w:r>
            <w:r w:rsidR="00DE11A1" w:rsidRPr="00FE6013">
              <w:rPr>
                <w:rFonts w:cs="Times New Roman"/>
                <w:sz w:val="20"/>
                <w:szCs w:val="20"/>
                <w:lang w:val="en-GB"/>
              </w:rPr>
              <w:t xml:space="preserve">HPV positive </w:t>
            </w:r>
            <w:r w:rsidRPr="00FE6013">
              <w:rPr>
                <w:rFonts w:cs="Times New Roman"/>
                <w:sz w:val="20"/>
                <w:szCs w:val="20"/>
                <w:lang w:val="en-GB"/>
              </w:rPr>
              <w:t xml:space="preserve">cases will have </w:t>
            </w:r>
            <w:r w:rsidR="004171BF" w:rsidRPr="00FE6013">
              <w:rPr>
                <w:rFonts w:cs="Times New Roman"/>
                <w:sz w:val="20"/>
                <w:szCs w:val="20"/>
                <w:lang w:val="en-GB"/>
              </w:rPr>
              <w:t>point-of-care</w:t>
            </w:r>
            <w:r w:rsidRPr="00FE6013">
              <w:rPr>
                <w:rFonts w:cs="Times New Roman"/>
                <w:sz w:val="20"/>
                <w:szCs w:val="20"/>
                <w:lang w:val="en-GB"/>
              </w:rPr>
              <w:t xml:space="preserve"> HPV testing</w:t>
            </w:r>
            <w:r w:rsidR="00DE11A1" w:rsidRPr="00FE6013">
              <w:rPr>
                <w:rFonts w:cs="Times New Roman"/>
                <w:sz w:val="20"/>
                <w:szCs w:val="20"/>
                <w:lang w:val="en-GB"/>
              </w:rPr>
              <w:t xml:space="preserve"> and the other half require a </w:t>
            </w:r>
            <w:r w:rsidR="00DE11A1" w:rsidRPr="00FE6013">
              <w:rPr>
                <w:rFonts w:cs="Times New Roman"/>
                <w:sz w:val="20"/>
                <w:szCs w:val="20"/>
                <w:lang w:val="en-GB"/>
              </w:rPr>
              <w:lastRenderedPageBreak/>
              <w:t>separate day for follow-up and treatment</w:t>
            </w:r>
            <w:r w:rsidRPr="00FE6013">
              <w:rPr>
                <w:rFonts w:cs="Times New Roman"/>
                <w:sz w:val="20"/>
                <w:szCs w:val="20"/>
                <w:lang w:val="en-GB"/>
              </w:rPr>
              <w:t>)</w:t>
            </w:r>
            <w:r w:rsidR="00C518E0" w:rsidRPr="00FE6013">
              <w:rPr>
                <w:rFonts w:cs="Times New Roman"/>
                <w:sz w:val="20"/>
                <w:szCs w:val="20"/>
                <w:lang w:val="en-GB"/>
              </w:rPr>
              <w:t xml:space="preserve">. </w:t>
            </w:r>
          </w:p>
        </w:tc>
        <w:tc>
          <w:tcPr>
            <w:tcW w:w="2225" w:type="dxa"/>
            <w:tcBorders>
              <w:bottom w:val="single" w:sz="4" w:space="0" w:color="auto"/>
            </w:tcBorders>
          </w:tcPr>
          <w:p w14:paraId="17E79795" w14:textId="0D231C00"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lastRenderedPageBreak/>
              <w:t xml:space="preserve">Assumption based on GDG </w:t>
            </w:r>
            <w:r w:rsidR="00CA3D40" w:rsidRPr="00FE6013">
              <w:rPr>
                <w:rFonts w:cs="Times New Roman"/>
                <w:sz w:val="20"/>
                <w:szCs w:val="20"/>
                <w:lang w:val="en-GB"/>
              </w:rPr>
              <w:t>discussions</w:t>
            </w:r>
            <w:r w:rsidR="003846C6" w:rsidRPr="00FE6013">
              <w:rPr>
                <w:rFonts w:cs="Times New Roman"/>
                <w:sz w:val="20"/>
                <w:szCs w:val="20"/>
                <w:lang w:val="en-GB"/>
              </w:rPr>
              <w:t xml:space="preserve"> and WHO targets for screening coverage.</w:t>
            </w:r>
          </w:p>
        </w:tc>
        <w:tc>
          <w:tcPr>
            <w:tcW w:w="2094" w:type="dxa"/>
            <w:tcBorders>
              <w:bottom w:val="single" w:sz="4" w:space="0" w:color="auto"/>
            </w:tcBorders>
          </w:tcPr>
          <w:p w14:paraId="6580EC28" w14:textId="328D8757"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75%</w:t>
            </w:r>
            <w:r w:rsidR="002C0525" w:rsidRPr="00FE6013">
              <w:rPr>
                <w:rFonts w:cs="Times New Roman"/>
                <w:sz w:val="20"/>
                <w:szCs w:val="20"/>
                <w:lang w:val="en-GB"/>
              </w:rPr>
              <w:t xml:space="preserve"> for separate day follow-up</w:t>
            </w:r>
            <w:r w:rsidRPr="00FE6013">
              <w:rPr>
                <w:rFonts w:cs="Times New Roman"/>
                <w:sz w:val="20"/>
                <w:szCs w:val="20"/>
                <w:lang w:val="en-GB"/>
              </w:rPr>
              <w:t xml:space="preserve"> (we assume 100% follow-up for same day visits</w:t>
            </w:r>
            <w:r w:rsidR="002C0525" w:rsidRPr="00FE6013">
              <w:rPr>
                <w:rFonts w:cs="Times New Roman"/>
                <w:sz w:val="20"/>
                <w:szCs w:val="20"/>
                <w:lang w:val="en-GB"/>
              </w:rPr>
              <w:t>).</w:t>
            </w:r>
          </w:p>
        </w:tc>
        <w:tc>
          <w:tcPr>
            <w:tcW w:w="1702" w:type="dxa"/>
            <w:tcBorders>
              <w:bottom w:val="single" w:sz="4" w:space="0" w:color="auto"/>
            </w:tcBorders>
          </w:tcPr>
          <w:p w14:paraId="2AAEF27E" w14:textId="34DFBE67" w:rsidR="000C63F2" w:rsidRPr="00FE6013" w:rsidRDefault="000C63F2" w:rsidP="00FE6013">
            <w:pPr>
              <w:spacing w:line="360" w:lineRule="auto"/>
              <w:rPr>
                <w:rFonts w:cs="Times New Roman"/>
                <w:sz w:val="20"/>
                <w:szCs w:val="20"/>
                <w:lang w:val="en-GB"/>
              </w:rPr>
            </w:pPr>
          </w:p>
        </w:tc>
        <w:tc>
          <w:tcPr>
            <w:tcW w:w="2770" w:type="dxa"/>
            <w:tcBorders>
              <w:bottom w:val="single" w:sz="4" w:space="0" w:color="auto"/>
            </w:tcBorders>
          </w:tcPr>
          <w:p w14:paraId="14998A91" w14:textId="01644268"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Assumption based on GDG </w:t>
            </w:r>
            <w:r w:rsidR="00CA3D40" w:rsidRPr="00FE6013">
              <w:rPr>
                <w:rFonts w:cs="Times New Roman"/>
                <w:sz w:val="20"/>
                <w:szCs w:val="20"/>
                <w:lang w:val="en-GB"/>
              </w:rPr>
              <w:t>discussions</w:t>
            </w:r>
          </w:p>
        </w:tc>
      </w:tr>
      <w:tr w:rsidR="001D2DC1" w:rsidRPr="00FE6013" w14:paraId="12533D17" w14:textId="77777777" w:rsidTr="002C0525">
        <w:trPr>
          <w:trHeight w:val="1148"/>
        </w:trPr>
        <w:tc>
          <w:tcPr>
            <w:tcW w:w="1676" w:type="dxa"/>
          </w:tcPr>
          <w:p w14:paraId="2F414566" w14:textId="34DA8433"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Ablative treatment success rate</w:t>
            </w:r>
          </w:p>
        </w:tc>
        <w:tc>
          <w:tcPr>
            <w:tcW w:w="2808" w:type="dxa"/>
          </w:tcPr>
          <w:p w14:paraId="2355D230" w14:textId="77777777"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80% chance of successful treatment for CIN2/3</w:t>
            </w:r>
          </w:p>
          <w:p w14:paraId="76102E7F" w14:textId="455525D6" w:rsidR="000C63F2" w:rsidRPr="00FE6013" w:rsidRDefault="000C63F2" w:rsidP="00FE6013">
            <w:pPr>
              <w:spacing w:line="360" w:lineRule="auto"/>
              <w:rPr>
                <w:rFonts w:cs="Times New Roman"/>
                <w:sz w:val="20"/>
                <w:szCs w:val="20"/>
                <w:lang w:val="en-GB"/>
              </w:rPr>
            </w:pPr>
            <w:r w:rsidRPr="00FE6013">
              <w:rPr>
                <w:rFonts w:cs="Times New Roman"/>
                <w:sz w:val="20"/>
                <w:szCs w:val="20"/>
              </w:rPr>
              <w:t>We assume 15.8% of successfully treated women will retain the infection after treatment.</w:t>
            </w:r>
          </w:p>
        </w:tc>
        <w:tc>
          <w:tcPr>
            <w:tcW w:w="2225" w:type="dxa"/>
          </w:tcPr>
          <w:p w14:paraId="65D4B32C" w14:textId="45A204D1"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Based on updated literature review from WHO </w:t>
            </w:r>
          </w:p>
        </w:tc>
        <w:tc>
          <w:tcPr>
            <w:tcW w:w="2094" w:type="dxa"/>
          </w:tcPr>
          <w:p w14:paraId="41682274" w14:textId="77777777" w:rsidR="000C63F2" w:rsidRPr="00FE6013" w:rsidRDefault="000C63F2" w:rsidP="00FE6013">
            <w:pPr>
              <w:spacing w:line="360" w:lineRule="auto"/>
              <w:rPr>
                <w:rFonts w:cs="Times New Roman"/>
                <w:sz w:val="20"/>
                <w:szCs w:val="20"/>
                <w:lang w:val="en-GB"/>
              </w:rPr>
            </w:pPr>
          </w:p>
        </w:tc>
        <w:tc>
          <w:tcPr>
            <w:tcW w:w="1702" w:type="dxa"/>
          </w:tcPr>
          <w:p w14:paraId="2BEA948C" w14:textId="1629171B" w:rsidR="000C63F2" w:rsidRPr="00FE6013" w:rsidRDefault="000C63F2" w:rsidP="00FE6013">
            <w:pPr>
              <w:spacing w:line="360" w:lineRule="auto"/>
              <w:rPr>
                <w:rFonts w:cs="Times New Roman"/>
                <w:sz w:val="20"/>
                <w:szCs w:val="20"/>
                <w:lang w:val="en-GB"/>
              </w:rPr>
            </w:pPr>
          </w:p>
        </w:tc>
        <w:tc>
          <w:tcPr>
            <w:tcW w:w="2770" w:type="dxa"/>
          </w:tcPr>
          <w:p w14:paraId="61519879" w14:textId="77777777" w:rsidR="000C63F2" w:rsidRPr="00FE6013" w:rsidRDefault="000C63F2" w:rsidP="00FE6013">
            <w:pPr>
              <w:spacing w:line="360" w:lineRule="auto"/>
              <w:rPr>
                <w:rFonts w:cs="Times New Roman"/>
                <w:sz w:val="20"/>
                <w:szCs w:val="20"/>
                <w:lang w:val="en-GB"/>
              </w:rPr>
            </w:pPr>
          </w:p>
        </w:tc>
      </w:tr>
      <w:tr w:rsidR="001D2DC1" w:rsidRPr="00FE6013" w14:paraId="7557239A" w14:textId="77777777" w:rsidTr="002C0525">
        <w:trPr>
          <w:trHeight w:val="1148"/>
        </w:trPr>
        <w:tc>
          <w:tcPr>
            <w:tcW w:w="1676" w:type="dxa"/>
          </w:tcPr>
          <w:p w14:paraId="31B51E7D" w14:textId="3E0E6E49"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Excisional treatment success rate</w:t>
            </w:r>
          </w:p>
        </w:tc>
        <w:tc>
          <w:tcPr>
            <w:tcW w:w="2808" w:type="dxa"/>
          </w:tcPr>
          <w:p w14:paraId="30704839" w14:textId="419916B5" w:rsidR="000C63F2" w:rsidRPr="00FE6013" w:rsidRDefault="000C63F2" w:rsidP="00FE6013">
            <w:pPr>
              <w:spacing w:line="360" w:lineRule="auto"/>
              <w:rPr>
                <w:rFonts w:cs="Times New Roman"/>
                <w:sz w:val="20"/>
                <w:szCs w:val="20"/>
                <w:lang w:val="en-GB"/>
              </w:rPr>
            </w:pPr>
            <w:r w:rsidRPr="00FE6013">
              <w:rPr>
                <w:rFonts w:cs="Times New Roman"/>
                <w:sz w:val="20"/>
                <w:szCs w:val="20"/>
              </w:rPr>
              <w:t>9</w:t>
            </w:r>
            <w:r w:rsidR="003772D3" w:rsidRPr="00FE6013">
              <w:rPr>
                <w:rFonts w:cs="Times New Roman"/>
                <w:sz w:val="20"/>
                <w:szCs w:val="20"/>
              </w:rPr>
              <w:t>3.6</w:t>
            </w:r>
            <w:r w:rsidRPr="00FE6013">
              <w:rPr>
                <w:rFonts w:cs="Times New Roman"/>
                <w:sz w:val="20"/>
                <w:szCs w:val="20"/>
              </w:rPr>
              <w:t xml:space="preserve">% </w:t>
            </w:r>
            <w:r w:rsidRPr="00FE6013">
              <w:rPr>
                <w:rFonts w:cs="Times New Roman"/>
                <w:sz w:val="20"/>
                <w:szCs w:val="20"/>
                <w:lang w:val="en-GB"/>
              </w:rPr>
              <w:t>chance</w:t>
            </w:r>
            <w:r w:rsidR="00367433" w:rsidRPr="00FE6013">
              <w:rPr>
                <w:rFonts w:cs="Times New Roman"/>
                <w:sz w:val="20"/>
                <w:szCs w:val="20"/>
                <w:lang w:val="en-GB"/>
              </w:rPr>
              <w:t xml:space="preserve"> </w:t>
            </w:r>
            <w:r w:rsidRPr="00FE6013">
              <w:rPr>
                <w:rFonts w:cs="Times New Roman"/>
                <w:sz w:val="20"/>
                <w:szCs w:val="20"/>
                <w:lang w:val="en-GB"/>
              </w:rPr>
              <w:t>of successful treatment for CIN2/3</w:t>
            </w:r>
          </w:p>
          <w:p w14:paraId="0C5F77BB" w14:textId="5945C5EC" w:rsidR="000C63F2" w:rsidRPr="00FE6013" w:rsidRDefault="000C63F2" w:rsidP="00FE6013">
            <w:pPr>
              <w:spacing w:line="360" w:lineRule="auto"/>
              <w:rPr>
                <w:rFonts w:cs="Times New Roman"/>
                <w:sz w:val="20"/>
                <w:szCs w:val="20"/>
                <w:lang w:val="en-GB"/>
              </w:rPr>
            </w:pPr>
            <w:r w:rsidRPr="00FE6013">
              <w:rPr>
                <w:rFonts w:cs="Times New Roman"/>
                <w:sz w:val="20"/>
                <w:szCs w:val="20"/>
              </w:rPr>
              <w:t>We assume 15.8% of successfully treated women will</w:t>
            </w:r>
            <w:r w:rsidR="003772D3" w:rsidRPr="00FE6013">
              <w:rPr>
                <w:rFonts w:cs="Times New Roman"/>
                <w:sz w:val="20"/>
                <w:szCs w:val="20"/>
              </w:rPr>
              <w:t xml:space="preserve"> </w:t>
            </w:r>
            <w:r w:rsidRPr="00FE6013">
              <w:rPr>
                <w:rFonts w:cs="Times New Roman"/>
                <w:sz w:val="20"/>
                <w:szCs w:val="20"/>
              </w:rPr>
              <w:t>retain the infection after treatment.</w:t>
            </w:r>
          </w:p>
        </w:tc>
        <w:tc>
          <w:tcPr>
            <w:tcW w:w="2225" w:type="dxa"/>
          </w:tcPr>
          <w:p w14:paraId="7B732345" w14:textId="0E883675"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Based on updated literature review from WHO and prior literature review</w:t>
            </w:r>
          </w:p>
          <w:p w14:paraId="4580FE00" w14:textId="77777777" w:rsidR="000C63F2" w:rsidRPr="00FE6013" w:rsidRDefault="000C63F2" w:rsidP="00FE6013">
            <w:pPr>
              <w:spacing w:line="360" w:lineRule="auto"/>
              <w:rPr>
                <w:rFonts w:cs="Times New Roman"/>
                <w:sz w:val="20"/>
                <w:szCs w:val="20"/>
                <w:lang w:val="en-GB"/>
              </w:rPr>
            </w:pPr>
          </w:p>
        </w:tc>
        <w:tc>
          <w:tcPr>
            <w:tcW w:w="2094" w:type="dxa"/>
          </w:tcPr>
          <w:p w14:paraId="0100D685" w14:textId="77777777" w:rsidR="000C63F2" w:rsidRPr="00FE6013" w:rsidRDefault="000C63F2" w:rsidP="00FE6013">
            <w:pPr>
              <w:spacing w:line="360" w:lineRule="auto"/>
              <w:rPr>
                <w:rFonts w:cs="Times New Roman"/>
                <w:sz w:val="20"/>
                <w:szCs w:val="20"/>
                <w:lang w:val="en-GB"/>
              </w:rPr>
            </w:pPr>
          </w:p>
        </w:tc>
        <w:tc>
          <w:tcPr>
            <w:tcW w:w="1702" w:type="dxa"/>
          </w:tcPr>
          <w:p w14:paraId="009D2144" w14:textId="6F67ED20" w:rsidR="000C63F2" w:rsidRPr="00FE6013" w:rsidRDefault="000C63F2" w:rsidP="00FE6013">
            <w:pPr>
              <w:spacing w:line="360" w:lineRule="auto"/>
              <w:rPr>
                <w:rFonts w:cs="Times New Roman"/>
                <w:sz w:val="20"/>
                <w:szCs w:val="20"/>
                <w:lang w:val="en-GB"/>
              </w:rPr>
            </w:pPr>
          </w:p>
        </w:tc>
        <w:tc>
          <w:tcPr>
            <w:tcW w:w="2770" w:type="dxa"/>
          </w:tcPr>
          <w:p w14:paraId="2711EA52" w14:textId="77777777" w:rsidR="000C63F2" w:rsidRPr="00FE6013" w:rsidRDefault="000C63F2" w:rsidP="00FE6013">
            <w:pPr>
              <w:spacing w:line="360" w:lineRule="auto"/>
              <w:rPr>
                <w:rFonts w:cs="Times New Roman"/>
                <w:sz w:val="20"/>
                <w:szCs w:val="20"/>
                <w:lang w:val="en-GB"/>
              </w:rPr>
            </w:pPr>
          </w:p>
        </w:tc>
      </w:tr>
      <w:tr w:rsidR="001D2DC1" w:rsidRPr="00FE6013" w14:paraId="62B62921" w14:textId="77777777" w:rsidTr="002C0525">
        <w:trPr>
          <w:trHeight w:val="467"/>
        </w:trPr>
        <w:tc>
          <w:tcPr>
            <w:tcW w:w="1676" w:type="dxa"/>
          </w:tcPr>
          <w:p w14:paraId="30DACB21" w14:textId="2FBD9BE9" w:rsidR="000C63F2" w:rsidRPr="00FE6013" w:rsidRDefault="000C63F2" w:rsidP="00FE6013">
            <w:pPr>
              <w:spacing w:line="360" w:lineRule="auto"/>
              <w:rPr>
                <w:rFonts w:cs="Times New Roman"/>
                <w:b/>
                <w:sz w:val="20"/>
                <w:szCs w:val="20"/>
                <w:lang w:val="en-GB"/>
              </w:rPr>
            </w:pPr>
            <w:r w:rsidRPr="00FE6013">
              <w:rPr>
                <w:rFonts w:cs="Times New Roman"/>
                <w:b/>
                <w:sz w:val="20"/>
                <w:szCs w:val="20"/>
                <w:lang w:val="en-GB"/>
              </w:rPr>
              <w:t>Costs (US$), year 2019</w:t>
            </w:r>
          </w:p>
        </w:tc>
        <w:tc>
          <w:tcPr>
            <w:tcW w:w="2808" w:type="dxa"/>
          </w:tcPr>
          <w:p w14:paraId="54AF6D74" w14:textId="77777777" w:rsidR="000C63F2" w:rsidRPr="00FE6013" w:rsidRDefault="000C63F2" w:rsidP="00FE6013">
            <w:pPr>
              <w:spacing w:line="360" w:lineRule="auto"/>
              <w:rPr>
                <w:rFonts w:cs="Times New Roman"/>
                <w:sz w:val="20"/>
                <w:szCs w:val="20"/>
                <w:lang w:val="en-GB"/>
              </w:rPr>
            </w:pPr>
          </w:p>
        </w:tc>
        <w:tc>
          <w:tcPr>
            <w:tcW w:w="2225" w:type="dxa"/>
          </w:tcPr>
          <w:p w14:paraId="6906EB62" w14:textId="77777777" w:rsidR="000C63F2" w:rsidRPr="00FE6013" w:rsidRDefault="000C63F2" w:rsidP="00FE6013">
            <w:pPr>
              <w:spacing w:line="360" w:lineRule="auto"/>
              <w:rPr>
                <w:rFonts w:cs="Times New Roman"/>
                <w:sz w:val="20"/>
                <w:szCs w:val="20"/>
                <w:lang w:val="en-GB"/>
              </w:rPr>
            </w:pPr>
          </w:p>
        </w:tc>
        <w:tc>
          <w:tcPr>
            <w:tcW w:w="2094" w:type="dxa"/>
          </w:tcPr>
          <w:p w14:paraId="4258F87C" w14:textId="77777777" w:rsidR="000C63F2" w:rsidRPr="00FE6013" w:rsidRDefault="000C63F2" w:rsidP="00FE6013">
            <w:pPr>
              <w:spacing w:line="360" w:lineRule="auto"/>
              <w:rPr>
                <w:rFonts w:cs="Times New Roman"/>
                <w:sz w:val="20"/>
                <w:szCs w:val="20"/>
                <w:lang w:val="en-GB"/>
              </w:rPr>
            </w:pPr>
          </w:p>
        </w:tc>
        <w:tc>
          <w:tcPr>
            <w:tcW w:w="1702" w:type="dxa"/>
          </w:tcPr>
          <w:p w14:paraId="4980EC30" w14:textId="06984226" w:rsidR="000C63F2" w:rsidRPr="00FE6013" w:rsidRDefault="000C63F2" w:rsidP="00FE6013">
            <w:pPr>
              <w:spacing w:line="360" w:lineRule="auto"/>
              <w:rPr>
                <w:rFonts w:cs="Times New Roman"/>
                <w:sz w:val="20"/>
                <w:szCs w:val="20"/>
                <w:lang w:val="en-GB"/>
              </w:rPr>
            </w:pPr>
          </w:p>
        </w:tc>
        <w:tc>
          <w:tcPr>
            <w:tcW w:w="2770" w:type="dxa"/>
          </w:tcPr>
          <w:p w14:paraId="71F1C241" w14:textId="77777777" w:rsidR="000C63F2" w:rsidRPr="00FE6013" w:rsidRDefault="000C63F2" w:rsidP="00FE6013">
            <w:pPr>
              <w:spacing w:line="360" w:lineRule="auto"/>
              <w:rPr>
                <w:rFonts w:cs="Times New Roman"/>
                <w:sz w:val="20"/>
                <w:szCs w:val="20"/>
                <w:lang w:val="en-GB"/>
              </w:rPr>
            </w:pPr>
          </w:p>
        </w:tc>
      </w:tr>
      <w:tr w:rsidR="001D2DC1" w:rsidRPr="00FE6013" w14:paraId="38BC5547" w14:textId="77777777" w:rsidTr="002C0525">
        <w:trPr>
          <w:trHeight w:val="452"/>
        </w:trPr>
        <w:tc>
          <w:tcPr>
            <w:tcW w:w="1676" w:type="dxa"/>
            <w:vAlign w:val="bottom"/>
          </w:tcPr>
          <w:p w14:paraId="64A3433A" w14:textId="1E2981ED"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Primary VIA</w:t>
            </w:r>
          </w:p>
        </w:tc>
        <w:tc>
          <w:tcPr>
            <w:tcW w:w="2808" w:type="dxa"/>
            <w:vAlign w:val="center"/>
          </w:tcPr>
          <w:p w14:paraId="6656F4DD" w14:textId="7819DDE5"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7.12</w:t>
            </w:r>
          </w:p>
        </w:tc>
        <w:tc>
          <w:tcPr>
            <w:tcW w:w="2225" w:type="dxa"/>
          </w:tcPr>
          <w:p w14:paraId="30FCB899" w14:textId="7393A076"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49B3A444" w14:textId="40476E2B"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5.70</w:t>
            </w:r>
          </w:p>
        </w:tc>
        <w:tc>
          <w:tcPr>
            <w:tcW w:w="1702" w:type="dxa"/>
            <w:vAlign w:val="bottom"/>
          </w:tcPr>
          <w:p w14:paraId="6A429827" w14:textId="14601F9C"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8.54</w:t>
            </w:r>
          </w:p>
        </w:tc>
        <w:tc>
          <w:tcPr>
            <w:tcW w:w="2770" w:type="dxa"/>
            <w:vAlign w:val="bottom"/>
          </w:tcPr>
          <w:p w14:paraId="17D3F074" w14:textId="32C311BC"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+/-20% (capture uncertainties in costs associated with repeat training)</w:t>
            </w:r>
          </w:p>
        </w:tc>
      </w:tr>
      <w:tr w:rsidR="001D2DC1" w:rsidRPr="00FE6013" w14:paraId="27C955F0" w14:textId="77777777" w:rsidTr="002C0525">
        <w:trPr>
          <w:trHeight w:val="921"/>
        </w:trPr>
        <w:tc>
          <w:tcPr>
            <w:tcW w:w="1676" w:type="dxa"/>
            <w:vAlign w:val="bottom"/>
          </w:tcPr>
          <w:p w14:paraId="0802ABFF" w14:textId="37E5E315"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lastRenderedPageBreak/>
              <w:t>Primary HPV (+/- 16/18)</w:t>
            </w:r>
          </w:p>
        </w:tc>
        <w:tc>
          <w:tcPr>
            <w:tcW w:w="2808" w:type="dxa"/>
            <w:vAlign w:val="center"/>
          </w:tcPr>
          <w:p w14:paraId="698D06CA" w14:textId="45320FD3"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15.09</w:t>
            </w:r>
          </w:p>
        </w:tc>
        <w:tc>
          <w:tcPr>
            <w:tcW w:w="2225" w:type="dxa"/>
          </w:tcPr>
          <w:p w14:paraId="624A5337" w14:textId="67497D75"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Estimated based on CHAI-UNITAID projects and generated by WHO-CHOICE team</w:t>
            </w:r>
          </w:p>
        </w:tc>
        <w:tc>
          <w:tcPr>
            <w:tcW w:w="2094" w:type="dxa"/>
            <w:vAlign w:val="bottom"/>
          </w:tcPr>
          <w:p w14:paraId="4FADB12A" w14:textId="46A97246"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10.56</w:t>
            </w:r>
          </w:p>
        </w:tc>
        <w:tc>
          <w:tcPr>
            <w:tcW w:w="1702" w:type="dxa"/>
            <w:vAlign w:val="bottom"/>
          </w:tcPr>
          <w:p w14:paraId="58674B08" w14:textId="090CC422"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19.62</w:t>
            </w:r>
          </w:p>
        </w:tc>
        <w:tc>
          <w:tcPr>
            <w:tcW w:w="2770" w:type="dxa"/>
            <w:vAlign w:val="bottom"/>
          </w:tcPr>
          <w:p w14:paraId="0DB65AE2" w14:textId="43F8FADF"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+/-30% (encomp</w:t>
            </w:r>
            <w:r w:rsidR="005B6259" w:rsidRPr="00FE6013">
              <w:rPr>
                <w:rFonts w:cs="Times New Roman"/>
                <w:color w:val="000000"/>
                <w:sz w:val="20"/>
                <w:szCs w:val="20"/>
                <w:lang w:eastAsia="en-AU"/>
              </w:rPr>
              <w:t>as</w:t>
            </w:r>
            <w:r w:rsidRPr="00FE6013">
              <w:rPr>
                <w:rFonts w:cs="Times New Roman"/>
                <w:color w:val="000000"/>
                <w:sz w:val="20"/>
                <w:szCs w:val="20"/>
                <w:lang w:eastAsia="en-AU"/>
              </w:rPr>
              <w:t xml:space="preserve">ses high/low end for HPV test, as well as other uncertainties </w:t>
            </w:r>
            <w:proofErr w:type="spellStart"/>
            <w:r w:rsidRPr="00FE6013">
              <w:rPr>
                <w:rFonts w:cs="Times New Roman"/>
                <w:color w:val="000000"/>
                <w:sz w:val="20"/>
                <w:szCs w:val="20"/>
                <w:lang w:eastAsia="en-AU"/>
              </w:rPr>
              <w:t>e.g</w:t>
            </w:r>
            <w:proofErr w:type="spellEnd"/>
            <w:r w:rsidRPr="00FE6013">
              <w:rPr>
                <w:rFonts w:cs="Times New Roman"/>
                <w:color w:val="000000"/>
                <w:sz w:val="20"/>
                <w:szCs w:val="20"/>
                <w:lang w:eastAsia="en-AU"/>
              </w:rPr>
              <w:t xml:space="preserve"> POC implementation)</w:t>
            </w:r>
          </w:p>
        </w:tc>
      </w:tr>
      <w:tr w:rsidR="001D2DC1" w:rsidRPr="00FE6013" w14:paraId="7683CEC9" w14:textId="77777777" w:rsidTr="002C0525">
        <w:trPr>
          <w:trHeight w:val="452"/>
        </w:trPr>
        <w:tc>
          <w:tcPr>
            <w:tcW w:w="1676" w:type="dxa"/>
            <w:vAlign w:val="bottom"/>
          </w:tcPr>
          <w:p w14:paraId="0A49DDAB" w14:textId="4566733A"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Primary cytology</w:t>
            </w:r>
          </w:p>
        </w:tc>
        <w:tc>
          <w:tcPr>
            <w:tcW w:w="2808" w:type="dxa"/>
            <w:vAlign w:val="center"/>
          </w:tcPr>
          <w:p w14:paraId="4EC998C6" w14:textId="0BDA5095"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18.02</w:t>
            </w:r>
          </w:p>
        </w:tc>
        <w:tc>
          <w:tcPr>
            <w:tcW w:w="2225" w:type="dxa"/>
          </w:tcPr>
          <w:p w14:paraId="26F6D1DA" w14:textId="641EDBF9"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0ADD3D3E" w14:textId="49CD08D2"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14.42</w:t>
            </w:r>
          </w:p>
        </w:tc>
        <w:tc>
          <w:tcPr>
            <w:tcW w:w="1702" w:type="dxa"/>
            <w:vAlign w:val="bottom"/>
          </w:tcPr>
          <w:p w14:paraId="65DD5D94" w14:textId="54D69135"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21.62</w:t>
            </w:r>
          </w:p>
        </w:tc>
        <w:tc>
          <w:tcPr>
            <w:tcW w:w="2770" w:type="dxa"/>
            <w:vAlign w:val="bottom"/>
          </w:tcPr>
          <w:p w14:paraId="785BD83F" w14:textId="1C3F66A6"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+/-20% (capture uncertainties in costs associated with repeat training)</w:t>
            </w:r>
          </w:p>
        </w:tc>
      </w:tr>
      <w:tr w:rsidR="001D2DC1" w:rsidRPr="00FE6013" w14:paraId="60189043" w14:textId="77777777" w:rsidTr="002C0525">
        <w:trPr>
          <w:trHeight w:val="467"/>
        </w:trPr>
        <w:tc>
          <w:tcPr>
            <w:tcW w:w="1676" w:type="dxa"/>
            <w:vAlign w:val="bottom"/>
          </w:tcPr>
          <w:p w14:paraId="6F1A5B62" w14:textId="12E17D4B"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VIA triage</w:t>
            </w:r>
          </w:p>
        </w:tc>
        <w:tc>
          <w:tcPr>
            <w:tcW w:w="2808" w:type="dxa"/>
            <w:vAlign w:val="center"/>
          </w:tcPr>
          <w:p w14:paraId="6130A9BF" w14:textId="557A45D1" w:rsidR="000C63F2" w:rsidRPr="00FE6013" w:rsidRDefault="000C63F2" w:rsidP="00FE6013">
            <w:pPr>
              <w:spacing w:line="360" w:lineRule="auto"/>
              <w:rPr>
                <w:rFonts w:cs="Times New Roman"/>
                <w:sz w:val="20"/>
                <w:szCs w:val="20"/>
                <w:lang w:val="en-GB"/>
              </w:rPr>
            </w:pPr>
            <w:r w:rsidRPr="00FE6013">
              <w:rPr>
                <w:rFonts w:cs="Times New Roman"/>
                <w:sz w:val="20"/>
                <w:szCs w:val="20"/>
              </w:rPr>
              <w:t>2.95</w:t>
            </w:r>
          </w:p>
        </w:tc>
        <w:tc>
          <w:tcPr>
            <w:tcW w:w="2225" w:type="dxa"/>
          </w:tcPr>
          <w:p w14:paraId="22ECFADA" w14:textId="0EE9B926"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3B1DD2EA" w14:textId="468D7313"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2.36</w:t>
            </w:r>
          </w:p>
        </w:tc>
        <w:tc>
          <w:tcPr>
            <w:tcW w:w="1702" w:type="dxa"/>
            <w:vAlign w:val="bottom"/>
          </w:tcPr>
          <w:p w14:paraId="78603756" w14:textId="620BD90B"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3.54</w:t>
            </w:r>
          </w:p>
        </w:tc>
        <w:tc>
          <w:tcPr>
            <w:tcW w:w="2770" w:type="dxa"/>
            <w:vAlign w:val="bottom"/>
          </w:tcPr>
          <w:p w14:paraId="1E37DCA6" w14:textId="4751BB42"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+/-20% (capture uncertainties in costs associated with repeat training)</w:t>
            </w:r>
          </w:p>
        </w:tc>
      </w:tr>
      <w:tr w:rsidR="001D2DC1" w:rsidRPr="00FE6013" w14:paraId="4BBEDF24" w14:textId="77777777" w:rsidTr="002C0525">
        <w:trPr>
          <w:trHeight w:val="452"/>
        </w:trPr>
        <w:tc>
          <w:tcPr>
            <w:tcW w:w="1676" w:type="dxa"/>
            <w:vAlign w:val="bottom"/>
          </w:tcPr>
          <w:p w14:paraId="028E374B" w14:textId="0FCC0003"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Cytology triage</w:t>
            </w:r>
          </w:p>
        </w:tc>
        <w:tc>
          <w:tcPr>
            <w:tcW w:w="2808" w:type="dxa"/>
            <w:vAlign w:val="center"/>
          </w:tcPr>
          <w:p w14:paraId="24EBEF2C" w14:textId="65A89B73"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15.62</w:t>
            </w:r>
          </w:p>
        </w:tc>
        <w:tc>
          <w:tcPr>
            <w:tcW w:w="2225" w:type="dxa"/>
          </w:tcPr>
          <w:p w14:paraId="0A4323F0" w14:textId="3770AA8A"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3787BD92" w14:textId="7B92567B"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12.50</w:t>
            </w:r>
          </w:p>
        </w:tc>
        <w:tc>
          <w:tcPr>
            <w:tcW w:w="1702" w:type="dxa"/>
            <w:vAlign w:val="bottom"/>
          </w:tcPr>
          <w:p w14:paraId="4CC6541A" w14:textId="5812407E"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18.74</w:t>
            </w:r>
          </w:p>
        </w:tc>
        <w:tc>
          <w:tcPr>
            <w:tcW w:w="2770" w:type="dxa"/>
            <w:vAlign w:val="bottom"/>
          </w:tcPr>
          <w:p w14:paraId="6F953FD6" w14:textId="2589A6DC"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+/-20% (capture uncertainties in costs associated with repeat training)</w:t>
            </w:r>
          </w:p>
        </w:tc>
      </w:tr>
      <w:tr w:rsidR="001D2DC1" w:rsidRPr="00FE6013" w14:paraId="2A9CCBC6" w14:textId="77777777" w:rsidTr="002C0525">
        <w:trPr>
          <w:trHeight w:val="452"/>
        </w:trPr>
        <w:tc>
          <w:tcPr>
            <w:tcW w:w="1676" w:type="dxa"/>
            <w:vAlign w:val="bottom"/>
          </w:tcPr>
          <w:p w14:paraId="2FE65084" w14:textId="664913E1"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HPV triage</w:t>
            </w:r>
          </w:p>
        </w:tc>
        <w:tc>
          <w:tcPr>
            <w:tcW w:w="2808" w:type="dxa"/>
            <w:vAlign w:val="center"/>
          </w:tcPr>
          <w:p w14:paraId="31AB970B" w14:textId="61A3FDA8" w:rsidR="000C63F2" w:rsidRPr="00FE6013" w:rsidRDefault="000C63F2" w:rsidP="00FE6013">
            <w:pPr>
              <w:spacing w:line="360" w:lineRule="auto"/>
              <w:rPr>
                <w:rFonts w:cs="Times New Roman"/>
                <w:sz w:val="20"/>
                <w:szCs w:val="20"/>
                <w:lang w:val="en-GB"/>
              </w:rPr>
            </w:pPr>
            <w:r w:rsidRPr="00FE6013">
              <w:rPr>
                <w:rFonts w:cs="Times New Roman"/>
                <w:sz w:val="20"/>
                <w:szCs w:val="20"/>
              </w:rPr>
              <w:t>8.15</w:t>
            </w:r>
          </w:p>
        </w:tc>
        <w:tc>
          <w:tcPr>
            <w:tcW w:w="2225" w:type="dxa"/>
          </w:tcPr>
          <w:p w14:paraId="1ECE5897" w14:textId="784B51C3"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3816106F" w14:textId="4F40F83D"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5.00</w:t>
            </w:r>
          </w:p>
        </w:tc>
        <w:tc>
          <w:tcPr>
            <w:tcW w:w="1702" w:type="dxa"/>
            <w:vAlign w:val="bottom"/>
          </w:tcPr>
          <w:p w14:paraId="6D29594B" w14:textId="725F6710"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10.06</w:t>
            </w:r>
          </w:p>
        </w:tc>
        <w:tc>
          <w:tcPr>
            <w:tcW w:w="2770" w:type="dxa"/>
            <w:vAlign w:val="bottom"/>
          </w:tcPr>
          <w:p w14:paraId="6653742D" w14:textId="2CD319D8"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 xml:space="preserve">Predictions based on current </w:t>
            </w:r>
            <w:proofErr w:type="spellStart"/>
            <w:r w:rsidRPr="00FE6013">
              <w:rPr>
                <w:rFonts w:cs="Times New Roman"/>
                <w:color w:val="000000"/>
                <w:sz w:val="20"/>
                <w:szCs w:val="20"/>
                <w:lang w:eastAsia="en-AU"/>
              </w:rPr>
              <w:t>highend</w:t>
            </w:r>
            <w:proofErr w:type="spellEnd"/>
            <w:r w:rsidRPr="00FE6013">
              <w:rPr>
                <w:rFonts w:cs="Times New Roman"/>
                <w:color w:val="000000"/>
                <w:sz w:val="20"/>
                <w:szCs w:val="20"/>
                <w:lang w:eastAsia="en-AU"/>
              </w:rPr>
              <w:t xml:space="preserve"> (upper) and anticipated lower end with higher volumes</w:t>
            </w:r>
          </w:p>
        </w:tc>
      </w:tr>
      <w:tr w:rsidR="001D2DC1" w:rsidRPr="00FE6013" w14:paraId="7B9AED58" w14:textId="77777777" w:rsidTr="002C0525">
        <w:trPr>
          <w:trHeight w:val="467"/>
        </w:trPr>
        <w:tc>
          <w:tcPr>
            <w:tcW w:w="1676" w:type="dxa"/>
            <w:vAlign w:val="bottom"/>
          </w:tcPr>
          <w:p w14:paraId="72D9C7D1" w14:textId="5786EE92"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Colposcopy</w:t>
            </w:r>
          </w:p>
        </w:tc>
        <w:tc>
          <w:tcPr>
            <w:tcW w:w="2808" w:type="dxa"/>
            <w:vAlign w:val="center"/>
          </w:tcPr>
          <w:p w14:paraId="27D392B7" w14:textId="1F02066E"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9.96</w:t>
            </w:r>
          </w:p>
        </w:tc>
        <w:tc>
          <w:tcPr>
            <w:tcW w:w="2225" w:type="dxa"/>
          </w:tcPr>
          <w:p w14:paraId="7AB03EA2" w14:textId="7C8C99AD"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3105EDAD" w14:textId="5101B48B"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1702" w:type="dxa"/>
            <w:vAlign w:val="bottom"/>
          </w:tcPr>
          <w:p w14:paraId="565FC9FB" w14:textId="49780958"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2770" w:type="dxa"/>
            <w:vAlign w:val="bottom"/>
          </w:tcPr>
          <w:p w14:paraId="33D48910" w14:textId="399337BB"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 </w:t>
            </w:r>
          </w:p>
        </w:tc>
      </w:tr>
      <w:tr w:rsidR="001D2DC1" w:rsidRPr="00FE6013" w14:paraId="3935CEFD" w14:textId="77777777" w:rsidTr="002C0525">
        <w:trPr>
          <w:trHeight w:val="452"/>
        </w:trPr>
        <w:tc>
          <w:tcPr>
            <w:tcW w:w="1676" w:type="dxa"/>
            <w:vAlign w:val="bottom"/>
          </w:tcPr>
          <w:p w14:paraId="1908DB14" w14:textId="074E3692"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Ablative treatment</w:t>
            </w:r>
          </w:p>
        </w:tc>
        <w:tc>
          <w:tcPr>
            <w:tcW w:w="2808" w:type="dxa"/>
            <w:vAlign w:val="center"/>
          </w:tcPr>
          <w:p w14:paraId="03C93BAD" w14:textId="0B007961" w:rsidR="000C63F2" w:rsidRPr="00FE6013" w:rsidRDefault="000C63F2" w:rsidP="00FE6013">
            <w:pPr>
              <w:spacing w:line="360" w:lineRule="auto"/>
              <w:rPr>
                <w:rFonts w:cs="Times New Roman"/>
                <w:sz w:val="20"/>
                <w:szCs w:val="20"/>
                <w:highlight w:val="yellow"/>
                <w:lang w:val="en-GB"/>
              </w:rPr>
            </w:pPr>
            <w:r w:rsidRPr="00FE6013">
              <w:rPr>
                <w:rFonts w:cs="Times New Roman"/>
                <w:sz w:val="20"/>
                <w:szCs w:val="20"/>
                <w:lang w:val="en-GB"/>
              </w:rPr>
              <w:t>11.7</w:t>
            </w:r>
            <w:r w:rsidR="001352AA" w:rsidRPr="00FE6013">
              <w:rPr>
                <w:rFonts w:cs="Times New Roman"/>
                <w:sz w:val="20"/>
                <w:szCs w:val="20"/>
                <w:lang w:val="en-GB"/>
              </w:rPr>
              <w:t>6</w:t>
            </w:r>
          </w:p>
        </w:tc>
        <w:tc>
          <w:tcPr>
            <w:tcW w:w="2225" w:type="dxa"/>
          </w:tcPr>
          <w:p w14:paraId="5A031DAC" w14:textId="38F07B28"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64CD95ED" w14:textId="1D0B4E70"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8.23</w:t>
            </w:r>
          </w:p>
        </w:tc>
        <w:tc>
          <w:tcPr>
            <w:tcW w:w="1702" w:type="dxa"/>
            <w:vAlign w:val="bottom"/>
          </w:tcPr>
          <w:p w14:paraId="44962C0F" w14:textId="2CF52EF3"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15.29</w:t>
            </w:r>
          </w:p>
        </w:tc>
        <w:tc>
          <w:tcPr>
            <w:tcW w:w="2770" w:type="dxa"/>
            <w:vAlign w:val="bottom"/>
          </w:tcPr>
          <w:p w14:paraId="50251224" w14:textId="5FCDC69E"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+/- 30%</w:t>
            </w:r>
          </w:p>
        </w:tc>
      </w:tr>
      <w:tr w:rsidR="001D2DC1" w:rsidRPr="00FE6013" w14:paraId="7CCFE473" w14:textId="77777777" w:rsidTr="002C0525">
        <w:trPr>
          <w:trHeight w:val="452"/>
        </w:trPr>
        <w:tc>
          <w:tcPr>
            <w:tcW w:w="1676" w:type="dxa"/>
            <w:vAlign w:val="bottom"/>
          </w:tcPr>
          <w:p w14:paraId="59014D87" w14:textId="5AC6DC74"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Excisional treatment</w:t>
            </w:r>
          </w:p>
        </w:tc>
        <w:tc>
          <w:tcPr>
            <w:tcW w:w="2808" w:type="dxa"/>
            <w:vAlign w:val="center"/>
          </w:tcPr>
          <w:p w14:paraId="2208209E" w14:textId="5EB3AD8E" w:rsidR="000C63F2" w:rsidRPr="00FE6013" w:rsidRDefault="000C63F2" w:rsidP="00FE6013">
            <w:pPr>
              <w:spacing w:line="360" w:lineRule="auto"/>
              <w:rPr>
                <w:rFonts w:cs="Times New Roman"/>
                <w:sz w:val="20"/>
                <w:szCs w:val="20"/>
                <w:highlight w:val="yellow"/>
                <w:lang w:val="en-GB"/>
              </w:rPr>
            </w:pPr>
            <w:r w:rsidRPr="00FE6013">
              <w:rPr>
                <w:rFonts w:cs="Times New Roman"/>
                <w:sz w:val="20"/>
                <w:szCs w:val="20"/>
                <w:lang w:val="en-GB"/>
              </w:rPr>
              <w:t>41.</w:t>
            </w:r>
            <w:r w:rsidR="00A8519B" w:rsidRPr="00FE6013">
              <w:rPr>
                <w:rFonts w:cs="Times New Roman"/>
                <w:sz w:val="20"/>
                <w:szCs w:val="20"/>
                <w:lang w:val="en-GB"/>
              </w:rPr>
              <w:t>67</w:t>
            </w:r>
          </w:p>
        </w:tc>
        <w:tc>
          <w:tcPr>
            <w:tcW w:w="2225" w:type="dxa"/>
          </w:tcPr>
          <w:p w14:paraId="2CD80872" w14:textId="7CB18A5D"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72643D9A" w14:textId="5516ECA1" w:rsidR="000C63F2" w:rsidRPr="00FE6013" w:rsidRDefault="000C63F2" w:rsidP="00FE6013">
            <w:pPr>
              <w:spacing w:line="360" w:lineRule="auto"/>
              <w:rPr>
                <w:rFonts w:cs="Times New Roman"/>
                <w:color w:val="000000"/>
                <w:sz w:val="20"/>
                <w:szCs w:val="20"/>
                <w:lang w:eastAsia="en-AU"/>
              </w:rPr>
            </w:pPr>
            <w:r w:rsidRPr="00FE6013">
              <w:rPr>
                <w:rFonts w:cs="Times New Roman"/>
                <w:color w:val="000000"/>
                <w:sz w:val="20"/>
                <w:szCs w:val="20"/>
              </w:rPr>
              <w:t>29.17</w:t>
            </w:r>
          </w:p>
        </w:tc>
        <w:tc>
          <w:tcPr>
            <w:tcW w:w="1702" w:type="dxa"/>
            <w:vAlign w:val="bottom"/>
          </w:tcPr>
          <w:p w14:paraId="76C8B5FB" w14:textId="4466A01C"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54.17</w:t>
            </w:r>
          </w:p>
        </w:tc>
        <w:tc>
          <w:tcPr>
            <w:tcW w:w="2770" w:type="dxa"/>
            <w:vAlign w:val="bottom"/>
          </w:tcPr>
          <w:p w14:paraId="0CFA63B6" w14:textId="74497263"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+/- 30%</w:t>
            </w:r>
          </w:p>
        </w:tc>
      </w:tr>
      <w:tr w:rsidR="001D2DC1" w:rsidRPr="00FE6013" w14:paraId="66526468" w14:textId="77777777" w:rsidTr="002C0525">
        <w:trPr>
          <w:trHeight w:val="467"/>
        </w:trPr>
        <w:tc>
          <w:tcPr>
            <w:tcW w:w="1676" w:type="dxa"/>
            <w:vAlign w:val="bottom"/>
          </w:tcPr>
          <w:p w14:paraId="0A91A9EF" w14:textId="30053140"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lastRenderedPageBreak/>
              <w:t>Histology</w:t>
            </w:r>
          </w:p>
        </w:tc>
        <w:tc>
          <w:tcPr>
            <w:tcW w:w="2808" w:type="dxa"/>
            <w:vAlign w:val="center"/>
          </w:tcPr>
          <w:p w14:paraId="1130EDB9" w14:textId="02366914"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17.96</w:t>
            </w:r>
          </w:p>
        </w:tc>
        <w:tc>
          <w:tcPr>
            <w:tcW w:w="2225" w:type="dxa"/>
          </w:tcPr>
          <w:p w14:paraId="1D1C9904" w14:textId="42161403"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267F2909" w14:textId="301929C4"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1702" w:type="dxa"/>
            <w:vAlign w:val="bottom"/>
          </w:tcPr>
          <w:p w14:paraId="6D26FAE1" w14:textId="506404A4"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2770" w:type="dxa"/>
            <w:vAlign w:val="bottom"/>
          </w:tcPr>
          <w:p w14:paraId="0B736E12" w14:textId="40B63BBF"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 </w:t>
            </w:r>
          </w:p>
        </w:tc>
      </w:tr>
      <w:tr w:rsidR="001D2DC1" w:rsidRPr="00FE6013" w14:paraId="4DA4585E" w14:textId="77777777" w:rsidTr="002C0525">
        <w:trPr>
          <w:trHeight w:val="452"/>
        </w:trPr>
        <w:tc>
          <w:tcPr>
            <w:tcW w:w="1676" w:type="dxa"/>
            <w:vAlign w:val="bottom"/>
          </w:tcPr>
          <w:p w14:paraId="5A79ADCB" w14:textId="5AF97B2B"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Punch biopsy/Biopsy</w:t>
            </w:r>
          </w:p>
        </w:tc>
        <w:tc>
          <w:tcPr>
            <w:tcW w:w="2808" w:type="dxa"/>
            <w:vAlign w:val="center"/>
          </w:tcPr>
          <w:p w14:paraId="090D2555" w14:textId="04F660A5"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11.61</w:t>
            </w:r>
          </w:p>
        </w:tc>
        <w:tc>
          <w:tcPr>
            <w:tcW w:w="2225" w:type="dxa"/>
          </w:tcPr>
          <w:p w14:paraId="585DE686" w14:textId="640A853D"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7E2FA3B3" w14:textId="2812E983"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1702" w:type="dxa"/>
            <w:vAlign w:val="bottom"/>
          </w:tcPr>
          <w:p w14:paraId="256188CF" w14:textId="78950993"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2770" w:type="dxa"/>
            <w:vAlign w:val="bottom"/>
          </w:tcPr>
          <w:p w14:paraId="29CA36C8" w14:textId="7AA5E15D" w:rsidR="000C63F2" w:rsidRPr="00FE6013" w:rsidRDefault="000C63F2" w:rsidP="00FE6013">
            <w:pPr>
              <w:spacing w:line="360" w:lineRule="auto"/>
              <w:rPr>
                <w:rFonts w:cs="Times New Roman"/>
                <w:sz w:val="20"/>
                <w:szCs w:val="20"/>
                <w:lang w:val="en-GB"/>
              </w:rPr>
            </w:pPr>
          </w:p>
        </w:tc>
      </w:tr>
      <w:tr w:rsidR="00056F75" w:rsidRPr="00FE6013" w14:paraId="5B7C26AE" w14:textId="77777777" w:rsidTr="002C0525">
        <w:trPr>
          <w:trHeight w:val="1148"/>
        </w:trPr>
        <w:tc>
          <w:tcPr>
            <w:tcW w:w="1676" w:type="dxa"/>
            <w:vAlign w:val="bottom"/>
          </w:tcPr>
          <w:p w14:paraId="11B007F4" w14:textId="35995D00" w:rsidR="00056F75" w:rsidRPr="00FE6013" w:rsidRDefault="00056F75" w:rsidP="00FE6013">
            <w:pPr>
              <w:spacing w:line="360" w:lineRule="auto"/>
              <w:rPr>
                <w:rFonts w:cs="Times New Roman"/>
                <w:sz w:val="20"/>
                <w:szCs w:val="20"/>
                <w:lang w:val="en-GB"/>
              </w:rPr>
            </w:pPr>
            <w:proofErr w:type="spellStart"/>
            <w:r w:rsidRPr="00FE6013">
              <w:rPr>
                <w:rFonts w:cs="Times New Roman"/>
                <w:color w:val="000000"/>
                <w:sz w:val="20"/>
                <w:szCs w:val="20"/>
                <w:lang w:eastAsia="en-AU"/>
              </w:rPr>
              <w:t>Diag</w:t>
            </w:r>
            <w:proofErr w:type="spellEnd"/>
            <w:r w:rsidRPr="00FE6013">
              <w:rPr>
                <w:rFonts w:cs="Times New Roman"/>
                <w:color w:val="000000"/>
                <w:sz w:val="20"/>
                <w:szCs w:val="20"/>
                <w:lang w:eastAsia="en-AU"/>
              </w:rPr>
              <w:t xml:space="preserve"> &amp; Tx Stage I</w:t>
            </w:r>
          </w:p>
        </w:tc>
        <w:tc>
          <w:tcPr>
            <w:tcW w:w="2808" w:type="dxa"/>
            <w:vAlign w:val="center"/>
          </w:tcPr>
          <w:p w14:paraId="292DCA8C" w14:textId="645203D2"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261.43</w:t>
            </w:r>
          </w:p>
        </w:tc>
        <w:tc>
          <w:tcPr>
            <w:tcW w:w="2225" w:type="dxa"/>
          </w:tcPr>
          <w:p w14:paraId="5CC02B75" w14:textId="02A66050"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37F7C78D" w14:textId="3388D72A" w:rsidR="00851DB4" w:rsidRPr="00FE6013" w:rsidRDefault="001D44D1" w:rsidP="00FE6013">
            <w:pPr>
              <w:spacing w:line="360" w:lineRule="auto"/>
              <w:rPr>
                <w:rFonts w:cs="Times New Roman"/>
                <w:sz w:val="20"/>
                <w:szCs w:val="20"/>
                <w:lang w:val="en-GB"/>
              </w:rPr>
            </w:pPr>
            <w:r w:rsidRPr="00FE6013">
              <w:rPr>
                <w:rFonts w:cs="Times New Roman"/>
                <w:sz w:val="20"/>
                <w:szCs w:val="20"/>
                <w:lang w:val="en-GB"/>
              </w:rPr>
              <w:t>PSA</w:t>
            </w:r>
            <w:r w:rsidR="00851DB4" w:rsidRPr="00FE6013">
              <w:rPr>
                <w:rFonts w:cs="Times New Roman"/>
                <w:sz w:val="20"/>
                <w:szCs w:val="20"/>
                <w:lang w:val="en-GB"/>
              </w:rPr>
              <w:t xml:space="preserve">: </w:t>
            </w:r>
            <w:r w:rsidR="00056F75" w:rsidRPr="00FE6013">
              <w:rPr>
                <w:rFonts w:cs="Times New Roman"/>
                <w:sz w:val="20"/>
                <w:szCs w:val="20"/>
                <w:lang w:val="en-GB"/>
              </w:rPr>
              <w:t>209.14</w:t>
            </w:r>
          </w:p>
          <w:p w14:paraId="1D5973A5" w14:textId="59566E89" w:rsidR="00056F75" w:rsidRPr="00FE6013" w:rsidRDefault="00F14E16" w:rsidP="00FE6013">
            <w:pPr>
              <w:spacing w:line="360" w:lineRule="auto"/>
              <w:rPr>
                <w:rFonts w:cs="Times New Roman"/>
                <w:sz w:val="20"/>
                <w:szCs w:val="20"/>
                <w:lang w:val="en-GB"/>
              </w:rPr>
            </w:pPr>
            <w:r w:rsidRPr="00FE6013">
              <w:rPr>
                <w:rFonts w:cs="Times New Roman"/>
                <w:sz w:val="20"/>
                <w:szCs w:val="20"/>
                <w:lang w:val="en-GB"/>
              </w:rPr>
              <w:t>(</w:t>
            </w:r>
            <w:proofErr w:type="gramStart"/>
            <w:r w:rsidRPr="00FE6013">
              <w:rPr>
                <w:rFonts w:cs="Times New Roman"/>
                <w:sz w:val="20"/>
                <w:szCs w:val="20"/>
                <w:lang w:val="en-GB"/>
              </w:rPr>
              <w:t>no</w:t>
            </w:r>
            <w:proofErr w:type="gramEnd"/>
            <w:r w:rsidRPr="00FE6013">
              <w:rPr>
                <w:rFonts w:cs="Times New Roman"/>
                <w:sz w:val="20"/>
                <w:szCs w:val="20"/>
                <w:lang w:val="en-GB"/>
              </w:rPr>
              <w:t xml:space="preserve"> lower bound for one-way sensitivity analysis, lower bound considered for PSA only)</w:t>
            </w:r>
          </w:p>
        </w:tc>
        <w:tc>
          <w:tcPr>
            <w:tcW w:w="1702" w:type="dxa"/>
            <w:vAlign w:val="bottom"/>
          </w:tcPr>
          <w:p w14:paraId="777F74CE" w14:textId="77777777" w:rsidR="00A134CE" w:rsidRPr="00FE6013" w:rsidRDefault="00A134CE" w:rsidP="00FE6013">
            <w:pPr>
              <w:spacing w:line="360" w:lineRule="auto"/>
              <w:rPr>
                <w:rFonts w:cs="Times New Roman"/>
                <w:color w:val="000000"/>
                <w:sz w:val="20"/>
                <w:szCs w:val="20"/>
              </w:rPr>
            </w:pPr>
            <w:r w:rsidRPr="00FE6013">
              <w:rPr>
                <w:rFonts w:eastAsia="Times New Roman" w:cs="Times New Roman"/>
                <w:color w:val="000000"/>
                <w:sz w:val="20"/>
                <w:szCs w:val="20"/>
                <w:lang w:eastAsia="en-AU"/>
              </w:rPr>
              <w:t>one-way: 366.00</w:t>
            </w:r>
            <w:r w:rsidR="00B10EA5" w:rsidRPr="00FE6013">
              <w:rPr>
                <w:rFonts w:cs="Times New Roman"/>
                <w:color w:val="000000"/>
                <w:sz w:val="20"/>
                <w:szCs w:val="20"/>
              </w:rPr>
              <w:t xml:space="preserve">: </w:t>
            </w:r>
          </w:p>
          <w:p w14:paraId="53501619" w14:textId="7871C75E" w:rsidR="00056F75" w:rsidRPr="00FE6013" w:rsidRDefault="00A134CE" w:rsidP="00FE6013">
            <w:pPr>
              <w:spacing w:line="360" w:lineRule="auto"/>
              <w:rPr>
                <w:rFonts w:cs="Times New Roman"/>
                <w:sz w:val="20"/>
                <w:szCs w:val="20"/>
                <w:lang w:val="en-GB"/>
              </w:rPr>
            </w:pPr>
            <w:r w:rsidRPr="00FE6013">
              <w:rPr>
                <w:rFonts w:cs="Times New Roman"/>
                <w:color w:val="000000"/>
                <w:sz w:val="20"/>
                <w:szCs w:val="20"/>
              </w:rPr>
              <w:t xml:space="preserve">PSA upper bound: </w:t>
            </w:r>
            <w:r w:rsidR="00056F75" w:rsidRPr="00FE6013">
              <w:rPr>
                <w:rFonts w:cs="Times New Roman"/>
                <w:color w:val="000000"/>
                <w:sz w:val="20"/>
                <w:szCs w:val="20"/>
              </w:rPr>
              <w:t>313.72</w:t>
            </w:r>
            <w:r w:rsidR="00B314A1" w:rsidRPr="00FE6013">
              <w:rPr>
                <w:rFonts w:cs="Times New Roman"/>
                <w:sz w:val="20"/>
                <w:szCs w:val="20"/>
                <w:lang w:val="en-GB"/>
              </w:rPr>
              <w:t>^</w:t>
            </w:r>
          </w:p>
        </w:tc>
        <w:tc>
          <w:tcPr>
            <w:tcW w:w="2770" w:type="dxa"/>
            <w:vMerge w:val="restart"/>
            <w:vAlign w:val="bottom"/>
          </w:tcPr>
          <w:p w14:paraId="4A61E8EE" w14:textId="77777777" w:rsidR="00F14E16" w:rsidRPr="00FE6013" w:rsidRDefault="00F14E16" w:rsidP="00FE6013">
            <w:pPr>
              <w:spacing w:line="360" w:lineRule="auto"/>
              <w:rPr>
                <w:rFonts w:cs="Times New Roman"/>
                <w:color w:val="000000"/>
                <w:sz w:val="20"/>
                <w:szCs w:val="20"/>
                <w:lang w:eastAsia="en-AU"/>
              </w:rPr>
            </w:pPr>
            <w:r w:rsidRPr="00FE6013">
              <w:rPr>
                <w:rFonts w:cs="Times New Roman"/>
                <w:color w:val="000000"/>
                <w:sz w:val="20"/>
                <w:szCs w:val="20"/>
                <w:lang w:eastAsia="en-AU"/>
              </w:rPr>
              <w:t>+40% considered for one-way sensitivity analysis.</w:t>
            </w:r>
          </w:p>
          <w:p w14:paraId="73C76B0F" w14:textId="318EB27B" w:rsidR="00056F75" w:rsidRPr="00FE6013" w:rsidRDefault="00F14E16" w:rsidP="00FE6013">
            <w:pPr>
              <w:spacing w:line="360" w:lineRule="auto"/>
              <w:rPr>
                <w:rFonts w:cs="Times New Roman"/>
                <w:color w:val="000000"/>
                <w:sz w:val="20"/>
                <w:szCs w:val="20"/>
                <w:lang w:eastAsia="en-AU"/>
              </w:rPr>
            </w:pPr>
            <w:r w:rsidRPr="00FE6013">
              <w:rPr>
                <w:rFonts w:cs="Times New Roman"/>
                <w:color w:val="000000"/>
                <w:sz w:val="20"/>
                <w:szCs w:val="20"/>
                <w:lang w:eastAsia="en-AU"/>
              </w:rPr>
              <w:t>^</w:t>
            </w:r>
            <w:r w:rsidR="00056F75" w:rsidRPr="00FE6013">
              <w:rPr>
                <w:rFonts w:cs="Times New Roman"/>
                <w:color w:val="000000"/>
                <w:sz w:val="20"/>
                <w:szCs w:val="20"/>
                <w:lang w:eastAsia="en-AU"/>
              </w:rPr>
              <w:t>-/+20% variation</w:t>
            </w:r>
            <w:r w:rsidR="008B7A1C" w:rsidRPr="00FE6013">
              <w:rPr>
                <w:rFonts w:cs="Times New Roman"/>
                <w:color w:val="000000"/>
                <w:sz w:val="20"/>
                <w:szCs w:val="20"/>
                <w:lang w:eastAsia="en-AU"/>
              </w:rPr>
              <w:t xml:space="preserve"> for probabilistic sensitivity analysis. </w:t>
            </w:r>
          </w:p>
          <w:p w14:paraId="426C9AD1" w14:textId="7ECC0421" w:rsidR="00056F75" w:rsidRPr="00FE6013" w:rsidRDefault="00056F75" w:rsidP="00FE6013">
            <w:pPr>
              <w:spacing w:line="360" w:lineRule="auto"/>
              <w:rPr>
                <w:rFonts w:cs="Times New Roman"/>
                <w:sz w:val="20"/>
                <w:szCs w:val="20"/>
                <w:lang w:val="en-GB"/>
              </w:rPr>
            </w:pPr>
          </w:p>
        </w:tc>
      </w:tr>
      <w:tr w:rsidR="00056F75" w:rsidRPr="00FE6013" w14:paraId="275C1393" w14:textId="77777777" w:rsidTr="002C0525">
        <w:trPr>
          <w:trHeight w:val="1163"/>
        </w:trPr>
        <w:tc>
          <w:tcPr>
            <w:tcW w:w="1676" w:type="dxa"/>
            <w:vAlign w:val="bottom"/>
          </w:tcPr>
          <w:p w14:paraId="1A0FF297" w14:textId="065803DB" w:rsidR="00056F75" w:rsidRPr="00FE6013" w:rsidRDefault="00056F75" w:rsidP="00FE6013">
            <w:pPr>
              <w:spacing w:line="360" w:lineRule="auto"/>
              <w:rPr>
                <w:rFonts w:cs="Times New Roman"/>
                <w:sz w:val="20"/>
                <w:szCs w:val="20"/>
                <w:lang w:val="en-GB"/>
              </w:rPr>
            </w:pPr>
            <w:proofErr w:type="spellStart"/>
            <w:r w:rsidRPr="00FE6013">
              <w:rPr>
                <w:rFonts w:cs="Times New Roman"/>
                <w:color w:val="000000"/>
                <w:sz w:val="20"/>
                <w:szCs w:val="20"/>
                <w:lang w:eastAsia="en-AU"/>
              </w:rPr>
              <w:t>Diag</w:t>
            </w:r>
            <w:proofErr w:type="spellEnd"/>
            <w:r w:rsidRPr="00FE6013">
              <w:rPr>
                <w:rFonts w:cs="Times New Roman"/>
                <w:color w:val="000000"/>
                <w:sz w:val="20"/>
                <w:szCs w:val="20"/>
                <w:lang w:eastAsia="en-AU"/>
              </w:rPr>
              <w:t xml:space="preserve"> &amp; Tx Stage II</w:t>
            </w:r>
          </w:p>
        </w:tc>
        <w:tc>
          <w:tcPr>
            <w:tcW w:w="2808" w:type="dxa"/>
            <w:vAlign w:val="center"/>
          </w:tcPr>
          <w:p w14:paraId="70DA4778" w14:textId="1DB9143B"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540.23</w:t>
            </w:r>
          </w:p>
        </w:tc>
        <w:tc>
          <w:tcPr>
            <w:tcW w:w="2225" w:type="dxa"/>
          </w:tcPr>
          <w:p w14:paraId="00F4C4C7" w14:textId="43C986CC"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106C9F85" w14:textId="3A4F8E9D" w:rsidR="00056F75" w:rsidRPr="00FE6013" w:rsidRDefault="001D44D1" w:rsidP="00FE6013">
            <w:pPr>
              <w:spacing w:line="360" w:lineRule="auto"/>
              <w:rPr>
                <w:rFonts w:cs="Times New Roman"/>
                <w:sz w:val="20"/>
                <w:szCs w:val="20"/>
                <w:lang w:val="en-GB"/>
              </w:rPr>
            </w:pPr>
            <w:r w:rsidRPr="00FE6013">
              <w:rPr>
                <w:rFonts w:cs="Times New Roman"/>
                <w:sz w:val="20"/>
                <w:szCs w:val="20"/>
                <w:lang w:val="en-GB"/>
              </w:rPr>
              <w:t>PSA</w:t>
            </w:r>
            <w:r w:rsidR="00851DB4" w:rsidRPr="00FE6013">
              <w:rPr>
                <w:rFonts w:cs="Times New Roman"/>
                <w:sz w:val="20"/>
                <w:szCs w:val="20"/>
                <w:lang w:val="en-GB"/>
              </w:rPr>
              <w:t xml:space="preserve">: </w:t>
            </w:r>
            <w:r w:rsidR="00056F75" w:rsidRPr="00FE6013">
              <w:rPr>
                <w:rFonts w:cs="Times New Roman"/>
                <w:sz w:val="20"/>
                <w:szCs w:val="20"/>
                <w:lang w:val="en-GB"/>
              </w:rPr>
              <w:t>432.18</w:t>
            </w:r>
            <w:r w:rsidR="00F14E16" w:rsidRPr="00FE6013">
              <w:rPr>
                <w:rFonts w:cs="Times New Roman"/>
                <w:sz w:val="20"/>
                <w:szCs w:val="20"/>
                <w:lang w:val="en-GB"/>
              </w:rPr>
              <w:t xml:space="preserve"> (no lower bound for one-way sensitivity analysis, lower bound considered for PSA only)</w:t>
            </w:r>
          </w:p>
        </w:tc>
        <w:tc>
          <w:tcPr>
            <w:tcW w:w="1702" w:type="dxa"/>
            <w:vAlign w:val="bottom"/>
          </w:tcPr>
          <w:p w14:paraId="4CEC4BF6" w14:textId="7FD00EF0" w:rsidR="00A134CE" w:rsidRPr="00FE6013" w:rsidRDefault="00A134CE" w:rsidP="00FE6013">
            <w:pPr>
              <w:spacing w:line="360" w:lineRule="auto"/>
              <w:rPr>
                <w:rFonts w:cs="Times New Roman"/>
                <w:color w:val="000000"/>
                <w:sz w:val="20"/>
                <w:szCs w:val="20"/>
              </w:rPr>
            </w:pPr>
            <w:r w:rsidRPr="00FE6013">
              <w:rPr>
                <w:rFonts w:eastAsia="Times New Roman" w:cs="Times New Roman"/>
                <w:color w:val="000000"/>
                <w:sz w:val="20"/>
                <w:szCs w:val="20"/>
                <w:lang w:eastAsia="en-AU"/>
              </w:rPr>
              <w:t>one-way: 756</w:t>
            </w:r>
            <w:r w:rsidR="002920E0" w:rsidRPr="00FE6013">
              <w:rPr>
                <w:rFonts w:eastAsia="Times New Roman" w:cs="Times New Roman"/>
                <w:color w:val="000000"/>
                <w:sz w:val="20"/>
                <w:szCs w:val="20"/>
                <w:lang w:eastAsia="en-AU"/>
              </w:rPr>
              <w:t>.32</w:t>
            </w:r>
            <w:r w:rsidRPr="00FE6013">
              <w:rPr>
                <w:rFonts w:cs="Times New Roman"/>
                <w:color w:val="000000"/>
                <w:sz w:val="20"/>
                <w:szCs w:val="20"/>
              </w:rPr>
              <w:t xml:space="preserve">: </w:t>
            </w:r>
          </w:p>
          <w:p w14:paraId="492DB546" w14:textId="2C7C969E" w:rsidR="00056F75" w:rsidRPr="00FE6013" w:rsidRDefault="00A134CE" w:rsidP="00FE6013">
            <w:pPr>
              <w:spacing w:line="360" w:lineRule="auto"/>
              <w:rPr>
                <w:rFonts w:cs="Times New Roman"/>
                <w:sz w:val="20"/>
                <w:szCs w:val="20"/>
                <w:lang w:val="en-GB"/>
              </w:rPr>
            </w:pPr>
            <w:r w:rsidRPr="00FE6013">
              <w:rPr>
                <w:rFonts w:cs="Times New Roman"/>
                <w:color w:val="000000"/>
                <w:sz w:val="20"/>
                <w:szCs w:val="20"/>
              </w:rPr>
              <w:t xml:space="preserve">PSA upper bound: </w:t>
            </w:r>
            <w:r w:rsidR="00056F75" w:rsidRPr="00FE6013">
              <w:rPr>
                <w:rFonts w:cs="Times New Roman"/>
                <w:color w:val="000000"/>
                <w:sz w:val="20"/>
                <w:szCs w:val="20"/>
              </w:rPr>
              <w:t>648.28</w:t>
            </w:r>
            <w:r w:rsidR="00B314A1" w:rsidRPr="00FE6013">
              <w:rPr>
                <w:rFonts w:cs="Times New Roman"/>
                <w:sz w:val="20"/>
                <w:szCs w:val="20"/>
                <w:lang w:val="en-GB"/>
              </w:rPr>
              <w:t>^</w:t>
            </w:r>
          </w:p>
        </w:tc>
        <w:tc>
          <w:tcPr>
            <w:tcW w:w="2770" w:type="dxa"/>
            <w:vMerge/>
            <w:vAlign w:val="bottom"/>
          </w:tcPr>
          <w:p w14:paraId="799013FF" w14:textId="76E50036" w:rsidR="00056F75" w:rsidRPr="00FE6013" w:rsidRDefault="00056F75" w:rsidP="00FE6013">
            <w:pPr>
              <w:spacing w:line="360" w:lineRule="auto"/>
              <w:rPr>
                <w:rFonts w:cs="Times New Roman"/>
                <w:sz w:val="20"/>
                <w:szCs w:val="20"/>
                <w:lang w:val="en-GB"/>
              </w:rPr>
            </w:pPr>
          </w:p>
        </w:tc>
      </w:tr>
      <w:tr w:rsidR="00056F75" w:rsidRPr="00FE6013" w14:paraId="4A8685A2" w14:textId="77777777" w:rsidTr="002C0525">
        <w:trPr>
          <w:trHeight w:val="1148"/>
        </w:trPr>
        <w:tc>
          <w:tcPr>
            <w:tcW w:w="1676" w:type="dxa"/>
            <w:vAlign w:val="bottom"/>
          </w:tcPr>
          <w:p w14:paraId="04D9B409" w14:textId="61B185C7" w:rsidR="00056F75" w:rsidRPr="00FE6013" w:rsidRDefault="00056F75" w:rsidP="00FE6013">
            <w:pPr>
              <w:spacing w:line="360" w:lineRule="auto"/>
              <w:rPr>
                <w:rFonts w:cs="Times New Roman"/>
                <w:sz w:val="20"/>
                <w:szCs w:val="20"/>
                <w:lang w:val="en-GB"/>
              </w:rPr>
            </w:pPr>
            <w:proofErr w:type="spellStart"/>
            <w:r w:rsidRPr="00FE6013">
              <w:rPr>
                <w:rFonts w:cs="Times New Roman"/>
                <w:color w:val="000000"/>
                <w:sz w:val="20"/>
                <w:szCs w:val="20"/>
                <w:lang w:eastAsia="en-AU"/>
              </w:rPr>
              <w:t>Diag</w:t>
            </w:r>
            <w:proofErr w:type="spellEnd"/>
            <w:r w:rsidRPr="00FE6013">
              <w:rPr>
                <w:rFonts w:cs="Times New Roman"/>
                <w:color w:val="000000"/>
                <w:sz w:val="20"/>
                <w:szCs w:val="20"/>
                <w:lang w:eastAsia="en-AU"/>
              </w:rPr>
              <w:t xml:space="preserve"> &amp; Tx Stage III</w:t>
            </w:r>
          </w:p>
        </w:tc>
        <w:tc>
          <w:tcPr>
            <w:tcW w:w="2808" w:type="dxa"/>
            <w:vAlign w:val="center"/>
          </w:tcPr>
          <w:p w14:paraId="2EDC7EC2" w14:textId="0AAA9149"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673.93</w:t>
            </w:r>
          </w:p>
        </w:tc>
        <w:tc>
          <w:tcPr>
            <w:tcW w:w="2225" w:type="dxa"/>
          </w:tcPr>
          <w:p w14:paraId="5BF7A8E0" w14:textId="2545209F"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498D044D" w14:textId="549599AD" w:rsidR="00056F75" w:rsidRPr="00FE6013" w:rsidRDefault="001D44D1" w:rsidP="00FE6013">
            <w:pPr>
              <w:spacing w:line="360" w:lineRule="auto"/>
              <w:rPr>
                <w:rFonts w:cs="Times New Roman"/>
                <w:sz w:val="20"/>
                <w:szCs w:val="20"/>
                <w:lang w:val="en-GB"/>
              </w:rPr>
            </w:pPr>
            <w:r w:rsidRPr="00FE6013">
              <w:rPr>
                <w:rFonts w:cs="Times New Roman"/>
                <w:sz w:val="20"/>
                <w:szCs w:val="20"/>
                <w:lang w:val="en-GB"/>
              </w:rPr>
              <w:t>PSA</w:t>
            </w:r>
            <w:r w:rsidR="00851DB4" w:rsidRPr="00FE6013">
              <w:rPr>
                <w:rFonts w:cs="Times New Roman"/>
                <w:sz w:val="20"/>
                <w:szCs w:val="20"/>
                <w:lang w:val="en-GB"/>
              </w:rPr>
              <w:t xml:space="preserve">: </w:t>
            </w:r>
            <w:r w:rsidR="00056F75" w:rsidRPr="00FE6013">
              <w:rPr>
                <w:rFonts w:cs="Times New Roman"/>
                <w:sz w:val="20"/>
                <w:szCs w:val="20"/>
                <w:lang w:val="en-GB"/>
              </w:rPr>
              <w:t>539.14</w:t>
            </w:r>
            <w:r w:rsidR="00851DB4" w:rsidRPr="00FE6013">
              <w:rPr>
                <w:rFonts w:cs="Times New Roman"/>
                <w:sz w:val="20"/>
                <w:szCs w:val="20"/>
                <w:lang w:val="en-GB"/>
              </w:rPr>
              <w:t xml:space="preserve"> </w:t>
            </w:r>
            <w:r w:rsidR="00F14E16" w:rsidRPr="00FE6013">
              <w:rPr>
                <w:rFonts w:cs="Times New Roman"/>
                <w:sz w:val="20"/>
                <w:szCs w:val="20"/>
                <w:lang w:val="en-GB"/>
              </w:rPr>
              <w:t>(no lower bound for one-way sensitivity analysis, lower bound considered for PSA only)</w:t>
            </w:r>
          </w:p>
        </w:tc>
        <w:tc>
          <w:tcPr>
            <w:tcW w:w="1702" w:type="dxa"/>
            <w:vAlign w:val="bottom"/>
          </w:tcPr>
          <w:p w14:paraId="2C64EA39" w14:textId="51307AA8" w:rsidR="00A134CE" w:rsidRPr="00FE6013" w:rsidRDefault="00A134CE" w:rsidP="00FE6013">
            <w:pPr>
              <w:spacing w:line="360" w:lineRule="auto"/>
              <w:rPr>
                <w:rFonts w:cs="Times New Roman"/>
                <w:color w:val="000000"/>
                <w:sz w:val="20"/>
                <w:szCs w:val="20"/>
              </w:rPr>
            </w:pPr>
            <w:r w:rsidRPr="00FE6013">
              <w:rPr>
                <w:rFonts w:eastAsia="Times New Roman" w:cs="Times New Roman"/>
                <w:color w:val="000000"/>
                <w:sz w:val="20"/>
                <w:szCs w:val="20"/>
                <w:lang w:eastAsia="en-AU"/>
              </w:rPr>
              <w:t xml:space="preserve">one-way: </w:t>
            </w:r>
            <w:r w:rsidR="002920E0" w:rsidRPr="00FE6013">
              <w:rPr>
                <w:rFonts w:eastAsia="Times New Roman" w:cs="Times New Roman"/>
                <w:color w:val="000000"/>
                <w:sz w:val="20"/>
                <w:szCs w:val="20"/>
                <w:lang w:eastAsia="en-AU"/>
              </w:rPr>
              <w:t>943.50</w:t>
            </w:r>
            <w:r w:rsidRPr="00FE6013">
              <w:rPr>
                <w:rFonts w:cs="Times New Roman"/>
                <w:color w:val="000000"/>
                <w:sz w:val="20"/>
                <w:szCs w:val="20"/>
              </w:rPr>
              <w:t xml:space="preserve">: </w:t>
            </w:r>
          </w:p>
          <w:p w14:paraId="47166F64" w14:textId="42AB07F0" w:rsidR="00056F75" w:rsidRPr="00FE6013" w:rsidRDefault="00A134CE" w:rsidP="00FE6013">
            <w:pPr>
              <w:spacing w:line="360" w:lineRule="auto"/>
              <w:rPr>
                <w:rFonts w:cs="Times New Roman"/>
                <w:sz w:val="20"/>
                <w:szCs w:val="20"/>
                <w:lang w:val="en-GB"/>
              </w:rPr>
            </w:pPr>
            <w:r w:rsidRPr="00FE6013">
              <w:rPr>
                <w:rFonts w:cs="Times New Roman"/>
                <w:color w:val="000000"/>
                <w:sz w:val="20"/>
                <w:szCs w:val="20"/>
              </w:rPr>
              <w:t xml:space="preserve">PSA upper bound: </w:t>
            </w:r>
            <w:r w:rsidR="00056F75" w:rsidRPr="00FE6013">
              <w:rPr>
                <w:rFonts w:cs="Times New Roman"/>
                <w:color w:val="000000"/>
                <w:sz w:val="20"/>
                <w:szCs w:val="20"/>
              </w:rPr>
              <w:t>808.72</w:t>
            </w:r>
            <w:r w:rsidR="00B314A1" w:rsidRPr="00FE6013">
              <w:rPr>
                <w:rFonts w:cs="Times New Roman"/>
                <w:sz w:val="20"/>
                <w:szCs w:val="20"/>
                <w:lang w:val="en-GB"/>
              </w:rPr>
              <w:t>^</w:t>
            </w:r>
          </w:p>
        </w:tc>
        <w:tc>
          <w:tcPr>
            <w:tcW w:w="2770" w:type="dxa"/>
            <w:vMerge/>
            <w:vAlign w:val="bottom"/>
          </w:tcPr>
          <w:p w14:paraId="42BC3D40" w14:textId="2AAB03B3" w:rsidR="00056F75" w:rsidRPr="00FE6013" w:rsidRDefault="00056F75" w:rsidP="00FE6013">
            <w:pPr>
              <w:spacing w:line="360" w:lineRule="auto"/>
              <w:rPr>
                <w:rFonts w:cs="Times New Roman"/>
                <w:sz w:val="20"/>
                <w:szCs w:val="20"/>
                <w:lang w:val="en-GB"/>
              </w:rPr>
            </w:pPr>
          </w:p>
        </w:tc>
      </w:tr>
      <w:tr w:rsidR="00056F75" w:rsidRPr="00FE6013" w14:paraId="2D98D3EF" w14:textId="77777777" w:rsidTr="002C0525">
        <w:trPr>
          <w:trHeight w:val="1148"/>
        </w:trPr>
        <w:tc>
          <w:tcPr>
            <w:tcW w:w="1676" w:type="dxa"/>
            <w:vAlign w:val="bottom"/>
          </w:tcPr>
          <w:p w14:paraId="3EA30628" w14:textId="6C84AF83" w:rsidR="00056F75" w:rsidRPr="00FE6013" w:rsidRDefault="00056F75" w:rsidP="00FE6013">
            <w:pPr>
              <w:spacing w:line="360" w:lineRule="auto"/>
              <w:rPr>
                <w:rFonts w:cs="Times New Roman"/>
                <w:sz w:val="20"/>
                <w:szCs w:val="20"/>
                <w:lang w:val="en-GB"/>
              </w:rPr>
            </w:pPr>
            <w:proofErr w:type="spellStart"/>
            <w:r w:rsidRPr="00FE6013">
              <w:rPr>
                <w:rFonts w:cs="Times New Roman"/>
                <w:color w:val="000000"/>
                <w:sz w:val="20"/>
                <w:szCs w:val="20"/>
                <w:lang w:eastAsia="en-AU"/>
              </w:rPr>
              <w:lastRenderedPageBreak/>
              <w:t>Diag</w:t>
            </w:r>
            <w:proofErr w:type="spellEnd"/>
            <w:r w:rsidRPr="00FE6013">
              <w:rPr>
                <w:rFonts w:cs="Times New Roman"/>
                <w:color w:val="000000"/>
                <w:sz w:val="20"/>
                <w:szCs w:val="20"/>
                <w:lang w:eastAsia="en-AU"/>
              </w:rPr>
              <w:t xml:space="preserve"> &amp; Tx Stage IV</w:t>
            </w:r>
          </w:p>
        </w:tc>
        <w:tc>
          <w:tcPr>
            <w:tcW w:w="2808" w:type="dxa"/>
            <w:vAlign w:val="center"/>
          </w:tcPr>
          <w:p w14:paraId="0F300BFE" w14:textId="71B1CFC5"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307.95</w:t>
            </w:r>
          </w:p>
        </w:tc>
        <w:tc>
          <w:tcPr>
            <w:tcW w:w="2225" w:type="dxa"/>
          </w:tcPr>
          <w:p w14:paraId="4148D27C" w14:textId="68013C71" w:rsidR="00056F75" w:rsidRPr="00FE6013" w:rsidRDefault="00056F75"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14FB7FC1" w14:textId="3B44E989" w:rsidR="00056F75" w:rsidRPr="00FE6013" w:rsidRDefault="001D44D1" w:rsidP="00FE6013">
            <w:pPr>
              <w:spacing w:line="360" w:lineRule="auto"/>
              <w:rPr>
                <w:rFonts w:cs="Times New Roman"/>
                <w:sz w:val="20"/>
                <w:szCs w:val="20"/>
                <w:lang w:val="en-GB"/>
              </w:rPr>
            </w:pPr>
            <w:r w:rsidRPr="00FE6013">
              <w:rPr>
                <w:rFonts w:cs="Times New Roman"/>
                <w:sz w:val="20"/>
                <w:szCs w:val="20"/>
                <w:lang w:val="en-GB"/>
              </w:rPr>
              <w:t>PSA</w:t>
            </w:r>
            <w:r w:rsidR="00851DB4" w:rsidRPr="00FE6013">
              <w:rPr>
                <w:rFonts w:cs="Times New Roman"/>
                <w:sz w:val="20"/>
                <w:szCs w:val="20"/>
                <w:lang w:val="en-GB"/>
              </w:rPr>
              <w:t xml:space="preserve">: </w:t>
            </w:r>
            <w:r w:rsidR="00056F75" w:rsidRPr="00FE6013">
              <w:rPr>
                <w:rFonts w:cs="Times New Roman"/>
                <w:sz w:val="20"/>
                <w:szCs w:val="20"/>
                <w:lang w:val="en-GB"/>
              </w:rPr>
              <w:t>246.36</w:t>
            </w:r>
            <w:r w:rsidR="00F14E16" w:rsidRPr="00FE6013">
              <w:rPr>
                <w:rFonts w:cs="Times New Roman"/>
                <w:sz w:val="20"/>
                <w:szCs w:val="20"/>
                <w:lang w:val="en-GB"/>
              </w:rPr>
              <w:t xml:space="preserve"> (no lower bound for one-way sensitivity analysis, lower bound considered for PSA only)</w:t>
            </w:r>
          </w:p>
        </w:tc>
        <w:tc>
          <w:tcPr>
            <w:tcW w:w="1702" w:type="dxa"/>
            <w:vAlign w:val="bottom"/>
          </w:tcPr>
          <w:p w14:paraId="0D16A491" w14:textId="2AD39FC2" w:rsidR="00A134CE" w:rsidRPr="00FE6013" w:rsidRDefault="00A134CE" w:rsidP="00FE6013">
            <w:pPr>
              <w:spacing w:line="360" w:lineRule="auto"/>
              <w:rPr>
                <w:rFonts w:cs="Times New Roman"/>
                <w:color w:val="000000"/>
                <w:sz w:val="20"/>
                <w:szCs w:val="20"/>
              </w:rPr>
            </w:pPr>
            <w:r w:rsidRPr="00FE6013">
              <w:rPr>
                <w:rFonts w:eastAsia="Times New Roman" w:cs="Times New Roman"/>
                <w:color w:val="000000"/>
                <w:sz w:val="20"/>
                <w:szCs w:val="20"/>
                <w:lang w:eastAsia="en-AU"/>
              </w:rPr>
              <w:t xml:space="preserve">one-way: </w:t>
            </w:r>
            <w:r w:rsidR="002920E0" w:rsidRPr="00FE6013">
              <w:rPr>
                <w:rFonts w:eastAsia="Times New Roman" w:cs="Times New Roman"/>
                <w:color w:val="000000"/>
                <w:sz w:val="20"/>
                <w:szCs w:val="20"/>
                <w:lang w:eastAsia="en-AU"/>
              </w:rPr>
              <w:t>431.13</w:t>
            </w:r>
            <w:r w:rsidRPr="00FE6013">
              <w:rPr>
                <w:rFonts w:cs="Times New Roman"/>
                <w:color w:val="000000"/>
                <w:sz w:val="20"/>
                <w:szCs w:val="20"/>
              </w:rPr>
              <w:t xml:space="preserve">: </w:t>
            </w:r>
          </w:p>
          <w:p w14:paraId="21BFB644" w14:textId="365C4DAE" w:rsidR="00056F75" w:rsidRPr="00FE6013" w:rsidRDefault="00A134CE" w:rsidP="00FE6013">
            <w:pPr>
              <w:spacing w:line="360" w:lineRule="auto"/>
              <w:rPr>
                <w:rFonts w:cs="Times New Roman"/>
                <w:sz w:val="20"/>
                <w:szCs w:val="20"/>
                <w:lang w:val="en-GB"/>
              </w:rPr>
            </w:pPr>
            <w:r w:rsidRPr="00FE6013">
              <w:rPr>
                <w:rFonts w:cs="Times New Roman"/>
                <w:color w:val="000000"/>
                <w:sz w:val="20"/>
                <w:szCs w:val="20"/>
              </w:rPr>
              <w:t xml:space="preserve">PSA upper bound: </w:t>
            </w:r>
            <w:r w:rsidR="00056F75" w:rsidRPr="00FE6013">
              <w:rPr>
                <w:rFonts w:cs="Times New Roman"/>
                <w:color w:val="000000"/>
                <w:sz w:val="20"/>
                <w:szCs w:val="20"/>
              </w:rPr>
              <w:t>369.54</w:t>
            </w:r>
            <w:r w:rsidR="00B314A1" w:rsidRPr="00FE6013">
              <w:rPr>
                <w:rFonts w:cs="Times New Roman"/>
                <w:sz w:val="20"/>
                <w:szCs w:val="20"/>
                <w:lang w:val="en-GB"/>
              </w:rPr>
              <w:t>^</w:t>
            </w:r>
          </w:p>
        </w:tc>
        <w:tc>
          <w:tcPr>
            <w:tcW w:w="2770" w:type="dxa"/>
            <w:vMerge/>
            <w:vAlign w:val="bottom"/>
          </w:tcPr>
          <w:p w14:paraId="52C012AA" w14:textId="74F4B2E3" w:rsidR="00056F75" w:rsidRPr="00FE6013" w:rsidRDefault="00056F75" w:rsidP="00FE6013">
            <w:pPr>
              <w:spacing w:line="360" w:lineRule="auto"/>
              <w:rPr>
                <w:rFonts w:cs="Times New Roman"/>
                <w:sz w:val="20"/>
                <w:szCs w:val="20"/>
                <w:lang w:val="en-GB"/>
              </w:rPr>
            </w:pPr>
          </w:p>
        </w:tc>
      </w:tr>
      <w:tr w:rsidR="001D2DC1" w:rsidRPr="00FE6013" w14:paraId="2819FE4D" w14:textId="77777777" w:rsidTr="002C0525">
        <w:trPr>
          <w:trHeight w:val="467"/>
        </w:trPr>
        <w:tc>
          <w:tcPr>
            <w:tcW w:w="1676" w:type="dxa"/>
            <w:vAlign w:val="bottom"/>
          </w:tcPr>
          <w:p w14:paraId="60886DBA" w14:textId="394E1DB7"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Palliative care</w:t>
            </w:r>
          </w:p>
        </w:tc>
        <w:tc>
          <w:tcPr>
            <w:tcW w:w="2808" w:type="dxa"/>
            <w:vAlign w:val="center"/>
          </w:tcPr>
          <w:p w14:paraId="6CE6570D" w14:textId="12EC89EE"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115.13</w:t>
            </w:r>
          </w:p>
        </w:tc>
        <w:tc>
          <w:tcPr>
            <w:tcW w:w="2225" w:type="dxa"/>
          </w:tcPr>
          <w:p w14:paraId="5BA68FCC" w14:textId="12789C3C"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1105DDC5" w14:textId="61B90EA8" w:rsidR="000C63F2" w:rsidRPr="00FE6013" w:rsidRDefault="000C63F2" w:rsidP="00FE6013">
            <w:pPr>
              <w:spacing w:line="360" w:lineRule="auto"/>
              <w:rPr>
                <w:rFonts w:cs="Times New Roman"/>
                <w:sz w:val="20"/>
                <w:szCs w:val="20"/>
                <w:lang w:val="en-GB"/>
              </w:rPr>
            </w:pPr>
          </w:p>
        </w:tc>
        <w:tc>
          <w:tcPr>
            <w:tcW w:w="1702" w:type="dxa"/>
            <w:vAlign w:val="bottom"/>
          </w:tcPr>
          <w:p w14:paraId="1FE76B8A" w14:textId="3E586F77" w:rsidR="000C63F2" w:rsidRPr="00FE6013" w:rsidRDefault="000C63F2" w:rsidP="00FE6013">
            <w:pPr>
              <w:spacing w:line="360" w:lineRule="auto"/>
              <w:rPr>
                <w:rFonts w:cs="Times New Roman"/>
                <w:sz w:val="20"/>
                <w:szCs w:val="20"/>
                <w:highlight w:val="yellow"/>
                <w:lang w:val="en-GB"/>
              </w:rPr>
            </w:pPr>
          </w:p>
        </w:tc>
        <w:tc>
          <w:tcPr>
            <w:tcW w:w="2770" w:type="dxa"/>
            <w:vAlign w:val="bottom"/>
          </w:tcPr>
          <w:p w14:paraId="0C154C3A" w14:textId="3C975D39"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 </w:t>
            </w:r>
          </w:p>
        </w:tc>
      </w:tr>
      <w:tr w:rsidR="001D2DC1" w:rsidRPr="00FE6013" w14:paraId="10672933" w14:textId="77777777" w:rsidTr="002C0525">
        <w:trPr>
          <w:trHeight w:val="452"/>
        </w:trPr>
        <w:tc>
          <w:tcPr>
            <w:tcW w:w="1676" w:type="dxa"/>
            <w:vAlign w:val="bottom"/>
          </w:tcPr>
          <w:p w14:paraId="3CD9EE14" w14:textId="04D6C954"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lang w:eastAsia="en-AU"/>
              </w:rPr>
              <w:t>Yearly surveillance</w:t>
            </w:r>
          </w:p>
        </w:tc>
        <w:tc>
          <w:tcPr>
            <w:tcW w:w="2808" w:type="dxa"/>
            <w:vAlign w:val="center"/>
          </w:tcPr>
          <w:p w14:paraId="0F8F3841" w14:textId="250FB236" w:rsidR="000C63F2" w:rsidRPr="00FE6013" w:rsidRDefault="0099386C" w:rsidP="00FE6013">
            <w:pPr>
              <w:spacing w:line="360" w:lineRule="auto"/>
              <w:rPr>
                <w:rFonts w:cs="Times New Roman"/>
                <w:sz w:val="20"/>
                <w:szCs w:val="20"/>
                <w:lang w:val="en-GB"/>
              </w:rPr>
            </w:pPr>
            <w:r w:rsidRPr="00FE6013">
              <w:rPr>
                <w:rFonts w:cs="Times New Roman"/>
                <w:sz w:val="20"/>
                <w:szCs w:val="20"/>
                <w:lang w:val="en-GB"/>
              </w:rPr>
              <w:t>57.66</w:t>
            </w:r>
          </w:p>
        </w:tc>
        <w:tc>
          <w:tcPr>
            <w:tcW w:w="2225" w:type="dxa"/>
          </w:tcPr>
          <w:p w14:paraId="046DD7EE" w14:textId="380E73D4"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Generated by WHO-CHOICE team</w:t>
            </w:r>
          </w:p>
        </w:tc>
        <w:tc>
          <w:tcPr>
            <w:tcW w:w="2094" w:type="dxa"/>
            <w:vAlign w:val="bottom"/>
          </w:tcPr>
          <w:p w14:paraId="56145EA5" w14:textId="43A99FCB"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1702" w:type="dxa"/>
            <w:vAlign w:val="bottom"/>
          </w:tcPr>
          <w:p w14:paraId="05016F6D" w14:textId="5D64001E" w:rsidR="000C63F2" w:rsidRPr="00FE6013" w:rsidRDefault="000C63F2" w:rsidP="00FE6013">
            <w:pPr>
              <w:spacing w:line="360" w:lineRule="auto"/>
              <w:rPr>
                <w:rFonts w:cs="Times New Roman"/>
                <w:sz w:val="20"/>
                <w:szCs w:val="20"/>
                <w:lang w:val="en-GB"/>
              </w:rPr>
            </w:pPr>
            <w:r w:rsidRPr="00FE6013">
              <w:rPr>
                <w:rFonts w:cs="Times New Roman"/>
                <w:color w:val="000000"/>
                <w:sz w:val="20"/>
                <w:szCs w:val="20"/>
              </w:rPr>
              <w:t> -</w:t>
            </w:r>
          </w:p>
        </w:tc>
        <w:tc>
          <w:tcPr>
            <w:tcW w:w="2770" w:type="dxa"/>
            <w:vAlign w:val="bottom"/>
          </w:tcPr>
          <w:p w14:paraId="231C5149" w14:textId="4ECD6398" w:rsidR="000C63F2" w:rsidRPr="00FE6013" w:rsidRDefault="000C63F2" w:rsidP="00FE6013">
            <w:pPr>
              <w:spacing w:line="360" w:lineRule="auto"/>
              <w:rPr>
                <w:rFonts w:cs="Times New Roman"/>
                <w:sz w:val="20"/>
                <w:szCs w:val="20"/>
                <w:lang w:val="en-GB"/>
              </w:rPr>
            </w:pPr>
          </w:p>
        </w:tc>
      </w:tr>
      <w:tr w:rsidR="00B10600" w:rsidRPr="00FE6013" w14:paraId="0F6E4125" w14:textId="77777777" w:rsidTr="002C0525">
        <w:trPr>
          <w:trHeight w:val="694"/>
        </w:trPr>
        <w:tc>
          <w:tcPr>
            <w:tcW w:w="1676" w:type="dxa"/>
          </w:tcPr>
          <w:p w14:paraId="487E900A" w14:textId="0CE25A3C" w:rsidR="00B10600" w:rsidRPr="00B10600" w:rsidRDefault="00B10600" w:rsidP="00FE6013">
            <w:pPr>
              <w:spacing w:line="360" w:lineRule="auto"/>
              <w:rPr>
                <w:rFonts w:cs="Times New Roman"/>
                <w:b/>
                <w:bCs/>
                <w:sz w:val="20"/>
                <w:szCs w:val="20"/>
                <w:lang w:val="en-GB"/>
              </w:rPr>
            </w:pPr>
            <w:r w:rsidRPr="00B10600">
              <w:rPr>
                <w:rFonts w:cs="Times New Roman"/>
                <w:b/>
                <w:bCs/>
                <w:sz w:val="20"/>
                <w:szCs w:val="20"/>
                <w:lang w:val="en-GB"/>
              </w:rPr>
              <w:t>HALY assumptions:</w:t>
            </w:r>
            <w:r w:rsidR="006C5416">
              <w:rPr>
                <w:rFonts w:cs="Times New Roman"/>
                <w:b/>
                <w:bCs/>
                <w:sz w:val="20"/>
                <w:szCs w:val="20"/>
                <w:lang w:val="en-GB"/>
              </w:rPr>
              <w:t xml:space="preserve"> </w:t>
            </w:r>
            <w:r w:rsidRPr="00B10600">
              <w:rPr>
                <w:rFonts w:cs="Times New Roman"/>
                <w:b/>
                <w:bCs/>
                <w:sz w:val="20"/>
                <w:szCs w:val="20"/>
                <w:lang w:val="en-GB"/>
              </w:rPr>
              <w:t xml:space="preserve">disutilities applied to cancer </w:t>
            </w:r>
          </w:p>
        </w:tc>
        <w:tc>
          <w:tcPr>
            <w:tcW w:w="2808" w:type="dxa"/>
          </w:tcPr>
          <w:p w14:paraId="3A68BA42" w14:textId="77777777" w:rsidR="00B10600" w:rsidRPr="00B10600" w:rsidRDefault="00B10600" w:rsidP="00FE6013">
            <w:pPr>
              <w:spacing w:line="360" w:lineRule="auto"/>
              <w:rPr>
                <w:rFonts w:cs="Times New Roman"/>
                <w:b/>
                <w:bCs/>
                <w:sz w:val="20"/>
                <w:szCs w:val="20"/>
                <w:lang w:val="en-GB"/>
              </w:rPr>
            </w:pPr>
          </w:p>
        </w:tc>
        <w:tc>
          <w:tcPr>
            <w:tcW w:w="2225" w:type="dxa"/>
          </w:tcPr>
          <w:p w14:paraId="5EBE3BA9" w14:textId="77777777" w:rsidR="00B10600" w:rsidRPr="00B10600" w:rsidRDefault="00B10600" w:rsidP="00FE6013">
            <w:pPr>
              <w:spacing w:line="360" w:lineRule="auto"/>
              <w:rPr>
                <w:rFonts w:cs="Times New Roman"/>
                <w:b/>
                <w:bCs/>
                <w:sz w:val="20"/>
                <w:szCs w:val="20"/>
              </w:rPr>
            </w:pPr>
          </w:p>
        </w:tc>
        <w:tc>
          <w:tcPr>
            <w:tcW w:w="2094" w:type="dxa"/>
          </w:tcPr>
          <w:p w14:paraId="43039963" w14:textId="77777777" w:rsidR="00B10600" w:rsidRPr="00B10600" w:rsidRDefault="00B10600" w:rsidP="00FE6013">
            <w:pPr>
              <w:spacing w:line="360" w:lineRule="auto"/>
              <w:rPr>
                <w:rFonts w:cs="Times New Roman"/>
                <w:b/>
                <w:bCs/>
                <w:sz w:val="20"/>
                <w:szCs w:val="20"/>
                <w:lang w:val="en-GB"/>
              </w:rPr>
            </w:pPr>
          </w:p>
        </w:tc>
        <w:tc>
          <w:tcPr>
            <w:tcW w:w="1702" w:type="dxa"/>
          </w:tcPr>
          <w:p w14:paraId="7C204061" w14:textId="77777777" w:rsidR="00B10600" w:rsidRPr="00B10600" w:rsidRDefault="00B10600" w:rsidP="00FE6013">
            <w:pPr>
              <w:spacing w:line="360" w:lineRule="auto"/>
              <w:rPr>
                <w:rFonts w:cs="Times New Roman"/>
                <w:b/>
                <w:bCs/>
                <w:sz w:val="20"/>
                <w:szCs w:val="20"/>
                <w:lang w:val="en-GB"/>
              </w:rPr>
            </w:pPr>
          </w:p>
        </w:tc>
        <w:tc>
          <w:tcPr>
            <w:tcW w:w="2770" w:type="dxa"/>
          </w:tcPr>
          <w:p w14:paraId="7C52CC22" w14:textId="77777777" w:rsidR="00B10600" w:rsidRPr="00B10600" w:rsidRDefault="00B10600" w:rsidP="00FE6013">
            <w:pPr>
              <w:spacing w:line="360" w:lineRule="auto"/>
              <w:rPr>
                <w:rFonts w:cs="Times New Roman"/>
                <w:b/>
                <w:bCs/>
                <w:sz w:val="20"/>
                <w:szCs w:val="20"/>
                <w:lang w:val="en-GB"/>
              </w:rPr>
            </w:pPr>
          </w:p>
        </w:tc>
      </w:tr>
      <w:tr w:rsidR="001D2DC1" w:rsidRPr="00FE6013" w14:paraId="4E316471" w14:textId="77777777" w:rsidTr="002C0525">
        <w:trPr>
          <w:trHeight w:val="694"/>
        </w:trPr>
        <w:tc>
          <w:tcPr>
            <w:tcW w:w="1676" w:type="dxa"/>
          </w:tcPr>
          <w:p w14:paraId="5FC0A6BE" w14:textId="6185EDC3" w:rsidR="000C63F2" w:rsidRPr="00FE6013" w:rsidRDefault="00441477" w:rsidP="00FE6013">
            <w:pPr>
              <w:spacing w:line="360" w:lineRule="auto"/>
              <w:rPr>
                <w:rFonts w:cs="Times New Roman"/>
                <w:sz w:val="20"/>
                <w:szCs w:val="20"/>
                <w:lang w:val="en-GB"/>
              </w:rPr>
            </w:pPr>
            <w:r w:rsidRPr="00FE6013">
              <w:rPr>
                <w:rFonts w:cs="Times New Roman"/>
                <w:sz w:val="20"/>
                <w:szCs w:val="20"/>
                <w:lang w:val="en-GB"/>
              </w:rPr>
              <w:t xml:space="preserve">Disutility applied for diagnosis of </w:t>
            </w:r>
            <w:r w:rsidR="006C4DF6" w:rsidRPr="00FE6013">
              <w:rPr>
                <w:rFonts w:cs="Times New Roman"/>
                <w:sz w:val="20"/>
                <w:szCs w:val="20"/>
                <w:lang w:val="en-GB"/>
              </w:rPr>
              <w:t>FIGO Stage 1-3</w:t>
            </w:r>
          </w:p>
        </w:tc>
        <w:tc>
          <w:tcPr>
            <w:tcW w:w="2808" w:type="dxa"/>
          </w:tcPr>
          <w:p w14:paraId="7CC9B889" w14:textId="1A38D86C" w:rsidR="00EC7E49" w:rsidRPr="00FE6013" w:rsidRDefault="006C4DF6" w:rsidP="00FE6013">
            <w:pPr>
              <w:spacing w:line="360" w:lineRule="auto"/>
              <w:rPr>
                <w:rFonts w:cs="Times New Roman"/>
                <w:sz w:val="20"/>
                <w:szCs w:val="20"/>
                <w:lang w:val="en-GB"/>
              </w:rPr>
            </w:pPr>
            <w:r w:rsidRPr="00FE6013">
              <w:rPr>
                <w:rFonts w:cs="Times New Roman"/>
                <w:sz w:val="20"/>
                <w:szCs w:val="20"/>
                <w:lang w:val="en-GB"/>
              </w:rPr>
              <w:t>0.288 for 12 months</w:t>
            </w:r>
          </w:p>
        </w:tc>
        <w:tc>
          <w:tcPr>
            <w:tcW w:w="2225" w:type="dxa"/>
          </w:tcPr>
          <w:p w14:paraId="61B96717" w14:textId="67A7572A" w:rsidR="000C63F2" w:rsidRPr="00FE6013" w:rsidRDefault="00EF281E" w:rsidP="00FE6013">
            <w:pPr>
              <w:spacing w:line="360" w:lineRule="auto"/>
              <w:rPr>
                <w:rFonts w:cs="Times New Roman"/>
                <w:sz w:val="20"/>
                <w:szCs w:val="20"/>
                <w:lang w:val="en-GB"/>
              </w:rPr>
            </w:pPr>
            <w:r w:rsidRPr="00FE6013">
              <w:rPr>
                <w:rFonts w:cs="Times New Roman"/>
                <w:sz w:val="20"/>
                <w:szCs w:val="20"/>
              </w:rPr>
              <w:t>Global Burden of Disease study 2010</w:t>
            </w:r>
            <w:r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54</w:t>
            </w:r>
            <w:r w:rsidRPr="00FE6013">
              <w:rPr>
                <w:rFonts w:cs="Times New Roman"/>
                <w:sz w:val="20"/>
                <w:szCs w:val="20"/>
              </w:rPr>
              <w:fldChar w:fldCharType="end"/>
            </w:r>
          </w:p>
        </w:tc>
        <w:tc>
          <w:tcPr>
            <w:tcW w:w="2094" w:type="dxa"/>
          </w:tcPr>
          <w:p w14:paraId="20B4B8FF" w14:textId="4D04342C" w:rsidR="000C63F2" w:rsidRPr="00FE6013" w:rsidRDefault="00441477" w:rsidP="00FE6013">
            <w:pPr>
              <w:spacing w:line="360" w:lineRule="auto"/>
              <w:rPr>
                <w:rFonts w:cs="Times New Roman"/>
                <w:sz w:val="20"/>
                <w:szCs w:val="20"/>
                <w:lang w:val="en-GB"/>
              </w:rPr>
            </w:pPr>
            <w:r w:rsidRPr="00FE6013">
              <w:rPr>
                <w:rFonts w:cs="Times New Roman"/>
                <w:sz w:val="20"/>
                <w:szCs w:val="20"/>
                <w:lang w:val="en-GB"/>
              </w:rPr>
              <w:t>Life-years only</w:t>
            </w:r>
          </w:p>
        </w:tc>
        <w:tc>
          <w:tcPr>
            <w:tcW w:w="1702" w:type="dxa"/>
          </w:tcPr>
          <w:p w14:paraId="5029C7BB" w14:textId="77DA604A" w:rsidR="000C63F2" w:rsidRPr="00FE6013" w:rsidRDefault="00CA0AEC" w:rsidP="00FE6013">
            <w:pPr>
              <w:spacing w:line="360" w:lineRule="auto"/>
              <w:rPr>
                <w:rFonts w:cs="Times New Roman"/>
                <w:sz w:val="20"/>
                <w:szCs w:val="20"/>
                <w:lang w:val="en-GB"/>
              </w:rPr>
            </w:pPr>
            <w:r w:rsidRPr="00FE6013">
              <w:rPr>
                <w:rFonts w:cs="Times New Roman"/>
                <w:sz w:val="20"/>
                <w:szCs w:val="20"/>
                <w:lang w:val="en-GB"/>
              </w:rPr>
              <w:t>-</w:t>
            </w:r>
          </w:p>
        </w:tc>
        <w:tc>
          <w:tcPr>
            <w:tcW w:w="2770" w:type="dxa"/>
          </w:tcPr>
          <w:p w14:paraId="6DE03A81" w14:textId="77777777" w:rsidR="000C63F2" w:rsidRPr="00FE6013" w:rsidRDefault="000C63F2" w:rsidP="00FE6013">
            <w:pPr>
              <w:spacing w:line="360" w:lineRule="auto"/>
              <w:rPr>
                <w:rFonts w:cs="Times New Roman"/>
                <w:sz w:val="20"/>
                <w:szCs w:val="20"/>
                <w:lang w:val="en-GB"/>
              </w:rPr>
            </w:pPr>
          </w:p>
        </w:tc>
      </w:tr>
      <w:tr w:rsidR="001D2DC1" w:rsidRPr="00FE6013" w14:paraId="6C14F07F" w14:textId="77777777" w:rsidTr="002C0525">
        <w:trPr>
          <w:trHeight w:val="679"/>
        </w:trPr>
        <w:tc>
          <w:tcPr>
            <w:tcW w:w="1676" w:type="dxa"/>
          </w:tcPr>
          <w:p w14:paraId="3CB48744" w14:textId="0FE5C85C" w:rsidR="00E97393" w:rsidRPr="00FE6013" w:rsidRDefault="00441477" w:rsidP="00FE6013">
            <w:pPr>
              <w:spacing w:line="360" w:lineRule="auto"/>
              <w:rPr>
                <w:rFonts w:cs="Times New Roman"/>
                <w:sz w:val="20"/>
                <w:szCs w:val="20"/>
                <w:lang w:val="en-GB"/>
              </w:rPr>
            </w:pPr>
            <w:r w:rsidRPr="00FE6013">
              <w:rPr>
                <w:rFonts w:cs="Times New Roman"/>
                <w:sz w:val="20"/>
                <w:szCs w:val="20"/>
                <w:lang w:val="en-GB"/>
              </w:rPr>
              <w:t>Disutility applied for s</w:t>
            </w:r>
            <w:r w:rsidR="00E97393" w:rsidRPr="00FE6013">
              <w:rPr>
                <w:rFonts w:cs="Times New Roman"/>
                <w:sz w:val="20"/>
                <w:szCs w:val="20"/>
                <w:lang w:val="en-GB"/>
              </w:rPr>
              <w:t xml:space="preserve">urveillance: </w:t>
            </w:r>
          </w:p>
        </w:tc>
        <w:tc>
          <w:tcPr>
            <w:tcW w:w="2808" w:type="dxa"/>
          </w:tcPr>
          <w:p w14:paraId="74B61B75" w14:textId="01D40F5A" w:rsidR="0093453C" w:rsidRPr="00FE6013" w:rsidRDefault="00A2169D" w:rsidP="00FE6013">
            <w:pPr>
              <w:spacing w:line="360" w:lineRule="auto"/>
              <w:rPr>
                <w:rFonts w:cs="Times New Roman"/>
                <w:sz w:val="20"/>
                <w:szCs w:val="20"/>
                <w:lang w:val="en-GB"/>
              </w:rPr>
            </w:pPr>
            <w:r w:rsidRPr="00FE6013">
              <w:rPr>
                <w:rFonts w:cs="Times New Roman"/>
                <w:sz w:val="20"/>
                <w:szCs w:val="20"/>
                <w:lang w:val="en-GB"/>
              </w:rPr>
              <w:t xml:space="preserve">0.049 </w:t>
            </w:r>
            <w:r w:rsidR="00F77F52" w:rsidRPr="00FE6013">
              <w:rPr>
                <w:rFonts w:cs="Times New Roman"/>
                <w:sz w:val="20"/>
                <w:szCs w:val="20"/>
                <w:lang w:val="en-GB"/>
              </w:rPr>
              <w:t xml:space="preserve">from 12m after diagnosis (for a maximum of </w:t>
            </w:r>
            <w:r w:rsidR="00C660EB" w:rsidRPr="00FE6013">
              <w:rPr>
                <w:rFonts w:cs="Times New Roman"/>
                <w:sz w:val="20"/>
                <w:szCs w:val="20"/>
                <w:lang w:val="en-GB"/>
              </w:rPr>
              <w:t>5</w:t>
            </w:r>
            <w:r w:rsidR="00F77F52" w:rsidRPr="00FE6013">
              <w:rPr>
                <w:rFonts w:cs="Times New Roman"/>
                <w:sz w:val="20"/>
                <w:szCs w:val="20"/>
                <w:lang w:val="en-GB"/>
              </w:rPr>
              <w:t xml:space="preserve"> years after diagnosis)</w:t>
            </w:r>
          </w:p>
        </w:tc>
        <w:tc>
          <w:tcPr>
            <w:tcW w:w="2225" w:type="dxa"/>
          </w:tcPr>
          <w:p w14:paraId="09485CF4" w14:textId="2D7EFAE7" w:rsidR="0093453C" w:rsidRPr="00FE6013" w:rsidRDefault="00EF281E" w:rsidP="00FE6013">
            <w:pPr>
              <w:spacing w:line="360" w:lineRule="auto"/>
              <w:rPr>
                <w:rFonts w:cs="Times New Roman"/>
                <w:sz w:val="20"/>
                <w:szCs w:val="20"/>
                <w:lang w:val="en-GB"/>
              </w:rPr>
            </w:pPr>
            <w:r w:rsidRPr="00FE6013">
              <w:rPr>
                <w:rFonts w:cs="Times New Roman"/>
                <w:sz w:val="20"/>
                <w:szCs w:val="20"/>
              </w:rPr>
              <w:t>Global Burden of Disease study 2010</w:t>
            </w:r>
            <w:r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54</w:t>
            </w:r>
            <w:r w:rsidRPr="00FE6013">
              <w:rPr>
                <w:rFonts w:cs="Times New Roman"/>
                <w:sz w:val="20"/>
                <w:szCs w:val="20"/>
              </w:rPr>
              <w:fldChar w:fldCharType="end"/>
            </w:r>
          </w:p>
        </w:tc>
        <w:tc>
          <w:tcPr>
            <w:tcW w:w="2094" w:type="dxa"/>
          </w:tcPr>
          <w:p w14:paraId="3822C373" w14:textId="391161B1" w:rsidR="0093453C" w:rsidRPr="00FE6013" w:rsidRDefault="00EF281E" w:rsidP="00FE6013">
            <w:pPr>
              <w:spacing w:line="360" w:lineRule="auto"/>
              <w:rPr>
                <w:rFonts w:cs="Times New Roman"/>
                <w:sz w:val="20"/>
                <w:szCs w:val="20"/>
                <w:lang w:val="en-GB"/>
              </w:rPr>
            </w:pPr>
            <w:r w:rsidRPr="00FE6013">
              <w:rPr>
                <w:rFonts w:cs="Times New Roman"/>
                <w:sz w:val="20"/>
                <w:szCs w:val="20"/>
                <w:lang w:val="en-GB"/>
              </w:rPr>
              <w:t>Life-years only</w:t>
            </w:r>
          </w:p>
        </w:tc>
        <w:tc>
          <w:tcPr>
            <w:tcW w:w="1702" w:type="dxa"/>
          </w:tcPr>
          <w:p w14:paraId="28B0DF35" w14:textId="776EFC85" w:rsidR="0093453C" w:rsidRPr="00FE6013" w:rsidRDefault="00CA0AEC" w:rsidP="00FE6013">
            <w:pPr>
              <w:spacing w:line="360" w:lineRule="auto"/>
              <w:rPr>
                <w:rFonts w:cs="Times New Roman"/>
                <w:sz w:val="20"/>
                <w:szCs w:val="20"/>
                <w:lang w:val="en-GB"/>
              </w:rPr>
            </w:pPr>
            <w:r w:rsidRPr="00FE6013">
              <w:rPr>
                <w:rFonts w:cs="Times New Roman"/>
                <w:sz w:val="20"/>
                <w:szCs w:val="20"/>
                <w:lang w:val="en-GB"/>
              </w:rPr>
              <w:t>-</w:t>
            </w:r>
          </w:p>
        </w:tc>
        <w:tc>
          <w:tcPr>
            <w:tcW w:w="2770" w:type="dxa"/>
          </w:tcPr>
          <w:p w14:paraId="246FB239" w14:textId="77777777" w:rsidR="0093453C" w:rsidRPr="00FE6013" w:rsidRDefault="0093453C" w:rsidP="00FE6013">
            <w:pPr>
              <w:spacing w:line="360" w:lineRule="auto"/>
              <w:rPr>
                <w:rFonts w:cs="Times New Roman"/>
                <w:sz w:val="20"/>
                <w:szCs w:val="20"/>
                <w:lang w:val="en-GB"/>
              </w:rPr>
            </w:pPr>
          </w:p>
        </w:tc>
      </w:tr>
      <w:tr w:rsidR="001D2DC1" w:rsidRPr="00FE6013" w14:paraId="6AAB179F" w14:textId="77777777" w:rsidTr="002C0525">
        <w:trPr>
          <w:trHeight w:val="709"/>
        </w:trPr>
        <w:tc>
          <w:tcPr>
            <w:tcW w:w="1676" w:type="dxa"/>
          </w:tcPr>
          <w:p w14:paraId="22C50281" w14:textId="3C7C10F1" w:rsidR="000C63F2" w:rsidRPr="00FE6013" w:rsidRDefault="00EF281E" w:rsidP="00FE6013">
            <w:pPr>
              <w:spacing w:line="360" w:lineRule="auto"/>
              <w:rPr>
                <w:rFonts w:cs="Times New Roman"/>
                <w:sz w:val="20"/>
                <w:szCs w:val="20"/>
                <w:lang w:val="en-GB"/>
              </w:rPr>
            </w:pPr>
            <w:r w:rsidRPr="00FE6013">
              <w:rPr>
                <w:rFonts w:cs="Times New Roman"/>
                <w:sz w:val="20"/>
                <w:szCs w:val="20"/>
                <w:lang w:val="en-GB"/>
              </w:rPr>
              <w:lastRenderedPageBreak/>
              <w:t xml:space="preserve">Disutility applied for diagnosis of </w:t>
            </w:r>
            <w:r w:rsidR="00413CBC" w:rsidRPr="00FE6013">
              <w:rPr>
                <w:rFonts w:cs="Times New Roman"/>
                <w:sz w:val="20"/>
                <w:szCs w:val="20"/>
                <w:lang w:val="en-GB"/>
              </w:rPr>
              <w:t xml:space="preserve">FIGO Stage 4: </w:t>
            </w:r>
          </w:p>
        </w:tc>
        <w:tc>
          <w:tcPr>
            <w:tcW w:w="2808" w:type="dxa"/>
          </w:tcPr>
          <w:p w14:paraId="7AFDC7F5" w14:textId="2C5C9AD9" w:rsidR="000C63F2" w:rsidRPr="00FE6013" w:rsidRDefault="00413CBC" w:rsidP="00FE6013">
            <w:pPr>
              <w:spacing w:line="360" w:lineRule="auto"/>
              <w:rPr>
                <w:rFonts w:cs="Times New Roman"/>
                <w:sz w:val="20"/>
                <w:szCs w:val="20"/>
                <w:lang w:val="en-GB"/>
              </w:rPr>
            </w:pPr>
            <w:r w:rsidRPr="00FE6013">
              <w:rPr>
                <w:rFonts w:cs="Times New Roman"/>
                <w:sz w:val="20"/>
                <w:szCs w:val="20"/>
                <w:lang w:val="en-GB"/>
              </w:rPr>
              <w:t xml:space="preserve">0.451 </w:t>
            </w:r>
            <w:r w:rsidRPr="00FE6013">
              <w:rPr>
                <w:rFonts w:eastAsia="Times New Roman" w:cs="Times New Roman"/>
                <w:color w:val="000000" w:themeColor="text1"/>
                <w:position w:val="1"/>
                <w:sz w:val="20"/>
                <w:szCs w:val="20"/>
                <w:lang w:val="en-AU" w:eastAsia="en-AU"/>
              </w:rPr>
              <w:t>from diagnosis to 3</w:t>
            </w:r>
            <w:r w:rsidR="00C660EB" w:rsidRPr="00FE6013">
              <w:rPr>
                <w:rFonts w:eastAsia="Times New Roman" w:cs="Times New Roman"/>
                <w:color w:val="000000" w:themeColor="text1"/>
                <w:position w:val="1"/>
                <w:sz w:val="20"/>
                <w:szCs w:val="20"/>
                <w:lang w:val="en-AU" w:eastAsia="en-AU"/>
              </w:rPr>
              <w:t xml:space="preserve"> </w:t>
            </w:r>
            <w:r w:rsidRPr="00FE6013">
              <w:rPr>
                <w:rFonts w:eastAsia="Times New Roman" w:cs="Times New Roman"/>
                <w:color w:val="000000" w:themeColor="text1"/>
                <w:position w:val="1"/>
                <w:sz w:val="20"/>
                <w:szCs w:val="20"/>
                <w:lang w:val="en-AU" w:eastAsia="en-AU"/>
              </w:rPr>
              <w:t>months before</w:t>
            </w:r>
            <w:r w:rsidR="00C660EB" w:rsidRPr="00FE6013">
              <w:rPr>
                <w:rFonts w:eastAsia="Times New Roman" w:cs="Times New Roman"/>
                <w:color w:val="000000" w:themeColor="text1"/>
                <w:position w:val="1"/>
                <w:sz w:val="20"/>
                <w:szCs w:val="20"/>
                <w:lang w:val="en-AU" w:eastAsia="en-AU"/>
              </w:rPr>
              <w:t xml:space="preserve"> </w:t>
            </w:r>
            <w:r w:rsidRPr="00FE6013">
              <w:rPr>
                <w:rFonts w:eastAsia="Times New Roman" w:cs="Times New Roman"/>
                <w:color w:val="000000" w:themeColor="text1"/>
                <w:position w:val="1"/>
                <w:sz w:val="20"/>
                <w:szCs w:val="20"/>
                <w:lang w:val="en-AU" w:eastAsia="en-AU"/>
              </w:rPr>
              <w:t>death</w:t>
            </w:r>
            <w:r w:rsidRPr="00FE6013">
              <w:rPr>
                <w:rFonts w:eastAsia="Times New Roman" w:cs="Times New Roman"/>
                <w:color w:val="000000" w:themeColor="text1"/>
                <w:sz w:val="20"/>
                <w:szCs w:val="20"/>
                <w:lang w:eastAsia="en-AU"/>
              </w:rPr>
              <w:t xml:space="preserve"> (for a maximum of </w:t>
            </w:r>
            <w:r w:rsidR="00753CF8" w:rsidRPr="00FE6013">
              <w:rPr>
                <w:rFonts w:eastAsia="Times New Roman" w:cs="Times New Roman"/>
                <w:color w:val="000000" w:themeColor="text1"/>
                <w:sz w:val="20"/>
                <w:szCs w:val="20"/>
                <w:lang w:eastAsia="en-AU"/>
              </w:rPr>
              <w:t>5</w:t>
            </w:r>
            <w:r w:rsidRPr="00FE6013">
              <w:rPr>
                <w:rFonts w:eastAsia="Times New Roman" w:cs="Times New Roman"/>
                <w:color w:val="000000" w:themeColor="text1"/>
                <w:sz w:val="20"/>
                <w:szCs w:val="20"/>
                <w:lang w:eastAsia="en-AU"/>
              </w:rPr>
              <w:t xml:space="preserve"> years</w:t>
            </w:r>
            <w:r w:rsidR="00F77F52" w:rsidRPr="00FE6013">
              <w:rPr>
                <w:rFonts w:eastAsia="Times New Roman" w:cs="Times New Roman"/>
                <w:color w:val="000000" w:themeColor="text1"/>
                <w:sz w:val="20"/>
                <w:szCs w:val="20"/>
                <w:lang w:eastAsia="en-AU"/>
              </w:rPr>
              <w:t xml:space="preserve"> after diagnosis</w:t>
            </w:r>
            <w:r w:rsidRPr="00FE6013">
              <w:rPr>
                <w:rFonts w:eastAsia="Times New Roman" w:cs="Times New Roman"/>
                <w:color w:val="000000" w:themeColor="text1"/>
                <w:sz w:val="20"/>
                <w:szCs w:val="20"/>
                <w:lang w:eastAsia="en-AU"/>
              </w:rPr>
              <w:t>)</w:t>
            </w:r>
          </w:p>
        </w:tc>
        <w:tc>
          <w:tcPr>
            <w:tcW w:w="2225" w:type="dxa"/>
          </w:tcPr>
          <w:p w14:paraId="74ECEB93" w14:textId="6C47E5C6" w:rsidR="000C63F2" w:rsidRPr="00FE6013" w:rsidRDefault="00EF281E" w:rsidP="00FE6013">
            <w:pPr>
              <w:spacing w:line="360" w:lineRule="auto"/>
              <w:rPr>
                <w:rFonts w:cs="Times New Roman"/>
                <w:sz w:val="20"/>
                <w:szCs w:val="20"/>
                <w:lang w:val="en-GB"/>
              </w:rPr>
            </w:pPr>
            <w:r w:rsidRPr="00FE6013">
              <w:rPr>
                <w:rFonts w:cs="Times New Roman"/>
                <w:sz w:val="20"/>
                <w:szCs w:val="20"/>
              </w:rPr>
              <w:t>Global Burden of Disease study 2010</w:t>
            </w:r>
            <w:r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54</w:t>
            </w:r>
            <w:r w:rsidRPr="00FE6013">
              <w:rPr>
                <w:rFonts w:cs="Times New Roman"/>
                <w:sz w:val="20"/>
                <w:szCs w:val="20"/>
              </w:rPr>
              <w:fldChar w:fldCharType="end"/>
            </w:r>
          </w:p>
        </w:tc>
        <w:tc>
          <w:tcPr>
            <w:tcW w:w="2094" w:type="dxa"/>
          </w:tcPr>
          <w:p w14:paraId="4016640F" w14:textId="50195FD2" w:rsidR="000C63F2" w:rsidRPr="00FE6013" w:rsidRDefault="00EF281E" w:rsidP="00FE6013">
            <w:pPr>
              <w:spacing w:line="360" w:lineRule="auto"/>
              <w:rPr>
                <w:rFonts w:cs="Times New Roman"/>
                <w:sz w:val="20"/>
                <w:szCs w:val="20"/>
                <w:lang w:val="en-GB"/>
              </w:rPr>
            </w:pPr>
            <w:r w:rsidRPr="00FE6013">
              <w:rPr>
                <w:rFonts w:cs="Times New Roman"/>
                <w:sz w:val="20"/>
                <w:szCs w:val="20"/>
                <w:lang w:val="en-GB"/>
              </w:rPr>
              <w:t>Life-years only</w:t>
            </w:r>
          </w:p>
        </w:tc>
        <w:tc>
          <w:tcPr>
            <w:tcW w:w="1702" w:type="dxa"/>
          </w:tcPr>
          <w:p w14:paraId="36095E74" w14:textId="402F7381" w:rsidR="000C63F2" w:rsidRPr="00FE6013" w:rsidRDefault="00CA0AEC" w:rsidP="00FE6013">
            <w:pPr>
              <w:spacing w:line="360" w:lineRule="auto"/>
              <w:rPr>
                <w:rFonts w:cs="Times New Roman"/>
                <w:sz w:val="20"/>
                <w:szCs w:val="20"/>
                <w:lang w:val="en-GB"/>
              </w:rPr>
            </w:pPr>
            <w:r w:rsidRPr="00FE6013">
              <w:rPr>
                <w:rFonts w:cs="Times New Roman"/>
                <w:sz w:val="20"/>
                <w:szCs w:val="20"/>
                <w:lang w:val="en-GB"/>
              </w:rPr>
              <w:t>-</w:t>
            </w:r>
          </w:p>
        </w:tc>
        <w:tc>
          <w:tcPr>
            <w:tcW w:w="2770" w:type="dxa"/>
          </w:tcPr>
          <w:p w14:paraId="20795B2A" w14:textId="77777777" w:rsidR="000C63F2" w:rsidRPr="00FE6013" w:rsidRDefault="000C63F2" w:rsidP="00FE6013">
            <w:pPr>
              <w:spacing w:line="360" w:lineRule="auto"/>
              <w:rPr>
                <w:rFonts w:cs="Times New Roman"/>
                <w:sz w:val="20"/>
                <w:szCs w:val="20"/>
                <w:lang w:val="en-GB"/>
              </w:rPr>
            </w:pPr>
          </w:p>
        </w:tc>
      </w:tr>
      <w:tr w:rsidR="001D2DC1" w:rsidRPr="00FE6013" w14:paraId="012A1C5E" w14:textId="77777777" w:rsidTr="002C0525">
        <w:trPr>
          <w:trHeight w:val="225"/>
        </w:trPr>
        <w:tc>
          <w:tcPr>
            <w:tcW w:w="1676" w:type="dxa"/>
          </w:tcPr>
          <w:p w14:paraId="57E72D5F" w14:textId="38C23119" w:rsidR="000C63F2" w:rsidRPr="00FE6013" w:rsidRDefault="006C5416" w:rsidP="00FE6013">
            <w:pPr>
              <w:spacing w:line="360" w:lineRule="auto"/>
              <w:rPr>
                <w:rFonts w:cs="Times New Roman"/>
                <w:sz w:val="20"/>
                <w:szCs w:val="20"/>
                <w:lang w:val="en-GB"/>
              </w:rPr>
            </w:pPr>
            <w:r w:rsidRPr="006C5416">
              <w:rPr>
                <w:rFonts w:cs="Times New Roman"/>
                <w:sz w:val="20"/>
                <w:szCs w:val="20"/>
                <w:lang w:val="en-GB"/>
              </w:rPr>
              <w:t xml:space="preserve">Disutility applied for </w:t>
            </w:r>
            <w:r w:rsidR="00413CBC" w:rsidRPr="00FE6013">
              <w:rPr>
                <w:rFonts w:cs="Times New Roman"/>
                <w:sz w:val="20"/>
                <w:szCs w:val="20"/>
                <w:lang w:val="en-GB"/>
              </w:rPr>
              <w:t>Palliative care</w:t>
            </w:r>
          </w:p>
        </w:tc>
        <w:tc>
          <w:tcPr>
            <w:tcW w:w="2808" w:type="dxa"/>
          </w:tcPr>
          <w:p w14:paraId="5AC48C0C" w14:textId="6FA45C21" w:rsidR="000C63F2" w:rsidRPr="00FE6013" w:rsidRDefault="0093453C" w:rsidP="00FE6013">
            <w:pPr>
              <w:spacing w:line="360" w:lineRule="auto"/>
              <w:rPr>
                <w:rFonts w:cs="Times New Roman"/>
                <w:sz w:val="20"/>
                <w:szCs w:val="20"/>
                <w:lang w:val="en-GB"/>
              </w:rPr>
            </w:pPr>
            <w:r w:rsidRPr="00FE6013">
              <w:rPr>
                <w:rFonts w:cs="Times New Roman"/>
                <w:sz w:val="20"/>
                <w:szCs w:val="20"/>
                <w:lang w:val="en-GB"/>
              </w:rPr>
              <w:t>0.54 (last three months of life)</w:t>
            </w:r>
          </w:p>
        </w:tc>
        <w:tc>
          <w:tcPr>
            <w:tcW w:w="2225" w:type="dxa"/>
          </w:tcPr>
          <w:p w14:paraId="413D8FD6" w14:textId="77777777" w:rsidR="000C63F2" w:rsidRPr="00FE6013" w:rsidRDefault="000C63F2" w:rsidP="00FE6013">
            <w:pPr>
              <w:spacing w:line="360" w:lineRule="auto"/>
              <w:rPr>
                <w:rFonts w:cs="Times New Roman"/>
                <w:sz w:val="20"/>
                <w:szCs w:val="20"/>
                <w:lang w:val="en-GB"/>
              </w:rPr>
            </w:pPr>
          </w:p>
        </w:tc>
        <w:tc>
          <w:tcPr>
            <w:tcW w:w="2094" w:type="dxa"/>
          </w:tcPr>
          <w:p w14:paraId="71C3D8A9" w14:textId="12097AC3" w:rsidR="000C63F2" w:rsidRPr="00FE6013" w:rsidRDefault="00EF281E" w:rsidP="00FE6013">
            <w:pPr>
              <w:spacing w:line="360" w:lineRule="auto"/>
              <w:rPr>
                <w:rFonts w:cs="Times New Roman"/>
                <w:sz w:val="20"/>
                <w:szCs w:val="20"/>
                <w:lang w:val="en-GB"/>
              </w:rPr>
            </w:pPr>
            <w:r w:rsidRPr="00FE6013">
              <w:rPr>
                <w:rFonts w:cs="Times New Roman"/>
                <w:sz w:val="20"/>
                <w:szCs w:val="20"/>
                <w:lang w:val="en-GB"/>
              </w:rPr>
              <w:t>Life-years only</w:t>
            </w:r>
          </w:p>
        </w:tc>
        <w:tc>
          <w:tcPr>
            <w:tcW w:w="1702" w:type="dxa"/>
          </w:tcPr>
          <w:p w14:paraId="015BB606" w14:textId="0DF30C67" w:rsidR="000C63F2" w:rsidRPr="00FE6013" w:rsidRDefault="00CA0AEC" w:rsidP="00FE6013">
            <w:pPr>
              <w:spacing w:line="360" w:lineRule="auto"/>
              <w:rPr>
                <w:rFonts w:cs="Times New Roman"/>
                <w:sz w:val="20"/>
                <w:szCs w:val="20"/>
                <w:lang w:val="en-GB"/>
              </w:rPr>
            </w:pPr>
            <w:r w:rsidRPr="00FE6013">
              <w:rPr>
                <w:rFonts w:cs="Times New Roman"/>
                <w:sz w:val="20"/>
                <w:szCs w:val="20"/>
                <w:lang w:val="en-GB"/>
              </w:rPr>
              <w:t>-</w:t>
            </w:r>
          </w:p>
        </w:tc>
        <w:tc>
          <w:tcPr>
            <w:tcW w:w="2770" w:type="dxa"/>
          </w:tcPr>
          <w:p w14:paraId="3662A393" w14:textId="77777777" w:rsidR="000C63F2" w:rsidRPr="00FE6013" w:rsidRDefault="000C63F2" w:rsidP="00FE6013">
            <w:pPr>
              <w:spacing w:line="360" w:lineRule="auto"/>
              <w:rPr>
                <w:rFonts w:cs="Times New Roman"/>
                <w:sz w:val="20"/>
                <w:szCs w:val="20"/>
                <w:lang w:val="en-GB"/>
              </w:rPr>
            </w:pPr>
          </w:p>
        </w:tc>
      </w:tr>
      <w:tr w:rsidR="001D2DC1" w:rsidRPr="00FE6013" w14:paraId="68DB38ED" w14:textId="77777777" w:rsidTr="002C0525">
        <w:trPr>
          <w:trHeight w:val="1148"/>
        </w:trPr>
        <w:tc>
          <w:tcPr>
            <w:tcW w:w="1676" w:type="dxa"/>
          </w:tcPr>
          <w:p w14:paraId="3931E5A3" w14:textId="25D12BF9"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Discount rates (for effects </w:t>
            </w:r>
            <w:proofErr w:type="gramStart"/>
            <w:r w:rsidRPr="00FE6013">
              <w:rPr>
                <w:rFonts w:cs="Times New Roman"/>
                <w:sz w:val="20"/>
                <w:szCs w:val="20"/>
                <w:lang w:val="en-GB"/>
              </w:rPr>
              <w:t>and  costs</w:t>
            </w:r>
            <w:proofErr w:type="gramEnd"/>
            <w:r w:rsidRPr="00FE6013">
              <w:rPr>
                <w:rFonts w:cs="Times New Roman"/>
                <w:sz w:val="20"/>
                <w:szCs w:val="20"/>
                <w:lang w:val="en-GB"/>
              </w:rPr>
              <w:t>)</w:t>
            </w:r>
          </w:p>
        </w:tc>
        <w:tc>
          <w:tcPr>
            <w:tcW w:w="2808" w:type="dxa"/>
          </w:tcPr>
          <w:p w14:paraId="4A4372BC" w14:textId="437AF7D7"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0% </w:t>
            </w:r>
            <w:proofErr w:type="gramStart"/>
            <w:r w:rsidRPr="00FE6013">
              <w:rPr>
                <w:rFonts w:cs="Times New Roman"/>
                <w:sz w:val="20"/>
                <w:szCs w:val="20"/>
                <w:lang w:val="en-GB"/>
              </w:rPr>
              <w:t>effect ;</w:t>
            </w:r>
            <w:proofErr w:type="gramEnd"/>
            <w:r w:rsidRPr="00FE6013">
              <w:rPr>
                <w:rFonts w:cs="Times New Roman"/>
                <w:sz w:val="20"/>
                <w:szCs w:val="20"/>
                <w:lang w:val="en-GB"/>
              </w:rPr>
              <w:t xml:space="preserve"> 3% cost</w:t>
            </w:r>
          </w:p>
        </w:tc>
        <w:tc>
          <w:tcPr>
            <w:tcW w:w="2225" w:type="dxa"/>
          </w:tcPr>
          <w:p w14:paraId="18956BF1" w14:textId="0835945B" w:rsidR="000C63F2" w:rsidRPr="00FE6013" w:rsidRDefault="008A7A77" w:rsidP="00FE6013">
            <w:pPr>
              <w:spacing w:line="360" w:lineRule="auto"/>
              <w:rPr>
                <w:rFonts w:cs="Times New Roman"/>
                <w:sz w:val="20"/>
                <w:szCs w:val="20"/>
                <w:lang w:val="en-GB"/>
              </w:rPr>
            </w:pPr>
            <w:r w:rsidRPr="00FE6013">
              <w:rPr>
                <w:rFonts w:cs="Times New Roman"/>
                <w:sz w:val="20"/>
                <w:szCs w:val="20"/>
                <w:lang w:val="en-GB"/>
              </w:rPr>
              <w:t>WHO guide for standardization of economic evaluations of immunization programmes</w:t>
            </w:r>
            <w:r w:rsidRPr="00FE6013">
              <w:rPr>
                <w:rFonts w:cs="Times New Roman"/>
                <w:sz w:val="20"/>
                <w:szCs w:val="20"/>
                <w:lang w:val="en-GB"/>
              </w:rPr>
              <w:fldChar w:fldCharType="begin"/>
            </w:r>
            <w:r w:rsidR="00EF51DF">
              <w:rPr>
                <w:rFonts w:cs="Times New Roman"/>
                <w:sz w:val="20"/>
                <w:szCs w:val="20"/>
                <w:lang w:val="en-GB"/>
              </w:rPr>
              <w:instrText xml:space="preserve"> ADDIN EN.CITE &lt;EndNote&gt;&lt;Cite&gt;&lt;Author&gt;World Health Orgaization&lt;/Author&gt;&lt;Year&gt;2019. Licence: CC BY-NC-SA 3.0 IGO&lt;/Year&gt;&lt;RecNum&gt;42&lt;/RecNum&gt;&lt;DisplayText&gt;&lt;style face="superscript"&gt;55&lt;/style&gt;&lt;/DisplayText&gt;&lt;record&gt;&lt;rec-number&gt;42&lt;/rec-number&gt;&lt;foreign-keys&gt;&lt;key app="EN" db-id="2paxf5d5yw0wphefwss5evr8dtppf00ap5df" timestamp="1671404402"&gt;42&lt;/key&gt;&lt;/foreign-keys&gt;&lt;ref-type name="Web Page"&gt;12&lt;/ref-type&gt;&lt;contributors&gt;&lt;authors&gt;&lt;author&gt;World Health Orgaization,&lt;/author&gt;&lt;/authors&gt;&lt;/contributors&gt;&lt;titles&gt;&lt;title&gt;WHO guide for standardization of economic evaluations of immunization programmes, 2nd edition&lt;/title&gt;&lt;/titles&gt;&lt;number&gt;20/01/2021&lt;/number&gt;&lt;dates&gt;&lt;year&gt;2019. Licence: CC BY-NC-SA 3.0 IGO&lt;/year&gt;&lt;/dates&gt;&lt;pub-location&gt;Geneva&lt;/pub-location&gt;&lt;urls&gt;&lt;related-urls&gt;&lt;url&gt;https://apps.who.int/iris/rest/bitstreams/1257211/retrieve&lt;/url&gt;&lt;/related-urls&gt;&lt;/urls&gt;&lt;/record&gt;&lt;/Cite&gt;&lt;/EndNote&gt;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55</w:t>
            </w:r>
            <w:r w:rsidRPr="00FE6013">
              <w:rPr>
                <w:rFonts w:cs="Times New Roman"/>
                <w:sz w:val="20"/>
                <w:szCs w:val="20"/>
                <w:lang w:val="en-GB"/>
              </w:rPr>
              <w:fldChar w:fldCharType="end"/>
            </w:r>
          </w:p>
        </w:tc>
        <w:tc>
          <w:tcPr>
            <w:tcW w:w="2094" w:type="dxa"/>
          </w:tcPr>
          <w:p w14:paraId="713C8A32" w14:textId="30B97E42" w:rsidR="000C63F2" w:rsidRPr="00FE6013" w:rsidRDefault="00E930E6" w:rsidP="00FE6013">
            <w:pPr>
              <w:spacing w:line="360" w:lineRule="auto"/>
              <w:rPr>
                <w:rFonts w:cs="Times New Roman"/>
                <w:sz w:val="20"/>
                <w:szCs w:val="20"/>
                <w:lang w:val="en-GB"/>
              </w:rPr>
            </w:pPr>
            <w:r w:rsidRPr="00FE6013">
              <w:rPr>
                <w:rFonts w:cs="Times New Roman"/>
                <w:sz w:val="20"/>
                <w:szCs w:val="20"/>
                <w:lang w:val="en-GB"/>
              </w:rPr>
              <w:t>-</w:t>
            </w:r>
          </w:p>
        </w:tc>
        <w:tc>
          <w:tcPr>
            <w:tcW w:w="1702" w:type="dxa"/>
          </w:tcPr>
          <w:p w14:paraId="375AC7A1" w14:textId="32CCAE03" w:rsidR="000C63F2" w:rsidRPr="00FE6013" w:rsidRDefault="000C63F2" w:rsidP="00FE6013">
            <w:pPr>
              <w:spacing w:line="360" w:lineRule="auto"/>
              <w:rPr>
                <w:rFonts w:cs="Times New Roman"/>
                <w:sz w:val="20"/>
                <w:szCs w:val="20"/>
                <w:lang w:val="en-GB"/>
              </w:rPr>
            </w:pPr>
            <w:r w:rsidRPr="00FE6013">
              <w:rPr>
                <w:rFonts w:cs="Times New Roman"/>
                <w:sz w:val="20"/>
                <w:szCs w:val="20"/>
                <w:lang w:val="en-GB"/>
              </w:rPr>
              <w:t xml:space="preserve">3% </w:t>
            </w:r>
            <w:proofErr w:type="gramStart"/>
            <w:r w:rsidRPr="00FE6013">
              <w:rPr>
                <w:rFonts w:cs="Times New Roman"/>
                <w:sz w:val="20"/>
                <w:szCs w:val="20"/>
                <w:lang w:val="en-GB"/>
              </w:rPr>
              <w:t>effect ;</w:t>
            </w:r>
            <w:proofErr w:type="gramEnd"/>
            <w:r w:rsidRPr="00FE6013">
              <w:rPr>
                <w:rFonts w:cs="Times New Roman"/>
                <w:sz w:val="20"/>
                <w:szCs w:val="20"/>
                <w:lang w:val="en-GB"/>
              </w:rPr>
              <w:t xml:space="preserve"> 3% cost</w:t>
            </w:r>
          </w:p>
        </w:tc>
        <w:tc>
          <w:tcPr>
            <w:tcW w:w="2770" w:type="dxa"/>
          </w:tcPr>
          <w:p w14:paraId="30A9457A" w14:textId="33CE48E5" w:rsidR="000C63F2" w:rsidRPr="00FE6013" w:rsidRDefault="008A7A77" w:rsidP="00FE6013">
            <w:pPr>
              <w:spacing w:line="360" w:lineRule="auto"/>
              <w:rPr>
                <w:rFonts w:cs="Times New Roman"/>
                <w:sz w:val="20"/>
                <w:szCs w:val="20"/>
                <w:lang w:val="en-GB"/>
              </w:rPr>
            </w:pPr>
            <w:r w:rsidRPr="00FE6013">
              <w:rPr>
                <w:rFonts w:cs="Times New Roman"/>
                <w:sz w:val="20"/>
                <w:szCs w:val="20"/>
                <w:lang w:val="en-GB"/>
              </w:rPr>
              <w:t>WHO guide for standardization of economic evaluations of immunization programmes</w:t>
            </w:r>
            <w:r w:rsidRPr="00FE6013">
              <w:rPr>
                <w:rFonts w:cs="Times New Roman"/>
                <w:sz w:val="20"/>
                <w:szCs w:val="20"/>
                <w:lang w:val="en-GB"/>
              </w:rPr>
              <w:fldChar w:fldCharType="begin"/>
            </w:r>
            <w:r w:rsidR="00EF51DF">
              <w:rPr>
                <w:rFonts w:cs="Times New Roman"/>
                <w:sz w:val="20"/>
                <w:szCs w:val="20"/>
                <w:lang w:val="en-GB"/>
              </w:rPr>
              <w:instrText xml:space="preserve"> ADDIN EN.CITE &lt;EndNote&gt;&lt;Cite&gt;&lt;Author&gt;World Health Orgaization&lt;/Author&gt;&lt;Year&gt;2019. Licence: CC BY-NC-SA 3.0 IGO&lt;/Year&gt;&lt;RecNum&gt;42&lt;/RecNum&gt;&lt;DisplayText&gt;&lt;style face="superscript"&gt;55&lt;/style&gt;&lt;/DisplayText&gt;&lt;record&gt;&lt;rec-number&gt;42&lt;/rec-number&gt;&lt;foreign-keys&gt;&lt;key app="EN" db-id="2paxf5d5yw0wphefwss5evr8dtppf00ap5df" timestamp="1671404402"&gt;42&lt;/key&gt;&lt;/foreign-keys&gt;&lt;ref-type name="Web Page"&gt;12&lt;/ref-type&gt;&lt;contributors&gt;&lt;authors&gt;&lt;author&gt;World Health Orgaization,&lt;/author&gt;&lt;/authors&gt;&lt;/contributors&gt;&lt;titles&gt;&lt;title&gt;WHO guide for standardization of economic evaluations of immunization programmes, 2nd edition&lt;/title&gt;&lt;/titles&gt;&lt;number&gt;20/01/2021&lt;/number&gt;&lt;dates&gt;&lt;year&gt;2019. Licence: CC BY-NC-SA 3.0 IGO&lt;/year&gt;&lt;/dates&gt;&lt;pub-location&gt;Geneva&lt;/pub-location&gt;&lt;urls&gt;&lt;related-urls&gt;&lt;url&gt;https://apps.who.int/iris/rest/bitstreams/1257211/retrieve&lt;/url&gt;&lt;/related-urls&gt;&lt;/urls&gt;&lt;/record&gt;&lt;/Cite&gt;&lt;/EndNote&gt;</w:instrText>
            </w:r>
            <w:r w:rsidRPr="00FE6013">
              <w:rPr>
                <w:rFonts w:cs="Times New Roman"/>
                <w:sz w:val="20"/>
                <w:szCs w:val="20"/>
                <w:lang w:val="en-GB"/>
              </w:rPr>
              <w:fldChar w:fldCharType="separate"/>
            </w:r>
            <w:r w:rsidR="009810DD" w:rsidRPr="00FE6013">
              <w:rPr>
                <w:rFonts w:cs="Times New Roman"/>
                <w:noProof/>
                <w:sz w:val="20"/>
                <w:szCs w:val="20"/>
                <w:vertAlign w:val="superscript"/>
                <w:lang w:val="en-GB"/>
              </w:rPr>
              <w:t>55</w:t>
            </w:r>
            <w:r w:rsidRPr="00FE6013">
              <w:rPr>
                <w:rFonts w:cs="Times New Roman"/>
                <w:sz w:val="20"/>
                <w:szCs w:val="20"/>
                <w:lang w:val="en-GB"/>
              </w:rPr>
              <w:fldChar w:fldCharType="end"/>
            </w:r>
          </w:p>
        </w:tc>
      </w:tr>
    </w:tbl>
    <w:p w14:paraId="5D95C319" w14:textId="2C916D3A" w:rsidR="00DA0013" w:rsidRPr="00FE6013" w:rsidRDefault="00B314A1" w:rsidP="00FE6013">
      <w:pPr>
        <w:pStyle w:val="xxmsolistparagraph"/>
        <w:shd w:val="clear" w:color="auto" w:fill="FFFFFF"/>
        <w:spacing w:before="120" w:after="120" w:line="360" w:lineRule="auto"/>
        <w:rPr>
          <w:color w:val="000000"/>
          <w:sz w:val="20"/>
          <w:szCs w:val="20"/>
          <w:lang w:val="en-GB"/>
        </w:rPr>
        <w:sectPr w:rsidR="00DA0013" w:rsidRPr="00FE6013" w:rsidSect="00FF1DF7">
          <w:pgSz w:w="15840" w:h="12240" w:orient="landscape"/>
          <w:pgMar w:top="1440" w:right="1440" w:bottom="1440" w:left="1440" w:header="709" w:footer="709" w:gutter="0"/>
          <w:cols w:space="708"/>
          <w:docGrid w:linePitch="360"/>
        </w:sectPr>
      </w:pPr>
      <w:r w:rsidRPr="00FE6013">
        <w:rPr>
          <w:sz w:val="20"/>
          <w:szCs w:val="20"/>
          <w:lang w:val="en-GB"/>
        </w:rPr>
        <w:t>^ In one-way sensitivity analysis for costs associated with cancer treatment, we considered an upper bound of +40% for each of the four cancer stages to explore the impact of much higher cancer treatment costs; but for probabilistic sensitivity analysis, we considered +/-20% variation in costs.</w:t>
      </w:r>
    </w:p>
    <w:p w14:paraId="43AFEF07" w14:textId="77777777" w:rsidR="00F33A6F" w:rsidRPr="00FE6013" w:rsidRDefault="00F33A6F" w:rsidP="00FE6013">
      <w:pPr>
        <w:pStyle w:val="Heading3"/>
        <w:spacing w:before="0" w:line="360" w:lineRule="auto"/>
        <w:rPr>
          <w:rFonts w:cs="Times New Roman"/>
          <w:sz w:val="20"/>
          <w:szCs w:val="20"/>
          <w:lang w:val="en-GB"/>
        </w:rPr>
      </w:pPr>
      <w:bookmarkStart w:id="36" w:name="_Toc121496910"/>
      <w:r w:rsidRPr="00FE6013">
        <w:rPr>
          <w:rFonts w:cs="Times New Roman"/>
          <w:sz w:val="20"/>
          <w:szCs w:val="20"/>
          <w:lang w:val="en-GB"/>
        </w:rPr>
        <w:lastRenderedPageBreak/>
        <w:t>Discount rates</w:t>
      </w:r>
      <w:bookmarkEnd w:id="36"/>
    </w:p>
    <w:p w14:paraId="609EB5C3" w14:textId="13B069BF" w:rsidR="00F33A6F" w:rsidRPr="00FE6013" w:rsidRDefault="00F33A6F" w:rsidP="00FE6013">
      <w:pPr>
        <w:pStyle w:val="CommentText"/>
        <w:spacing w:line="360" w:lineRule="auto"/>
        <w:rPr>
          <w:rFonts w:cs="Times New Roman"/>
        </w:rPr>
      </w:pPr>
      <w:r w:rsidRPr="00FE6013">
        <w:rPr>
          <w:rFonts w:cs="Times New Roman"/>
          <w:lang w:val="en-GB"/>
        </w:rPr>
        <w:t>The 0% discount rate for effect and 3% discount for costs was applied in the base case</w:t>
      </w:r>
      <w:r w:rsidR="00F00885" w:rsidRPr="00FE6013">
        <w:rPr>
          <w:rFonts w:cs="Times New Roman"/>
          <w:lang w:val="en-GB"/>
        </w:rPr>
        <w:t xml:space="preserve"> and a 3% discount rate for both costs and effects was applied in sensitivity analysis</w:t>
      </w:r>
      <w:r w:rsidR="00373936" w:rsidRPr="00FE6013">
        <w:rPr>
          <w:rFonts w:cs="Times New Roman"/>
          <w:lang w:val="en-GB"/>
        </w:rPr>
        <w:t>, as recommended by WHO for health economic evaluation</w:t>
      </w:r>
      <w:r w:rsidR="003D2AEA" w:rsidRPr="00FE6013">
        <w:rPr>
          <w:rFonts w:cs="Times New Roman"/>
          <w:lang w:val="en-GB"/>
        </w:rPr>
        <w:t xml:space="preserve"> of vaccination programs</w:t>
      </w:r>
      <w:r w:rsidR="0002633A" w:rsidRPr="00FE6013">
        <w:rPr>
          <w:rFonts w:cs="Times New Roman"/>
          <w:lang w:val="en-GB"/>
        </w:rPr>
        <w:t>.</w:t>
      </w:r>
      <w:r w:rsidR="00D83846" w:rsidRPr="00FE6013">
        <w:rPr>
          <w:rFonts w:cs="Times New Roman"/>
          <w:lang w:val="en-GB"/>
        </w:rPr>
        <w:fldChar w:fldCharType="begin"/>
      </w:r>
      <w:r w:rsidR="00EF51DF">
        <w:rPr>
          <w:rFonts w:cs="Times New Roman"/>
          <w:lang w:val="en-GB"/>
        </w:rPr>
        <w:instrText xml:space="preserve"> ADDIN EN.CITE &lt;EndNote&gt;&lt;Cite&gt;&lt;Author&gt;World Health Orgaization&lt;/Author&gt;&lt;Year&gt;2019. Licence: CC BY-NC-SA 3.0 IGO&lt;/Year&gt;&lt;RecNum&gt;42&lt;/RecNum&gt;&lt;DisplayText&gt;&lt;style face="superscript"&gt;55&lt;/style&gt;&lt;/DisplayText&gt;&lt;record&gt;&lt;rec-number&gt;42&lt;/rec-number&gt;&lt;foreign-keys&gt;&lt;key app="EN" db-id="2paxf5d5yw0wphefwss5evr8dtppf00ap5df" timestamp="1671404402"&gt;42&lt;/key&gt;&lt;/foreign-keys&gt;&lt;ref-type name="Web Page"&gt;12&lt;/ref-type&gt;&lt;contributors&gt;&lt;authors&gt;&lt;author&gt;World Health Orgaization,&lt;/author&gt;&lt;/authors&gt;&lt;/contributors&gt;&lt;titles&gt;&lt;title&gt;WHO guide for standardization of economic evaluations of immunization programmes, 2nd edition&lt;/title&gt;&lt;/titles&gt;&lt;number&gt;20/01/2021&lt;/number&gt;&lt;dates&gt;&lt;year&gt;2019. Licence: CC BY-NC-SA 3.0 IGO&lt;/year&gt;&lt;/dates&gt;&lt;pub-location&gt;Geneva&lt;/pub-location&gt;&lt;urls&gt;&lt;related-urls&gt;&lt;url&gt;https://apps.who.int/iris/rest/bitstreams/1257211/retrieve&lt;/url&gt;&lt;/related-urls&gt;&lt;/urls&gt;&lt;/record&gt;&lt;/Cite&gt;&lt;/EndNote&gt;</w:instrText>
      </w:r>
      <w:r w:rsidR="00D83846" w:rsidRPr="00FE6013">
        <w:rPr>
          <w:rFonts w:cs="Times New Roman"/>
          <w:lang w:val="en-GB"/>
        </w:rPr>
        <w:fldChar w:fldCharType="separate"/>
      </w:r>
      <w:r w:rsidR="009810DD" w:rsidRPr="00FE6013">
        <w:rPr>
          <w:rFonts w:cs="Times New Roman"/>
          <w:noProof/>
          <w:vertAlign w:val="superscript"/>
          <w:lang w:val="en-GB"/>
        </w:rPr>
        <w:t>55</w:t>
      </w:r>
      <w:r w:rsidR="00D83846" w:rsidRPr="00FE6013">
        <w:rPr>
          <w:rFonts w:cs="Times New Roman"/>
          <w:lang w:val="en-GB"/>
        </w:rPr>
        <w:fldChar w:fldCharType="end"/>
      </w:r>
      <w:r w:rsidR="003D2AEA" w:rsidRPr="00FE6013">
        <w:rPr>
          <w:rFonts w:cs="Times New Roman"/>
          <w:lang w:val="en-GB"/>
        </w:rPr>
        <w:t xml:space="preserve"> </w:t>
      </w:r>
      <w:r w:rsidR="0002633A" w:rsidRPr="00FE6013">
        <w:rPr>
          <w:rFonts w:cs="Times New Roman"/>
          <w:lang w:val="en-GB"/>
        </w:rPr>
        <w:t>Although these guidelines were developed for vaccine evaluations, we used them here for this screening evaluation based on expert advice from WHO</w:t>
      </w:r>
      <w:r w:rsidR="003D2AEA" w:rsidRPr="00FE6013">
        <w:rPr>
          <w:rFonts w:cs="Times New Roman"/>
          <w:lang w:val="en-GB"/>
        </w:rPr>
        <w:t>.</w:t>
      </w:r>
    </w:p>
    <w:p w14:paraId="06CAA92A" w14:textId="69864F57" w:rsidR="00B84EF7" w:rsidRPr="00FE6013" w:rsidRDefault="00B84EF7" w:rsidP="00FE6013">
      <w:pPr>
        <w:pStyle w:val="Heading3"/>
        <w:spacing w:before="120" w:after="120" w:line="360" w:lineRule="auto"/>
        <w:rPr>
          <w:rFonts w:cs="Times New Roman"/>
          <w:sz w:val="20"/>
          <w:szCs w:val="20"/>
        </w:rPr>
      </w:pPr>
      <w:bookmarkStart w:id="37" w:name="_Toc121496911"/>
      <w:r w:rsidRPr="00FE6013">
        <w:rPr>
          <w:rFonts w:cs="Times New Roman"/>
          <w:sz w:val="20"/>
          <w:szCs w:val="20"/>
        </w:rPr>
        <w:t>World Standard Population</w:t>
      </w:r>
      <w:bookmarkEnd w:id="37"/>
    </w:p>
    <w:p w14:paraId="27C85D37" w14:textId="5D304748" w:rsidR="00B84EF7" w:rsidRPr="00FE6013" w:rsidRDefault="00B84EF7" w:rsidP="00FE6013">
      <w:pPr>
        <w:spacing w:before="120" w:after="120" w:line="360" w:lineRule="auto"/>
        <w:rPr>
          <w:rFonts w:cs="Times New Roman"/>
          <w:sz w:val="20"/>
          <w:szCs w:val="20"/>
        </w:rPr>
      </w:pPr>
      <w:r w:rsidRPr="00FE6013">
        <w:rPr>
          <w:rFonts w:cs="Times New Roman"/>
          <w:sz w:val="20"/>
          <w:szCs w:val="20"/>
        </w:rPr>
        <w:t>As done in previous evaluations,</w:t>
      </w:r>
      <w:r w:rsidRPr="00FE6013">
        <w:rPr>
          <w:rFonts w:cs="Times New Roman"/>
          <w:sz w:val="20"/>
          <w:szCs w:val="20"/>
        </w:rPr>
        <w:fldChar w:fldCharType="begin">
          <w:fldData xml:space="preserve">PEVuZE5vdGU+PENpdGU+PEF1dGhvcj5TaW1tczwvQXV0aG9yPjxZZWFyPjIwMTk8L1llYXI+PFJl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==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PEVuZE5vdGU+PENpdGU+PEF1dGhvcj5TaW1tczwvQXV0aG9yPjxZZWFyPjIwMTk8L1llYXI+PFJl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==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8,9,56,57</w:t>
      </w:r>
      <w:r w:rsidRPr="00FE6013">
        <w:rPr>
          <w:rFonts w:cs="Times New Roman"/>
          <w:sz w:val="20"/>
          <w:szCs w:val="20"/>
        </w:rPr>
        <w:fldChar w:fldCharType="end"/>
      </w:r>
      <w:r w:rsidRPr="00FE6013">
        <w:rPr>
          <w:rFonts w:cs="Times New Roman"/>
          <w:sz w:val="20"/>
          <w:szCs w:val="20"/>
        </w:rPr>
        <w:t xml:space="preserve"> we used the World Standard Population</w:t>
      </w:r>
      <w:r w:rsidR="008D3650" w:rsidRPr="00FE6013">
        <w:rPr>
          <w:rFonts w:cs="Times New Roman"/>
          <w:sz w:val="20"/>
          <w:szCs w:val="20"/>
        </w:rPr>
        <w:t xml:space="preserve"> </w:t>
      </w:r>
      <w:r w:rsidRPr="00FE6013">
        <w:rPr>
          <w:rFonts w:cs="Times New Roman"/>
          <w:sz w:val="20"/>
          <w:szCs w:val="20"/>
        </w:rPr>
        <w:t xml:space="preserve">(WSP) 2015 for ages 0-99 years to calculate ASR for cervical cancer incidence and mortality (see Table </w:t>
      </w:r>
      <w:r w:rsidR="008D3650" w:rsidRPr="00FE6013">
        <w:rPr>
          <w:rFonts w:cs="Times New Roman"/>
          <w:sz w:val="20"/>
          <w:szCs w:val="20"/>
        </w:rPr>
        <w:t>5</w:t>
      </w:r>
      <w:r w:rsidRPr="00FE6013">
        <w:rPr>
          <w:rFonts w:cs="Times New Roman"/>
          <w:sz w:val="20"/>
          <w:szCs w:val="20"/>
        </w:rPr>
        <w:t xml:space="preserve">, Technical Appendix). When estimating the effects across a group of countries, the UN 2015 population estimates are used as the relative weighting for each country. </w:t>
      </w:r>
    </w:p>
    <w:p w14:paraId="10E2354D" w14:textId="2D1F2F6E" w:rsidR="00A87F58" w:rsidRPr="00FE6013" w:rsidRDefault="00CB3D82" w:rsidP="00FE6013">
      <w:pPr>
        <w:pStyle w:val="Heading3"/>
        <w:spacing w:before="120" w:after="120" w:line="360" w:lineRule="auto"/>
        <w:rPr>
          <w:rFonts w:cs="Times New Roman"/>
          <w:sz w:val="20"/>
          <w:szCs w:val="20"/>
        </w:rPr>
      </w:pPr>
      <w:bookmarkStart w:id="38" w:name="_Toc121496912"/>
      <w:r w:rsidRPr="00FE6013">
        <w:rPr>
          <w:rFonts w:cs="Times New Roman"/>
          <w:sz w:val="20"/>
          <w:szCs w:val="20"/>
        </w:rPr>
        <w:t>H</w:t>
      </w:r>
      <w:r w:rsidR="00A87F58" w:rsidRPr="00FE6013">
        <w:rPr>
          <w:rFonts w:cs="Times New Roman"/>
          <w:sz w:val="20"/>
          <w:szCs w:val="20"/>
        </w:rPr>
        <w:t>ealth economic conventions</w:t>
      </w:r>
      <w:bookmarkEnd w:id="38"/>
    </w:p>
    <w:p w14:paraId="512385DE" w14:textId="3044C707" w:rsidR="00A87F58" w:rsidRPr="00FE6013" w:rsidRDefault="00A87F58" w:rsidP="00FE6013">
      <w:pPr>
        <w:spacing w:before="120" w:after="120" w:line="360" w:lineRule="auto"/>
        <w:rPr>
          <w:rFonts w:cs="Times New Roman"/>
          <w:sz w:val="20"/>
          <w:szCs w:val="20"/>
          <w:lang w:val="en-GB"/>
        </w:rPr>
      </w:pPr>
      <w:r w:rsidRPr="00FE6013">
        <w:rPr>
          <w:rFonts w:cs="Times New Roman"/>
          <w:sz w:val="20"/>
          <w:szCs w:val="20"/>
          <w:lang w:val="en-GB"/>
        </w:rPr>
        <w:t xml:space="preserve">Cost-effectiveness analysis </w:t>
      </w:r>
      <w:r w:rsidR="00917B8A" w:rsidRPr="00FE6013">
        <w:rPr>
          <w:rFonts w:cs="Times New Roman"/>
          <w:sz w:val="20"/>
          <w:szCs w:val="20"/>
          <w:lang w:val="en-GB"/>
        </w:rPr>
        <w:t xml:space="preserve">was </w:t>
      </w:r>
      <w:r w:rsidRPr="00FE6013">
        <w:rPr>
          <w:rFonts w:cs="Times New Roman"/>
          <w:sz w:val="20"/>
          <w:szCs w:val="20"/>
          <w:lang w:val="en-GB"/>
        </w:rPr>
        <w:t xml:space="preserve">conducted </w:t>
      </w:r>
      <w:r w:rsidR="0061798B" w:rsidRPr="00FE6013">
        <w:rPr>
          <w:rFonts w:cs="Times New Roman"/>
          <w:sz w:val="20"/>
          <w:szCs w:val="20"/>
          <w:lang w:val="en-GB"/>
        </w:rPr>
        <w:t>for the general women population</w:t>
      </w:r>
      <w:r w:rsidRPr="00FE6013">
        <w:rPr>
          <w:rFonts w:cs="Times New Roman"/>
          <w:sz w:val="20"/>
          <w:szCs w:val="20"/>
          <w:lang w:val="en-GB"/>
        </w:rPr>
        <w:t xml:space="preserve"> at all-</w:t>
      </w:r>
      <w:r w:rsidR="005763DF" w:rsidRPr="00FE6013">
        <w:rPr>
          <w:rFonts w:cs="Times New Roman"/>
          <w:sz w:val="20"/>
          <w:szCs w:val="20"/>
          <w:lang w:val="en-GB"/>
        </w:rPr>
        <w:t>78</w:t>
      </w:r>
      <w:r w:rsidR="00DD74AC" w:rsidRPr="00FE6013">
        <w:rPr>
          <w:rFonts w:cs="Times New Roman"/>
          <w:sz w:val="20"/>
          <w:szCs w:val="20"/>
          <w:lang w:val="en-GB"/>
        </w:rPr>
        <w:t xml:space="preserve"> </w:t>
      </w:r>
      <w:r w:rsidRPr="00FE6013">
        <w:rPr>
          <w:rFonts w:cs="Times New Roman"/>
          <w:sz w:val="20"/>
          <w:szCs w:val="20"/>
          <w:lang w:val="en-GB"/>
        </w:rPr>
        <w:t>LMIC level</w:t>
      </w:r>
      <w:r w:rsidR="008074B1" w:rsidRPr="00FE6013">
        <w:rPr>
          <w:rFonts w:cs="Times New Roman"/>
          <w:sz w:val="20"/>
          <w:szCs w:val="20"/>
        </w:rPr>
        <w:t xml:space="preserve"> using 2015 population structure for population-weighted contribution</w:t>
      </w:r>
      <w:r w:rsidRPr="00FE6013">
        <w:rPr>
          <w:rFonts w:cs="Times New Roman"/>
          <w:sz w:val="20"/>
          <w:szCs w:val="20"/>
        </w:rPr>
        <w:t xml:space="preserve"> of </w:t>
      </w:r>
      <w:r w:rsidR="008074B1" w:rsidRPr="00FE6013">
        <w:rPr>
          <w:rFonts w:cs="Times New Roman"/>
          <w:sz w:val="20"/>
          <w:szCs w:val="20"/>
        </w:rPr>
        <w:t>each country</w:t>
      </w:r>
      <w:r w:rsidRPr="00FE6013">
        <w:rPr>
          <w:rFonts w:cs="Times New Roman"/>
          <w:sz w:val="20"/>
          <w:szCs w:val="20"/>
          <w:lang w:val="en-GB"/>
        </w:rPr>
        <w:t>.</w:t>
      </w:r>
      <w:r w:rsidR="00A56A96" w:rsidRPr="00FE6013">
        <w:rPr>
          <w:rFonts w:cs="Times New Roman"/>
          <w:sz w:val="20"/>
          <w:szCs w:val="20"/>
          <w:lang w:val="en-GB"/>
        </w:rPr>
        <w:t xml:space="preserve"> Findings were presented as cost per health adjusted life-years saved (HALYS)</w:t>
      </w:r>
      <w:r w:rsidR="00936292" w:rsidRPr="00FE6013">
        <w:rPr>
          <w:rFonts w:cs="Times New Roman"/>
          <w:sz w:val="20"/>
          <w:szCs w:val="20"/>
          <w:lang w:val="en-GB"/>
        </w:rPr>
        <w:t>.</w:t>
      </w:r>
      <w:r w:rsidR="00A56A96" w:rsidRPr="00FE6013">
        <w:rPr>
          <w:rFonts w:cs="Times New Roman"/>
          <w:sz w:val="20"/>
          <w:szCs w:val="20"/>
          <w:lang w:val="en-GB"/>
        </w:rPr>
        <w:t xml:space="preserve"> Life-years saved and (LYS) and $/LYS were explored in sensitivity analysis.</w:t>
      </w:r>
    </w:p>
    <w:p w14:paraId="5AD366A5" w14:textId="5CB6FD23" w:rsidR="00A87F58" w:rsidRPr="00FE6013" w:rsidRDefault="004E676B" w:rsidP="00FE6013">
      <w:pPr>
        <w:spacing w:before="120" w:after="120" w:line="360" w:lineRule="auto"/>
        <w:rPr>
          <w:rFonts w:cs="Times New Roman"/>
          <w:sz w:val="20"/>
          <w:szCs w:val="20"/>
          <w:lang w:val="en-GB"/>
        </w:rPr>
      </w:pPr>
      <w:r w:rsidRPr="00FE6013">
        <w:rPr>
          <w:rFonts w:cs="Times New Roman"/>
          <w:sz w:val="20"/>
          <w:szCs w:val="20"/>
        </w:rPr>
        <w:t xml:space="preserve">There is no defined </w:t>
      </w:r>
      <w:r w:rsidR="00732949" w:rsidRPr="00FE6013">
        <w:rPr>
          <w:rFonts w:cs="Times New Roman"/>
          <w:sz w:val="20"/>
          <w:szCs w:val="20"/>
        </w:rPr>
        <w:t>willingness-to-pa</w:t>
      </w:r>
      <w:r w:rsidR="00D84EA7" w:rsidRPr="00FE6013">
        <w:rPr>
          <w:rFonts w:cs="Times New Roman"/>
          <w:sz w:val="20"/>
          <w:szCs w:val="20"/>
        </w:rPr>
        <w:t>y</w:t>
      </w:r>
      <w:r w:rsidR="00732949" w:rsidRPr="00FE6013">
        <w:rPr>
          <w:rFonts w:cs="Times New Roman"/>
          <w:sz w:val="20"/>
          <w:szCs w:val="20"/>
        </w:rPr>
        <w:t xml:space="preserve"> </w:t>
      </w:r>
      <w:r w:rsidRPr="00FE6013">
        <w:rPr>
          <w:rFonts w:cs="Times New Roman"/>
          <w:sz w:val="20"/>
          <w:szCs w:val="20"/>
        </w:rPr>
        <w:t>(WTP) when presenting</w:t>
      </w:r>
      <w:r w:rsidR="00613EDD" w:rsidRPr="00FE6013">
        <w:rPr>
          <w:rFonts w:cs="Times New Roman"/>
          <w:sz w:val="20"/>
          <w:szCs w:val="20"/>
        </w:rPr>
        <w:t xml:space="preserve"> cost-effectiveness </w:t>
      </w:r>
      <w:r w:rsidRPr="00FE6013">
        <w:rPr>
          <w:rFonts w:cs="Times New Roman"/>
          <w:sz w:val="20"/>
          <w:szCs w:val="20"/>
        </w:rPr>
        <w:t>at this multi-country average</w:t>
      </w:r>
      <w:r w:rsidR="00936292" w:rsidRPr="00FE6013">
        <w:rPr>
          <w:rFonts w:cs="Times New Roman"/>
          <w:sz w:val="20"/>
          <w:szCs w:val="20"/>
        </w:rPr>
        <w:t xml:space="preserve">. As </w:t>
      </w:r>
      <w:r w:rsidRPr="00FE6013">
        <w:rPr>
          <w:rFonts w:cs="Times New Roman"/>
          <w:sz w:val="20"/>
          <w:szCs w:val="20"/>
        </w:rPr>
        <w:t xml:space="preserve">a reference point for a potential WTP threshold in this population, </w:t>
      </w:r>
      <w:r w:rsidR="005677C4" w:rsidRPr="00FE6013">
        <w:rPr>
          <w:rFonts w:cs="Times New Roman"/>
          <w:sz w:val="20"/>
          <w:szCs w:val="20"/>
        </w:rPr>
        <w:t xml:space="preserve">the population-weighted </w:t>
      </w:r>
      <w:r w:rsidR="001F6EBE" w:rsidRPr="00FE6013">
        <w:rPr>
          <w:rFonts w:cs="Times New Roman"/>
          <w:sz w:val="20"/>
          <w:szCs w:val="20"/>
        </w:rPr>
        <w:t>average G</w:t>
      </w:r>
      <w:r w:rsidR="00B85A8C" w:rsidRPr="00FE6013">
        <w:rPr>
          <w:rFonts w:cs="Times New Roman"/>
          <w:sz w:val="20"/>
          <w:szCs w:val="20"/>
        </w:rPr>
        <w:t>DP</w:t>
      </w:r>
      <w:r w:rsidR="00506A13" w:rsidRPr="00FE6013">
        <w:rPr>
          <w:rFonts w:cs="Times New Roman"/>
          <w:sz w:val="20"/>
          <w:szCs w:val="20"/>
        </w:rPr>
        <w:t xml:space="preserve"> </w:t>
      </w:r>
      <w:r w:rsidR="005677C4" w:rsidRPr="00FE6013">
        <w:rPr>
          <w:rFonts w:cs="Times New Roman"/>
          <w:sz w:val="20"/>
          <w:szCs w:val="20"/>
        </w:rPr>
        <w:t xml:space="preserve">per capita (pc) for </w:t>
      </w:r>
      <w:r w:rsidR="00392265" w:rsidRPr="00FE6013">
        <w:rPr>
          <w:rFonts w:cs="Times New Roman"/>
          <w:sz w:val="20"/>
          <w:szCs w:val="20"/>
        </w:rPr>
        <w:t xml:space="preserve">2019 </w:t>
      </w:r>
      <w:r w:rsidR="005677C4" w:rsidRPr="00FE6013">
        <w:rPr>
          <w:rFonts w:cs="Times New Roman"/>
          <w:sz w:val="20"/>
          <w:szCs w:val="20"/>
        </w:rPr>
        <w:t>across the 78 LMIC is US$</w:t>
      </w:r>
      <w:r w:rsidR="007C2853" w:rsidRPr="00FE6013">
        <w:rPr>
          <w:rFonts w:cs="Times New Roman"/>
          <w:sz w:val="20"/>
          <w:szCs w:val="20"/>
        </w:rPr>
        <w:t>2</w:t>
      </w:r>
      <w:r w:rsidR="005677C4" w:rsidRPr="00FE6013">
        <w:rPr>
          <w:rFonts w:cs="Times New Roman"/>
          <w:sz w:val="20"/>
          <w:szCs w:val="20"/>
        </w:rPr>
        <w:t>,</w:t>
      </w:r>
      <w:r w:rsidR="007C2853" w:rsidRPr="00FE6013">
        <w:rPr>
          <w:rFonts w:cs="Times New Roman"/>
          <w:sz w:val="20"/>
          <w:szCs w:val="20"/>
        </w:rPr>
        <w:t>0</w:t>
      </w:r>
      <w:r w:rsidR="005677C4" w:rsidRPr="00FE6013">
        <w:rPr>
          <w:rFonts w:cs="Times New Roman"/>
          <w:sz w:val="20"/>
          <w:szCs w:val="20"/>
        </w:rPr>
        <w:t>99</w:t>
      </w:r>
      <w:r w:rsidR="00A46F3D" w:rsidRPr="00FE6013">
        <w:rPr>
          <w:rFonts w:cs="Times New Roman"/>
          <w:sz w:val="20"/>
          <w:szCs w:val="20"/>
        </w:rPr>
        <w:t>. Furthermore,</w:t>
      </w:r>
      <w:r w:rsidR="00A05323" w:rsidRPr="00FE6013">
        <w:rPr>
          <w:rFonts w:cs="Times New Roman"/>
          <w:sz w:val="20"/>
          <w:szCs w:val="20"/>
        </w:rPr>
        <w:t xml:space="preserve"> </w:t>
      </w:r>
      <w:r w:rsidR="007C2853" w:rsidRPr="00FE6013">
        <w:rPr>
          <w:rFonts w:cs="Times New Roman"/>
          <w:sz w:val="20"/>
          <w:szCs w:val="20"/>
        </w:rPr>
        <w:t>7</w:t>
      </w:r>
      <w:r w:rsidR="00C702DB" w:rsidRPr="00FE6013">
        <w:rPr>
          <w:rFonts w:cs="Times New Roman"/>
          <w:sz w:val="20"/>
          <w:szCs w:val="20"/>
        </w:rPr>
        <w:t>1</w:t>
      </w:r>
      <w:r w:rsidR="00A05323" w:rsidRPr="00FE6013">
        <w:rPr>
          <w:rFonts w:cs="Times New Roman"/>
          <w:sz w:val="20"/>
          <w:szCs w:val="20"/>
        </w:rPr>
        <w:t xml:space="preserve"> of 78 LMICs</w:t>
      </w:r>
      <w:r w:rsidR="00F12D91" w:rsidRPr="00FE6013">
        <w:rPr>
          <w:rFonts w:cs="Times New Roman"/>
          <w:sz w:val="20"/>
          <w:szCs w:val="20"/>
        </w:rPr>
        <w:t xml:space="preserve"> (</w:t>
      </w:r>
      <w:r w:rsidR="007C2853" w:rsidRPr="00FE6013">
        <w:rPr>
          <w:rFonts w:cs="Times New Roman"/>
          <w:sz w:val="20"/>
          <w:szCs w:val="20"/>
        </w:rPr>
        <w:t>9</w:t>
      </w:r>
      <w:r w:rsidR="00660FCF" w:rsidRPr="00FE6013">
        <w:rPr>
          <w:rFonts w:cs="Times New Roman"/>
          <w:sz w:val="20"/>
          <w:szCs w:val="20"/>
        </w:rPr>
        <w:t>1</w:t>
      </w:r>
      <w:r w:rsidR="00F12D91" w:rsidRPr="00FE6013">
        <w:rPr>
          <w:rFonts w:cs="Times New Roman"/>
          <w:sz w:val="20"/>
          <w:szCs w:val="20"/>
        </w:rPr>
        <w:t>%)</w:t>
      </w:r>
      <w:r w:rsidR="00A05323" w:rsidRPr="00FE6013">
        <w:rPr>
          <w:rFonts w:cs="Times New Roman"/>
          <w:sz w:val="20"/>
          <w:szCs w:val="20"/>
        </w:rPr>
        <w:t xml:space="preserve"> have </w:t>
      </w:r>
      <w:r w:rsidR="005677C4" w:rsidRPr="00FE6013">
        <w:rPr>
          <w:rFonts w:cs="Times New Roman"/>
          <w:sz w:val="20"/>
          <w:szCs w:val="20"/>
        </w:rPr>
        <w:t xml:space="preserve">a </w:t>
      </w:r>
      <w:r w:rsidR="00A05323" w:rsidRPr="00FE6013">
        <w:rPr>
          <w:rFonts w:cs="Times New Roman"/>
          <w:sz w:val="20"/>
          <w:szCs w:val="20"/>
        </w:rPr>
        <w:t>GDP</w:t>
      </w:r>
      <w:r w:rsidR="0091165E" w:rsidRPr="00FE6013">
        <w:rPr>
          <w:rFonts w:cs="Times New Roman"/>
          <w:sz w:val="20"/>
          <w:szCs w:val="20"/>
        </w:rPr>
        <w:t xml:space="preserve"> </w:t>
      </w:r>
      <w:r w:rsidR="00506A13" w:rsidRPr="00FE6013">
        <w:rPr>
          <w:rFonts w:cs="Times New Roman"/>
          <w:sz w:val="20"/>
          <w:szCs w:val="20"/>
        </w:rPr>
        <w:t xml:space="preserve">pc </w:t>
      </w:r>
      <w:r w:rsidR="00A05323" w:rsidRPr="00FE6013">
        <w:rPr>
          <w:rFonts w:cs="Times New Roman"/>
          <w:sz w:val="20"/>
          <w:szCs w:val="20"/>
          <w:lang w:val="en-GB"/>
        </w:rPr>
        <w:t>equal</w:t>
      </w:r>
      <w:r w:rsidR="00F12D91" w:rsidRPr="00FE6013">
        <w:rPr>
          <w:rFonts w:cs="Times New Roman"/>
          <w:sz w:val="20"/>
          <w:szCs w:val="20"/>
          <w:lang w:val="en-GB"/>
        </w:rPr>
        <w:t xml:space="preserve"> </w:t>
      </w:r>
      <w:r w:rsidR="000D2883" w:rsidRPr="00FE6013">
        <w:rPr>
          <w:rFonts w:cs="Times New Roman"/>
          <w:sz w:val="20"/>
          <w:szCs w:val="20"/>
          <w:lang w:val="en-GB"/>
        </w:rPr>
        <w:t xml:space="preserve">to </w:t>
      </w:r>
      <w:r w:rsidR="00F12D91" w:rsidRPr="00FE6013">
        <w:rPr>
          <w:rFonts w:cs="Times New Roman"/>
          <w:sz w:val="20"/>
          <w:szCs w:val="20"/>
          <w:lang w:val="en-GB"/>
        </w:rPr>
        <w:t>or above</w:t>
      </w:r>
      <w:r w:rsidR="00A05323" w:rsidRPr="00FE6013">
        <w:rPr>
          <w:rFonts w:cs="Times New Roman"/>
          <w:sz w:val="20"/>
          <w:szCs w:val="20"/>
          <w:lang w:val="en-GB"/>
        </w:rPr>
        <w:t xml:space="preserve"> </w:t>
      </w:r>
      <w:r w:rsidR="00B94C4B" w:rsidRPr="00FE6013">
        <w:rPr>
          <w:rFonts w:cs="Times New Roman"/>
          <w:sz w:val="20"/>
          <w:szCs w:val="20"/>
          <w:lang w:val="en-GB"/>
        </w:rPr>
        <w:t>US</w:t>
      </w:r>
      <w:r w:rsidR="00A05323" w:rsidRPr="00FE6013">
        <w:rPr>
          <w:rFonts w:cs="Times New Roman"/>
          <w:sz w:val="20"/>
          <w:szCs w:val="20"/>
        </w:rPr>
        <w:t>$5</w:t>
      </w:r>
      <w:r w:rsidR="007C2853" w:rsidRPr="00FE6013">
        <w:rPr>
          <w:rFonts w:cs="Times New Roman"/>
          <w:sz w:val="20"/>
          <w:szCs w:val="20"/>
        </w:rPr>
        <w:t>18</w:t>
      </w:r>
      <w:r w:rsidR="000D2883" w:rsidRPr="00FE6013">
        <w:rPr>
          <w:rFonts w:cs="Times New Roman"/>
          <w:sz w:val="20"/>
          <w:szCs w:val="20"/>
        </w:rPr>
        <w:t>,</w:t>
      </w:r>
      <w:r w:rsidR="00A05323" w:rsidRPr="00FE6013">
        <w:rPr>
          <w:rFonts w:cs="Times New Roman"/>
          <w:sz w:val="20"/>
          <w:szCs w:val="20"/>
        </w:rPr>
        <w:t xml:space="preserve"> </w:t>
      </w:r>
      <w:r w:rsidR="00B47960" w:rsidRPr="00FE6013">
        <w:rPr>
          <w:rFonts w:cs="Times New Roman"/>
          <w:sz w:val="20"/>
          <w:szCs w:val="20"/>
          <w:lang w:val="en-GB"/>
        </w:rPr>
        <w:t>52</w:t>
      </w:r>
      <w:r w:rsidR="00A05323" w:rsidRPr="00FE6013">
        <w:rPr>
          <w:rFonts w:cs="Times New Roman"/>
          <w:sz w:val="20"/>
          <w:szCs w:val="20"/>
          <w:lang w:val="en-GB"/>
        </w:rPr>
        <w:t xml:space="preserve"> of 78 LMICs</w:t>
      </w:r>
      <w:r w:rsidR="00AC4DEB" w:rsidRPr="00FE6013">
        <w:rPr>
          <w:rFonts w:cs="Times New Roman"/>
          <w:sz w:val="20"/>
          <w:szCs w:val="20"/>
          <w:lang w:val="en-GB"/>
        </w:rPr>
        <w:t xml:space="preserve"> (</w:t>
      </w:r>
      <w:r w:rsidR="008D3DF0" w:rsidRPr="00FE6013">
        <w:rPr>
          <w:rFonts w:cs="Times New Roman"/>
          <w:sz w:val="20"/>
          <w:szCs w:val="20"/>
          <w:lang w:val="en-GB"/>
        </w:rPr>
        <w:t>6</w:t>
      </w:r>
      <w:r w:rsidR="00251AB1" w:rsidRPr="00FE6013">
        <w:rPr>
          <w:rFonts w:cs="Times New Roman"/>
          <w:sz w:val="20"/>
          <w:szCs w:val="20"/>
          <w:lang w:val="en-GB"/>
        </w:rPr>
        <w:t>7</w:t>
      </w:r>
      <w:r w:rsidR="00AC4DEB" w:rsidRPr="00FE6013">
        <w:rPr>
          <w:rFonts w:cs="Times New Roman"/>
          <w:sz w:val="20"/>
          <w:szCs w:val="20"/>
          <w:lang w:val="en-GB"/>
        </w:rPr>
        <w:t>%)</w:t>
      </w:r>
      <w:r w:rsidR="00A05323" w:rsidRPr="00FE6013">
        <w:rPr>
          <w:rFonts w:cs="Times New Roman"/>
          <w:sz w:val="20"/>
          <w:szCs w:val="20"/>
          <w:lang w:val="en-GB"/>
        </w:rPr>
        <w:t xml:space="preserve"> have GDP</w:t>
      </w:r>
      <w:r w:rsidR="00506A13" w:rsidRPr="00FE6013">
        <w:rPr>
          <w:rFonts w:cs="Times New Roman"/>
          <w:sz w:val="20"/>
          <w:szCs w:val="20"/>
          <w:lang w:val="en-GB"/>
        </w:rPr>
        <w:t xml:space="preserve"> </w:t>
      </w:r>
      <w:r w:rsidR="00A05323" w:rsidRPr="00FE6013">
        <w:rPr>
          <w:rFonts w:cs="Times New Roman"/>
          <w:sz w:val="20"/>
          <w:szCs w:val="20"/>
          <w:lang w:val="en-GB"/>
        </w:rPr>
        <w:t xml:space="preserve">pc </w:t>
      </w:r>
      <w:r w:rsidR="008D3DF0" w:rsidRPr="00FE6013">
        <w:rPr>
          <w:rFonts w:cs="Times New Roman"/>
          <w:sz w:val="20"/>
          <w:szCs w:val="20"/>
          <w:lang w:val="en-GB"/>
        </w:rPr>
        <w:t>equal</w:t>
      </w:r>
      <w:r w:rsidR="0053499B" w:rsidRPr="00FE6013">
        <w:rPr>
          <w:rFonts w:cs="Times New Roman"/>
          <w:sz w:val="20"/>
          <w:szCs w:val="20"/>
          <w:lang w:val="en-GB"/>
        </w:rPr>
        <w:t xml:space="preserve"> to or above</w:t>
      </w:r>
      <w:r w:rsidR="00A05323" w:rsidRPr="00FE6013">
        <w:rPr>
          <w:rFonts w:cs="Times New Roman"/>
          <w:sz w:val="20"/>
          <w:szCs w:val="20"/>
          <w:lang w:val="en-GB"/>
        </w:rPr>
        <w:t xml:space="preserve"> </w:t>
      </w:r>
      <w:r w:rsidR="00B94C4B" w:rsidRPr="00FE6013">
        <w:rPr>
          <w:rFonts w:cs="Times New Roman"/>
          <w:sz w:val="20"/>
          <w:szCs w:val="20"/>
          <w:lang w:val="en-GB"/>
        </w:rPr>
        <w:t>US</w:t>
      </w:r>
      <w:r w:rsidR="00A05323" w:rsidRPr="00FE6013">
        <w:rPr>
          <w:rFonts w:cs="Times New Roman"/>
          <w:sz w:val="20"/>
          <w:szCs w:val="20"/>
          <w:lang w:val="en-GB"/>
        </w:rPr>
        <w:t>$1000, and</w:t>
      </w:r>
      <w:r w:rsidR="0053499B" w:rsidRPr="00FE6013">
        <w:rPr>
          <w:rFonts w:cs="Times New Roman"/>
          <w:sz w:val="20"/>
          <w:szCs w:val="20"/>
          <w:lang w:val="en-GB"/>
        </w:rPr>
        <w:t xml:space="preserve"> </w:t>
      </w:r>
      <w:r w:rsidR="000961DE" w:rsidRPr="00FE6013">
        <w:rPr>
          <w:rFonts w:cs="Times New Roman"/>
          <w:sz w:val="20"/>
          <w:szCs w:val="20"/>
          <w:lang w:val="en-GB"/>
        </w:rPr>
        <w:t>29</w:t>
      </w:r>
      <w:r w:rsidR="0053499B" w:rsidRPr="00FE6013">
        <w:rPr>
          <w:rFonts w:cs="Times New Roman"/>
          <w:sz w:val="20"/>
          <w:szCs w:val="20"/>
          <w:lang w:val="en-GB"/>
        </w:rPr>
        <w:t xml:space="preserve"> </w:t>
      </w:r>
      <w:r w:rsidR="006567EA" w:rsidRPr="00FE6013">
        <w:rPr>
          <w:rFonts w:cs="Times New Roman"/>
          <w:sz w:val="20"/>
          <w:szCs w:val="20"/>
          <w:lang w:val="en-GB"/>
        </w:rPr>
        <w:t>out of 78 LMICs (3</w:t>
      </w:r>
      <w:r w:rsidR="009F1437" w:rsidRPr="00FE6013">
        <w:rPr>
          <w:rFonts w:cs="Times New Roman"/>
          <w:sz w:val="20"/>
          <w:szCs w:val="20"/>
          <w:lang w:val="en-GB"/>
        </w:rPr>
        <w:t>7</w:t>
      </w:r>
      <w:r w:rsidR="006567EA" w:rsidRPr="00FE6013">
        <w:rPr>
          <w:rFonts w:cs="Times New Roman"/>
          <w:sz w:val="20"/>
          <w:szCs w:val="20"/>
          <w:lang w:val="en-GB"/>
        </w:rPr>
        <w:t>%</w:t>
      </w:r>
      <w:r w:rsidR="00FE2A80" w:rsidRPr="00FE6013">
        <w:rPr>
          <w:rFonts w:cs="Times New Roman"/>
          <w:sz w:val="20"/>
          <w:szCs w:val="20"/>
          <w:lang w:val="en-GB"/>
        </w:rPr>
        <w:t>) have GDP</w:t>
      </w:r>
      <w:r w:rsidR="00506A13" w:rsidRPr="00FE6013">
        <w:rPr>
          <w:rFonts w:cs="Times New Roman"/>
          <w:sz w:val="20"/>
          <w:szCs w:val="20"/>
          <w:lang w:val="en-GB"/>
        </w:rPr>
        <w:t xml:space="preserve"> </w:t>
      </w:r>
      <w:r w:rsidR="00FE2A80" w:rsidRPr="00FE6013">
        <w:rPr>
          <w:rFonts w:cs="Times New Roman"/>
          <w:sz w:val="20"/>
          <w:szCs w:val="20"/>
          <w:lang w:val="en-GB"/>
        </w:rPr>
        <w:t>pc</w:t>
      </w:r>
      <w:r w:rsidR="002256AE" w:rsidRPr="00FE6013">
        <w:rPr>
          <w:rFonts w:cs="Times New Roman"/>
          <w:sz w:val="20"/>
          <w:szCs w:val="20"/>
          <w:lang w:val="en-GB"/>
        </w:rPr>
        <w:t xml:space="preserve"> </w:t>
      </w:r>
      <w:r w:rsidR="00C003FE" w:rsidRPr="00FE6013">
        <w:rPr>
          <w:rFonts w:cs="Times New Roman"/>
          <w:sz w:val="20"/>
          <w:szCs w:val="20"/>
          <w:lang w:val="en-GB"/>
        </w:rPr>
        <w:t xml:space="preserve">equal to or above </w:t>
      </w:r>
      <w:r w:rsidR="00422545" w:rsidRPr="00FE6013">
        <w:rPr>
          <w:rFonts w:cs="Times New Roman"/>
          <w:sz w:val="20"/>
          <w:szCs w:val="20"/>
          <w:lang w:val="en-GB"/>
        </w:rPr>
        <w:t>US</w:t>
      </w:r>
      <w:r w:rsidR="00C003FE" w:rsidRPr="00FE6013">
        <w:rPr>
          <w:rFonts w:cs="Times New Roman"/>
          <w:sz w:val="20"/>
          <w:szCs w:val="20"/>
          <w:lang w:val="en-GB"/>
        </w:rPr>
        <w:t>$2000</w:t>
      </w:r>
      <w:r w:rsidR="00E63B8C" w:rsidRPr="00FE6013">
        <w:rPr>
          <w:rFonts w:cs="Times New Roman"/>
          <w:sz w:val="20"/>
          <w:szCs w:val="20"/>
          <w:lang w:val="en-GB"/>
        </w:rPr>
        <w:t>,</w:t>
      </w:r>
      <w:r w:rsidR="00A05323" w:rsidRPr="00FE6013">
        <w:rPr>
          <w:rFonts w:cs="Times New Roman"/>
          <w:sz w:val="20"/>
          <w:szCs w:val="20"/>
          <w:lang w:val="en-GB"/>
        </w:rPr>
        <w:t xml:space="preserve"> </w:t>
      </w:r>
      <w:r w:rsidR="009F618D" w:rsidRPr="00FE6013">
        <w:rPr>
          <w:rFonts w:cs="Times New Roman"/>
          <w:sz w:val="20"/>
          <w:szCs w:val="20"/>
          <w:lang w:val="en-GB"/>
        </w:rPr>
        <w:t>according to</w:t>
      </w:r>
      <w:r w:rsidR="000D2883" w:rsidRPr="00FE6013">
        <w:rPr>
          <w:rFonts w:cs="Times New Roman"/>
          <w:sz w:val="20"/>
          <w:szCs w:val="20"/>
          <w:lang w:val="en-GB"/>
        </w:rPr>
        <w:t xml:space="preserve"> the</w:t>
      </w:r>
      <w:r w:rsidR="009F618D" w:rsidRPr="00FE6013">
        <w:rPr>
          <w:rFonts w:cs="Times New Roman"/>
          <w:sz w:val="20"/>
          <w:szCs w:val="20"/>
          <w:lang w:val="en-GB"/>
        </w:rPr>
        <w:t xml:space="preserve"> </w:t>
      </w:r>
      <w:r w:rsidR="000D2883" w:rsidRPr="00FE6013">
        <w:rPr>
          <w:rFonts w:cs="Times New Roman"/>
          <w:sz w:val="20"/>
          <w:szCs w:val="20"/>
          <w:lang w:val="en-GB"/>
        </w:rPr>
        <w:t>2019</w:t>
      </w:r>
      <w:r w:rsidR="000B4405" w:rsidRPr="00FE6013">
        <w:rPr>
          <w:rFonts w:cs="Times New Roman"/>
          <w:sz w:val="20"/>
          <w:szCs w:val="20"/>
          <w:lang w:val="en-GB"/>
        </w:rPr>
        <w:t xml:space="preserve"> </w:t>
      </w:r>
      <w:r w:rsidR="009F618D" w:rsidRPr="00FE6013">
        <w:rPr>
          <w:rFonts w:cs="Times New Roman"/>
          <w:sz w:val="20"/>
          <w:szCs w:val="20"/>
          <w:lang w:val="en-GB"/>
        </w:rPr>
        <w:t>World Bank database</w:t>
      </w:r>
      <w:r w:rsidR="00A04080" w:rsidRPr="00FE6013">
        <w:rPr>
          <w:rFonts w:cs="Times New Roman"/>
          <w:sz w:val="20"/>
          <w:szCs w:val="20"/>
          <w:lang w:val="en-GB"/>
        </w:rPr>
        <w:t>.</w:t>
      </w:r>
      <w:r w:rsidR="00536485" w:rsidRPr="00FE6013">
        <w:rPr>
          <w:rFonts w:cs="Times New Roman"/>
          <w:sz w:val="20"/>
          <w:szCs w:val="20"/>
          <w:lang w:val="en-GB"/>
        </w:rPr>
        <w:fldChar w:fldCharType="begin"/>
      </w:r>
      <w:r w:rsidR="009810DD" w:rsidRPr="00FE6013">
        <w:rPr>
          <w:rFonts w:cs="Times New Roman"/>
          <w:sz w:val="20"/>
          <w:szCs w:val="20"/>
          <w:lang w:val="en-GB"/>
        </w:rPr>
        <w:instrText xml:space="preserve"> ADDIN EN.CITE &lt;EndNote&gt;&lt;Cite&gt;&lt;Author&gt;World Bank&lt;/Author&gt;&lt;RecNum&gt;2518&lt;/RecNum&gt;&lt;DisplayText&gt;&lt;style face="superscript"&gt;58&lt;/style&gt;&lt;/DisplayText&gt;&lt;record&gt;&lt;rec-number&gt;2518&lt;/rec-number&gt;&lt;foreign-keys&gt;&lt;key app="EN" db-id="5ddras2wevsdw7eef06xtew4tawzr20aw95t" timestamp="1502350993"&gt;2518&lt;/key&gt;&lt;/foreign-keys&gt;&lt;ref-type name="Web Page"&gt;12&lt;/ref-type&gt;&lt;contributors&gt;&lt;authors&gt;&lt;author&gt;World Bank,&lt;/author&gt;&lt;/authors&gt;&lt;/contributors&gt;&lt;titles&gt;&lt;title&gt;GDP per capita (current US$)&lt;/title&gt;&lt;/titles&gt;&lt;volume&gt;2019&lt;/volume&gt;&lt;number&gt;August 9&lt;/number&gt;&lt;dates&gt;&lt;year&gt;2019&lt;/year&gt;&lt;/dates&gt;&lt;pub-location&gt;World Bank&lt;/pub-location&gt;&lt;publisher&gt;World Bank&lt;/publisher&gt;&lt;work-type&gt;Internet&lt;/work-type&gt;&lt;urls&gt;&lt;related-urls&gt;&lt;url&gt;https://data.worldbank.org/indicator/NY.GDP.MKTP.CD&lt;/url&gt;&lt;/related-urls&gt;&lt;/urls&gt;&lt;custom1&gt;2019&lt;/custom1&gt;&lt;custom2&gt;August 10&lt;/custom2&gt;&lt;/record&gt;&lt;/Cite&gt;&lt;/EndNote&gt;</w:instrText>
      </w:r>
      <w:r w:rsidR="00536485" w:rsidRPr="00FE6013">
        <w:rPr>
          <w:rFonts w:cs="Times New Roman"/>
          <w:sz w:val="20"/>
          <w:szCs w:val="20"/>
          <w:lang w:val="en-GB"/>
        </w:rPr>
        <w:fldChar w:fldCharType="separate"/>
      </w:r>
      <w:r w:rsidR="009810DD" w:rsidRPr="00FE6013">
        <w:rPr>
          <w:rFonts w:cs="Times New Roman"/>
          <w:noProof/>
          <w:sz w:val="20"/>
          <w:szCs w:val="20"/>
          <w:vertAlign w:val="superscript"/>
          <w:lang w:val="en-GB"/>
        </w:rPr>
        <w:t>58</w:t>
      </w:r>
      <w:r w:rsidR="00536485" w:rsidRPr="00FE6013">
        <w:rPr>
          <w:rFonts w:cs="Times New Roman"/>
          <w:sz w:val="20"/>
          <w:szCs w:val="20"/>
          <w:lang w:val="en-GB"/>
        </w:rPr>
        <w:fldChar w:fldCharType="end"/>
      </w:r>
      <w:r w:rsidR="00942B1B" w:rsidRPr="00FE6013">
        <w:rPr>
          <w:rFonts w:cs="Times New Roman"/>
          <w:sz w:val="20"/>
          <w:szCs w:val="20"/>
          <w:lang w:val="en-GB"/>
        </w:rPr>
        <w:t xml:space="preserve"> </w:t>
      </w:r>
      <w:r w:rsidR="008215B8" w:rsidRPr="00FE6013">
        <w:rPr>
          <w:rFonts w:cs="Times New Roman"/>
          <w:sz w:val="20"/>
          <w:szCs w:val="20"/>
        </w:rPr>
        <w:t>(see</w:t>
      </w:r>
      <w:r w:rsidR="009F618D" w:rsidRPr="00FE6013">
        <w:rPr>
          <w:rFonts w:cs="Times New Roman"/>
          <w:sz w:val="20"/>
          <w:szCs w:val="20"/>
        </w:rPr>
        <w:t xml:space="preserve"> </w:t>
      </w:r>
      <w:r w:rsidR="009F618D" w:rsidRPr="00FE6013">
        <w:rPr>
          <w:rFonts w:cs="Times New Roman"/>
          <w:sz w:val="20"/>
          <w:szCs w:val="20"/>
        </w:rPr>
        <w:fldChar w:fldCharType="begin"/>
      </w:r>
      <w:r w:rsidR="009F618D" w:rsidRPr="00FE6013">
        <w:rPr>
          <w:rFonts w:cs="Times New Roman"/>
          <w:sz w:val="20"/>
          <w:szCs w:val="20"/>
        </w:rPr>
        <w:instrText xml:space="preserve"> REF _Ref61960207 \h </w:instrText>
      </w:r>
      <w:r w:rsidR="00D36BB2" w:rsidRPr="00FE6013">
        <w:rPr>
          <w:rFonts w:cs="Times New Roman"/>
          <w:sz w:val="20"/>
          <w:szCs w:val="20"/>
        </w:rPr>
        <w:instrText xml:space="preserve"> \* MERGEFORMAT </w:instrText>
      </w:r>
      <w:r w:rsidR="009F618D" w:rsidRPr="00FE6013">
        <w:rPr>
          <w:rFonts w:cs="Times New Roman"/>
          <w:sz w:val="20"/>
          <w:szCs w:val="20"/>
        </w:rPr>
      </w:r>
      <w:r w:rsidR="009F618D" w:rsidRPr="00FE6013">
        <w:rPr>
          <w:rFonts w:cs="Times New Roman"/>
          <w:sz w:val="20"/>
          <w:szCs w:val="20"/>
        </w:rPr>
        <w:fldChar w:fldCharType="separate"/>
      </w:r>
      <w:r w:rsidR="007D0354" w:rsidRPr="00FE6013">
        <w:rPr>
          <w:rFonts w:cs="Times New Roman"/>
          <w:sz w:val="20"/>
          <w:szCs w:val="20"/>
        </w:rPr>
        <w:t xml:space="preserve">Appendix Table </w:t>
      </w:r>
      <w:r w:rsidR="007D0354">
        <w:rPr>
          <w:rFonts w:cs="Times New Roman"/>
          <w:noProof/>
          <w:sz w:val="20"/>
          <w:szCs w:val="20"/>
        </w:rPr>
        <w:t>5</w:t>
      </w:r>
      <w:r w:rsidR="009F618D" w:rsidRPr="00FE6013">
        <w:rPr>
          <w:rFonts w:cs="Times New Roman"/>
          <w:sz w:val="20"/>
          <w:szCs w:val="20"/>
        </w:rPr>
        <w:fldChar w:fldCharType="end"/>
      </w:r>
      <w:r w:rsidR="008215B8" w:rsidRPr="00FE6013">
        <w:rPr>
          <w:rFonts w:cs="Times New Roman"/>
          <w:sz w:val="20"/>
          <w:szCs w:val="20"/>
        </w:rPr>
        <w:t xml:space="preserve"> for a country-level list of GDP per-capita)</w:t>
      </w:r>
      <w:r w:rsidR="005677C4" w:rsidRPr="00FE6013">
        <w:rPr>
          <w:rFonts w:cs="Times New Roman"/>
          <w:sz w:val="20"/>
          <w:szCs w:val="20"/>
        </w:rPr>
        <w:t xml:space="preserve">. </w:t>
      </w:r>
      <w:r w:rsidR="0005023D" w:rsidRPr="00FE6013">
        <w:rPr>
          <w:rFonts w:cs="Times New Roman"/>
          <w:sz w:val="20"/>
          <w:szCs w:val="20"/>
          <w:lang w:val="en-GB"/>
        </w:rPr>
        <w:t xml:space="preserve">The use of these macroeconomic </w:t>
      </w:r>
      <w:r w:rsidR="00A87F58" w:rsidRPr="00FE6013">
        <w:rPr>
          <w:rFonts w:cs="Times New Roman"/>
          <w:sz w:val="20"/>
          <w:szCs w:val="20"/>
          <w:lang w:val="en-GB"/>
        </w:rPr>
        <w:t>threshold</w:t>
      </w:r>
      <w:r w:rsidR="00A04080" w:rsidRPr="00FE6013">
        <w:rPr>
          <w:rFonts w:cs="Times New Roman"/>
          <w:sz w:val="20"/>
          <w:szCs w:val="20"/>
          <w:lang w:val="en-GB"/>
        </w:rPr>
        <w:t>s</w:t>
      </w:r>
      <w:r w:rsidR="0005023D" w:rsidRPr="00FE6013">
        <w:rPr>
          <w:rFonts w:cs="Times New Roman"/>
          <w:sz w:val="20"/>
          <w:szCs w:val="20"/>
          <w:lang w:val="en-GB"/>
        </w:rPr>
        <w:t xml:space="preserve"> will allow reasonable comparison across countries with very different economic profiles (although it is acknowledged that such thresholds are of limited utility for within-country CEA).</w:t>
      </w:r>
      <w:r w:rsidR="0005023D" w:rsidRPr="00FE6013">
        <w:rPr>
          <w:rFonts w:cs="Times New Roman"/>
          <w:sz w:val="20"/>
          <w:szCs w:val="20"/>
          <w:lang w:val="en-GB"/>
        </w:rPr>
        <w:fldChar w:fldCharType="begin">
          <w:fldData xml:space="preserve">PEVuZE5vdGU+PENpdGU+PEF1dGhvcj5CZXJ0cmFtPC9BdXRob3I+PFllYXI+MjAxNjwvWWVhcj48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</w:fldData>
        </w:fldChar>
      </w:r>
      <w:r w:rsidR="00522954" w:rsidRPr="00FE6013">
        <w:rPr>
          <w:rFonts w:cs="Times New Roman"/>
          <w:sz w:val="20"/>
          <w:szCs w:val="20"/>
          <w:lang w:val="en-GB"/>
        </w:rPr>
        <w:instrText xml:space="preserve"> ADDIN EN.CITE </w:instrText>
      </w:r>
      <w:r w:rsidR="00522954" w:rsidRPr="00FE6013">
        <w:rPr>
          <w:rFonts w:cs="Times New Roman"/>
          <w:sz w:val="20"/>
          <w:szCs w:val="20"/>
          <w:lang w:val="en-GB"/>
        </w:rPr>
        <w:fldChar w:fldCharType="begin">
          <w:fldData xml:space="preserve">PEVuZE5vdGU+PENpdGU+PEF1dGhvcj5CZXJ0cmFtPC9BdXRob3I+PFllYXI+MjAxNjwvWWVhcj48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</w:fldData>
        </w:fldChar>
      </w:r>
      <w:r w:rsidR="00522954" w:rsidRPr="00FE6013">
        <w:rPr>
          <w:rFonts w:cs="Times New Roman"/>
          <w:sz w:val="20"/>
          <w:szCs w:val="20"/>
          <w:lang w:val="en-GB"/>
        </w:rPr>
        <w:instrText xml:space="preserve"> ADDIN EN.CITE.DATA </w:instrText>
      </w:r>
      <w:r w:rsidR="00522954" w:rsidRPr="00FE6013">
        <w:rPr>
          <w:rFonts w:cs="Times New Roman"/>
          <w:sz w:val="20"/>
          <w:szCs w:val="20"/>
          <w:lang w:val="en-GB"/>
        </w:rPr>
      </w:r>
      <w:r w:rsidR="00522954" w:rsidRPr="00FE6013">
        <w:rPr>
          <w:rFonts w:cs="Times New Roman"/>
          <w:sz w:val="20"/>
          <w:szCs w:val="20"/>
          <w:lang w:val="en-GB"/>
        </w:rPr>
        <w:fldChar w:fldCharType="end"/>
      </w:r>
      <w:r w:rsidR="0005023D" w:rsidRPr="00FE6013">
        <w:rPr>
          <w:rFonts w:cs="Times New Roman"/>
          <w:sz w:val="20"/>
          <w:szCs w:val="20"/>
          <w:lang w:val="en-GB"/>
        </w:rPr>
      </w:r>
      <w:r w:rsidR="0005023D" w:rsidRPr="00FE6013">
        <w:rPr>
          <w:rFonts w:cs="Times New Roman"/>
          <w:sz w:val="20"/>
          <w:szCs w:val="20"/>
          <w:lang w:val="en-GB"/>
        </w:rPr>
        <w:fldChar w:fldCharType="separate"/>
      </w:r>
      <w:r w:rsidR="00522954" w:rsidRPr="00FE6013">
        <w:rPr>
          <w:rFonts w:cs="Times New Roman"/>
          <w:noProof/>
          <w:sz w:val="20"/>
          <w:szCs w:val="20"/>
          <w:vertAlign w:val="superscript"/>
          <w:lang w:val="en-GB"/>
        </w:rPr>
        <w:t>59,60</w:t>
      </w:r>
      <w:r w:rsidR="0005023D" w:rsidRPr="00FE6013">
        <w:rPr>
          <w:rFonts w:cs="Times New Roman"/>
          <w:sz w:val="20"/>
          <w:szCs w:val="20"/>
          <w:lang w:val="en-GB"/>
        </w:rPr>
        <w:fldChar w:fldCharType="end"/>
      </w:r>
      <w:r w:rsidR="0005023D" w:rsidRPr="00FE6013">
        <w:rPr>
          <w:rFonts w:cs="Times New Roman"/>
          <w:sz w:val="20"/>
          <w:szCs w:val="20"/>
          <w:lang w:val="en-GB"/>
        </w:rPr>
        <w:t xml:space="preserve"> </w:t>
      </w:r>
      <w:r w:rsidR="005677C4" w:rsidRPr="00FE6013">
        <w:rPr>
          <w:rFonts w:cs="Times New Roman"/>
          <w:sz w:val="20"/>
          <w:szCs w:val="20"/>
        </w:rPr>
        <w:t xml:space="preserve">We identify strategies that appear on, or near, the cost-effectiveness frontier as being the strategies with the best balance of costs and effects. </w:t>
      </w:r>
    </w:p>
    <w:p w14:paraId="57097C67" w14:textId="3E0FBB56" w:rsidR="00C4379B" w:rsidRPr="00FE6013" w:rsidRDefault="00C913A8" w:rsidP="00FE6013">
      <w:pPr>
        <w:pStyle w:val="Heading3"/>
        <w:spacing w:before="120" w:after="120" w:line="360" w:lineRule="auto"/>
        <w:rPr>
          <w:rFonts w:cs="Times New Roman"/>
          <w:sz w:val="20"/>
          <w:szCs w:val="20"/>
        </w:rPr>
      </w:pPr>
      <w:bookmarkStart w:id="39" w:name="_Toc121496913"/>
      <w:r w:rsidRPr="00FE6013">
        <w:rPr>
          <w:rFonts w:cs="Times New Roman"/>
          <w:sz w:val="20"/>
          <w:szCs w:val="20"/>
        </w:rPr>
        <w:t>Costs</w:t>
      </w:r>
      <w:bookmarkEnd w:id="39"/>
    </w:p>
    <w:p w14:paraId="2F7C55C2" w14:textId="5EC5DA0E" w:rsidR="00CA5303" w:rsidRPr="00FE6013" w:rsidRDefault="00E51B5C" w:rsidP="00FE6013">
      <w:pPr>
        <w:pStyle w:val="xmsolistparagraph"/>
        <w:shd w:val="clear" w:color="auto" w:fill="FFFFFF"/>
        <w:spacing w:before="120" w:beforeAutospacing="0" w:after="120" w:afterAutospacing="0" w:line="360" w:lineRule="auto"/>
        <w:rPr>
          <w:sz w:val="20"/>
          <w:szCs w:val="20"/>
        </w:rPr>
      </w:pPr>
      <w:r w:rsidRPr="00FE6013">
        <w:rPr>
          <w:sz w:val="20"/>
          <w:szCs w:val="20"/>
        </w:rPr>
        <w:t>A health services</w:t>
      </w:r>
      <w:r w:rsidR="0003407B" w:rsidRPr="00FE6013">
        <w:rPr>
          <w:sz w:val="20"/>
          <w:szCs w:val="20"/>
        </w:rPr>
        <w:t>/provider</w:t>
      </w:r>
      <w:r w:rsidRPr="00FE6013">
        <w:rPr>
          <w:sz w:val="20"/>
          <w:szCs w:val="20"/>
        </w:rPr>
        <w:t xml:space="preserve"> perspective </w:t>
      </w:r>
      <w:r w:rsidR="00A56A96" w:rsidRPr="00FE6013">
        <w:rPr>
          <w:sz w:val="20"/>
          <w:szCs w:val="20"/>
        </w:rPr>
        <w:t>was</w:t>
      </w:r>
      <w:r w:rsidRPr="00FE6013">
        <w:rPr>
          <w:sz w:val="20"/>
          <w:szCs w:val="20"/>
        </w:rPr>
        <w:t xml:space="preserve"> adopted for </w:t>
      </w:r>
      <w:r w:rsidR="00111558" w:rsidRPr="00FE6013">
        <w:rPr>
          <w:sz w:val="20"/>
          <w:szCs w:val="20"/>
        </w:rPr>
        <w:t>this</w:t>
      </w:r>
      <w:r w:rsidRPr="00FE6013">
        <w:rPr>
          <w:sz w:val="20"/>
          <w:szCs w:val="20"/>
        </w:rPr>
        <w:t xml:space="preserve"> analysis</w:t>
      </w:r>
      <w:r w:rsidR="00A90451" w:rsidRPr="00FE6013">
        <w:rPr>
          <w:sz w:val="20"/>
          <w:szCs w:val="20"/>
        </w:rPr>
        <w:t>, with costs provided by WHO-CHOICE</w:t>
      </w:r>
      <w:r w:rsidR="005A6717" w:rsidRPr="00FE6013">
        <w:rPr>
          <w:sz w:val="20"/>
          <w:szCs w:val="20"/>
        </w:rPr>
        <w:t>. They were provided separately for each of the 78 LMICs and we present the population-weighted aggregate cost (across ages 30-49) of each event across the 78 LMICs</w:t>
      </w:r>
      <w:r w:rsidR="00F86FCE" w:rsidRPr="00FE6013">
        <w:rPr>
          <w:sz w:val="20"/>
          <w:szCs w:val="20"/>
        </w:rPr>
        <w:t xml:space="preserve"> (‘normative’ approach)</w:t>
      </w:r>
      <w:r w:rsidRPr="00FE6013">
        <w:rPr>
          <w:sz w:val="20"/>
          <w:szCs w:val="20"/>
        </w:rPr>
        <w:t xml:space="preserve">. Only direct medical costs </w:t>
      </w:r>
      <w:r w:rsidR="00A56A96" w:rsidRPr="00FE6013">
        <w:rPr>
          <w:sz w:val="20"/>
          <w:szCs w:val="20"/>
        </w:rPr>
        <w:t>were</w:t>
      </w:r>
      <w:r w:rsidRPr="00FE6013">
        <w:rPr>
          <w:sz w:val="20"/>
          <w:szCs w:val="20"/>
        </w:rPr>
        <w:t xml:space="preserve"> included</w:t>
      </w:r>
      <w:r w:rsidR="00BA0966" w:rsidRPr="00FE6013">
        <w:rPr>
          <w:sz w:val="20"/>
          <w:szCs w:val="20"/>
        </w:rPr>
        <w:t xml:space="preserve">, </w:t>
      </w:r>
      <w:r w:rsidR="00A56A96" w:rsidRPr="00FE6013">
        <w:rPr>
          <w:sz w:val="20"/>
          <w:szCs w:val="20"/>
        </w:rPr>
        <w:t>namely</w:t>
      </w:r>
      <w:r w:rsidR="00111558" w:rsidRPr="00FE6013">
        <w:rPr>
          <w:sz w:val="20"/>
          <w:szCs w:val="20"/>
        </w:rPr>
        <w:t>: labour costs, consumable/supplies/equipment costs</w:t>
      </w:r>
      <w:r w:rsidR="00AD0CE7" w:rsidRPr="00FE6013">
        <w:rPr>
          <w:sz w:val="20"/>
          <w:szCs w:val="20"/>
        </w:rPr>
        <w:t>. W</w:t>
      </w:r>
      <w:r w:rsidR="00111558" w:rsidRPr="00FE6013">
        <w:rPr>
          <w:sz w:val="20"/>
          <w:szCs w:val="20"/>
        </w:rPr>
        <w:t>here applicable</w:t>
      </w:r>
      <w:r w:rsidR="00AD0CE7" w:rsidRPr="00FE6013">
        <w:rPr>
          <w:sz w:val="20"/>
          <w:szCs w:val="20"/>
        </w:rPr>
        <w:t xml:space="preserve">, </w:t>
      </w:r>
      <w:r w:rsidR="00111558" w:rsidRPr="00FE6013">
        <w:rPr>
          <w:sz w:val="20"/>
          <w:szCs w:val="20"/>
        </w:rPr>
        <w:t>some administrative and overhead costs</w:t>
      </w:r>
      <w:r w:rsidR="00AD0CE7" w:rsidRPr="00FE6013">
        <w:rPr>
          <w:sz w:val="20"/>
          <w:szCs w:val="20"/>
        </w:rPr>
        <w:t xml:space="preserve"> </w:t>
      </w:r>
      <w:r w:rsidR="0028486B" w:rsidRPr="00FE6013">
        <w:rPr>
          <w:sz w:val="20"/>
          <w:szCs w:val="20"/>
        </w:rPr>
        <w:t xml:space="preserve">were </w:t>
      </w:r>
      <w:r w:rsidR="00C84B8F" w:rsidRPr="00FE6013">
        <w:rPr>
          <w:sz w:val="20"/>
          <w:szCs w:val="20"/>
        </w:rPr>
        <w:t>included</w:t>
      </w:r>
      <w:r w:rsidR="00111558" w:rsidRPr="00FE6013">
        <w:rPr>
          <w:sz w:val="20"/>
          <w:szCs w:val="20"/>
        </w:rPr>
        <w:t xml:space="preserve"> (</w:t>
      </w:r>
      <w:proofErr w:type="gramStart"/>
      <w:r w:rsidR="002A03E4" w:rsidRPr="00FE6013">
        <w:rPr>
          <w:sz w:val="20"/>
          <w:szCs w:val="20"/>
        </w:rPr>
        <w:t>e.g.</w:t>
      </w:r>
      <w:proofErr w:type="gramEnd"/>
      <w:r w:rsidR="002A03E4" w:rsidRPr="00FE6013">
        <w:rPr>
          <w:sz w:val="20"/>
          <w:szCs w:val="20"/>
        </w:rPr>
        <w:t xml:space="preserve"> </w:t>
      </w:r>
      <w:r w:rsidR="00111558" w:rsidRPr="00FE6013">
        <w:rPr>
          <w:sz w:val="20"/>
          <w:szCs w:val="20"/>
        </w:rPr>
        <w:t>HPV test costs)</w:t>
      </w:r>
      <w:r w:rsidR="00BE7403" w:rsidRPr="00FE6013">
        <w:rPr>
          <w:sz w:val="20"/>
          <w:szCs w:val="20"/>
        </w:rPr>
        <w:t>.</w:t>
      </w:r>
      <w:r w:rsidR="002A03E4" w:rsidRPr="00FE6013">
        <w:rPr>
          <w:sz w:val="20"/>
          <w:szCs w:val="20"/>
        </w:rPr>
        <w:t xml:space="preserve"> </w:t>
      </w:r>
      <w:r w:rsidRPr="00FE6013">
        <w:rPr>
          <w:sz w:val="20"/>
          <w:szCs w:val="20"/>
        </w:rPr>
        <w:t xml:space="preserve">Out-of-pocket and lost productively costs </w:t>
      </w:r>
      <w:r w:rsidR="008241F0" w:rsidRPr="00FE6013">
        <w:rPr>
          <w:sz w:val="20"/>
          <w:szCs w:val="20"/>
        </w:rPr>
        <w:t>were</w:t>
      </w:r>
      <w:r w:rsidRPr="00FE6013">
        <w:rPr>
          <w:sz w:val="20"/>
          <w:szCs w:val="20"/>
        </w:rPr>
        <w:t xml:space="preserve"> </w:t>
      </w:r>
      <w:r w:rsidR="008D3BCB" w:rsidRPr="00FE6013">
        <w:rPr>
          <w:sz w:val="20"/>
          <w:szCs w:val="20"/>
        </w:rPr>
        <w:t>not</w:t>
      </w:r>
      <w:r w:rsidRPr="00FE6013">
        <w:rPr>
          <w:sz w:val="20"/>
          <w:szCs w:val="20"/>
        </w:rPr>
        <w:t xml:space="preserve"> included</w:t>
      </w:r>
      <w:r w:rsidR="00CA5303" w:rsidRPr="00FE6013">
        <w:rPr>
          <w:sz w:val="20"/>
          <w:szCs w:val="20"/>
        </w:rPr>
        <w:t xml:space="preserve">. We considered the variation of costs in probabilistic sensitivity analysis. All costs are in </w:t>
      </w:r>
      <w:r w:rsidR="001B2E6A" w:rsidRPr="00FE6013">
        <w:rPr>
          <w:sz w:val="20"/>
          <w:szCs w:val="20"/>
        </w:rPr>
        <w:t>US</w:t>
      </w:r>
      <w:r w:rsidR="00422545" w:rsidRPr="00FE6013">
        <w:rPr>
          <w:sz w:val="20"/>
          <w:szCs w:val="20"/>
        </w:rPr>
        <w:t>$</w:t>
      </w:r>
      <w:r w:rsidR="00CA5303" w:rsidRPr="00FE6013">
        <w:rPr>
          <w:sz w:val="20"/>
          <w:szCs w:val="20"/>
        </w:rPr>
        <w:t xml:space="preserve">2019 </w:t>
      </w:r>
      <w:proofErr w:type="gramStart"/>
      <w:r w:rsidR="00CA5303" w:rsidRPr="00FE6013">
        <w:rPr>
          <w:sz w:val="20"/>
          <w:szCs w:val="20"/>
        </w:rPr>
        <w:t>price, and</w:t>
      </w:r>
      <w:proofErr w:type="gramEnd"/>
      <w:r w:rsidR="00CA5303" w:rsidRPr="00FE6013">
        <w:rPr>
          <w:sz w:val="20"/>
          <w:szCs w:val="20"/>
        </w:rPr>
        <w:t xml:space="preserve"> are shown in Table 2 of the main manuscript.</w:t>
      </w:r>
    </w:p>
    <w:p w14:paraId="21F64D8B" w14:textId="4FF2C7EC" w:rsidR="00E51B5C" w:rsidRPr="00FE6013" w:rsidRDefault="00E51B5C" w:rsidP="00FE6013">
      <w:pPr>
        <w:pStyle w:val="xmsolistparagraph"/>
        <w:shd w:val="clear" w:color="auto" w:fill="FFFFFF" w:themeFill="background1"/>
        <w:spacing w:before="120" w:beforeAutospacing="0" w:after="120" w:afterAutospacing="0" w:line="360" w:lineRule="auto"/>
        <w:rPr>
          <w:sz w:val="20"/>
          <w:szCs w:val="20"/>
        </w:rPr>
      </w:pPr>
    </w:p>
    <w:p w14:paraId="7C269B83" w14:textId="59DF28DE" w:rsidR="00F52A63" w:rsidRPr="00FE6013" w:rsidRDefault="00F52A63" w:rsidP="00FE6013">
      <w:pPr>
        <w:pStyle w:val="xmsolistparagraph"/>
        <w:shd w:val="clear" w:color="auto" w:fill="FFFFFF"/>
        <w:spacing w:before="120" w:beforeAutospacing="0" w:after="120" w:afterAutospacing="0" w:line="360" w:lineRule="auto"/>
        <w:rPr>
          <w:bCs/>
          <w:sz w:val="20"/>
          <w:szCs w:val="20"/>
        </w:rPr>
      </w:pPr>
      <w:r w:rsidRPr="00FE6013">
        <w:rPr>
          <w:color w:val="212121"/>
          <w:sz w:val="20"/>
          <w:szCs w:val="20"/>
        </w:rPr>
        <w:lastRenderedPageBreak/>
        <w:t xml:space="preserve">Invasive cancer treatment </w:t>
      </w:r>
      <w:r w:rsidR="0028486B" w:rsidRPr="00FE6013">
        <w:rPr>
          <w:color w:val="212121"/>
          <w:sz w:val="20"/>
          <w:szCs w:val="20"/>
        </w:rPr>
        <w:t>was</w:t>
      </w:r>
      <w:r w:rsidR="004B37B4" w:rsidRPr="00FE6013">
        <w:rPr>
          <w:color w:val="212121"/>
          <w:sz w:val="20"/>
          <w:szCs w:val="20"/>
        </w:rPr>
        <w:t xml:space="preserve"> </w:t>
      </w:r>
      <w:r w:rsidRPr="00FE6013">
        <w:rPr>
          <w:color w:val="212121"/>
          <w:sz w:val="20"/>
          <w:szCs w:val="20"/>
        </w:rPr>
        <w:t>cost</w:t>
      </w:r>
      <w:r w:rsidR="004B37B4" w:rsidRPr="00FE6013">
        <w:rPr>
          <w:color w:val="212121"/>
          <w:sz w:val="20"/>
          <w:szCs w:val="20"/>
        </w:rPr>
        <w:t>ed</w:t>
      </w:r>
      <w:r w:rsidRPr="00FE6013">
        <w:rPr>
          <w:color w:val="212121"/>
          <w:sz w:val="20"/>
          <w:szCs w:val="20"/>
        </w:rPr>
        <w:t xml:space="preserve"> by stage (FIGO staging). Costs</w:t>
      </w:r>
      <w:r w:rsidR="003A22E3" w:rsidRPr="00FE6013">
        <w:rPr>
          <w:color w:val="212121"/>
          <w:sz w:val="20"/>
          <w:szCs w:val="20"/>
        </w:rPr>
        <w:t xml:space="preserve"> for treatment</w:t>
      </w:r>
      <w:r w:rsidRPr="00FE6013">
        <w:rPr>
          <w:color w:val="212121"/>
          <w:sz w:val="20"/>
          <w:szCs w:val="20"/>
        </w:rPr>
        <w:t xml:space="preserve"> </w:t>
      </w:r>
      <w:r w:rsidR="0028486B" w:rsidRPr="00FE6013">
        <w:rPr>
          <w:color w:val="212121"/>
          <w:sz w:val="20"/>
          <w:szCs w:val="20"/>
        </w:rPr>
        <w:t>were</w:t>
      </w:r>
      <w:r w:rsidRPr="00FE6013">
        <w:rPr>
          <w:color w:val="212121"/>
          <w:sz w:val="20"/>
          <w:szCs w:val="20"/>
        </w:rPr>
        <w:t xml:space="preserve"> applied to the first year </w:t>
      </w:r>
      <w:r w:rsidR="003A22E3" w:rsidRPr="00FE6013">
        <w:rPr>
          <w:color w:val="212121"/>
          <w:sz w:val="20"/>
          <w:szCs w:val="20"/>
        </w:rPr>
        <w:t>and in</w:t>
      </w:r>
      <w:r w:rsidRPr="00FE6013">
        <w:rPr>
          <w:color w:val="212121"/>
          <w:sz w:val="20"/>
          <w:szCs w:val="20"/>
        </w:rPr>
        <w:t>clud</w:t>
      </w:r>
      <w:r w:rsidR="004B37B4" w:rsidRPr="00FE6013">
        <w:rPr>
          <w:color w:val="212121"/>
          <w:sz w:val="20"/>
          <w:szCs w:val="20"/>
        </w:rPr>
        <w:t>e</w:t>
      </w:r>
      <w:r w:rsidR="003A22E3" w:rsidRPr="00FE6013">
        <w:rPr>
          <w:color w:val="212121"/>
          <w:sz w:val="20"/>
          <w:szCs w:val="20"/>
        </w:rPr>
        <w:t>d</w:t>
      </w:r>
      <w:r w:rsidRPr="00FE6013">
        <w:rPr>
          <w:color w:val="212121"/>
          <w:sz w:val="20"/>
          <w:szCs w:val="20"/>
        </w:rPr>
        <w:t xml:space="preserve"> one episode of surgery plus hospitalization</w:t>
      </w:r>
      <w:r w:rsidR="004542FE" w:rsidRPr="00FE6013">
        <w:rPr>
          <w:color w:val="212121"/>
          <w:sz w:val="20"/>
          <w:szCs w:val="20"/>
        </w:rPr>
        <w:t xml:space="preserve"> and</w:t>
      </w:r>
      <w:r w:rsidRPr="00FE6013">
        <w:rPr>
          <w:color w:val="212121"/>
          <w:sz w:val="20"/>
          <w:szCs w:val="20"/>
        </w:rPr>
        <w:t xml:space="preserve"> multiple episodes of radiotherapy and chemotherapy</w:t>
      </w:r>
      <w:r w:rsidR="002A7BBB" w:rsidRPr="00FE6013">
        <w:rPr>
          <w:color w:val="212121"/>
          <w:sz w:val="20"/>
          <w:szCs w:val="20"/>
        </w:rPr>
        <w:t xml:space="preserve">. </w:t>
      </w:r>
      <w:r w:rsidRPr="00FE6013">
        <w:rPr>
          <w:color w:val="212121"/>
          <w:sz w:val="20"/>
          <w:szCs w:val="20"/>
        </w:rPr>
        <w:t xml:space="preserve"> </w:t>
      </w:r>
      <w:r w:rsidR="00E2142C" w:rsidRPr="00FE6013">
        <w:rPr>
          <w:color w:val="212121"/>
          <w:sz w:val="20"/>
          <w:szCs w:val="20"/>
        </w:rPr>
        <w:t>Costs for surveillance were applied from 12 months after diagnosis until death, or a maximum of 5 years after diagnosis</w:t>
      </w:r>
      <w:r w:rsidRPr="00FE6013">
        <w:rPr>
          <w:color w:val="212121"/>
          <w:sz w:val="20"/>
          <w:szCs w:val="20"/>
        </w:rPr>
        <w:t>. Cost</w:t>
      </w:r>
      <w:r w:rsidR="00C93976" w:rsidRPr="00FE6013">
        <w:rPr>
          <w:color w:val="212121"/>
          <w:sz w:val="20"/>
          <w:szCs w:val="20"/>
        </w:rPr>
        <w:t>s</w:t>
      </w:r>
      <w:r w:rsidRPr="00FE6013">
        <w:rPr>
          <w:color w:val="212121"/>
          <w:sz w:val="20"/>
          <w:szCs w:val="20"/>
        </w:rPr>
        <w:t xml:space="preserve"> </w:t>
      </w:r>
      <w:r w:rsidR="00C93976" w:rsidRPr="00FE6013">
        <w:rPr>
          <w:color w:val="212121"/>
          <w:sz w:val="20"/>
          <w:szCs w:val="20"/>
        </w:rPr>
        <w:t>are</w:t>
      </w:r>
      <w:r w:rsidR="00940287" w:rsidRPr="00FE6013">
        <w:rPr>
          <w:color w:val="212121"/>
          <w:sz w:val="20"/>
          <w:szCs w:val="20"/>
        </w:rPr>
        <w:t xml:space="preserve"> calculated in terms of a </w:t>
      </w:r>
      <w:proofErr w:type="gramStart"/>
      <w:r w:rsidR="00940287" w:rsidRPr="00FE6013">
        <w:rPr>
          <w:color w:val="212121"/>
          <w:sz w:val="20"/>
          <w:szCs w:val="20"/>
        </w:rPr>
        <w:t>wrapped up</w:t>
      </w:r>
      <w:proofErr w:type="gramEnd"/>
      <w:r w:rsidR="00940287" w:rsidRPr="00FE6013">
        <w:rPr>
          <w:color w:val="212121"/>
          <w:sz w:val="20"/>
          <w:szCs w:val="20"/>
        </w:rPr>
        <w:t xml:space="preserve"> cost by</w:t>
      </w:r>
      <w:r w:rsidRPr="00FE6013">
        <w:rPr>
          <w:sz w:val="20"/>
          <w:szCs w:val="20"/>
        </w:rPr>
        <w:t xml:space="preserve"> stage at diagnosis </w:t>
      </w:r>
      <w:r w:rsidR="00940287" w:rsidRPr="00FE6013">
        <w:rPr>
          <w:sz w:val="20"/>
          <w:szCs w:val="20"/>
        </w:rPr>
        <w:t xml:space="preserve">that includes costs for the </w:t>
      </w:r>
      <w:r w:rsidR="00783014" w:rsidRPr="00FE6013">
        <w:rPr>
          <w:sz w:val="20"/>
          <w:szCs w:val="20"/>
        </w:rPr>
        <w:t xml:space="preserve">average surveillance time based on survival times for that stage with </w:t>
      </w:r>
      <w:r w:rsidRPr="00FE6013">
        <w:rPr>
          <w:sz w:val="20"/>
          <w:szCs w:val="20"/>
        </w:rPr>
        <w:t>weights to indicate how many women would access this</w:t>
      </w:r>
      <w:r w:rsidR="007A4FA1" w:rsidRPr="00FE6013">
        <w:rPr>
          <w:sz w:val="20"/>
          <w:szCs w:val="20"/>
        </w:rPr>
        <w:t xml:space="preserve"> (treatment access proportion)</w:t>
      </w:r>
      <w:r w:rsidRPr="00FE6013">
        <w:rPr>
          <w:sz w:val="20"/>
          <w:szCs w:val="20"/>
        </w:rPr>
        <w:t xml:space="preserve">. </w:t>
      </w:r>
      <w:r w:rsidR="001C0E8C" w:rsidRPr="00FE6013">
        <w:rPr>
          <w:sz w:val="20"/>
          <w:szCs w:val="20"/>
        </w:rPr>
        <w:t xml:space="preserve">Costs for palliative care are applied in the year that cervical cancer death occurs (or no costs applied if the woman </w:t>
      </w:r>
      <w:r w:rsidR="00697823" w:rsidRPr="00FE6013">
        <w:rPr>
          <w:sz w:val="20"/>
          <w:szCs w:val="20"/>
        </w:rPr>
        <w:t>dies from other causes</w:t>
      </w:r>
      <w:r w:rsidR="001C0E8C" w:rsidRPr="00FE6013">
        <w:rPr>
          <w:sz w:val="20"/>
          <w:szCs w:val="20"/>
        </w:rPr>
        <w:t>).</w:t>
      </w:r>
    </w:p>
    <w:p w14:paraId="50FEA058" w14:textId="3C0D59BE" w:rsidR="00D113EE" w:rsidRPr="00FE6013" w:rsidRDefault="00AB3382" w:rsidP="00FE6013">
      <w:pPr>
        <w:pStyle w:val="Heading3"/>
        <w:spacing w:before="120" w:after="120" w:line="360" w:lineRule="auto"/>
        <w:rPr>
          <w:rFonts w:cs="Times New Roman"/>
          <w:sz w:val="20"/>
          <w:szCs w:val="20"/>
        </w:rPr>
      </w:pPr>
      <w:bookmarkStart w:id="40" w:name="_Toc121496914"/>
      <w:r w:rsidRPr="00FE6013">
        <w:rPr>
          <w:rFonts w:cs="Times New Roman"/>
          <w:sz w:val="20"/>
          <w:szCs w:val="20"/>
        </w:rPr>
        <w:t>Model of obstetric complications</w:t>
      </w:r>
      <w:bookmarkEnd w:id="40"/>
    </w:p>
    <w:p w14:paraId="49BB665A" w14:textId="4EC15973" w:rsidR="0099564E" w:rsidRPr="00FE6013" w:rsidRDefault="0099564E" w:rsidP="00FE6013">
      <w:pPr>
        <w:spacing w:after="0" w:line="360" w:lineRule="auto"/>
        <w:rPr>
          <w:rFonts w:cs="Times New Roman"/>
          <w:sz w:val="20"/>
          <w:szCs w:val="20"/>
        </w:rPr>
      </w:pPr>
      <w:r w:rsidRPr="00FE6013">
        <w:rPr>
          <w:rFonts w:cs="Times New Roman"/>
          <w:sz w:val="20"/>
          <w:szCs w:val="20"/>
        </w:rPr>
        <w:t xml:space="preserve">To evaluate adverse obstetric outcomes due to precancer treatment, we developed a Monte Carlo individual-based simulation model which incorporates country-specific and age-specific fertility rates, as well as precancer treatment outcomes by mode of treatment, and explicitly model additional preterm delivery events </w:t>
      </w:r>
      <w:proofErr w:type="gramStart"/>
      <w:r w:rsidRPr="00FE6013">
        <w:rPr>
          <w:rFonts w:cs="Times New Roman"/>
          <w:sz w:val="20"/>
          <w:szCs w:val="20"/>
        </w:rPr>
        <w:t>as a result of</w:t>
      </w:r>
      <w:proofErr w:type="gramEnd"/>
      <w:r w:rsidRPr="00FE6013">
        <w:rPr>
          <w:rFonts w:cs="Times New Roman"/>
          <w:sz w:val="20"/>
          <w:szCs w:val="20"/>
        </w:rPr>
        <w:t xml:space="preserve"> precancer treatments.</w:t>
      </w:r>
      <w:r w:rsidRPr="00FE6013">
        <w:rPr>
          <w:rFonts w:cs="Times New Roman"/>
          <w:kern w:val="24"/>
          <w:sz w:val="20"/>
          <w:szCs w:val="20"/>
        </w:rPr>
        <w:t xml:space="preserve"> We obtained</w:t>
      </w:r>
      <w:r w:rsidRPr="00FE6013">
        <w:rPr>
          <w:rFonts w:cs="Times New Roman"/>
          <w:sz w:val="20"/>
          <w:szCs w:val="20"/>
        </w:rPr>
        <w:t xml:space="preserve"> </w:t>
      </w:r>
      <w:r w:rsidRPr="00FE6013">
        <w:rPr>
          <w:rFonts w:cs="Times New Roman"/>
          <w:kern w:val="24"/>
          <w:sz w:val="20"/>
          <w:szCs w:val="20"/>
        </w:rPr>
        <w:t>national age-specific fertility</w:t>
      </w:r>
      <w:r w:rsidRPr="00FE6013">
        <w:rPr>
          <w:rFonts w:cs="Times New Roman"/>
          <w:sz w:val="20"/>
          <w:szCs w:val="20"/>
        </w:rPr>
        <w:t xml:space="preserve"> rates for each of the 78 LMICs from the United Nations (2019),</w:t>
      </w:r>
      <w:r w:rsidRPr="00FE6013">
        <w:rPr>
          <w:rFonts w:cs="Times New Roman"/>
          <w:sz w:val="20"/>
          <w:szCs w:val="20"/>
        </w:rPr>
        <w:fldChar w:fldCharType="begin"/>
      </w:r>
      <w:r w:rsidR="00EF51DF">
        <w:rPr>
          <w:rFonts w:cs="Times New Roman"/>
          <w:sz w:val="20"/>
          <w:szCs w:val="20"/>
        </w:rPr>
        <w:instrText xml:space="preserve"> ADDIN EN.CITE &lt;EndNote&gt;&lt;Cite&gt;&lt;Author&gt;Nations&lt;/Author&gt;&lt;Year&gt;2019&lt;/Year&gt;&lt;RecNum&gt;46&lt;/RecNum&gt;&lt;DisplayText&gt;&lt;style face="superscript"&gt;61&lt;/style&gt;&lt;/DisplayText&gt;&lt;record&gt;&lt;rec-number&gt;46&lt;/rec-number&gt;&lt;foreign-keys&gt;&lt;key app="EN" db-id="2paxf5d5yw0wphefwss5evr8dtppf00ap5df" timestamp="1671404402"&gt;46&lt;/key&gt;&lt;/foreign-keys&gt;&lt;ref-type name="Web Page"&gt;12&lt;/ref-type&gt;&lt;contributors&gt;&lt;authors&gt;&lt;author&gt;United Nations&lt;/author&gt;&lt;/authors&gt;&lt;/contributors&gt;&lt;titles&gt;&lt;title&gt;Department of Economic and Social Affairs Population: Fertility&lt;/title&gt;&lt;/titles&gt;&lt;pages&gt;Age-specific fertility&lt;/pages&gt;&lt;number&gt;13/10/2020&lt;/number&gt;&lt;dates&gt;&lt;year&gt;2019&lt;/year&gt;&lt;/dates&gt;&lt;urls&gt;&lt;related-urls&gt;&lt;url&gt;https://population.un.org/wpp/Download/Standard/Fertility/&lt;/url&gt;&lt;/related-urls&gt;&lt;/urls&gt;&lt;/record&gt;&lt;/Cite&gt;&lt;/EndNote&gt;</w:instrText>
      </w:r>
      <w:r w:rsidRPr="00FE6013">
        <w:rPr>
          <w:rFonts w:cs="Times New Roman"/>
          <w:sz w:val="20"/>
          <w:szCs w:val="20"/>
        </w:rPr>
        <w:fldChar w:fldCharType="separate"/>
      </w:r>
      <w:r w:rsidR="009810DD" w:rsidRPr="00FE6013">
        <w:rPr>
          <w:rFonts w:cs="Times New Roman"/>
          <w:noProof/>
          <w:sz w:val="20"/>
          <w:szCs w:val="20"/>
          <w:vertAlign w:val="superscript"/>
        </w:rPr>
        <w:t>61</w:t>
      </w:r>
      <w:r w:rsidRPr="00FE6013">
        <w:rPr>
          <w:rFonts w:cs="Times New Roman"/>
          <w:sz w:val="20"/>
          <w:szCs w:val="20"/>
        </w:rPr>
        <w:fldChar w:fldCharType="end"/>
      </w:r>
      <w:r w:rsidRPr="00FE6013">
        <w:rPr>
          <w:rFonts w:cs="Times New Roman"/>
          <w:sz w:val="20"/>
          <w:szCs w:val="20"/>
        </w:rPr>
        <w:t xml:space="preserve"> and performed a population-weighted average to generate fertility rates for all-78 LMIC. Predictions from Policy1-Cervix on age-specific treatment rates were an input to the obstetric outcomes model. Systematic reviews indicate that the risk of preterm delivery after excision is higher than the risk after ablation (excision versus no treatment: 11.2% versus 5.5%, RR 1.87, 95% CI 1.64 to 2.12; ablation versus no treatment: 7.7% versus 4.6%, RR 1.35, 95% CI 1.20 to 1.52).</w:t>
      </w:r>
      <w:r w:rsidRPr="00FE6013">
        <w:rPr>
          <w:rFonts w:cs="Times New Roman"/>
          <w:sz w:val="20"/>
          <w:szCs w:val="20"/>
        </w:rPr>
        <w:fldChar w:fldCharType="begin">
          <w:fldData xml:space="preserve">PEVuZE5vdGU+PENpdGU+PEF1dGhvcj5LeXJnaW91PC9BdXRob3I+PFllYXI+MjAxNzwvWWVhcj48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PEVuZE5vdGU+PENpdGU+PEF1dGhvcj5LeXJnaW91PC9BdXRob3I+PFllYXI+MjAxNzwvWWVhcj48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62</w:t>
      </w:r>
      <w:r w:rsidRPr="00FE6013">
        <w:rPr>
          <w:rFonts w:cs="Times New Roman"/>
          <w:sz w:val="20"/>
          <w:szCs w:val="20"/>
        </w:rPr>
        <w:fldChar w:fldCharType="end"/>
      </w:r>
      <w:r w:rsidRPr="00FE6013">
        <w:rPr>
          <w:rFonts w:cs="Times New Roman"/>
          <w:sz w:val="20"/>
          <w:szCs w:val="20"/>
        </w:rPr>
        <w:t xml:space="preserve"> Combining systematic review evidence on the risk of preterm delivery with a detailed model of cervical screening and precancer treatment for Australia,</w:t>
      </w:r>
      <w:r w:rsidRPr="00FE6013">
        <w:rPr>
          <w:rFonts w:cs="Times New Roman"/>
          <w:sz w:val="20"/>
          <w:szCs w:val="20"/>
        </w:rPr>
        <w:fldChar w:fldCharType="begin"/>
      </w:r>
      <w:r w:rsidR="00EF51DF">
        <w:rPr>
          <w:rFonts w:cs="Times New Roman"/>
          <w:sz w:val="20"/>
          <w:szCs w:val="20"/>
        </w:rPr>
        <w:instrText xml:space="preserve"> ADDIN EN.CITE &lt;EndNote&gt;&lt;Cite&gt;&lt;Author&gt;Velentzis&lt;/Author&gt;&lt;Year&gt;2017&lt;/Year&gt;&lt;RecNum&gt;45&lt;/RecNum&gt;&lt;DisplayText&gt;&lt;style face="superscript"&gt;36&lt;/style&gt;&lt;/DisplayText&gt;&lt;record&gt;&lt;rec-number&gt;45&lt;/rec-number&gt;&lt;foreign-keys&gt;&lt;key app="EN" db-id="2paxf5d5yw0wphefwss5evr8dtppf00ap5df" timestamp="1671404402"&gt;45&lt;/key&gt;&lt;/foreign-keys&gt;&lt;ref-type name="Journal Article"&gt;17&lt;/ref-type&gt;&lt;contributors&gt;&lt;authors&gt;&lt;author&gt;Velentzis, Louiza S.&lt;/author&gt;&lt;author&gt;Caruana, Michael&lt;/author&gt;&lt;author&gt;Simms, Kate T.&lt;/author&gt;&lt;author&gt;Lew, Jie-Bin&lt;/author&gt;&lt;author&gt;Shi, Ju-Fang&lt;/author&gt;&lt;author&gt;Saville, Marion&lt;/author&gt;&lt;author&gt;Smith, Megan A.&lt;/author&gt;&lt;author&gt;Lord, Sarah J.&lt;/author&gt;&lt;author&gt;Tan, Jeffrey&lt;/author&gt;&lt;author&gt;Bateson, Deborah&lt;/author&gt;&lt;author&gt;Quinn, Michael&lt;/author&gt;&lt;author&gt;Canfell, Karen&lt;/author&gt;&lt;/authors&gt;&lt;/contributors&gt;&lt;titles&gt;&lt;title&gt;How will transitioning from cytology to HPV testing change the balance between the benefits and harms of cervical cancer screening? Estimates of the impact on cervical cancer, treatment rates and adverse obstetric outcomes in Australia, a high vaccination coverage country&lt;/title&gt;&lt;secondary-title&gt;International Journal of Cancer&lt;/secondary-title&gt;&lt;/titles&gt;&lt;periodical&gt;&lt;full-title&gt;International Journal of Cancer&lt;/full-title&gt;&lt;/periodical&gt;&lt;pages&gt;2410-2422&lt;/pages&gt;&lt;volume&gt;141&lt;/volume&gt;&lt;number&gt;12&lt;/number&gt;&lt;keywords&gt;&lt;keyword&gt;cervical screening&lt;/keyword&gt;&lt;keyword&gt;HPV testing&lt;/keyword&gt;&lt;keyword&gt;pre-term delivery&lt;/keyword&gt;&lt;keyword&gt;low birth weight&lt;/keyword&gt;&lt;keyword&gt;obstetric outcomes&lt;/keyword&gt;&lt;keyword&gt;excisional treatment&lt;/keyword&gt;&lt;/keywords&gt;&lt;dates&gt;&lt;year&gt;2017&lt;/year&gt;&lt;/dates&gt;&lt;isbn&gt;1097-0215&lt;/isbn&gt;&lt;urls&gt;&lt;related-urls&gt;&lt;url&gt;http://dx.doi.org/10.1002/ijc.30926&lt;/url&gt;&lt;/related-urls&gt;&lt;/urls&gt;&lt;electronic-resource-num&gt;10.1002/ijc.30926&lt;/electronic-resource-num&gt;&lt;/record&gt;&lt;/Cite&gt;&lt;/EndNote&gt;</w:instrText>
      </w:r>
      <w:r w:rsidRPr="00FE6013">
        <w:rPr>
          <w:rFonts w:cs="Times New Roman"/>
          <w:sz w:val="20"/>
          <w:szCs w:val="20"/>
        </w:rPr>
        <w:fldChar w:fldCharType="separate"/>
      </w:r>
      <w:r w:rsidR="009810DD" w:rsidRPr="00FE6013">
        <w:rPr>
          <w:rFonts w:cs="Times New Roman"/>
          <w:noProof/>
          <w:sz w:val="20"/>
          <w:szCs w:val="20"/>
          <w:vertAlign w:val="superscript"/>
        </w:rPr>
        <w:t>36</w:t>
      </w:r>
      <w:r w:rsidRPr="00FE6013">
        <w:rPr>
          <w:rFonts w:cs="Times New Roman"/>
          <w:sz w:val="20"/>
          <w:szCs w:val="20"/>
        </w:rPr>
        <w:fldChar w:fldCharType="end"/>
      </w:r>
      <w:r w:rsidRPr="00FE6013">
        <w:rPr>
          <w:rFonts w:cs="Times New Roman"/>
          <w:sz w:val="20"/>
          <w:szCs w:val="20"/>
        </w:rPr>
        <w:t xml:space="preserve"> and Australian fertility data, we estimated that women with a history of excisional treatment have an excess probability of preterm delivery of 4.8% for each subsequent pregnancy. Considering the systematic review data on the increased risk of preterm delivery after ablation versus excision,</w:t>
      </w:r>
      <w:r w:rsidRPr="00FE6013">
        <w:rPr>
          <w:rFonts w:cs="Times New Roman"/>
          <w:sz w:val="20"/>
          <w:szCs w:val="20"/>
        </w:rPr>
        <w:fldChar w:fldCharType="begin">
          <w:fldData xml:space="preserve">PEVuZE5vdGU+PENpdGU+PEF1dGhvcj5LeXJnaW91PC9BdXRob3I+PFllYXI+MjAxNzwvWWVhcj48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PEVuZE5vdGU+PENpdGU+PEF1dGhvcj5LeXJnaW91PC9BdXRob3I+PFllYXI+MjAxNzwvWWVhcj48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62</w:t>
      </w:r>
      <w:r w:rsidRPr="00FE6013">
        <w:rPr>
          <w:rFonts w:cs="Times New Roman"/>
          <w:sz w:val="20"/>
          <w:szCs w:val="20"/>
        </w:rPr>
        <w:fldChar w:fldCharType="end"/>
      </w:r>
      <w:r w:rsidRPr="00FE6013">
        <w:rPr>
          <w:rFonts w:cs="Times New Roman"/>
          <w:sz w:val="20"/>
          <w:szCs w:val="20"/>
        </w:rPr>
        <w:t xml:space="preserve"> we estimate the additional probability of preterm delivery per pregnancy in women with a history of ablation without excision is (1.35-1)</w:t>
      </w:r>
      <w:proofErr w:type="gramStart"/>
      <w:r w:rsidRPr="00FE6013">
        <w:rPr>
          <w:rFonts w:cs="Times New Roman"/>
          <w:sz w:val="20"/>
          <w:szCs w:val="20"/>
        </w:rPr>
        <w:t>/(</w:t>
      </w:r>
      <w:proofErr w:type="gramEnd"/>
      <w:r w:rsidRPr="00FE6013">
        <w:rPr>
          <w:rFonts w:cs="Times New Roman"/>
          <w:sz w:val="20"/>
          <w:szCs w:val="20"/>
        </w:rPr>
        <w:t xml:space="preserve">1.87-1)*4.8%=1.9%. We assumed that multiple treatments of the same type do not generate any additional risk of adverse pregnancy outcomes. We also considered a scenario in which ablative treatments did not increase the probability of preterm deliveries for subsequent pregnancies. </w:t>
      </w:r>
    </w:p>
    <w:p w14:paraId="612FA3B7" w14:textId="13DABE18" w:rsidR="00D113EE" w:rsidRPr="00FE6013" w:rsidRDefault="00D113EE" w:rsidP="00FE6013">
      <w:pPr>
        <w:spacing w:line="360" w:lineRule="auto"/>
        <w:rPr>
          <w:rFonts w:cs="Times New Roman"/>
          <w:sz w:val="20"/>
          <w:szCs w:val="20"/>
        </w:rPr>
      </w:pPr>
    </w:p>
    <w:p w14:paraId="1E093A08" w14:textId="77777777" w:rsidR="00D113EE" w:rsidRPr="00FE6013" w:rsidRDefault="00D113EE" w:rsidP="00FE6013">
      <w:pPr>
        <w:spacing w:line="360" w:lineRule="auto"/>
        <w:rPr>
          <w:rFonts w:cs="Times New Roman"/>
          <w:bCs/>
          <w:sz w:val="20"/>
          <w:szCs w:val="20"/>
        </w:rPr>
      </w:pPr>
    </w:p>
    <w:p w14:paraId="02A06316" w14:textId="39AEAC85" w:rsidR="009C5AD7" w:rsidRPr="00FE6013" w:rsidRDefault="009C5AD7" w:rsidP="00FE6013">
      <w:pPr>
        <w:pStyle w:val="Heading3"/>
        <w:spacing w:line="360" w:lineRule="auto"/>
        <w:rPr>
          <w:rFonts w:cs="Times New Roman"/>
          <w:b w:val="0"/>
          <w:bCs w:val="0"/>
          <w:sz w:val="20"/>
          <w:szCs w:val="20"/>
        </w:rPr>
      </w:pPr>
      <w:bookmarkStart w:id="41" w:name="_Toc121496915"/>
      <w:r w:rsidRPr="00FE6013">
        <w:rPr>
          <w:rFonts w:cs="Times New Roman"/>
          <w:sz w:val="20"/>
          <w:szCs w:val="20"/>
        </w:rPr>
        <w:t xml:space="preserve">Calculating </w:t>
      </w:r>
      <w:r w:rsidR="00E770B4" w:rsidRPr="00FE6013">
        <w:rPr>
          <w:rFonts w:cs="Times New Roman"/>
          <w:sz w:val="20"/>
          <w:szCs w:val="20"/>
        </w:rPr>
        <w:t xml:space="preserve">normative </w:t>
      </w:r>
      <w:r w:rsidRPr="00FE6013">
        <w:rPr>
          <w:rFonts w:cs="Times New Roman"/>
          <w:sz w:val="20"/>
          <w:szCs w:val="20"/>
        </w:rPr>
        <w:t>costs</w:t>
      </w:r>
      <w:r w:rsidR="00BE4209" w:rsidRPr="00FE6013">
        <w:rPr>
          <w:rFonts w:cs="Times New Roman"/>
          <w:sz w:val="20"/>
          <w:szCs w:val="20"/>
        </w:rPr>
        <w:t>, HALYs and cost-effectiveness across</w:t>
      </w:r>
      <w:r w:rsidR="00E770B4" w:rsidRPr="00FE6013">
        <w:rPr>
          <w:rFonts w:cs="Times New Roman"/>
          <w:sz w:val="20"/>
          <w:szCs w:val="20"/>
        </w:rPr>
        <w:t xml:space="preserve"> 78 LM</w:t>
      </w:r>
      <w:r w:rsidR="00212A60" w:rsidRPr="00FE6013">
        <w:rPr>
          <w:rFonts w:cs="Times New Roman"/>
          <w:sz w:val="20"/>
          <w:szCs w:val="20"/>
        </w:rPr>
        <w:t>I</w:t>
      </w:r>
      <w:r w:rsidR="00E770B4" w:rsidRPr="00FE6013">
        <w:rPr>
          <w:rFonts w:cs="Times New Roman"/>
          <w:sz w:val="20"/>
          <w:szCs w:val="20"/>
        </w:rPr>
        <w:t>Cs</w:t>
      </w:r>
      <w:bookmarkEnd w:id="41"/>
    </w:p>
    <w:p w14:paraId="187A2A8A" w14:textId="77777777" w:rsidR="00BE4209" w:rsidRPr="00FE6013" w:rsidRDefault="00BE4209" w:rsidP="00FE6013">
      <w:pPr>
        <w:spacing w:line="360" w:lineRule="auto"/>
        <w:rPr>
          <w:rFonts w:cs="Times New Roman"/>
          <w:sz w:val="20"/>
          <w:szCs w:val="20"/>
          <w:lang w:val="en-GB"/>
        </w:rPr>
      </w:pPr>
    </w:p>
    <w:p w14:paraId="3B69299D" w14:textId="62F2D249" w:rsidR="00BE4209" w:rsidRPr="00FE6013" w:rsidRDefault="00BE4209" w:rsidP="00FE6013">
      <w:pPr>
        <w:spacing w:line="360" w:lineRule="auto"/>
        <w:rPr>
          <w:rFonts w:cs="Times New Roman"/>
          <w:b/>
          <w:bCs/>
          <w:sz w:val="20"/>
          <w:szCs w:val="20"/>
          <w:lang w:val="en-GB"/>
        </w:rPr>
      </w:pPr>
      <w:r w:rsidRPr="00FE6013">
        <w:rPr>
          <w:rFonts w:cs="Times New Roman"/>
          <w:b/>
          <w:bCs/>
          <w:sz w:val="20"/>
          <w:szCs w:val="20"/>
          <w:lang w:val="en-GB"/>
        </w:rPr>
        <w:t>Costs</w:t>
      </w:r>
    </w:p>
    <w:p w14:paraId="5319C4C7" w14:textId="2DC00AC0" w:rsidR="009C5AD7" w:rsidRPr="00FE6013" w:rsidRDefault="009C5AD7" w:rsidP="00FE6013">
      <w:pPr>
        <w:spacing w:line="360" w:lineRule="auto"/>
        <w:rPr>
          <w:rFonts w:cs="Times New Roman"/>
          <w:sz w:val="20"/>
          <w:szCs w:val="20"/>
        </w:rPr>
      </w:pPr>
      <w:r w:rsidRPr="00FE6013">
        <w:rPr>
          <w:rFonts w:cs="Times New Roman"/>
          <w:sz w:val="20"/>
          <w:szCs w:val="20"/>
        </w:rPr>
        <w:t xml:space="preserve">Let </w:t>
      </w:r>
      <m:oMath>
        <m:sSub>
          <m:sSubPr>
            <m:ctrlPr>
              <w:rPr>
                <w:rFonts w:ascii="Cambria Math" w:hAnsi="Cambria Math" w:cs="Times New Roman"/>
                <w:i/>
                <w:sz w:val="20"/>
                <w:szCs w:val="20"/>
              </w:rPr>
            </m:ctrlPr>
          </m:sSubPr>
          <m:e>
            <m:r>
              <w:rPr>
                <w:rFonts w:ascii="Cambria Math" w:hAnsi="Cambria Math" w:cs="Times New Roman"/>
                <w:sz w:val="20"/>
                <w:szCs w:val="20"/>
              </w:rPr>
              <m:t>m</m:t>
            </m:r>
          </m:e>
          <m:sub>
            <m:r>
              <w:rPr>
                <w:rFonts w:ascii="Cambria Math" w:hAnsi="Cambria Math" w:cs="Times New Roman"/>
                <w:sz w:val="20"/>
                <w:szCs w:val="20"/>
              </w:rPr>
              <m:t>r</m:t>
            </m:r>
          </m:sub>
        </m:sSub>
      </m:oMath>
      <w:r w:rsidRPr="00FE6013">
        <w:rPr>
          <w:rFonts w:cs="Times New Roman"/>
          <w:iCs/>
          <w:sz w:val="20"/>
          <w:szCs w:val="20"/>
        </w:rPr>
        <w:t xml:space="preserve"> </w:t>
      </w:r>
      <w:r w:rsidRPr="00FE6013">
        <w:rPr>
          <w:rFonts w:cs="Times New Roman"/>
          <w:sz w:val="20"/>
          <w:szCs w:val="20"/>
        </w:rPr>
        <w:t xml:space="preserve">be the average unit cost of resource </w:t>
      </w:r>
      <w:r w:rsidRPr="00FE6013">
        <w:rPr>
          <w:rFonts w:cs="Times New Roman"/>
          <w:i/>
          <w:iCs/>
          <w:sz w:val="20"/>
          <w:szCs w:val="20"/>
        </w:rPr>
        <w:t xml:space="preserve">r </w:t>
      </w:r>
      <w:r w:rsidRPr="00FE6013">
        <w:rPr>
          <w:rFonts w:cs="Times New Roman"/>
          <w:sz w:val="20"/>
          <w:szCs w:val="20"/>
        </w:rPr>
        <w:t>across the 78 countries</w:t>
      </w:r>
      <w:r w:rsidRPr="00FE6013">
        <w:rPr>
          <w:rFonts w:cs="Times New Roman"/>
          <w:i/>
          <w:iCs/>
          <w:sz w:val="20"/>
          <w:szCs w:val="20"/>
        </w:rPr>
        <w:t xml:space="preserve"> </w:t>
      </w:r>
      <w:r w:rsidRPr="00FE6013">
        <w:rPr>
          <w:rFonts w:cs="Times New Roman"/>
          <w:sz w:val="20"/>
          <w:szCs w:val="20"/>
        </w:rPr>
        <w:t>(either as given in WHO data or population-weighted over countries)</w:t>
      </w:r>
      <w:r w:rsidR="00AA4697" w:rsidRPr="00FE6013">
        <w:rPr>
          <w:rFonts w:cs="Times New Roman"/>
          <w:sz w:val="20"/>
          <w:szCs w:val="20"/>
        </w:rPr>
        <w:t xml:space="preserve"> and l</w:t>
      </w:r>
      <w:r w:rsidRPr="00FE6013">
        <w:rPr>
          <w:rFonts w:cs="Times New Roman"/>
          <w:sz w:val="20"/>
          <w:szCs w:val="20"/>
        </w:rPr>
        <w:t xml:space="preserve">et </w:t>
      </w:r>
      <m:oMath>
        <m:sSubSup>
          <m:sSubSupPr>
            <m:ctrlPr>
              <w:rPr>
                <w:rFonts w:ascii="Cambria Math" w:hAnsi="Cambria Math" w:cs="Times New Roman"/>
                <w:i/>
                <w:sz w:val="20"/>
                <w:szCs w:val="20"/>
              </w:rPr>
            </m:ctrlPr>
          </m:sSubSupPr>
          <m:e>
            <m:r>
              <w:rPr>
                <w:rFonts w:ascii="Cambria Math" w:hAnsi="Cambria Math" w:cs="Times New Roman"/>
                <w:sz w:val="20"/>
                <w:szCs w:val="20"/>
              </w:rPr>
              <m:t>u</m:t>
            </m:r>
          </m:e>
          <m:sub>
            <m:r>
              <w:rPr>
                <w:rFonts w:ascii="Cambria Math" w:hAnsi="Cambria Math" w:cs="Times New Roman"/>
                <w:sz w:val="20"/>
                <w:szCs w:val="20"/>
              </w:rPr>
              <m:t>a,r</m:t>
            </m:r>
          </m:sub>
          <m:sup>
            <m:r>
              <w:rPr>
                <w:rFonts w:ascii="Cambria Math" w:hAnsi="Cambria Math" w:cs="Times New Roman"/>
                <w:sz w:val="20"/>
                <w:szCs w:val="20"/>
              </w:rPr>
              <m:t>i,c</m:t>
            </m:r>
          </m:sup>
        </m:sSubSup>
      </m:oMath>
      <w:r w:rsidRPr="00FE6013">
        <w:rPr>
          <w:rFonts w:cs="Times New Roman"/>
          <w:sz w:val="20"/>
          <w:szCs w:val="20"/>
        </w:rPr>
        <w:t xml:space="preserve"> be the probability of using that resource </w:t>
      </w:r>
      <w:proofErr w:type="spellStart"/>
      <w:r w:rsidRPr="00FE6013">
        <w:rPr>
          <w:rFonts w:cs="Times New Roman"/>
          <w:i/>
          <w:iCs/>
          <w:sz w:val="20"/>
          <w:szCs w:val="20"/>
        </w:rPr>
        <w:t>r</w:t>
      </w:r>
      <w:r w:rsidRPr="00FE6013">
        <w:rPr>
          <w:rFonts w:cs="Times New Roman"/>
          <w:sz w:val="20"/>
          <w:szCs w:val="20"/>
        </w:rPr>
        <w:t xml:space="preserve"> at</w:t>
      </w:r>
      <w:proofErr w:type="spellEnd"/>
      <w:r w:rsidRPr="00FE6013">
        <w:rPr>
          <w:rFonts w:cs="Times New Roman"/>
          <w:sz w:val="20"/>
          <w:szCs w:val="20"/>
        </w:rPr>
        <w:t xml:space="preserve"> age </w:t>
      </w:r>
      <w:proofErr w:type="spellStart"/>
      <w:r w:rsidRPr="00FE6013">
        <w:rPr>
          <w:rFonts w:cs="Times New Roman"/>
          <w:i/>
          <w:iCs/>
          <w:sz w:val="20"/>
          <w:szCs w:val="20"/>
        </w:rPr>
        <w:t>a</w:t>
      </w:r>
      <w:proofErr w:type="spellEnd"/>
      <w:r w:rsidRPr="00FE6013">
        <w:rPr>
          <w:rFonts w:cs="Times New Roman"/>
          <w:i/>
          <w:iCs/>
          <w:sz w:val="20"/>
          <w:szCs w:val="20"/>
        </w:rPr>
        <w:t xml:space="preserve"> </w:t>
      </w:r>
      <w:r w:rsidRPr="00FE6013">
        <w:rPr>
          <w:rFonts w:cs="Times New Roman"/>
          <w:sz w:val="20"/>
          <w:szCs w:val="20"/>
        </w:rPr>
        <w:t xml:space="preserve">in country </w:t>
      </w:r>
      <w:r w:rsidRPr="00FE6013">
        <w:rPr>
          <w:rFonts w:cs="Times New Roman"/>
          <w:i/>
          <w:iCs/>
          <w:sz w:val="20"/>
          <w:szCs w:val="20"/>
        </w:rPr>
        <w:t>c</w:t>
      </w:r>
      <w:r w:rsidRPr="00FE6013">
        <w:rPr>
          <w:rFonts w:cs="Times New Roman"/>
          <w:sz w:val="20"/>
          <w:szCs w:val="20"/>
        </w:rPr>
        <w:t xml:space="preserve"> for scenario </w:t>
      </w:r>
      <w:r w:rsidRPr="00FE6013">
        <w:rPr>
          <w:rFonts w:cs="Times New Roman"/>
          <w:i/>
          <w:iCs/>
          <w:sz w:val="20"/>
          <w:szCs w:val="20"/>
        </w:rPr>
        <w:t>i</w:t>
      </w:r>
      <w:r w:rsidRPr="00FE6013">
        <w:rPr>
          <w:rFonts w:cs="Times New Roman"/>
          <w:sz w:val="20"/>
          <w:szCs w:val="20"/>
        </w:rPr>
        <w:t>.</w:t>
      </w:r>
      <w:r w:rsidR="00AA4697" w:rsidRPr="00FE6013">
        <w:rPr>
          <w:rFonts w:cs="Times New Roman"/>
          <w:sz w:val="20"/>
          <w:szCs w:val="20"/>
        </w:rPr>
        <w:t xml:space="preserve"> </w:t>
      </w:r>
      <w:r w:rsidRPr="00FE6013">
        <w:rPr>
          <w:rFonts w:cs="Times New Roman"/>
          <w:sz w:val="20"/>
          <w:szCs w:val="20"/>
        </w:rPr>
        <w:t xml:space="preserve">The 78-country aggregated average probability of resource </w:t>
      </w:r>
      <w:r w:rsidRPr="00FE6013">
        <w:rPr>
          <w:rFonts w:cs="Times New Roman"/>
          <w:i/>
          <w:iCs/>
          <w:sz w:val="20"/>
          <w:szCs w:val="20"/>
        </w:rPr>
        <w:t>r</w:t>
      </w:r>
      <w:r w:rsidRPr="00FE6013">
        <w:rPr>
          <w:rFonts w:cs="Times New Roman"/>
          <w:sz w:val="20"/>
          <w:szCs w:val="20"/>
        </w:rPr>
        <w:t xml:space="preserve"> being used at age </w:t>
      </w:r>
      <w:proofErr w:type="spellStart"/>
      <w:r w:rsidRPr="00FE6013">
        <w:rPr>
          <w:rFonts w:cs="Times New Roman"/>
          <w:i/>
          <w:iCs/>
          <w:sz w:val="20"/>
          <w:szCs w:val="20"/>
        </w:rPr>
        <w:t>a</w:t>
      </w:r>
      <w:proofErr w:type="spellEnd"/>
      <w:r w:rsidRPr="00FE6013">
        <w:rPr>
          <w:rFonts w:cs="Times New Roman"/>
          <w:sz w:val="20"/>
          <w:szCs w:val="20"/>
        </w:rPr>
        <w:t xml:space="preserve"> in scenario </w:t>
      </w:r>
      <w:r w:rsidRPr="00FE6013">
        <w:rPr>
          <w:rFonts w:cs="Times New Roman"/>
          <w:i/>
          <w:iCs/>
          <w:sz w:val="20"/>
          <w:szCs w:val="20"/>
        </w:rPr>
        <w:t>i</w:t>
      </w:r>
      <w:r w:rsidRPr="00FE6013">
        <w:rPr>
          <w:rFonts w:cs="Times New Roman"/>
          <w:sz w:val="20"/>
          <w:szCs w:val="20"/>
        </w:rPr>
        <w:t xml:space="preserve"> is:</w:t>
      </w:r>
    </w:p>
    <w:p w14:paraId="1E9EECB9" w14:textId="77777777" w:rsidR="009C5AD7" w:rsidRPr="00FE6013" w:rsidRDefault="00984DAA" w:rsidP="00FE6013">
      <w:pPr>
        <w:spacing w:line="360" w:lineRule="auto"/>
        <w:rPr>
          <w:rFonts w:cs="Times New Roman"/>
          <w:sz w:val="20"/>
          <w:szCs w:val="20"/>
        </w:rPr>
      </w:pPr>
      <m:oMath>
        <m:sSubSup>
          <m:sSubSupPr>
            <m:ctrlPr>
              <w:rPr>
                <w:rFonts w:ascii="Cambria Math" w:hAnsi="Cambria Math" w:cs="Times New Roman"/>
                <w:i/>
                <w:sz w:val="20"/>
                <w:szCs w:val="20"/>
              </w:rPr>
            </m:ctrlPr>
          </m:sSubSupPr>
          <m:e>
            <m:r>
              <w:rPr>
                <w:rFonts w:ascii="Cambria Math" w:hAnsi="Cambria Math" w:cs="Times New Roman"/>
                <w:sz w:val="20"/>
                <w:szCs w:val="20"/>
              </w:rPr>
              <m:t>U</m:t>
            </m:r>
          </m:e>
          <m:sub>
            <m:r>
              <w:rPr>
                <w:rFonts w:ascii="Cambria Math" w:hAnsi="Cambria Math" w:cs="Times New Roman"/>
                <w:sz w:val="20"/>
                <w:szCs w:val="20"/>
              </w:rPr>
              <m:t>a</m:t>
            </m:r>
            <m:r>
              <w:rPr>
                <w:rFonts w:ascii="Cambria Math" w:hAnsi="Cambria Math" w:cs="Times New Roman"/>
                <w:sz w:val="20"/>
                <w:szCs w:val="20"/>
              </w:rPr>
              <m:t>,</m:t>
            </m:r>
            <m:r>
              <w:rPr>
                <w:rFonts w:ascii="Cambria Math" w:hAnsi="Cambria Math" w:cs="Times New Roman"/>
                <w:sz w:val="20"/>
                <w:szCs w:val="20"/>
              </w:rPr>
              <m:t>r</m:t>
            </m:r>
          </m:sub>
          <m:sup>
            <m:r>
              <w:rPr>
                <w:rFonts w:ascii="Cambria Math" w:hAnsi="Cambria Math" w:cs="Times New Roman"/>
                <w:sz w:val="20"/>
                <w:szCs w:val="20"/>
              </w:rPr>
              <m:t>i</m:t>
            </m:r>
          </m:sup>
        </m:sSubSup>
      </m:oMath>
      <w:r w:rsidR="009C5AD7" w:rsidRPr="00FE6013">
        <w:rPr>
          <w:rFonts w:cs="Times New Roman"/>
          <w:sz w:val="20"/>
          <w:szCs w:val="20"/>
        </w:rPr>
        <w:t xml:space="preserve"> = </w:t>
      </w:r>
      <m:oMath>
        <m:r>
          <w:rPr>
            <w:rFonts w:ascii="Cambria Math" w:hAnsi="Cambria Math" w:cs="Times New Roman"/>
            <w:sz w:val="20"/>
            <w:szCs w:val="20"/>
          </w:rPr>
          <m:t>(</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c</m:t>
            </m:r>
          </m:sub>
          <m:sup/>
          <m:e>
            <m:sSubSup>
              <m:sSubSupPr>
                <m:ctrlPr>
                  <w:rPr>
                    <w:rFonts w:ascii="Cambria Math" w:hAnsi="Cambria Math" w:cs="Times New Roman"/>
                    <w:i/>
                    <w:sz w:val="20"/>
                    <w:szCs w:val="20"/>
                  </w:rPr>
                </m:ctrlPr>
              </m:sSubSupPr>
              <m:e>
                <m:r>
                  <w:rPr>
                    <w:rFonts w:ascii="Cambria Math" w:hAnsi="Cambria Math" w:cs="Times New Roman"/>
                    <w:sz w:val="20"/>
                    <w:szCs w:val="20"/>
                  </w:rPr>
                  <m:t>u</m:t>
                </m:r>
              </m:e>
              <m:sub>
                <m:r>
                  <w:rPr>
                    <w:rFonts w:ascii="Cambria Math" w:hAnsi="Cambria Math" w:cs="Times New Roman"/>
                    <w:sz w:val="20"/>
                    <w:szCs w:val="20"/>
                  </w:rPr>
                  <m:t>a</m:t>
                </m:r>
                <m:r>
                  <w:rPr>
                    <w:rFonts w:ascii="Cambria Math" w:hAnsi="Cambria Math" w:cs="Times New Roman"/>
                    <w:sz w:val="20"/>
                    <w:szCs w:val="20"/>
                  </w:rPr>
                  <m:t>,</m:t>
                </m:r>
                <m:r>
                  <w:rPr>
                    <w:rFonts w:ascii="Cambria Math" w:hAnsi="Cambria Math" w:cs="Times New Roman"/>
                    <w:sz w:val="20"/>
                    <w:szCs w:val="20"/>
                  </w:rPr>
                  <m:t>r</m:t>
                </m:r>
              </m:sub>
              <m:sup>
                <m:r>
                  <w:rPr>
                    <w:rFonts w:ascii="Cambria Math" w:hAnsi="Cambria Math" w:cs="Times New Roman"/>
                    <w:sz w:val="20"/>
                    <w:szCs w:val="20"/>
                  </w:rPr>
                  <m:t>i</m:t>
                </m:r>
                <m:r>
                  <w:rPr>
                    <w:rFonts w:ascii="Cambria Math" w:hAnsi="Cambria Math" w:cs="Times New Roman"/>
                    <w:sz w:val="20"/>
                    <w:szCs w:val="20"/>
                  </w:rPr>
                  <m:t>,</m:t>
                </m:r>
                <m:r>
                  <w:rPr>
                    <w:rFonts w:ascii="Cambria Math" w:hAnsi="Cambria Math" w:cs="Times New Roman"/>
                    <w:sz w:val="20"/>
                    <w:szCs w:val="20"/>
                  </w:rPr>
                  <m:t>c</m:t>
                </m:r>
              </m:sup>
            </m:sSubSup>
            <m:r>
              <w:rPr>
                <w:rFonts w:ascii="Cambria Math" w:hAnsi="Cambria Math" w:cs="Times New Roman"/>
                <w:sz w:val="20"/>
                <w:szCs w:val="20"/>
              </w:rPr>
              <m:t xml:space="preserve"> </m:t>
            </m:r>
            <m:sSubSup>
              <m:sSubSupPr>
                <m:ctrlPr>
                  <w:rPr>
                    <w:rFonts w:ascii="Cambria Math" w:hAnsi="Cambria Math" w:cs="Times New Roman"/>
                    <w:i/>
                    <w:sz w:val="20"/>
                    <w:szCs w:val="20"/>
                  </w:rPr>
                </m:ctrlPr>
              </m:sSubSupPr>
              <m:e>
                <m:r>
                  <w:rPr>
                    <w:rFonts w:ascii="Cambria Math" w:hAnsi="Cambria Math" w:cs="Times New Roman"/>
                    <w:sz w:val="20"/>
                    <w:szCs w:val="20"/>
                  </w:rPr>
                  <m:t>n</m:t>
                </m:r>
              </m:e>
              <m:sub>
                <m:r>
                  <w:rPr>
                    <w:rFonts w:ascii="Cambria Math" w:hAnsi="Cambria Math" w:cs="Times New Roman"/>
                    <w:sz w:val="20"/>
                    <w:szCs w:val="20"/>
                  </w:rPr>
                  <m:t>a</m:t>
                </m:r>
              </m:sub>
              <m:sup>
                <m:r>
                  <w:rPr>
                    <w:rFonts w:ascii="Cambria Math" w:hAnsi="Cambria Math" w:cs="Times New Roman"/>
                    <w:sz w:val="20"/>
                    <w:szCs w:val="20"/>
                  </w:rPr>
                  <m:t>c</m:t>
                </m:r>
              </m:sup>
            </m:sSub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a</m:t>
                </m:r>
              </m:sub>
            </m:sSub>
          </m:e>
        </m:nary>
      </m:oMath>
    </w:p>
    <w:p w14:paraId="51EC344C" w14:textId="77777777" w:rsidR="009C5AD7" w:rsidRPr="00FE6013" w:rsidRDefault="009C5AD7" w:rsidP="00FE6013">
      <w:pPr>
        <w:spacing w:line="360" w:lineRule="auto"/>
        <w:rPr>
          <w:rFonts w:cs="Times New Roman"/>
          <w:sz w:val="20"/>
          <w:szCs w:val="20"/>
        </w:rPr>
      </w:pPr>
      <w:r w:rsidRPr="00FE6013">
        <w:rPr>
          <w:rFonts w:cs="Times New Roman"/>
          <w:sz w:val="20"/>
          <w:szCs w:val="20"/>
        </w:rPr>
        <w:lastRenderedPageBreak/>
        <w:t xml:space="preserve">The total costs of all resources at each age in scenario </w:t>
      </w:r>
      <w:r w:rsidRPr="00FE6013">
        <w:rPr>
          <w:rFonts w:cs="Times New Roman"/>
          <w:i/>
          <w:iCs/>
          <w:sz w:val="20"/>
          <w:szCs w:val="20"/>
        </w:rPr>
        <w:t>i</w:t>
      </w:r>
      <w:r w:rsidRPr="00FE6013">
        <w:rPr>
          <w:rFonts w:cs="Times New Roman"/>
          <w:sz w:val="20"/>
          <w:szCs w:val="20"/>
        </w:rPr>
        <w:t xml:space="preserve"> is: </w:t>
      </w:r>
    </w:p>
    <w:p w14:paraId="6D9F1F33" w14:textId="77777777" w:rsidR="009C5AD7" w:rsidRPr="00FE6013" w:rsidRDefault="00984DAA" w:rsidP="00FE6013">
      <w:pPr>
        <w:spacing w:line="360" w:lineRule="auto"/>
        <w:rPr>
          <w:rFonts w:cs="Times New Roman"/>
          <w:i/>
          <w:iCs/>
          <w:sz w:val="20"/>
          <w:szCs w:val="20"/>
        </w:rPr>
      </w:pPr>
      <m:oMathPara>
        <m:oMath>
          <m:sSubSup>
            <m:sSubSupPr>
              <m:ctrlPr>
                <w:rPr>
                  <w:rFonts w:ascii="Cambria Math" w:hAnsi="Cambria Math" w:cs="Times New Roman"/>
                  <w:i/>
                  <w:iCs/>
                  <w:sz w:val="20"/>
                  <w:szCs w:val="20"/>
                </w:rPr>
              </m:ctrlPr>
            </m:sSubSupPr>
            <m:e>
              <m:r>
                <w:rPr>
                  <w:rFonts w:ascii="Cambria Math" w:hAnsi="Cambria Math" w:cs="Times New Roman"/>
                  <w:sz w:val="20"/>
                  <w:szCs w:val="20"/>
                </w:rPr>
                <m:t>M</m:t>
              </m:r>
            </m:e>
            <m:sub>
              <m:r>
                <w:rPr>
                  <w:rFonts w:ascii="Cambria Math" w:hAnsi="Cambria Math" w:cs="Times New Roman"/>
                  <w:sz w:val="20"/>
                  <w:szCs w:val="20"/>
                </w:rPr>
                <m:t>a</m:t>
              </m:r>
            </m:sub>
            <m:sup>
              <m:r>
                <w:rPr>
                  <w:rFonts w:ascii="Cambria Math" w:hAnsi="Cambria Math" w:cs="Times New Roman"/>
                  <w:sz w:val="20"/>
                  <w:szCs w:val="20"/>
                </w:rPr>
                <m:t>i</m:t>
              </m:r>
            </m:sup>
          </m:sSubSup>
          <m:r>
            <w:rPr>
              <w:rFonts w:ascii="Cambria Math" w:hAnsi="Cambria Math" w:cs="Times New Roman"/>
              <w:sz w:val="20"/>
              <w:szCs w:val="20"/>
            </w:rPr>
            <m:t xml:space="preserve">= </m:t>
          </m:r>
          <m:sSubSup>
            <m:sSubSupPr>
              <m:ctrlPr>
                <w:rPr>
                  <w:rFonts w:ascii="Cambria Math" w:hAnsi="Cambria Math" w:cs="Times New Roman"/>
                  <w:i/>
                  <w:iCs/>
                  <w:sz w:val="20"/>
                  <w:szCs w:val="20"/>
                </w:rPr>
              </m:ctrlPr>
            </m:sSubSupPr>
            <m:e>
              <m:r>
                <w:rPr>
                  <w:rFonts w:ascii="Cambria Math" w:hAnsi="Cambria Math" w:cs="Times New Roman"/>
                  <w:sz w:val="20"/>
                  <w:szCs w:val="20"/>
                </w:rPr>
                <m:t>L</m:t>
              </m:r>
            </m:e>
            <m:sub>
              <m:r>
                <w:rPr>
                  <w:rFonts w:ascii="Cambria Math" w:hAnsi="Cambria Math" w:cs="Times New Roman"/>
                  <w:sz w:val="20"/>
                  <w:szCs w:val="20"/>
                </w:rPr>
                <m:t>a</m:t>
              </m:r>
            </m:sub>
            <m:sup>
              <m:r>
                <w:rPr>
                  <w:rFonts w:ascii="Cambria Math" w:hAnsi="Cambria Math" w:cs="Times New Roman"/>
                  <w:sz w:val="20"/>
                  <w:szCs w:val="20"/>
                </w:rPr>
                <m:t>i</m:t>
              </m:r>
            </m:sup>
          </m:sSubSup>
          <m:nary>
            <m:naryPr>
              <m:chr m:val="∑"/>
              <m:limLoc m:val="subSup"/>
              <m:ctrlPr>
                <w:rPr>
                  <w:rFonts w:ascii="Cambria Math" w:hAnsi="Cambria Math" w:cs="Times New Roman"/>
                  <w:i/>
                  <w:iCs/>
                  <w:sz w:val="20"/>
                  <w:szCs w:val="20"/>
                </w:rPr>
              </m:ctrlPr>
            </m:naryPr>
            <m:sub>
              <m:r>
                <w:rPr>
                  <w:rFonts w:ascii="Cambria Math" w:hAnsi="Cambria Math" w:cs="Times New Roman"/>
                  <w:sz w:val="20"/>
                  <w:szCs w:val="20"/>
                </w:rPr>
                <m:t>r</m:t>
              </m:r>
            </m:sub>
            <m:sup/>
            <m:e>
              <m:sSub>
                <m:sSubPr>
                  <m:ctrlPr>
                    <w:rPr>
                      <w:rFonts w:ascii="Cambria Math" w:hAnsi="Cambria Math" w:cs="Times New Roman"/>
                      <w:i/>
                      <w:iCs/>
                      <w:sz w:val="20"/>
                      <w:szCs w:val="20"/>
                    </w:rPr>
                  </m:ctrlPr>
                </m:sSubPr>
                <m:e>
                  <m:r>
                    <w:rPr>
                      <w:rFonts w:ascii="Cambria Math" w:hAnsi="Cambria Math" w:cs="Times New Roman"/>
                      <w:sz w:val="20"/>
                      <w:szCs w:val="20"/>
                    </w:rPr>
                    <m:t>m</m:t>
                  </m:r>
                </m:e>
                <m:sub>
                  <m:r>
                    <w:rPr>
                      <w:rFonts w:ascii="Cambria Math" w:hAnsi="Cambria Math" w:cs="Times New Roman"/>
                      <w:sz w:val="20"/>
                      <w:szCs w:val="20"/>
                    </w:rPr>
                    <m:t>r</m:t>
                  </m:r>
                </m:sub>
              </m:sSub>
            </m:e>
          </m:nary>
          <m:sSubSup>
            <m:sSubSupPr>
              <m:ctrlPr>
                <w:rPr>
                  <w:rFonts w:ascii="Cambria Math" w:hAnsi="Cambria Math" w:cs="Times New Roman"/>
                  <w:i/>
                  <w:iCs/>
                  <w:sz w:val="20"/>
                  <w:szCs w:val="20"/>
                </w:rPr>
              </m:ctrlPr>
            </m:sSubSupPr>
            <m:e>
              <m:r>
                <w:rPr>
                  <w:rFonts w:ascii="Cambria Math" w:hAnsi="Cambria Math" w:cs="Times New Roman"/>
                  <w:sz w:val="20"/>
                  <w:szCs w:val="20"/>
                </w:rPr>
                <m:t>U</m:t>
              </m:r>
            </m:e>
            <m:sub>
              <m:r>
                <w:rPr>
                  <w:rFonts w:ascii="Cambria Math" w:hAnsi="Cambria Math" w:cs="Times New Roman"/>
                  <w:sz w:val="20"/>
                  <w:szCs w:val="20"/>
                </w:rPr>
                <m:t>a</m:t>
              </m:r>
              <m:r>
                <w:rPr>
                  <w:rFonts w:ascii="Cambria Math" w:hAnsi="Cambria Math" w:cs="Times New Roman"/>
                  <w:sz w:val="20"/>
                  <w:szCs w:val="20"/>
                </w:rPr>
                <m:t>,</m:t>
              </m:r>
              <m:r>
                <w:rPr>
                  <w:rFonts w:ascii="Cambria Math" w:hAnsi="Cambria Math" w:cs="Times New Roman"/>
                  <w:sz w:val="20"/>
                  <w:szCs w:val="20"/>
                </w:rPr>
                <m:t>r</m:t>
              </m:r>
            </m:sub>
            <m:sup>
              <m:r>
                <w:rPr>
                  <w:rFonts w:ascii="Cambria Math" w:hAnsi="Cambria Math" w:cs="Times New Roman"/>
                  <w:sz w:val="20"/>
                  <w:szCs w:val="20"/>
                </w:rPr>
                <m:t>i</m:t>
              </m:r>
            </m:sup>
          </m:sSubSup>
        </m:oMath>
      </m:oMathPara>
    </w:p>
    <w:p w14:paraId="0C7CCE55" w14:textId="77777777" w:rsidR="009C5AD7" w:rsidRPr="00FE6013" w:rsidRDefault="009C5AD7" w:rsidP="00FE6013">
      <w:pPr>
        <w:spacing w:line="360" w:lineRule="auto"/>
        <w:rPr>
          <w:rFonts w:cs="Times New Roman"/>
          <w:sz w:val="20"/>
          <w:szCs w:val="20"/>
        </w:rPr>
      </w:pPr>
      <w:proofErr w:type="gramStart"/>
      <w:r w:rsidRPr="00FE6013">
        <w:rPr>
          <w:rFonts w:cs="Times New Roman"/>
          <w:sz w:val="20"/>
          <w:szCs w:val="20"/>
        </w:rPr>
        <w:t>i.e.</w:t>
      </w:r>
      <w:proofErr w:type="gramEnd"/>
      <w:r w:rsidRPr="00FE6013">
        <w:rPr>
          <w:rFonts w:cs="Times New Roman"/>
          <w:sz w:val="20"/>
          <w:szCs w:val="20"/>
        </w:rPr>
        <w:t xml:space="preserve"> the sum of the cost-weighted rates of each resource at that age multiplied by the alive population at that age.</w:t>
      </w:r>
    </w:p>
    <w:p w14:paraId="2B044E73" w14:textId="77777777" w:rsidR="009C5AD7" w:rsidRPr="00FE6013" w:rsidRDefault="009C5AD7" w:rsidP="00FE6013">
      <w:pPr>
        <w:spacing w:line="360" w:lineRule="auto"/>
        <w:rPr>
          <w:rFonts w:cs="Times New Roman"/>
          <w:sz w:val="20"/>
          <w:szCs w:val="20"/>
        </w:rPr>
      </w:pPr>
      <w:r w:rsidRPr="00FE6013">
        <w:rPr>
          <w:rFonts w:cs="Times New Roman"/>
          <w:sz w:val="20"/>
          <w:szCs w:val="20"/>
        </w:rPr>
        <w:t xml:space="preserve">We can then divide by </w:t>
      </w:r>
      <m:oMath>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10</m:t>
            </m:r>
          </m:sub>
        </m:sSub>
      </m:oMath>
      <w:r w:rsidRPr="00FE6013">
        <w:rPr>
          <w:rFonts w:cs="Times New Roman"/>
          <w:sz w:val="20"/>
          <w:szCs w:val="20"/>
        </w:rPr>
        <w:t xml:space="preserve"> and sum to obtain the discounted costs as usual:</w:t>
      </w:r>
    </w:p>
    <w:p w14:paraId="5F4254C3" w14:textId="77777777" w:rsidR="009C5AD7" w:rsidRPr="00FE6013" w:rsidRDefault="00984DAA" w:rsidP="00FE6013">
      <w:pPr>
        <w:spacing w:line="360" w:lineRule="auto"/>
        <w:rPr>
          <w:rFonts w:cs="Times New Roman"/>
          <w:sz w:val="20"/>
          <w:szCs w:val="20"/>
        </w:rPr>
      </w:pPr>
      <m:oMathPara>
        <m:oMath>
          <m:sSub>
            <m:sSubPr>
              <m:ctrlPr>
                <w:rPr>
                  <w:rFonts w:ascii="Cambria Math" w:hAnsi="Cambria Math" w:cs="Times New Roman"/>
                  <w:i/>
                  <w:sz w:val="20"/>
                  <w:szCs w:val="20"/>
                </w:rPr>
              </m:ctrlPr>
            </m:sSubPr>
            <m:e>
              <m:r>
                <m:rPr>
                  <m:scr m:val="script"/>
                </m:rPr>
                <w:rPr>
                  <w:rFonts w:ascii="Cambria Math" w:hAnsi="Cambria Math" w:cs="Times New Roman"/>
                  <w:sz w:val="20"/>
                  <w:szCs w:val="20"/>
                </w:rPr>
                <m:t>M</m:t>
              </m:r>
            </m:e>
            <m:sub>
              <m:r>
                <w:rPr>
                  <w:rFonts w:ascii="Cambria Math" w:hAnsi="Cambria Math" w:cs="Times New Roman"/>
                  <w:sz w:val="20"/>
                  <w:szCs w:val="20"/>
                </w:rPr>
                <m:t>i</m:t>
              </m:r>
            </m:sub>
          </m:sSub>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1</m:t>
              </m:r>
            </m:num>
            <m:den>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10</m:t>
                  </m:r>
                </m:sub>
              </m:sSub>
            </m:den>
          </m:f>
          <m:r>
            <w:rPr>
              <w:rFonts w:ascii="Cambria Math" w:hAnsi="Cambria Math" w:cs="Times New Roman"/>
              <w:sz w:val="20"/>
              <w:szCs w:val="20"/>
            </w:rPr>
            <m:t>)</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a</m:t>
              </m:r>
            </m:sub>
            <m:sup/>
            <m:e>
              <m:sSubSup>
                <m:sSubSupPr>
                  <m:ctrlPr>
                    <w:rPr>
                      <w:rFonts w:ascii="Cambria Math" w:hAnsi="Cambria Math" w:cs="Times New Roman"/>
                      <w:i/>
                      <w:sz w:val="20"/>
                      <w:szCs w:val="20"/>
                    </w:rPr>
                  </m:ctrlPr>
                </m:sSubSupPr>
                <m:e>
                  <m:r>
                    <w:rPr>
                      <w:rFonts w:ascii="Cambria Math" w:hAnsi="Cambria Math" w:cs="Times New Roman"/>
                      <w:sz w:val="20"/>
                      <w:szCs w:val="20"/>
                    </w:rPr>
                    <m:t>M</m:t>
                  </m:r>
                </m:e>
                <m:sub>
                  <m:r>
                    <w:rPr>
                      <w:rFonts w:ascii="Cambria Math" w:hAnsi="Cambria Math" w:cs="Times New Roman"/>
                      <w:sz w:val="20"/>
                      <w:szCs w:val="20"/>
                    </w:rPr>
                    <m:t>a</m:t>
                  </m:r>
                </m:sub>
                <m:sup>
                  <m:r>
                    <w:rPr>
                      <w:rFonts w:ascii="Cambria Math" w:hAnsi="Cambria Math" w:cs="Times New Roman"/>
                      <w:sz w:val="20"/>
                      <w:szCs w:val="20"/>
                    </w:rPr>
                    <m:t>i</m:t>
                  </m:r>
                </m:sup>
              </m:sSubSup>
            </m:e>
          </m:nary>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1-</m:t>
                  </m:r>
                  <m:r>
                    <w:rPr>
                      <w:rFonts w:ascii="Cambria Math" w:hAnsi="Cambria Math" w:cs="Times New Roman"/>
                      <w:sz w:val="20"/>
                      <w:szCs w:val="20"/>
                    </w:rPr>
                    <m:t>δ</m:t>
                  </m:r>
                </m:e>
              </m:d>
            </m:e>
            <m:sup>
              <m:r>
                <w:rPr>
                  <w:rFonts w:ascii="Cambria Math" w:hAnsi="Cambria Math" w:cs="Times New Roman"/>
                  <w:sz w:val="20"/>
                  <w:szCs w:val="20"/>
                </w:rPr>
                <m:t>-</m:t>
              </m:r>
              <m:r>
                <w:rPr>
                  <w:rFonts w:ascii="Cambria Math" w:hAnsi="Cambria Math" w:cs="Times New Roman"/>
                  <w:sz w:val="20"/>
                  <w:szCs w:val="20"/>
                </w:rPr>
                <m:t>(</m:t>
              </m:r>
              <m:r>
                <w:rPr>
                  <w:rFonts w:ascii="Cambria Math" w:hAnsi="Cambria Math" w:cs="Times New Roman"/>
                  <w:sz w:val="20"/>
                  <w:szCs w:val="20"/>
                </w:rPr>
                <m:t>a</m:t>
              </m:r>
              <m:r>
                <w:rPr>
                  <w:rFonts w:ascii="Cambria Math" w:hAnsi="Cambria Math" w:cs="Times New Roman"/>
                  <w:sz w:val="20"/>
                  <w:szCs w:val="20"/>
                </w:rPr>
                <m:t>-</m:t>
              </m:r>
              <m:r>
                <w:rPr>
                  <w:rFonts w:ascii="Cambria Math" w:hAnsi="Cambria Math" w:cs="Times New Roman"/>
                  <w:sz w:val="20"/>
                  <w:szCs w:val="20"/>
                </w:rPr>
                <m:t>10)</m:t>
              </m:r>
            </m:sup>
          </m:sSup>
        </m:oMath>
      </m:oMathPara>
    </w:p>
    <w:p w14:paraId="0EBAA585" w14:textId="77777777" w:rsidR="009C5AD7" w:rsidRPr="00FE6013" w:rsidRDefault="009C5AD7" w:rsidP="00FE6013">
      <w:pPr>
        <w:spacing w:line="360" w:lineRule="auto"/>
        <w:rPr>
          <w:rFonts w:cs="Times New Roman"/>
          <w:sz w:val="20"/>
          <w:szCs w:val="20"/>
        </w:rPr>
      </w:pPr>
      <w:r w:rsidRPr="00FE6013">
        <w:rPr>
          <w:rFonts w:cs="Times New Roman"/>
          <w:sz w:val="20"/>
          <w:szCs w:val="20"/>
        </w:rPr>
        <w:t>where δ is the discount rate.</w:t>
      </w:r>
    </w:p>
    <w:p w14:paraId="6D2C44C4" w14:textId="77777777" w:rsidR="001B13AB" w:rsidRPr="00FE6013" w:rsidRDefault="001B13AB" w:rsidP="00FE6013">
      <w:pPr>
        <w:pStyle w:val="xmsolistparagraph"/>
        <w:shd w:val="clear" w:color="auto" w:fill="FFFFFF"/>
        <w:spacing w:before="120" w:beforeAutospacing="0" w:after="120" w:afterAutospacing="0" w:line="360" w:lineRule="auto"/>
        <w:rPr>
          <w:color w:val="212121"/>
          <w:sz w:val="20"/>
          <w:szCs w:val="20"/>
        </w:rPr>
      </w:pPr>
    </w:p>
    <w:p w14:paraId="048E9304" w14:textId="113A9725" w:rsidR="00867D4D" w:rsidRPr="00FE6013" w:rsidRDefault="00D77CA0" w:rsidP="00FE6013">
      <w:pPr>
        <w:spacing w:line="360" w:lineRule="auto"/>
        <w:rPr>
          <w:rFonts w:cs="Times New Roman"/>
          <w:b/>
          <w:sz w:val="20"/>
          <w:szCs w:val="20"/>
          <w:lang w:val="en-GB"/>
        </w:rPr>
      </w:pPr>
      <w:r w:rsidRPr="00FE6013">
        <w:rPr>
          <w:rFonts w:cs="Times New Roman"/>
          <w:b/>
          <w:sz w:val="20"/>
          <w:szCs w:val="20"/>
          <w:lang w:val="en-GB"/>
        </w:rPr>
        <w:t>HALYs</w:t>
      </w:r>
    </w:p>
    <w:p w14:paraId="1188EEA1" w14:textId="4AE6EFDD" w:rsidR="00D76B5D" w:rsidRPr="00FE6013" w:rsidRDefault="008A63FC" w:rsidP="00FE6013">
      <w:pPr>
        <w:spacing w:after="0" w:line="360" w:lineRule="auto"/>
        <w:rPr>
          <w:rFonts w:eastAsia="Times New Roman" w:cs="Times New Roman"/>
          <w:sz w:val="20"/>
          <w:szCs w:val="20"/>
          <w:lang w:val="en-GB" w:eastAsia="en-GB"/>
        </w:rPr>
      </w:pPr>
      <w:r w:rsidRPr="00FE6013">
        <w:rPr>
          <w:rFonts w:eastAsia="Times New Roman" w:cs="Times New Roman"/>
          <w:sz w:val="20"/>
          <w:szCs w:val="20"/>
          <w:lang w:val="en-GB" w:eastAsia="en-GB"/>
        </w:rPr>
        <w:t>T</w:t>
      </w:r>
      <w:r w:rsidR="007D58AE" w:rsidRPr="00FE6013">
        <w:rPr>
          <w:rFonts w:eastAsia="Times New Roman" w:cs="Times New Roman"/>
          <w:sz w:val="20"/>
          <w:szCs w:val="20"/>
          <w:lang w:val="en-GB" w:eastAsia="en-GB"/>
        </w:rPr>
        <w:t>o</w:t>
      </w:r>
      <w:r w:rsidRPr="00FE6013">
        <w:rPr>
          <w:rFonts w:eastAsia="Times New Roman" w:cs="Times New Roman"/>
          <w:sz w:val="20"/>
          <w:szCs w:val="20"/>
          <w:lang w:val="en-GB" w:eastAsia="en-GB"/>
        </w:rPr>
        <w:t xml:space="preserve"> measure the effects of screening</w:t>
      </w:r>
      <w:r w:rsidR="0033099A" w:rsidRPr="00FE6013">
        <w:rPr>
          <w:rFonts w:eastAsia="Times New Roman" w:cs="Times New Roman"/>
          <w:sz w:val="20"/>
          <w:szCs w:val="20"/>
          <w:lang w:val="en-GB" w:eastAsia="en-GB"/>
        </w:rPr>
        <w:t xml:space="preserve">, </w:t>
      </w:r>
      <w:r w:rsidR="00BA21A8" w:rsidRPr="00FE6013">
        <w:rPr>
          <w:rFonts w:eastAsia="Times New Roman" w:cs="Times New Roman"/>
          <w:sz w:val="20"/>
          <w:szCs w:val="20"/>
          <w:lang w:val="en-GB" w:eastAsia="en-GB"/>
        </w:rPr>
        <w:t>Health adjusted Life-Year</w:t>
      </w:r>
      <w:r w:rsidR="000B6013" w:rsidRPr="00FE6013">
        <w:rPr>
          <w:rFonts w:eastAsia="Times New Roman" w:cs="Times New Roman"/>
          <w:sz w:val="20"/>
          <w:szCs w:val="20"/>
          <w:lang w:val="en-GB" w:eastAsia="en-GB"/>
        </w:rPr>
        <w:t xml:space="preserve">s </w:t>
      </w:r>
      <w:r w:rsidR="00BA21A8" w:rsidRPr="00FE6013">
        <w:rPr>
          <w:rFonts w:eastAsia="Times New Roman" w:cs="Times New Roman"/>
          <w:sz w:val="20"/>
          <w:szCs w:val="20"/>
          <w:lang w:val="en-GB" w:eastAsia="en-GB"/>
        </w:rPr>
        <w:t>(</w:t>
      </w:r>
      <w:r w:rsidR="00554307" w:rsidRPr="00FE6013">
        <w:rPr>
          <w:rFonts w:eastAsia="Times New Roman" w:cs="Times New Roman"/>
          <w:sz w:val="20"/>
          <w:szCs w:val="20"/>
          <w:lang w:val="en-GB" w:eastAsia="en-GB"/>
        </w:rPr>
        <w:t>HALY</w:t>
      </w:r>
      <w:r w:rsidR="00BA21A8" w:rsidRPr="00FE6013">
        <w:rPr>
          <w:rFonts w:eastAsia="Times New Roman" w:cs="Times New Roman"/>
          <w:sz w:val="20"/>
          <w:szCs w:val="20"/>
          <w:lang w:val="en-GB" w:eastAsia="en-GB"/>
        </w:rPr>
        <w:t>)</w:t>
      </w:r>
      <w:r w:rsidR="0033099A" w:rsidRPr="00FE6013">
        <w:rPr>
          <w:rFonts w:eastAsia="Times New Roman" w:cs="Times New Roman"/>
          <w:sz w:val="20"/>
          <w:szCs w:val="20"/>
          <w:lang w:val="en-GB" w:eastAsia="en-GB"/>
        </w:rPr>
        <w:t xml:space="preserve"> </w:t>
      </w:r>
      <w:r w:rsidR="000960E6" w:rsidRPr="00FE6013">
        <w:rPr>
          <w:rFonts w:eastAsia="Times New Roman" w:cs="Times New Roman"/>
          <w:sz w:val="20"/>
          <w:szCs w:val="20"/>
          <w:lang w:val="en-GB" w:eastAsia="en-GB"/>
        </w:rPr>
        <w:t>were</w:t>
      </w:r>
      <w:r w:rsidR="00F657B3" w:rsidRPr="00FE6013">
        <w:rPr>
          <w:rFonts w:eastAsia="Times New Roman" w:cs="Times New Roman"/>
          <w:sz w:val="20"/>
          <w:szCs w:val="20"/>
          <w:lang w:val="en-GB" w:eastAsia="en-GB"/>
        </w:rPr>
        <w:t xml:space="preserve"> used in base case</w:t>
      </w:r>
      <w:r w:rsidR="007D58AE" w:rsidRPr="00FE6013">
        <w:rPr>
          <w:rFonts w:eastAsia="Times New Roman" w:cs="Times New Roman"/>
          <w:sz w:val="20"/>
          <w:szCs w:val="20"/>
          <w:lang w:val="en-GB" w:eastAsia="en-GB"/>
        </w:rPr>
        <w:t xml:space="preserve"> and life-year</w:t>
      </w:r>
      <w:r w:rsidR="000B6013" w:rsidRPr="00FE6013">
        <w:rPr>
          <w:rFonts w:eastAsia="Times New Roman" w:cs="Times New Roman"/>
          <w:sz w:val="20"/>
          <w:szCs w:val="20"/>
          <w:lang w:val="en-GB" w:eastAsia="en-GB"/>
        </w:rPr>
        <w:t>s</w:t>
      </w:r>
      <w:r w:rsidR="007D58AE" w:rsidRPr="00FE6013">
        <w:rPr>
          <w:rFonts w:eastAsia="Times New Roman" w:cs="Times New Roman"/>
          <w:sz w:val="20"/>
          <w:szCs w:val="20"/>
          <w:lang w:val="en-GB" w:eastAsia="en-GB"/>
        </w:rPr>
        <w:t xml:space="preserve"> </w:t>
      </w:r>
      <w:r w:rsidR="000B6013" w:rsidRPr="00FE6013">
        <w:rPr>
          <w:rFonts w:eastAsia="Times New Roman" w:cs="Times New Roman"/>
          <w:sz w:val="20"/>
          <w:szCs w:val="20"/>
          <w:lang w:val="en-GB" w:eastAsia="en-GB"/>
        </w:rPr>
        <w:t>were</w:t>
      </w:r>
      <w:r w:rsidR="007D58AE" w:rsidRPr="00FE6013">
        <w:rPr>
          <w:rFonts w:eastAsia="Times New Roman" w:cs="Times New Roman"/>
          <w:sz w:val="20"/>
          <w:szCs w:val="20"/>
          <w:lang w:val="en-GB" w:eastAsia="en-GB"/>
        </w:rPr>
        <w:t xml:space="preserve"> </w:t>
      </w:r>
      <w:r w:rsidR="000B6013" w:rsidRPr="00FE6013">
        <w:rPr>
          <w:rFonts w:eastAsia="Times New Roman" w:cs="Times New Roman"/>
          <w:sz w:val="20"/>
          <w:szCs w:val="20"/>
          <w:lang w:val="en-GB" w:eastAsia="en-GB"/>
        </w:rPr>
        <w:t>explored</w:t>
      </w:r>
      <w:r w:rsidR="007D58AE" w:rsidRPr="00FE6013">
        <w:rPr>
          <w:rFonts w:eastAsia="Times New Roman" w:cs="Times New Roman"/>
          <w:sz w:val="20"/>
          <w:szCs w:val="20"/>
          <w:lang w:val="en-GB" w:eastAsia="en-GB"/>
        </w:rPr>
        <w:t xml:space="preserve"> in sensitivity analysis. </w:t>
      </w:r>
    </w:p>
    <w:p w14:paraId="33C7F248" w14:textId="77777777" w:rsidR="00AE6C60" w:rsidRPr="00FE6013" w:rsidRDefault="00AE6C60" w:rsidP="00FE6013">
      <w:pPr>
        <w:spacing w:after="0" w:line="360" w:lineRule="auto"/>
        <w:rPr>
          <w:rFonts w:cs="Times New Roman"/>
          <w:i/>
          <w:iCs/>
          <w:sz w:val="20"/>
          <w:szCs w:val="20"/>
        </w:rPr>
      </w:pPr>
    </w:p>
    <w:p w14:paraId="1A88E8C7" w14:textId="6E8D67BF" w:rsidR="00E73E72" w:rsidRPr="00FE6013" w:rsidRDefault="00E73E72" w:rsidP="00FE6013">
      <w:pPr>
        <w:spacing w:after="0" w:line="360" w:lineRule="auto"/>
        <w:rPr>
          <w:rStyle w:val="Hyperlink"/>
          <w:rFonts w:cs="Times New Roman"/>
          <w:sz w:val="20"/>
          <w:szCs w:val="20"/>
          <w:shd w:val="clear" w:color="auto" w:fill="FFFFFF"/>
        </w:rPr>
      </w:pPr>
      <w:r w:rsidRPr="00FE6013">
        <w:rPr>
          <w:rFonts w:cs="Times New Roman"/>
          <w:sz w:val="20"/>
          <w:szCs w:val="20"/>
        </w:rPr>
        <w:t>To calculate the life years, we use the country-level incidence and mortality rates combined with the all-cause mortality rates from the UN Population Division webpage</w:t>
      </w:r>
      <w:r w:rsidR="00BF4FF3" w:rsidRPr="00FE6013">
        <w:rPr>
          <w:rFonts w:cs="Times New Roman"/>
          <w:sz w:val="20"/>
          <w:szCs w:val="20"/>
        </w:rPr>
        <w:t>.</w:t>
      </w:r>
      <w:r w:rsidR="00BF4FF3" w:rsidRPr="00FE6013">
        <w:rPr>
          <w:rFonts w:cs="Times New Roman"/>
          <w:sz w:val="20"/>
          <w:szCs w:val="20"/>
        </w:rPr>
        <w:fldChar w:fldCharType="begin"/>
      </w:r>
      <w:r w:rsidR="009810DD" w:rsidRPr="00FE6013">
        <w:rPr>
          <w:rFonts w:cs="Times New Roman"/>
          <w:sz w:val="20"/>
          <w:szCs w:val="20"/>
        </w:rPr>
        <w:instrText xml:space="preserve"> ADDIN EN.CITE &lt;EndNote&gt;&lt;Cite&gt;&lt;Author&gt;United Nations&lt;/Author&gt;&lt;Year&gt;2015&lt;/Year&gt;&lt;RecNum&gt;5684&lt;/RecNum&gt;&lt;DisplayText&gt;&lt;style face="superscript"&gt;53&lt;/style&gt;&lt;/DisplayText&gt;&lt;record&gt;&lt;rec-number&gt;5684&lt;/rec-number&gt;&lt;foreign-keys&gt;&lt;key app="EN" db-id="et0drd2r3drrx1e0e2px9a5wx5az9v0r0xx0" timestamp="0"&gt;5684&lt;/key&gt;&lt;/foreign-keys&gt;&lt;ref-type name="Web Page"&gt;12&lt;/ref-type&gt;&lt;contributors&gt;&lt;authors&gt;&lt;author&gt;United Nations,&lt;/author&gt;&lt;/authors&gt;&lt;/contributors&gt;&lt;titles&gt;&lt;title&gt;World Population Prospects: The 2015 Revision&lt;/title&gt;&lt;/titles&gt;&lt;keywords&gt;&lt;keyword&gt;Population&lt;/keyword&gt;&lt;/keywords&gt;&lt;dates&gt;&lt;year&gt;2015&lt;/year&gt;&lt;/dates&gt;&lt;urls&gt;&lt;related-urls&gt;&lt;url&gt;https://esa.un.org/unpd/wpp/&lt;/url&gt;&lt;/related-urls&gt;&lt;/urls&gt;&lt;/record&gt;&lt;/Cite&gt;&lt;/EndNote&gt;</w:instrText>
      </w:r>
      <w:r w:rsidR="00BF4FF3" w:rsidRPr="00FE6013">
        <w:rPr>
          <w:rFonts w:cs="Times New Roman"/>
          <w:sz w:val="20"/>
          <w:szCs w:val="20"/>
        </w:rPr>
        <w:fldChar w:fldCharType="separate"/>
      </w:r>
      <w:r w:rsidR="009810DD" w:rsidRPr="00FE6013">
        <w:rPr>
          <w:rFonts w:cs="Times New Roman"/>
          <w:noProof/>
          <w:sz w:val="20"/>
          <w:szCs w:val="20"/>
          <w:vertAlign w:val="superscript"/>
        </w:rPr>
        <w:t>53</w:t>
      </w:r>
      <w:r w:rsidR="00BF4FF3" w:rsidRPr="00FE6013">
        <w:rPr>
          <w:rFonts w:cs="Times New Roman"/>
          <w:sz w:val="20"/>
          <w:szCs w:val="20"/>
        </w:rPr>
        <w:fldChar w:fldCharType="end"/>
      </w:r>
    </w:p>
    <w:p w14:paraId="5891BE2B" w14:textId="77777777" w:rsidR="00AE6C60" w:rsidRPr="00FE6013" w:rsidRDefault="00AE6C60" w:rsidP="00FE6013">
      <w:pPr>
        <w:spacing w:after="0" w:line="360" w:lineRule="auto"/>
        <w:rPr>
          <w:rFonts w:cs="Times New Roman"/>
          <w:sz w:val="20"/>
          <w:szCs w:val="20"/>
        </w:rPr>
      </w:pPr>
    </w:p>
    <w:p w14:paraId="76F990F3" w14:textId="252E972F" w:rsidR="00E73E72" w:rsidRPr="00FE6013" w:rsidRDefault="00E73E72" w:rsidP="00FE6013">
      <w:pPr>
        <w:spacing w:after="0" w:line="360" w:lineRule="auto"/>
        <w:rPr>
          <w:rFonts w:cs="Times New Roman"/>
          <w:sz w:val="20"/>
          <w:szCs w:val="20"/>
        </w:rPr>
      </w:pPr>
      <w:r w:rsidRPr="00FE6013">
        <w:rPr>
          <w:rFonts w:cs="Times New Roman"/>
          <w:sz w:val="20"/>
          <w:szCs w:val="20"/>
        </w:rPr>
        <w:t xml:space="preserve">Let </w:t>
      </w:r>
      <m:oMath>
        <m:sSubSup>
          <m:sSubSupPr>
            <m:ctrlPr>
              <w:rPr>
                <w:rFonts w:ascii="Cambria Math" w:hAnsi="Cambria Math" w:cs="Times New Roman"/>
                <w:i/>
                <w:sz w:val="20"/>
                <w:szCs w:val="20"/>
              </w:rPr>
            </m:ctrlPr>
          </m:sSubSupPr>
          <m:e>
            <m:r>
              <w:rPr>
                <w:rFonts w:ascii="Cambria Math" w:hAnsi="Cambria Math" w:cs="Times New Roman"/>
                <w:sz w:val="20"/>
                <w:szCs w:val="20"/>
              </w:rPr>
              <m:t>p</m:t>
            </m:r>
          </m:e>
          <m:sub>
            <m:r>
              <w:rPr>
                <w:rFonts w:ascii="Cambria Math" w:hAnsi="Cambria Math" w:cs="Times New Roman"/>
                <w:sz w:val="20"/>
                <w:szCs w:val="20"/>
              </w:rPr>
              <m:t>a</m:t>
            </m:r>
          </m:sub>
          <m:sup>
            <m:r>
              <w:rPr>
                <w:rFonts w:ascii="Cambria Math" w:hAnsi="Cambria Math" w:cs="Times New Roman"/>
                <w:sz w:val="20"/>
                <w:szCs w:val="20"/>
              </w:rPr>
              <m:t>c</m:t>
            </m:r>
          </m:sup>
        </m:sSubSup>
      </m:oMath>
      <w:r w:rsidRPr="00FE6013">
        <w:rPr>
          <w:rFonts w:cs="Times New Roman"/>
          <w:sz w:val="20"/>
          <w:szCs w:val="20"/>
        </w:rPr>
        <w:t xml:space="preserve"> be the probability of dying from all causes at age </w:t>
      </w:r>
      <w:proofErr w:type="spellStart"/>
      <w:r w:rsidRPr="00FE6013">
        <w:rPr>
          <w:rFonts w:cs="Times New Roman"/>
          <w:i/>
          <w:iCs/>
          <w:sz w:val="20"/>
          <w:szCs w:val="20"/>
        </w:rPr>
        <w:t>a</w:t>
      </w:r>
      <w:proofErr w:type="spellEnd"/>
      <w:r w:rsidRPr="00FE6013">
        <w:rPr>
          <w:rFonts w:cs="Times New Roman"/>
          <w:sz w:val="20"/>
          <w:szCs w:val="20"/>
        </w:rPr>
        <w:t xml:space="preserve"> in country </w:t>
      </w:r>
      <w:r w:rsidRPr="00FE6013">
        <w:rPr>
          <w:rFonts w:cs="Times New Roman"/>
          <w:i/>
          <w:iCs/>
          <w:sz w:val="20"/>
          <w:szCs w:val="20"/>
        </w:rPr>
        <w:t>c</w:t>
      </w:r>
      <w:r w:rsidR="00AE6C60" w:rsidRPr="00FE6013">
        <w:rPr>
          <w:rFonts w:cs="Times New Roman"/>
          <w:sz w:val="20"/>
          <w:szCs w:val="20"/>
        </w:rPr>
        <w:t xml:space="preserve"> and l</w:t>
      </w:r>
      <w:r w:rsidRPr="00FE6013">
        <w:rPr>
          <w:rFonts w:cs="Times New Roman"/>
          <w:sz w:val="20"/>
          <w:szCs w:val="20"/>
        </w:rPr>
        <w:t xml:space="preserve">et </w:t>
      </w:r>
      <m:oMath>
        <m:sSubSup>
          <m:sSubSupPr>
            <m:ctrlPr>
              <w:rPr>
                <w:rFonts w:ascii="Cambria Math" w:hAnsi="Cambria Math" w:cs="Times New Roman"/>
                <w:i/>
                <w:sz w:val="20"/>
                <w:szCs w:val="20"/>
              </w:rPr>
            </m:ctrlPr>
          </m:sSubSupPr>
          <m:e>
            <m:r>
              <w:rPr>
                <w:rFonts w:ascii="Cambria Math" w:hAnsi="Cambria Math" w:cs="Times New Roman"/>
                <w:sz w:val="20"/>
                <w:szCs w:val="20"/>
              </w:rPr>
              <m:t>γ</m:t>
            </m:r>
          </m:e>
          <m:sub>
            <m:r>
              <w:rPr>
                <w:rFonts w:ascii="Cambria Math" w:hAnsi="Cambria Math" w:cs="Times New Roman"/>
                <w:sz w:val="20"/>
                <w:szCs w:val="20"/>
              </w:rPr>
              <m:t>a</m:t>
            </m:r>
          </m:sub>
          <m:sup>
            <m:r>
              <w:rPr>
                <w:rFonts w:ascii="Cambria Math" w:hAnsi="Cambria Math" w:cs="Times New Roman"/>
                <w:sz w:val="20"/>
                <w:szCs w:val="20"/>
              </w:rPr>
              <m:t>i,c</m:t>
            </m:r>
          </m:sup>
        </m:sSubSup>
      </m:oMath>
      <w:r w:rsidRPr="00FE6013">
        <w:rPr>
          <w:rFonts w:cs="Times New Roman"/>
          <w:sz w:val="20"/>
          <w:szCs w:val="20"/>
        </w:rPr>
        <w:t xml:space="preserve"> be the probability of dying from cervical cancer at age </w:t>
      </w:r>
      <w:proofErr w:type="spellStart"/>
      <w:r w:rsidRPr="00FE6013">
        <w:rPr>
          <w:rFonts w:cs="Times New Roman"/>
          <w:i/>
          <w:iCs/>
          <w:sz w:val="20"/>
          <w:szCs w:val="20"/>
        </w:rPr>
        <w:t>a</w:t>
      </w:r>
      <w:proofErr w:type="spellEnd"/>
      <w:r w:rsidRPr="00FE6013">
        <w:rPr>
          <w:rFonts w:cs="Times New Roman"/>
          <w:i/>
          <w:iCs/>
          <w:sz w:val="20"/>
          <w:szCs w:val="20"/>
        </w:rPr>
        <w:t xml:space="preserve"> </w:t>
      </w:r>
      <w:r w:rsidRPr="00FE6013">
        <w:rPr>
          <w:rFonts w:cs="Times New Roman"/>
          <w:sz w:val="20"/>
          <w:szCs w:val="20"/>
        </w:rPr>
        <w:t xml:space="preserve">in </w:t>
      </w:r>
      <w:r w:rsidR="00D44361" w:rsidRPr="00FE6013">
        <w:rPr>
          <w:rFonts w:cs="Times New Roman"/>
          <w:sz w:val="20"/>
          <w:szCs w:val="20"/>
        </w:rPr>
        <w:t>s</w:t>
      </w:r>
      <w:r w:rsidRPr="00FE6013">
        <w:rPr>
          <w:rFonts w:cs="Times New Roman"/>
          <w:sz w:val="20"/>
          <w:szCs w:val="20"/>
        </w:rPr>
        <w:t xml:space="preserve">cenario </w:t>
      </w:r>
      <w:r w:rsidRPr="00FE6013">
        <w:rPr>
          <w:rFonts w:cs="Times New Roman"/>
          <w:i/>
          <w:iCs/>
          <w:sz w:val="20"/>
          <w:szCs w:val="20"/>
        </w:rPr>
        <w:t>i</w:t>
      </w:r>
      <w:r w:rsidRPr="00FE6013">
        <w:rPr>
          <w:rFonts w:cs="Times New Roman"/>
          <w:sz w:val="20"/>
          <w:szCs w:val="20"/>
        </w:rPr>
        <w:t xml:space="preserve"> in country </w:t>
      </w:r>
      <w:r w:rsidRPr="00FE6013">
        <w:rPr>
          <w:rFonts w:cs="Times New Roman"/>
          <w:i/>
          <w:iCs/>
          <w:sz w:val="20"/>
          <w:szCs w:val="20"/>
        </w:rPr>
        <w:t>c</w:t>
      </w:r>
      <w:r w:rsidRPr="00FE6013">
        <w:rPr>
          <w:rFonts w:cs="Times New Roman"/>
          <w:sz w:val="20"/>
          <w:szCs w:val="20"/>
        </w:rPr>
        <w:t>.</w:t>
      </w:r>
      <w:r w:rsidR="00AE6C60" w:rsidRPr="00FE6013">
        <w:rPr>
          <w:rFonts w:cs="Times New Roman"/>
          <w:sz w:val="20"/>
          <w:szCs w:val="20"/>
        </w:rPr>
        <w:t xml:space="preserve"> </w:t>
      </w:r>
      <w:r w:rsidRPr="00FE6013">
        <w:rPr>
          <w:rFonts w:cs="Times New Roman"/>
          <w:sz w:val="20"/>
          <w:szCs w:val="20"/>
        </w:rPr>
        <w:t xml:space="preserve">We define the probability of dying from causes other than cervical cancer at age </w:t>
      </w:r>
      <w:proofErr w:type="spellStart"/>
      <w:r w:rsidRPr="00FE6013">
        <w:rPr>
          <w:rFonts w:cs="Times New Roman"/>
          <w:i/>
          <w:iCs/>
          <w:sz w:val="20"/>
          <w:szCs w:val="20"/>
        </w:rPr>
        <w:t>a</w:t>
      </w:r>
      <w:proofErr w:type="spellEnd"/>
      <w:r w:rsidRPr="00FE6013">
        <w:rPr>
          <w:rFonts w:cs="Times New Roman"/>
          <w:sz w:val="20"/>
          <w:szCs w:val="20"/>
        </w:rPr>
        <w:t xml:space="preserve"> in country </w:t>
      </w:r>
      <w:r w:rsidRPr="00FE6013">
        <w:rPr>
          <w:rFonts w:cs="Times New Roman"/>
          <w:i/>
          <w:iCs/>
          <w:sz w:val="20"/>
          <w:szCs w:val="20"/>
        </w:rPr>
        <w:t>c</w:t>
      </w:r>
      <w:r w:rsidRPr="00FE6013">
        <w:rPr>
          <w:rFonts w:cs="Times New Roman"/>
          <w:sz w:val="20"/>
          <w:szCs w:val="20"/>
        </w:rPr>
        <w:t xml:space="preserve"> to be: </w:t>
      </w:r>
    </w:p>
    <w:p w14:paraId="5F3AC006" w14:textId="77777777" w:rsidR="00E73E72" w:rsidRPr="00FE6013" w:rsidRDefault="00984DAA" w:rsidP="00FE6013">
      <w:pPr>
        <w:spacing w:after="0" w:line="360" w:lineRule="auto"/>
        <w:rPr>
          <w:rFonts w:cs="Times New Roman"/>
          <w:sz w:val="20"/>
          <w:szCs w:val="20"/>
        </w:rPr>
      </w:pPr>
      <m:oMathPara>
        <m:oMath>
          <m:sSubSup>
            <m:sSubSupPr>
              <m:ctrlPr>
                <w:rPr>
                  <w:rFonts w:ascii="Cambria Math" w:hAnsi="Cambria Math" w:cs="Times New Roman"/>
                  <w:i/>
                  <w:sz w:val="20"/>
                  <w:szCs w:val="20"/>
                </w:rPr>
              </m:ctrlPr>
            </m:sSubSupPr>
            <m:e>
              <m:r>
                <w:rPr>
                  <w:rFonts w:ascii="Cambria Math" w:hAnsi="Cambria Math" w:cs="Times New Roman"/>
                  <w:sz w:val="20"/>
                  <w:szCs w:val="20"/>
                </w:rPr>
                <m:t>q</m:t>
              </m:r>
            </m:e>
            <m:sub>
              <m:r>
                <w:rPr>
                  <w:rFonts w:ascii="Cambria Math" w:hAnsi="Cambria Math" w:cs="Times New Roman"/>
                  <w:sz w:val="20"/>
                  <w:szCs w:val="20"/>
                </w:rPr>
                <m:t>a</m:t>
              </m:r>
            </m:sub>
            <m:sup>
              <m:r>
                <w:rPr>
                  <w:rFonts w:ascii="Cambria Math" w:hAnsi="Cambria Math" w:cs="Times New Roman"/>
                  <w:sz w:val="20"/>
                  <w:szCs w:val="20"/>
                </w:rPr>
                <m:t>c</m:t>
              </m:r>
            </m:sup>
          </m:sSubSup>
          <m:r>
            <w:rPr>
              <w:rFonts w:ascii="Cambria Math" w:hAnsi="Cambria Math" w:cs="Times New Roman"/>
              <w:sz w:val="20"/>
              <w:szCs w:val="20"/>
            </w:rPr>
            <m:t>=</m:t>
          </m:r>
          <m:sSubSup>
            <m:sSubSupPr>
              <m:ctrlPr>
                <w:rPr>
                  <w:rFonts w:ascii="Cambria Math" w:hAnsi="Cambria Math" w:cs="Times New Roman"/>
                  <w:i/>
                  <w:sz w:val="20"/>
                  <w:szCs w:val="20"/>
                </w:rPr>
              </m:ctrlPr>
            </m:sSubSupPr>
            <m:e>
              <m:r>
                <w:rPr>
                  <w:rFonts w:ascii="Cambria Math" w:hAnsi="Cambria Math" w:cs="Times New Roman"/>
                  <w:sz w:val="20"/>
                  <w:szCs w:val="20"/>
                </w:rPr>
                <m:t>p</m:t>
              </m:r>
            </m:e>
            <m:sub>
              <m:r>
                <w:rPr>
                  <w:rFonts w:ascii="Cambria Math" w:hAnsi="Cambria Math" w:cs="Times New Roman"/>
                  <w:sz w:val="20"/>
                  <w:szCs w:val="20"/>
                </w:rPr>
                <m:t>a</m:t>
              </m:r>
            </m:sub>
            <m:sup>
              <m:r>
                <w:rPr>
                  <w:rFonts w:ascii="Cambria Math" w:hAnsi="Cambria Math" w:cs="Times New Roman"/>
                  <w:sz w:val="20"/>
                  <w:szCs w:val="20"/>
                </w:rPr>
                <m:t>c</m:t>
              </m:r>
            </m:sup>
          </m:sSubSup>
          <m:r>
            <w:rPr>
              <w:rFonts w:ascii="Cambria Math" w:hAnsi="Cambria Math" w:cs="Times New Roman"/>
              <w:sz w:val="20"/>
              <w:szCs w:val="20"/>
            </w:rPr>
            <m:t>-</m:t>
          </m:r>
          <m:r>
            <w:rPr>
              <w:rFonts w:ascii="Cambria Math" w:hAnsi="Cambria Math" w:cs="Times New Roman"/>
              <w:sz w:val="20"/>
              <w:szCs w:val="20"/>
            </w:rPr>
            <m:t xml:space="preserve"> </m:t>
          </m:r>
          <m:sSubSup>
            <m:sSubSupPr>
              <m:ctrlPr>
                <w:rPr>
                  <w:rFonts w:ascii="Cambria Math" w:hAnsi="Cambria Math" w:cs="Times New Roman"/>
                  <w:i/>
                  <w:sz w:val="20"/>
                  <w:szCs w:val="20"/>
                </w:rPr>
              </m:ctrlPr>
            </m:sSubSupPr>
            <m:e>
              <m:r>
                <w:rPr>
                  <w:rFonts w:ascii="Cambria Math" w:hAnsi="Cambria Math" w:cs="Times New Roman"/>
                  <w:sz w:val="20"/>
                  <w:szCs w:val="20"/>
                </w:rPr>
                <m:t>γ</m:t>
              </m:r>
            </m:e>
            <m:sub>
              <m:r>
                <w:rPr>
                  <w:rFonts w:ascii="Cambria Math" w:hAnsi="Cambria Math" w:cs="Times New Roman"/>
                  <w:sz w:val="20"/>
                  <w:szCs w:val="20"/>
                </w:rPr>
                <m:t>a</m:t>
              </m:r>
            </m:sub>
            <m:sup>
              <m:r>
                <w:rPr>
                  <w:rFonts w:ascii="Cambria Math" w:hAnsi="Cambria Math" w:cs="Times New Roman"/>
                  <w:sz w:val="20"/>
                  <w:szCs w:val="20"/>
                </w:rPr>
                <m:t>0,</m:t>
              </m:r>
              <m:r>
                <w:rPr>
                  <w:rFonts w:ascii="Cambria Math" w:hAnsi="Cambria Math" w:cs="Times New Roman"/>
                  <w:sz w:val="20"/>
                  <w:szCs w:val="20"/>
                </w:rPr>
                <m:t>c</m:t>
              </m:r>
            </m:sup>
          </m:sSubSup>
        </m:oMath>
      </m:oMathPara>
    </w:p>
    <w:p w14:paraId="5FC0423A" w14:textId="35862B25" w:rsidR="00E73E72" w:rsidRPr="00FE6013" w:rsidRDefault="00E73E72" w:rsidP="00FE6013">
      <w:pPr>
        <w:spacing w:after="0" w:line="360" w:lineRule="auto"/>
        <w:rPr>
          <w:rFonts w:cs="Times New Roman"/>
          <w:sz w:val="20"/>
          <w:szCs w:val="20"/>
        </w:rPr>
      </w:pPr>
      <w:r w:rsidRPr="00FE6013">
        <w:rPr>
          <w:rFonts w:cs="Times New Roman"/>
          <w:sz w:val="20"/>
          <w:szCs w:val="20"/>
        </w:rPr>
        <w:t xml:space="preserve">We use </w:t>
      </w:r>
      <w:r w:rsidR="00D44361" w:rsidRPr="00FE6013">
        <w:rPr>
          <w:rFonts w:cs="Times New Roman"/>
          <w:sz w:val="20"/>
          <w:szCs w:val="20"/>
        </w:rPr>
        <w:t xml:space="preserve">United Nations </w:t>
      </w:r>
      <w:r w:rsidRPr="00FE6013">
        <w:rPr>
          <w:rFonts w:cs="Times New Roman"/>
          <w:sz w:val="20"/>
          <w:szCs w:val="20"/>
        </w:rPr>
        <w:t>population</w:t>
      </w:r>
      <w:r w:rsidR="00136619" w:rsidRPr="00FE6013">
        <w:rPr>
          <w:rFonts w:cs="Times New Roman"/>
          <w:sz w:val="20"/>
          <w:szCs w:val="20"/>
        </w:rPr>
        <w:t xml:space="preserve"> estimates and projections </w:t>
      </w:r>
      <w:r w:rsidRPr="00FE6013">
        <w:rPr>
          <w:rFonts w:cs="Times New Roman"/>
          <w:sz w:val="20"/>
          <w:szCs w:val="20"/>
        </w:rPr>
        <w:t xml:space="preserve">of each country for 2015, defined as </w:t>
      </w:r>
      <m:oMath>
        <m:sSubSup>
          <m:sSubSupPr>
            <m:ctrlPr>
              <w:rPr>
                <w:rFonts w:ascii="Cambria Math" w:hAnsi="Cambria Math" w:cs="Times New Roman"/>
                <w:i/>
                <w:sz w:val="20"/>
                <w:szCs w:val="20"/>
              </w:rPr>
            </m:ctrlPr>
          </m:sSubSupPr>
          <m:e>
            <m:r>
              <w:rPr>
                <w:rFonts w:ascii="Cambria Math" w:hAnsi="Cambria Math" w:cs="Times New Roman"/>
                <w:sz w:val="20"/>
                <w:szCs w:val="20"/>
              </w:rPr>
              <m:t>n</m:t>
            </m:r>
          </m:e>
          <m:sub>
            <m:r>
              <w:rPr>
                <w:rFonts w:ascii="Cambria Math" w:hAnsi="Cambria Math" w:cs="Times New Roman"/>
                <w:sz w:val="20"/>
                <w:szCs w:val="20"/>
              </w:rPr>
              <m:t>a</m:t>
            </m:r>
          </m:sub>
          <m:sup>
            <m:r>
              <w:rPr>
                <w:rFonts w:ascii="Cambria Math" w:hAnsi="Cambria Math" w:cs="Times New Roman"/>
                <w:sz w:val="20"/>
                <w:szCs w:val="20"/>
              </w:rPr>
              <m:t>c</m:t>
            </m:r>
          </m:sup>
        </m:sSubSup>
      </m:oMath>
      <w:r w:rsidRPr="00FE6013">
        <w:rPr>
          <w:rFonts w:cs="Times New Roman"/>
          <w:sz w:val="20"/>
          <w:szCs w:val="20"/>
        </w:rPr>
        <w:t xml:space="preserve"> for age </w:t>
      </w:r>
      <w:proofErr w:type="spellStart"/>
      <w:r w:rsidRPr="00FE6013">
        <w:rPr>
          <w:rFonts w:cs="Times New Roman"/>
          <w:i/>
          <w:iCs/>
          <w:sz w:val="20"/>
          <w:szCs w:val="20"/>
        </w:rPr>
        <w:t>a</w:t>
      </w:r>
      <w:proofErr w:type="spellEnd"/>
      <w:r w:rsidRPr="00FE6013">
        <w:rPr>
          <w:rFonts w:cs="Times New Roman"/>
          <w:sz w:val="20"/>
          <w:szCs w:val="20"/>
        </w:rPr>
        <w:t xml:space="preserve"> in country </w:t>
      </w:r>
      <w:r w:rsidRPr="00FE6013">
        <w:rPr>
          <w:rFonts w:cs="Times New Roman"/>
          <w:i/>
          <w:iCs/>
          <w:sz w:val="20"/>
          <w:szCs w:val="20"/>
        </w:rPr>
        <w:t>c</w:t>
      </w:r>
      <w:r w:rsidRPr="00FE6013">
        <w:rPr>
          <w:rFonts w:cs="Times New Roman"/>
          <w:sz w:val="20"/>
          <w:szCs w:val="20"/>
        </w:rPr>
        <w:t>.</w:t>
      </w:r>
      <w:r w:rsidR="00B37F2B" w:rsidRPr="00FE6013">
        <w:rPr>
          <w:rFonts w:cs="Times New Roman"/>
          <w:sz w:val="20"/>
          <w:szCs w:val="20"/>
        </w:rPr>
        <w:t xml:space="preserve"> </w:t>
      </w:r>
      <w:r w:rsidRPr="00FE6013">
        <w:rPr>
          <w:rFonts w:cs="Times New Roman"/>
          <w:sz w:val="20"/>
          <w:szCs w:val="20"/>
        </w:rPr>
        <w:t xml:space="preserve">The age-specific population over all countries is then </w:t>
      </w:r>
      <m:oMath>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a</m:t>
            </m:r>
          </m:sub>
        </m:sSub>
        <m:r>
          <w:rPr>
            <w:rFonts w:ascii="Cambria Math" w:hAnsi="Cambria Math" w:cs="Times New Roman"/>
            <w:sz w:val="20"/>
            <w:szCs w:val="20"/>
          </w:rPr>
          <m:t xml:space="preserve">= </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c</m:t>
            </m:r>
          </m:sub>
          <m:sup/>
          <m:e>
            <m:sSubSup>
              <m:sSubSupPr>
                <m:ctrlPr>
                  <w:rPr>
                    <w:rFonts w:ascii="Cambria Math" w:hAnsi="Cambria Math" w:cs="Times New Roman"/>
                    <w:i/>
                    <w:sz w:val="20"/>
                    <w:szCs w:val="20"/>
                  </w:rPr>
                </m:ctrlPr>
              </m:sSubSupPr>
              <m:e>
                <m:r>
                  <w:rPr>
                    <w:rFonts w:ascii="Cambria Math" w:hAnsi="Cambria Math" w:cs="Times New Roman"/>
                    <w:sz w:val="20"/>
                    <w:szCs w:val="20"/>
                  </w:rPr>
                  <m:t>n</m:t>
                </m:r>
              </m:e>
              <m:sub>
                <m:r>
                  <w:rPr>
                    <w:rFonts w:ascii="Cambria Math" w:hAnsi="Cambria Math" w:cs="Times New Roman"/>
                    <w:sz w:val="20"/>
                    <w:szCs w:val="20"/>
                  </w:rPr>
                  <m:t>a</m:t>
                </m:r>
              </m:sub>
              <m:sup>
                <m:r>
                  <w:rPr>
                    <w:rFonts w:ascii="Cambria Math" w:hAnsi="Cambria Math" w:cs="Times New Roman"/>
                    <w:sz w:val="20"/>
                    <w:szCs w:val="20"/>
                  </w:rPr>
                  <m:t>c</m:t>
                </m:r>
              </m:sup>
            </m:sSubSup>
          </m:e>
        </m:nary>
      </m:oMath>
    </w:p>
    <w:p w14:paraId="6DB990E5" w14:textId="77777777" w:rsidR="00E73E72" w:rsidRPr="00FE6013" w:rsidRDefault="00E73E72" w:rsidP="00FE6013">
      <w:pPr>
        <w:spacing w:after="0" w:line="360" w:lineRule="auto"/>
        <w:rPr>
          <w:rFonts w:cs="Times New Roman"/>
          <w:sz w:val="20"/>
          <w:szCs w:val="20"/>
        </w:rPr>
      </w:pPr>
      <w:r w:rsidRPr="00FE6013">
        <w:rPr>
          <w:rFonts w:cs="Times New Roman"/>
          <w:sz w:val="20"/>
          <w:szCs w:val="20"/>
        </w:rPr>
        <w:t xml:space="preserve">Then we obtain the average 78 countries probability of dying of cervical cancer by taking the population-weighted average: </w:t>
      </w:r>
      <m:oMath>
        <m:sSubSup>
          <m:sSubSupPr>
            <m:ctrlPr>
              <w:rPr>
                <w:rFonts w:ascii="Cambria Math" w:hAnsi="Cambria Math" w:cs="Times New Roman"/>
                <w:i/>
                <w:sz w:val="20"/>
                <w:szCs w:val="20"/>
              </w:rPr>
            </m:ctrlPr>
          </m:sSubSupPr>
          <m:e>
            <m:r>
              <w:rPr>
                <w:rFonts w:ascii="Cambria Math" w:hAnsi="Cambria Math" w:cs="Times New Roman"/>
                <w:sz w:val="20"/>
                <w:szCs w:val="20"/>
              </w:rPr>
              <m:t>Γ</m:t>
            </m:r>
          </m:e>
          <m:sub>
            <m:r>
              <w:rPr>
                <w:rFonts w:ascii="Cambria Math" w:hAnsi="Cambria Math" w:cs="Times New Roman"/>
                <w:sz w:val="20"/>
                <w:szCs w:val="20"/>
              </w:rPr>
              <m:t>a</m:t>
            </m:r>
          </m:sub>
          <m:sup>
            <m:r>
              <w:rPr>
                <w:rFonts w:ascii="Cambria Math" w:hAnsi="Cambria Math" w:cs="Times New Roman"/>
                <w:sz w:val="20"/>
                <w:szCs w:val="20"/>
              </w:rPr>
              <m:t>i</m:t>
            </m:r>
          </m:sup>
        </m:sSubSup>
        <m:r>
          <w:rPr>
            <w:rFonts w:ascii="Cambria Math" w:hAnsi="Cambria Math" w:cs="Times New Roman"/>
            <w:sz w:val="20"/>
            <w:szCs w:val="20"/>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c</m:t>
            </m:r>
          </m:sub>
          <m:sup/>
          <m:e>
            <m:sSubSup>
              <m:sSubSupPr>
                <m:ctrlPr>
                  <w:rPr>
                    <w:rFonts w:ascii="Cambria Math" w:hAnsi="Cambria Math" w:cs="Times New Roman"/>
                    <w:i/>
                    <w:sz w:val="20"/>
                    <w:szCs w:val="20"/>
                  </w:rPr>
                </m:ctrlPr>
              </m:sSubSupPr>
              <m:e>
                <m:r>
                  <w:rPr>
                    <w:rFonts w:ascii="Cambria Math" w:hAnsi="Cambria Math" w:cs="Times New Roman"/>
                    <w:sz w:val="20"/>
                    <w:szCs w:val="20"/>
                  </w:rPr>
                  <m:t>n</m:t>
                </m:r>
              </m:e>
              <m:sub>
                <m:r>
                  <w:rPr>
                    <w:rFonts w:ascii="Cambria Math" w:hAnsi="Cambria Math" w:cs="Times New Roman"/>
                    <w:sz w:val="20"/>
                    <w:szCs w:val="20"/>
                  </w:rPr>
                  <m:t>a</m:t>
                </m:r>
              </m:sub>
              <m:sup>
                <m:r>
                  <w:rPr>
                    <w:rFonts w:ascii="Cambria Math" w:hAnsi="Cambria Math" w:cs="Times New Roman"/>
                    <w:sz w:val="20"/>
                    <w:szCs w:val="20"/>
                  </w:rPr>
                  <m:t>c</m:t>
                </m:r>
              </m:sup>
            </m:sSubSup>
            <m:sSubSup>
              <m:sSubSupPr>
                <m:ctrlPr>
                  <w:rPr>
                    <w:rFonts w:ascii="Cambria Math" w:hAnsi="Cambria Math" w:cs="Times New Roman"/>
                    <w:i/>
                    <w:sz w:val="20"/>
                    <w:szCs w:val="20"/>
                  </w:rPr>
                </m:ctrlPr>
              </m:sSubSupPr>
              <m:e>
                <m:r>
                  <w:rPr>
                    <w:rFonts w:ascii="Cambria Math" w:hAnsi="Cambria Math" w:cs="Times New Roman"/>
                    <w:sz w:val="20"/>
                    <w:szCs w:val="20"/>
                  </w:rPr>
                  <m:t>γ</m:t>
                </m:r>
              </m:e>
              <m:sub>
                <m:r>
                  <w:rPr>
                    <w:rFonts w:ascii="Cambria Math" w:hAnsi="Cambria Math" w:cs="Times New Roman"/>
                    <w:sz w:val="20"/>
                    <w:szCs w:val="20"/>
                  </w:rPr>
                  <m:t>a</m:t>
                </m:r>
              </m:sub>
              <m:sup>
                <m:r>
                  <w:rPr>
                    <w:rFonts w:ascii="Cambria Math" w:hAnsi="Cambria Math" w:cs="Times New Roman"/>
                    <w:sz w:val="20"/>
                    <w:szCs w:val="20"/>
                  </w:rPr>
                  <m:t>i,c</m:t>
                </m:r>
              </m:sup>
            </m:sSub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a</m:t>
                </m:r>
              </m:sub>
            </m:sSub>
          </m:e>
        </m:nary>
      </m:oMath>
    </w:p>
    <w:p w14:paraId="02F89BA1" w14:textId="7731EB54" w:rsidR="00E73E72" w:rsidRPr="00FE6013" w:rsidRDefault="00E73E72" w:rsidP="00FE6013">
      <w:pPr>
        <w:spacing w:after="0" w:line="360" w:lineRule="auto"/>
        <w:rPr>
          <w:rFonts w:cs="Times New Roman"/>
          <w:sz w:val="20"/>
          <w:szCs w:val="20"/>
        </w:rPr>
      </w:pPr>
      <w:r w:rsidRPr="00FE6013">
        <w:rPr>
          <w:rFonts w:cs="Times New Roman"/>
          <w:sz w:val="20"/>
          <w:szCs w:val="20"/>
        </w:rPr>
        <w:t xml:space="preserve">Similarly, we obtain the 78-countries average of other-cause mortality: </w:t>
      </w:r>
      <m:oMath>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a</m:t>
            </m:r>
          </m:sub>
        </m:sSub>
        <m:r>
          <w:rPr>
            <w:rFonts w:ascii="Cambria Math" w:hAnsi="Cambria Math" w:cs="Times New Roman"/>
            <w:sz w:val="20"/>
            <w:szCs w:val="20"/>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c</m:t>
            </m:r>
          </m:sub>
          <m:sup/>
          <m:e>
            <m:sSubSup>
              <m:sSubSupPr>
                <m:ctrlPr>
                  <w:rPr>
                    <w:rFonts w:ascii="Cambria Math" w:hAnsi="Cambria Math" w:cs="Times New Roman"/>
                    <w:i/>
                    <w:sz w:val="20"/>
                    <w:szCs w:val="20"/>
                  </w:rPr>
                </m:ctrlPr>
              </m:sSubSupPr>
              <m:e>
                <m:r>
                  <w:rPr>
                    <w:rFonts w:ascii="Cambria Math" w:hAnsi="Cambria Math" w:cs="Times New Roman"/>
                    <w:sz w:val="20"/>
                    <w:szCs w:val="20"/>
                  </w:rPr>
                  <m:t>n</m:t>
                </m:r>
              </m:e>
              <m:sub>
                <m:r>
                  <w:rPr>
                    <w:rFonts w:ascii="Cambria Math" w:hAnsi="Cambria Math" w:cs="Times New Roman"/>
                    <w:sz w:val="20"/>
                    <w:szCs w:val="20"/>
                  </w:rPr>
                  <m:t>a</m:t>
                </m:r>
              </m:sub>
              <m:sup>
                <m:r>
                  <w:rPr>
                    <w:rFonts w:ascii="Cambria Math" w:hAnsi="Cambria Math" w:cs="Times New Roman"/>
                    <w:sz w:val="20"/>
                    <w:szCs w:val="20"/>
                  </w:rPr>
                  <m:t>c</m:t>
                </m:r>
              </m:sup>
            </m:sSubSup>
            <m:sSubSup>
              <m:sSubSupPr>
                <m:ctrlPr>
                  <w:rPr>
                    <w:rFonts w:ascii="Cambria Math" w:hAnsi="Cambria Math" w:cs="Times New Roman"/>
                    <w:i/>
                    <w:sz w:val="20"/>
                    <w:szCs w:val="20"/>
                  </w:rPr>
                </m:ctrlPr>
              </m:sSubSupPr>
              <m:e>
                <m:r>
                  <w:rPr>
                    <w:rFonts w:ascii="Cambria Math" w:hAnsi="Cambria Math" w:cs="Times New Roman"/>
                    <w:sz w:val="20"/>
                    <w:szCs w:val="20"/>
                  </w:rPr>
                  <m:t>q</m:t>
                </m:r>
              </m:e>
              <m:sub>
                <m:r>
                  <w:rPr>
                    <w:rFonts w:ascii="Cambria Math" w:hAnsi="Cambria Math" w:cs="Times New Roman"/>
                    <w:sz w:val="20"/>
                    <w:szCs w:val="20"/>
                  </w:rPr>
                  <m:t>a</m:t>
                </m:r>
              </m:sub>
              <m:sup>
                <m:r>
                  <w:rPr>
                    <w:rFonts w:ascii="Cambria Math" w:hAnsi="Cambria Math" w:cs="Times New Roman"/>
                    <w:sz w:val="20"/>
                    <w:szCs w:val="20"/>
                  </w:rPr>
                  <m:t>c</m:t>
                </m:r>
              </m:sup>
            </m:sSubSup>
          </m:e>
        </m:nary>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a</m:t>
            </m:r>
          </m:sub>
        </m:sSub>
      </m:oMath>
    </w:p>
    <w:p w14:paraId="16771B79" w14:textId="77777777" w:rsidR="00E73E72" w:rsidRPr="00FE6013" w:rsidRDefault="00E73E72" w:rsidP="00FE6013">
      <w:pPr>
        <w:spacing w:after="0" w:line="360" w:lineRule="auto"/>
        <w:rPr>
          <w:rFonts w:cs="Times New Roman"/>
          <w:sz w:val="20"/>
          <w:szCs w:val="20"/>
        </w:rPr>
      </w:pPr>
      <w:r w:rsidRPr="00FE6013">
        <w:rPr>
          <w:rFonts w:cs="Times New Roman"/>
          <w:sz w:val="20"/>
          <w:szCs w:val="20"/>
        </w:rPr>
        <w:t xml:space="preserve">We assume the population alive at age 10 across the 78 countries is </w:t>
      </w:r>
      <m:oMath>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10</m:t>
            </m: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10</m:t>
            </m:r>
          </m:sub>
        </m:sSub>
      </m:oMath>
    </w:p>
    <w:p w14:paraId="7265BC56" w14:textId="77777777" w:rsidR="00E73E72" w:rsidRPr="00FE6013" w:rsidRDefault="00E73E72" w:rsidP="00FE6013">
      <w:pPr>
        <w:spacing w:after="0" w:line="360" w:lineRule="auto"/>
        <w:rPr>
          <w:rFonts w:cs="Times New Roman"/>
          <w:sz w:val="20"/>
          <w:szCs w:val="20"/>
        </w:rPr>
      </w:pPr>
      <w:r w:rsidRPr="00FE6013">
        <w:rPr>
          <w:rFonts w:cs="Times New Roman"/>
          <w:sz w:val="20"/>
          <w:szCs w:val="20"/>
        </w:rPr>
        <w:t xml:space="preserve">From this we can incrementally calculate the number alive at subsequent ages in a hypothetical global cohort: </w:t>
      </w:r>
      <m:oMath>
        <m:sSubSup>
          <m:sSubSupPr>
            <m:ctrlPr>
              <w:rPr>
                <w:rFonts w:ascii="Cambria Math" w:hAnsi="Cambria Math" w:cs="Times New Roman"/>
                <w:i/>
                <w:sz w:val="20"/>
                <w:szCs w:val="20"/>
              </w:rPr>
            </m:ctrlPr>
          </m:sSubSupPr>
          <m:e>
            <m:r>
              <w:rPr>
                <w:rFonts w:ascii="Cambria Math" w:hAnsi="Cambria Math" w:cs="Times New Roman"/>
                <w:sz w:val="20"/>
                <w:szCs w:val="20"/>
              </w:rPr>
              <m:t>L</m:t>
            </m:r>
          </m:e>
          <m:sub>
            <m:r>
              <w:rPr>
                <w:rFonts w:ascii="Cambria Math" w:hAnsi="Cambria Math" w:cs="Times New Roman"/>
                <w:sz w:val="20"/>
                <w:szCs w:val="20"/>
              </w:rPr>
              <m:t>a+1</m:t>
            </m:r>
          </m:sub>
          <m:sup>
            <m:r>
              <w:rPr>
                <w:rFonts w:ascii="Cambria Math" w:hAnsi="Cambria Math" w:cs="Times New Roman"/>
                <w:sz w:val="20"/>
                <w:szCs w:val="20"/>
              </w:rPr>
              <m:t>i</m:t>
            </m:r>
          </m:sup>
        </m:sSubSup>
        <m:r>
          <w:rPr>
            <w:rFonts w:ascii="Cambria Math" w:hAnsi="Cambria Math" w:cs="Times New Roman"/>
            <w:sz w:val="20"/>
            <w:szCs w:val="20"/>
          </w:rPr>
          <m:t>=</m:t>
        </m:r>
        <m:sSubSup>
          <m:sSubSupPr>
            <m:ctrlPr>
              <w:rPr>
                <w:rFonts w:ascii="Cambria Math" w:hAnsi="Cambria Math" w:cs="Times New Roman"/>
                <w:i/>
                <w:sz w:val="20"/>
                <w:szCs w:val="20"/>
              </w:rPr>
            </m:ctrlPr>
          </m:sSubSupPr>
          <m:e>
            <m:r>
              <w:rPr>
                <w:rFonts w:ascii="Cambria Math" w:hAnsi="Cambria Math" w:cs="Times New Roman"/>
                <w:sz w:val="20"/>
                <w:szCs w:val="20"/>
              </w:rPr>
              <m:t>L</m:t>
            </m:r>
          </m:e>
          <m:sub>
            <m:r>
              <w:rPr>
                <w:rFonts w:ascii="Cambria Math" w:hAnsi="Cambria Math" w:cs="Times New Roman"/>
                <w:sz w:val="20"/>
                <w:szCs w:val="20"/>
              </w:rPr>
              <m:t>a</m:t>
            </m:r>
          </m:sub>
          <m:sup>
            <m:r>
              <w:rPr>
                <w:rFonts w:ascii="Cambria Math" w:hAnsi="Cambria Math" w:cs="Times New Roman"/>
                <w:sz w:val="20"/>
                <w:szCs w:val="20"/>
              </w:rPr>
              <m:t>i</m:t>
            </m:r>
          </m:sup>
        </m:sSubSup>
        <m:r>
          <w:rPr>
            <w:rFonts w:ascii="Cambria Math" w:hAnsi="Cambria Math" w:cs="Times New Roman"/>
            <w:sz w:val="20"/>
            <w:szCs w:val="20"/>
          </w:rPr>
          <m:t>(1-</m:t>
        </m:r>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a</m:t>
            </m:r>
          </m:sub>
        </m:sSub>
        <m:r>
          <w:rPr>
            <w:rFonts w:ascii="Cambria Math" w:hAnsi="Cambria Math" w:cs="Times New Roman"/>
            <w:sz w:val="20"/>
            <w:szCs w:val="20"/>
          </w:rPr>
          <m:t xml:space="preserve">- </m:t>
        </m:r>
        <m:sSubSup>
          <m:sSubSupPr>
            <m:ctrlPr>
              <w:rPr>
                <w:rFonts w:ascii="Cambria Math" w:hAnsi="Cambria Math" w:cs="Times New Roman"/>
                <w:i/>
                <w:sz w:val="20"/>
                <w:szCs w:val="20"/>
              </w:rPr>
            </m:ctrlPr>
          </m:sSubSupPr>
          <m:e>
            <m:r>
              <w:rPr>
                <w:rFonts w:ascii="Cambria Math" w:hAnsi="Cambria Math" w:cs="Times New Roman"/>
                <w:sz w:val="20"/>
                <w:szCs w:val="20"/>
              </w:rPr>
              <m:t>Γ</m:t>
            </m:r>
          </m:e>
          <m:sub>
            <m:r>
              <w:rPr>
                <w:rFonts w:ascii="Cambria Math" w:hAnsi="Cambria Math" w:cs="Times New Roman"/>
                <w:sz w:val="20"/>
                <w:szCs w:val="20"/>
              </w:rPr>
              <m:t>a</m:t>
            </m:r>
          </m:sub>
          <m:sup>
            <m:r>
              <w:rPr>
                <w:rFonts w:ascii="Cambria Math" w:hAnsi="Cambria Math" w:cs="Times New Roman"/>
                <w:sz w:val="20"/>
                <w:szCs w:val="20"/>
              </w:rPr>
              <m:t>i</m:t>
            </m:r>
          </m:sup>
        </m:sSubSup>
        <m:r>
          <w:rPr>
            <w:rFonts w:ascii="Cambria Math" w:hAnsi="Cambria Math" w:cs="Times New Roman"/>
            <w:sz w:val="20"/>
            <w:szCs w:val="20"/>
          </w:rPr>
          <m:t>)</m:t>
        </m:r>
      </m:oMath>
    </w:p>
    <w:p w14:paraId="43F715BF" w14:textId="77777777" w:rsidR="00E73E72" w:rsidRPr="00FE6013" w:rsidRDefault="00E73E72" w:rsidP="00FE6013">
      <w:pPr>
        <w:spacing w:after="0" w:line="360" w:lineRule="auto"/>
        <w:rPr>
          <w:rFonts w:cs="Times New Roman"/>
          <w:sz w:val="20"/>
          <w:szCs w:val="20"/>
        </w:rPr>
      </w:pPr>
      <w:r w:rsidRPr="00FE6013">
        <w:rPr>
          <w:rFonts w:cs="Times New Roman"/>
          <w:sz w:val="20"/>
          <w:szCs w:val="20"/>
        </w:rPr>
        <w:t xml:space="preserve">We can then divide each of the number alive by </w:t>
      </w:r>
      <m:oMath>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10</m:t>
            </m:r>
          </m:sub>
        </m:sSub>
      </m:oMath>
      <w:r w:rsidRPr="00FE6013">
        <w:rPr>
          <w:rFonts w:cs="Times New Roman"/>
          <w:sz w:val="20"/>
          <w:szCs w:val="20"/>
        </w:rPr>
        <w:t xml:space="preserve"> and sum to obtain the discounted life-years as usual:</w:t>
      </w:r>
    </w:p>
    <w:p w14:paraId="790A0671" w14:textId="77777777" w:rsidR="00E73E72" w:rsidRPr="00FE6013" w:rsidRDefault="00984DAA" w:rsidP="00FE6013">
      <w:pPr>
        <w:spacing w:after="0" w:line="360" w:lineRule="auto"/>
        <w:rPr>
          <w:rFonts w:cs="Times New Roman"/>
          <w:sz w:val="20"/>
          <w:szCs w:val="20"/>
        </w:rPr>
      </w:pPr>
      <m:oMathPara>
        <m:oMath>
          <m:sSub>
            <m:sSubPr>
              <m:ctrlPr>
                <w:rPr>
                  <w:rFonts w:ascii="Cambria Math" w:hAnsi="Cambria Math" w:cs="Times New Roman"/>
                  <w:i/>
                  <w:sz w:val="20"/>
                  <w:szCs w:val="20"/>
                </w:rPr>
              </m:ctrlPr>
            </m:sSubPr>
            <m:e>
              <m:r>
                <m:rPr>
                  <m:scr m:val="script"/>
                </m:rPr>
                <w:rPr>
                  <w:rFonts w:ascii="Cambria Math" w:hAnsi="Cambria Math" w:cs="Times New Roman"/>
                  <w:sz w:val="20"/>
                  <w:szCs w:val="20"/>
                </w:rPr>
                <m:t>L</m:t>
              </m:r>
            </m:e>
            <m:sub>
              <m:r>
                <w:rPr>
                  <w:rFonts w:ascii="Cambria Math" w:hAnsi="Cambria Math" w:cs="Times New Roman"/>
                  <w:sz w:val="20"/>
                  <w:szCs w:val="20"/>
                </w:rPr>
                <m:t>i</m:t>
              </m:r>
            </m:sub>
          </m:sSub>
          <m:r>
            <w:rPr>
              <w:rFonts w:ascii="Cambria Math" w:hAnsi="Cambria Math" w:cs="Times New Roman"/>
              <w:sz w:val="20"/>
              <w:szCs w:val="20"/>
            </w:rPr>
            <m:t>=</m:t>
          </m:r>
          <m:d>
            <m:dPr>
              <m:ctrlPr>
                <w:rPr>
                  <w:rFonts w:ascii="Cambria Math" w:hAnsi="Cambria Math" w:cs="Times New Roman"/>
                  <w:i/>
                  <w:sz w:val="20"/>
                  <w:szCs w:val="20"/>
                </w:rPr>
              </m:ctrlPr>
            </m:dPr>
            <m:e>
              <m:f>
                <m:fPr>
                  <m:ctrlPr>
                    <w:rPr>
                      <w:rFonts w:ascii="Cambria Math" w:hAnsi="Cambria Math" w:cs="Times New Roman"/>
                      <w:i/>
                      <w:sz w:val="20"/>
                      <w:szCs w:val="20"/>
                    </w:rPr>
                  </m:ctrlPr>
                </m:fPr>
                <m:num>
                  <m:r>
                    <w:rPr>
                      <w:rFonts w:ascii="Cambria Math" w:hAnsi="Cambria Math" w:cs="Times New Roman"/>
                      <w:sz w:val="20"/>
                      <w:szCs w:val="20"/>
                    </w:rPr>
                    <m:t>1</m:t>
                  </m:r>
                </m:num>
                <m:den>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10</m:t>
                      </m:r>
                    </m:sub>
                  </m:sSub>
                </m:den>
              </m:f>
            </m:e>
          </m:d>
          <m:nary>
            <m:naryPr>
              <m:chr m:val="∑"/>
              <m:limLoc m:val="subSup"/>
              <m:ctrlPr>
                <w:rPr>
                  <w:rFonts w:ascii="Cambria Math" w:hAnsi="Cambria Math" w:cs="Times New Roman"/>
                  <w:i/>
                  <w:sz w:val="20"/>
                  <w:szCs w:val="20"/>
                </w:rPr>
              </m:ctrlPr>
            </m:naryPr>
            <m:sub>
              <m:r>
                <w:rPr>
                  <w:rFonts w:ascii="Cambria Math" w:hAnsi="Cambria Math" w:cs="Times New Roman"/>
                  <w:sz w:val="20"/>
                  <w:szCs w:val="20"/>
                </w:rPr>
                <m:t>a</m:t>
              </m:r>
            </m:sub>
            <m:sup/>
            <m:e>
              <m:sSubSup>
                <m:sSubSupPr>
                  <m:ctrlPr>
                    <w:rPr>
                      <w:rFonts w:ascii="Cambria Math" w:hAnsi="Cambria Math" w:cs="Times New Roman"/>
                      <w:i/>
                      <w:sz w:val="20"/>
                      <w:szCs w:val="20"/>
                    </w:rPr>
                  </m:ctrlPr>
                </m:sSubSupPr>
                <m:e>
                  <m:r>
                    <w:rPr>
                      <w:rFonts w:ascii="Cambria Math" w:hAnsi="Cambria Math" w:cs="Times New Roman"/>
                      <w:sz w:val="20"/>
                      <w:szCs w:val="20"/>
                    </w:rPr>
                    <m:t>L</m:t>
                  </m:r>
                </m:e>
                <m:sub>
                  <m:r>
                    <w:rPr>
                      <w:rFonts w:ascii="Cambria Math" w:hAnsi="Cambria Math" w:cs="Times New Roman"/>
                      <w:sz w:val="20"/>
                      <w:szCs w:val="20"/>
                    </w:rPr>
                    <m:t>a</m:t>
                  </m:r>
                </m:sub>
                <m:sup>
                  <m:r>
                    <w:rPr>
                      <w:rFonts w:ascii="Cambria Math" w:hAnsi="Cambria Math" w:cs="Times New Roman"/>
                      <w:sz w:val="20"/>
                      <w:szCs w:val="20"/>
                    </w:rPr>
                    <m:t>i</m:t>
                  </m:r>
                </m:sup>
              </m:sSubSup>
            </m:e>
          </m:nary>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1-</m:t>
                  </m:r>
                  <m:r>
                    <w:rPr>
                      <w:rFonts w:ascii="Cambria Math" w:hAnsi="Cambria Math" w:cs="Times New Roman"/>
                      <w:sz w:val="20"/>
                      <w:szCs w:val="20"/>
                    </w:rPr>
                    <m:t>δ</m:t>
                  </m:r>
                </m:e>
              </m:d>
            </m:e>
            <m:sup>
              <m:r>
                <w:rPr>
                  <w:rFonts w:ascii="Cambria Math" w:hAnsi="Cambria Math" w:cs="Times New Roman"/>
                  <w:sz w:val="20"/>
                  <w:szCs w:val="20"/>
                </w:rPr>
                <m:t>-</m:t>
              </m:r>
              <m:r>
                <w:rPr>
                  <w:rFonts w:ascii="Cambria Math" w:hAnsi="Cambria Math" w:cs="Times New Roman"/>
                  <w:sz w:val="20"/>
                  <w:szCs w:val="20"/>
                </w:rPr>
                <m:t>(</m:t>
              </m:r>
              <m:r>
                <w:rPr>
                  <w:rFonts w:ascii="Cambria Math" w:hAnsi="Cambria Math" w:cs="Times New Roman"/>
                  <w:sz w:val="20"/>
                  <w:szCs w:val="20"/>
                </w:rPr>
                <m:t>a</m:t>
              </m:r>
              <m:r>
                <w:rPr>
                  <w:rFonts w:ascii="Cambria Math" w:hAnsi="Cambria Math" w:cs="Times New Roman"/>
                  <w:sz w:val="20"/>
                  <w:szCs w:val="20"/>
                </w:rPr>
                <m:t>-</m:t>
              </m:r>
              <m:r>
                <w:rPr>
                  <w:rFonts w:ascii="Cambria Math" w:hAnsi="Cambria Math" w:cs="Times New Roman"/>
                  <w:sz w:val="20"/>
                  <w:szCs w:val="20"/>
                </w:rPr>
                <m:t>10)</m:t>
              </m:r>
            </m:sup>
          </m:sSup>
        </m:oMath>
      </m:oMathPara>
    </w:p>
    <w:p w14:paraId="10A616E3" w14:textId="5D165940" w:rsidR="00E73E72" w:rsidRPr="00FE6013" w:rsidRDefault="00E73E72" w:rsidP="00FE6013">
      <w:pPr>
        <w:spacing w:after="0" w:line="360" w:lineRule="auto"/>
        <w:rPr>
          <w:rFonts w:cs="Times New Roman"/>
          <w:sz w:val="20"/>
          <w:szCs w:val="20"/>
        </w:rPr>
      </w:pPr>
      <w:r w:rsidRPr="00FE6013">
        <w:rPr>
          <w:rFonts w:cs="Times New Roman"/>
          <w:sz w:val="20"/>
          <w:szCs w:val="20"/>
        </w:rPr>
        <w:t>where δ is the discount rate.</w:t>
      </w:r>
    </w:p>
    <w:p w14:paraId="42E02E56" w14:textId="77777777" w:rsidR="00E73E72" w:rsidRPr="00FE6013" w:rsidRDefault="00E73E72" w:rsidP="00FE6013">
      <w:pPr>
        <w:spacing w:after="0" w:line="360" w:lineRule="auto"/>
        <w:rPr>
          <w:rFonts w:eastAsia="Times New Roman" w:cs="Times New Roman"/>
          <w:sz w:val="20"/>
          <w:szCs w:val="20"/>
          <w:lang w:val="en-GB" w:eastAsia="en-GB"/>
        </w:rPr>
      </w:pPr>
    </w:p>
    <w:p w14:paraId="5425D7C6" w14:textId="274FE31B" w:rsidR="00013C38" w:rsidRPr="00FE6013" w:rsidRDefault="00BA21A8" w:rsidP="00FE6013">
      <w:pPr>
        <w:spacing w:after="0" w:line="360" w:lineRule="auto"/>
        <w:rPr>
          <w:rFonts w:cs="Times New Roman"/>
          <w:sz w:val="20"/>
          <w:szCs w:val="20"/>
        </w:rPr>
      </w:pPr>
      <w:r w:rsidRPr="00FE6013">
        <w:rPr>
          <w:rFonts w:cs="Times New Roman"/>
          <w:sz w:val="20"/>
          <w:szCs w:val="20"/>
        </w:rPr>
        <w:lastRenderedPageBreak/>
        <w:t>To calculate HALY</w:t>
      </w:r>
      <w:r w:rsidR="003236B2" w:rsidRPr="00FE6013">
        <w:rPr>
          <w:rFonts w:cs="Times New Roman"/>
          <w:sz w:val="20"/>
          <w:szCs w:val="20"/>
        </w:rPr>
        <w:t>s</w:t>
      </w:r>
      <w:r w:rsidRPr="00FE6013">
        <w:rPr>
          <w:rFonts w:cs="Times New Roman"/>
          <w:sz w:val="20"/>
          <w:szCs w:val="20"/>
        </w:rPr>
        <w:t xml:space="preserve">, we used the disability weights </w:t>
      </w:r>
      <w:r w:rsidR="00942BA9" w:rsidRPr="00FE6013">
        <w:rPr>
          <w:rFonts w:cs="Times New Roman"/>
          <w:sz w:val="20"/>
          <w:szCs w:val="20"/>
        </w:rPr>
        <w:t xml:space="preserve">shown in </w:t>
      </w:r>
      <w:r w:rsidR="00942BA9" w:rsidRPr="00FE6013">
        <w:rPr>
          <w:rFonts w:cs="Times New Roman"/>
          <w:sz w:val="20"/>
          <w:szCs w:val="20"/>
        </w:rPr>
        <w:fldChar w:fldCharType="begin"/>
      </w:r>
      <w:r w:rsidR="00942BA9" w:rsidRPr="00FE6013">
        <w:rPr>
          <w:rFonts w:cs="Times New Roman"/>
          <w:sz w:val="20"/>
          <w:szCs w:val="20"/>
        </w:rPr>
        <w:instrText xml:space="preserve"> REF _Ref61353452 \h </w:instrText>
      </w:r>
      <w:r w:rsidR="00D36BB2" w:rsidRPr="00FE6013">
        <w:rPr>
          <w:rFonts w:cs="Times New Roman"/>
          <w:sz w:val="20"/>
          <w:szCs w:val="20"/>
        </w:rPr>
        <w:instrText xml:space="preserve"> \* MERGEFORMAT </w:instrText>
      </w:r>
      <w:r w:rsidR="00942BA9" w:rsidRPr="00FE6013">
        <w:rPr>
          <w:rFonts w:cs="Times New Roman"/>
          <w:sz w:val="20"/>
          <w:szCs w:val="20"/>
        </w:rPr>
      </w:r>
      <w:r w:rsidR="00942BA9" w:rsidRPr="00FE6013">
        <w:rPr>
          <w:rFonts w:cs="Times New Roman"/>
          <w:sz w:val="20"/>
          <w:szCs w:val="20"/>
        </w:rPr>
        <w:fldChar w:fldCharType="separate"/>
      </w:r>
      <w:r w:rsidR="007D0354" w:rsidRPr="00FE6013">
        <w:rPr>
          <w:rFonts w:cs="Times New Roman"/>
          <w:sz w:val="20"/>
          <w:szCs w:val="20"/>
        </w:rPr>
        <w:t xml:space="preserve">Appendix Table </w:t>
      </w:r>
      <w:r w:rsidR="007D0354">
        <w:rPr>
          <w:rFonts w:cs="Times New Roman"/>
          <w:noProof/>
          <w:sz w:val="20"/>
          <w:szCs w:val="20"/>
        </w:rPr>
        <w:t>4</w:t>
      </w:r>
      <w:r w:rsidR="00942BA9" w:rsidRPr="00FE6013">
        <w:rPr>
          <w:rFonts w:cs="Times New Roman"/>
          <w:sz w:val="20"/>
          <w:szCs w:val="20"/>
        </w:rPr>
        <w:fldChar w:fldCharType="end"/>
      </w:r>
      <w:r w:rsidR="00D73EBD" w:rsidRPr="00FE6013">
        <w:rPr>
          <w:rFonts w:cs="Times New Roman"/>
          <w:sz w:val="20"/>
          <w:szCs w:val="20"/>
        </w:rPr>
        <w:t>.</w:t>
      </w:r>
      <w:r w:rsidR="00942BA9" w:rsidRPr="00FE6013">
        <w:rPr>
          <w:rFonts w:cs="Times New Roman"/>
          <w:sz w:val="20"/>
          <w:szCs w:val="20"/>
        </w:rPr>
        <w:t xml:space="preserve"> </w:t>
      </w:r>
      <w:r w:rsidR="00013C38" w:rsidRPr="00FE6013">
        <w:rPr>
          <w:rFonts w:cs="Times New Roman"/>
          <w:sz w:val="20"/>
          <w:szCs w:val="20"/>
        </w:rPr>
        <w:t xml:space="preserve">Let </w:t>
      </w:r>
      <m:oMath>
        <m:sSubSup>
          <m:sSubSupPr>
            <m:ctrlPr>
              <w:rPr>
                <w:rFonts w:ascii="Cambria Math" w:hAnsi="Cambria Math" w:cs="Times New Roman"/>
                <w:i/>
                <w:sz w:val="20"/>
                <w:szCs w:val="20"/>
              </w:rPr>
            </m:ctrlPr>
          </m:sSubSupPr>
          <m:e>
            <m:r>
              <w:rPr>
                <w:rFonts w:ascii="Cambria Math" w:hAnsi="Cambria Math" w:cs="Times New Roman"/>
                <w:sz w:val="20"/>
                <w:szCs w:val="20"/>
              </w:rPr>
              <m:t>A</m:t>
            </m:r>
          </m:e>
          <m:sub>
            <m:r>
              <w:rPr>
                <w:rFonts w:ascii="Cambria Math" w:hAnsi="Cambria Math" w:cs="Times New Roman"/>
                <w:sz w:val="20"/>
                <w:szCs w:val="20"/>
              </w:rPr>
              <m:t>s</m:t>
            </m:r>
          </m:sub>
          <m:sup>
            <m:r>
              <w:rPr>
                <w:rFonts w:ascii="Cambria Math" w:hAnsi="Cambria Math" w:cs="Times New Roman"/>
                <w:sz w:val="20"/>
                <w:szCs w:val="20"/>
              </w:rPr>
              <m:t>c</m:t>
            </m:r>
          </m:sup>
        </m:sSubSup>
      </m:oMath>
      <w:r w:rsidR="00013C38" w:rsidRPr="00FE6013">
        <w:rPr>
          <w:rFonts w:cs="Times New Roman"/>
          <w:sz w:val="20"/>
          <w:szCs w:val="20"/>
        </w:rPr>
        <w:t xml:space="preserve"> be the wrapped-up disutility of being diagnosed (</w:t>
      </w:r>
      <w:proofErr w:type="gramStart"/>
      <w:r w:rsidR="00AB4BCC" w:rsidRPr="00FE6013">
        <w:rPr>
          <w:rFonts w:cs="Times New Roman"/>
          <w:sz w:val="20"/>
          <w:szCs w:val="20"/>
        </w:rPr>
        <w:t>i.e.</w:t>
      </w:r>
      <w:proofErr w:type="gramEnd"/>
      <w:r w:rsidR="00AB4BCC" w:rsidRPr="00FE6013">
        <w:rPr>
          <w:rFonts w:cs="Times New Roman"/>
          <w:sz w:val="20"/>
          <w:szCs w:val="20"/>
        </w:rPr>
        <w:t xml:space="preserve"> the cervical cancer </w:t>
      </w:r>
      <w:r w:rsidR="00013C38" w:rsidRPr="00FE6013">
        <w:rPr>
          <w:rFonts w:cs="Times New Roman"/>
          <w:sz w:val="20"/>
          <w:szCs w:val="20"/>
        </w:rPr>
        <w:t>inciden</w:t>
      </w:r>
      <w:r w:rsidR="00AB4BCC" w:rsidRPr="00FE6013">
        <w:rPr>
          <w:rFonts w:cs="Times New Roman"/>
          <w:sz w:val="20"/>
          <w:szCs w:val="20"/>
        </w:rPr>
        <w:t>ce</w:t>
      </w:r>
      <w:r w:rsidR="00013C38" w:rsidRPr="00FE6013">
        <w:rPr>
          <w:rFonts w:cs="Times New Roman"/>
          <w:sz w:val="20"/>
          <w:szCs w:val="20"/>
        </w:rPr>
        <w:t xml:space="preserve">) and ongoing surveillance with FIGO stage </w:t>
      </w:r>
      <w:r w:rsidR="00013C38" w:rsidRPr="00FE6013">
        <w:rPr>
          <w:rFonts w:cs="Times New Roman"/>
          <w:i/>
          <w:iCs/>
          <w:sz w:val="20"/>
          <w:szCs w:val="20"/>
        </w:rPr>
        <w:t>s</w:t>
      </w:r>
      <w:r w:rsidR="00013C38" w:rsidRPr="00FE6013">
        <w:rPr>
          <w:rFonts w:cs="Times New Roman"/>
          <w:sz w:val="20"/>
          <w:szCs w:val="20"/>
        </w:rPr>
        <w:t xml:space="preserve"> in country</w:t>
      </w:r>
      <w:r w:rsidR="00AB4BCC" w:rsidRPr="00FE6013">
        <w:rPr>
          <w:rFonts w:cs="Times New Roman"/>
          <w:sz w:val="20"/>
          <w:szCs w:val="20"/>
        </w:rPr>
        <w:t xml:space="preserve"> </w:t>
      </w:r>
      <w:r w:rsidR="00AB4BCC" w:rsidRPr="00FE6013">
        <w:rPr>
          <w:rFonts w:cs="Times New Roman"/>
          <w:i/>
          <w:iCs/>
          <w:sz w:val="20"/>
          <w:szCs w:val="20"/>
        </w:rPr>
        <w:t>c</w:t>
      </w:r>
      <w:r w:rsidR="00013C38" w:rsidRPr="00FE6013">
        <w:rPr>
          <w:rFonts w:cs="Times New Roman"/>
          <w:sz w:val="20"/>
          <w:szCs w:val="20"/>
        </w:rPr>
        <w:t>.</w:t>
      </w:r>
    </w:p>
    <w:p w14:paraId="4AD3A557" w14:textId="77777777" w:rsidR="00013C38" w:rsidRPr="00FE6013" w:rsidRDefault="00013C38" w:rsidP="00FE6013">
      <w:pPr>
        <w:spacing w:after="0" w:line="360" w:lineRule="auto"/>
        <w:rPr>
          <w:rFonts w:cs="Times New Roman"/>
          <w:sz w:val="20"/>
          <w:szCs w:val="20"/>
        </w:rPr>
      </w:pPr>
      <w:r w:rsidRPr="00FE6013">
        <w:rPr>
          <w:rFonts w:cs="Times New Roman"/>
          <w:sz w:val="20"/>
          <w:szCs w:val="20"/>
        </w:rPr>
        <w:t xml:space="preserve">Let </w:t>
      </w:r>
      <w:r w:rsidRPr="00FE6013">
        <w:rPr>
          <w:rFonts w:cs="Times New Roman"/>
          <w:i/>
          <w:iCs/>
          <w:sz w:val="20"/>
          <w:szCs w:val="20"/>
        </w:rPr>
        <w:t>B</w:t>
      </w:r>
      <w:r w:rsidRPr="00FE6013">
        <w:rPr>
          <w:rFonts w:cs="Times New Roman"/>
          <w:sz w:val="20"/>
          <w:szCs w:val="20"/>
        </w:rPr>
        <w:t xml:space="preserve"> be the disutility of palliative care (cervical cancer mortality), which is the same for all countries and stages.</w:t>
      </w:r>
    </w:p>
    <w:p w14:paraId="347ACF5A" w14:textId="77777777" w:rsidR="00013C38" w:rsidRPr="00FE6013" w:rsidRDefault="00013C38" w:rsidP="00FE6013">
      <w:pPr>
        <w:spacing w:after="0" w:line="360" w:lineRule="auto"/>
        <w:rPr>
          <w:rFonts w:cs="Times New Roman"/>
          <w:sz w:val="20"/>
          <w:szCs w:val="20"/>
        </w:rPr>
      </w:pPr>
      <w:r w:rsidRPr="00FE6013">
        <w:rPr>
          <w:rFonts w:cs="Times New Roman"/>
          <w:sz w:val="20"/>
          <w:szCs w:val="20"/>
        </w:rPr>
        <w:t xml:space="preserve">Let </w:t>
      </w:r>
      <m:oMath>
        <m:sSubSup>
          <m:sSubSupPr>
            <m:ctrlPr>
              <w:rPr>
                <w:rFonts w:ascii="Cambria Math" w:hAnsi="Cambria Math" w:cs="Times New Roman"/>
                <w:i/>
                <w:sz w:val="20"/>
                <w:szCs w:val="20"/>
              </w:rPr>
            </m:ctrlPr>
          </m:sSubSupPr>
          <m:e>
            <m:r>
              <w:rPr>
                <w:rFonts w:ascii="Cambria Math" w:hAnsi="Cambria Math" w:cs="Times New Roman"/>
                <w:sz w:val="20"/>
                <w:szCs w:val="20"/>
              </w:rPr>
              <m:t>θ</m:t>
            </m:r>
          </m:e>
          <m:sub>
            <m:r>
              <w:rPr>
                <w:rFonts w:ascii="Cambria Math" w:hAnsi="Cambria Math" w:cs="Times New Roman"/>
                <w:sz w:val="20"/>
                <w:szCs w:val="20"/>
              </w:rPr>
              <m:t>a,s</m:t>
            </m:r>
          </m:sub>
          <m:sup>
            <m:r>
              <w:rPr>
                <w:rFonts w:ascii="Cambria Math" w:hAnsi="Cambria Math" w:cs="Times New Roman"/>
                <w:sz w:val="20"/>
                <w:szCs w:val="20"/>
              </w:rPr>
              <m:t>i,c</m:t>
            </m:r>
          </m:sup>
        </m:sSubSup>
      </m:oMath>
      <w:r w:rsidRPr="00FE6013">
        <w:rPr>
          <w:rFonts w:cs="Times New Roman"/>
          <w:sz w:val="20"/>
          <w:szCs w:val="20"/>
        </w:rPr>
        <w:t xml:space="preserve"> be the probability of being diagnosed with FIGO stage </w:t>
      </w:r>
      <w:r w:rsidRPr="00FE6013">
        <w:rPr>
          <w:rFonts w:cs="Times New Roman"/>
          <w:i/>
          <w:iCs/>
          <w:sz w:val="20"/>
          <w:szCs w:val="20"/>
        </w:rPr>
        <w:t>s</w:t>
      </w:r>
      <w:r w:rsidRPr="00FE6013">
        <w:rPr>
          <w:rFonts w:cs="Times New Roman"/>
          <w:sz w:val="20"/>
          <w:szCs w:val="20"/>
        </w:rPr>
        <w:t xml:space="preserve"> cervical cancer at age </w:t>
      </w:r>
      <w:proofErr w:type="spellStart"/>
      <w:r w:rsidRPr="00FE6013">
        <w:rPr>
          <w:rFonts w:cs="Times New Roman"/>
          <w:i/>
          <w:iCs/>
          <w:sz w:val="20"/>
          <w:szCs w:val="20"/>
        </w:rPr>
        <w:t>a</w:t>
      </w:r>
      <w:proofErr w:type="spellEnd"/>
      <w:r w:rsidRPr="00FE6013">
        <w:rPr>
          <w:rFonts w:cs="Times New Roman"/>
          <w:i/>
          <w:iCs/>
          <w:sz w:val="20"/>
          <w:szCs w:val="20"/>
        </w:rPr>
        <w:t xml:space="preserve"> </w:t>
      </w:r>
      <w:r w:rsidRPr="00FE6013">
        <w:rPr>
          <w:rFonts w:cs="Times New Roman"/>
          <w:sz w:val="20"/>
          <w:szCs w:val="20"/>
        </w:rPr>
        <w:t xml:space="preserve">in country </w:t>
      </w:r>
      <w:r w:rsidRPr="00FE6013">
        <w:rPr>
          <w:rFonts w:cs="Times New Roman"/>
          <w:i/>
          <w:iCs/>
          <w:sz w:val="20"/>
          <w:szCs w:val="20"/>
        </w:rPr>
        <w:t xml:space="preserve">c </w:t>
      </w:r>
      <w:r w:rsidRPr="00FE6013">
        <w:rPr>
          <w:rFonts w:cs="Times New Roman"/>
          <w:sz w:val="20"/>
          <w:szCs w:val="20"/>
        </w:rPr>
        <w:t xml:space="preserve">for scenario </w:t>
      </w:r>
      <w:r w:rsidRPr="00FE6013">
        <w:rPr>
          <w:rFonts w:cs="Times New Roman"/>
          <w:i/>
          <w:iCs/>
          <w:sz w:val="20"/>
          <w:szCs w:val="20"/>
        </w:rPr>
        <w:t>i</w:t>
      </w:r>
      <w:r w:rsidRPr="00FE6013">
        <w:rPr>
          <w:rFonts w:cs="Times New Roman"/>
          <w:sz w:val="20"/>
          <w:szCs w:val="20"/>
        </w:rPr>
        <w:t>.</w:t>
      </w:r>
    </w:p>
    <w:p w14:paraId="667173E1" w14:textId="6EA210CA" w:rsidR="00013C38" w:rsidRPr="00FE6013" w:rsidRDefault="00013C38" w:rsidP="00FE6013">
      <w:pPr>
        <w:spacing w:after="0" w:line="360" w:lineRule="auto"/>
        <w:rPr>
          <w:rFonts w:cs="Times New Roman"/>
          <w:sz w:val="20"/>
          <w:szCs w:val="20"/>
        </w:rPr>
      </w:pPr>
      <w:r w:rsidRPr="00FE6013">
        <w:rPr>
          <w:rFonts w:cs="Times New Roman"/>
          <w:sz w:val="20"/>
          <w:szCs w:val="20"/>
        </w:rPr>
        <w:t xml:space="preserve">Then </w:t>
      </w:r>
      <m:oMath>
        <m:sSubSup>
          <m:sSubSupPr>
            <m:ctrlPr>
              <w:rPr>
                <w:rFonts w:ascii="Cambria Math" w:hAnsi="Cambria Math" w:cs="Times New Roman"/>
                <w:i/>
                <w:sz w:val="20"/>
                <w:szCs w:val="20"/>
              </w:rPr>
            </m:ctrlPr>
          </m:sSubSupPr>
          <m:e>
            <m:r>
              <w:rPr>
                <w:rFonts w:ascii="Cambria Math" w:hAnsi="Cambria Math" w:cs="Times New Roman"/>
                <w:sz w:val="20"/>
                <w:szCs w:val="20"/>
              </w:rPr>
              <m:t>Θ</m:t>
            </m:r>
          </m:e>
          <m:sub>
            <m:r>
              <w:rPr>
                <w:rFonts w:ascii="Cambria Math" w:hAnsi="Cambria Math" w:cs="Times New Roman"/>
                <w:sz w:val="20"/>
                <w:szCs w:val="20"/>
              </w:rPr>
              <m:t>a,s</m:t>
            </m:r>
          </m:sub>
          <m:sup>
            <m:r>
              <w:rPr>
                <w:rFonts w:ascii="Cambria Math" w:hAnsi="Cambria Math" w:cs="Times New Roman"/>
                <w:sz w:val="20"/>
                <w:szCs w:val="20"/>
              </w:rPr>
              <m:t>i</m:t>
            </m:r>
          </m:sup>
        </m:sSubSup>
        <m:r>
          <w:rPr>
            <w:rFonts w:ascii="Cambria Math" w:hAnsi="Cambria Math" w:cs="Times New Roman"/>
            <w:sz w:val="20"/>
            <w:szCs w:val="20"/>
          </w:rPr>
          <m:t xml:space="preserve">= </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c</m:t>
            </m:r>
          </m:sub>
          <m:sup/>
          <m:e>
            <m:sSubSup>
              <m:sSubSupPr>
                <m:ctrlPr>
                  <w:rPr>
                    <w:rFonts w:ascii="Cambria Math" w:hAnsi="Cambria Math" w:cs="Times New Roman"/>
                    <w:i/>
                    <w:sz w:val="20"/>
                    <w:szCs w:val="20"/>
                  </w:rPr>
                </m:ctrlPr>
              </m:sSubSupPr>
              <m:e>
                <m:sSubSup>
                  <m:sSubSupPr>
                    <m:ctrlPr>
                      <w:rPr>
                        <w:rFonts w:ascii="Cambria Math" w:hAnsi="Cambria Math" w:cs="Times New Roman"/>
                        <w:i/>
                        <w:sz w:val="20"/>
                        <w:szCs w:val="20"/>
                      </w:rPr>
                    </m:ctrlPr>
                  </m:sSubSupPr>
                  <m:e>
                    <m:sSubSup>
                      <m:sSubSupPr>
                        <m:ctrlPr>
                          <w:rPr>
                            <w:rFonts w:ascii="Cambria Math" w:hAnsi="Cambria Math" w:cs="Times New Roman"/>
                            <w:i/>
                            <w:sz w:val="20"/>
                            <w:szCs w:val="20"/>
                          </w:rPr>
                        </m:ctrlPr>
                      </m:sSubSupPr>
                      <m:e>
                        <m:r>
                          <w:rPr>
                            <w:rFonts w:ascii="Cambria Math" w:hAnsi="Cambria Math" w:cs="Times New Roman"/>
                            <w:sz w:val="20"/>
                            <w:szCs w:val="20"/>
                          </w:rPr>
                          <m:t>A</m:t>
                        </m:r>
                      </m:e>
                      <m:sub>
                        <m:r>
                          <w:rPr>
                            <w:rFonts w:ascii="Cambria Math" w:hAnsi="Cambria Math" w:cs="Times New Roman"/>
                            <w:sz w:val="20"/>
                            <w:szCs w:val="20"/>
                          </w:rPr>
                          <m:t>s</m:t>
                        </m:r>
                      </m:sub>
                      <m:sup>
                        <m:r>
                          <w:rPr>
                            <w:rFonts w:ascii="Cambria Math" w:hAnsi="Cambria Math" w:cs="Times New Roman"/>
                            <w:sz w:val="20"/>
                            <w:szCs w:val="20"/>
                          </w:rPr>
                          <m:t>c</m:t>
                        </m:r>
                      </m:sup>
                    </m:sSubSup>
                    <m:r>
                      <w:rPr>
                        <w:rFonts w:ascii="Cambria Math" w:hAnsi="Cambria Math" w:cs="Times New Roman"/>
                        <w:sz w:val="20"/>
                        <w:szCs w:val="20"/>
                      </w:rPr>
                      <m:t>n</m:t>
                    </m:r>
                  </m:e>
                  <m:sub>
                    <m:r>
                      <w:rPr>
                        <w:rFonts w:ascii="Cambria Math" w:hAnsi="Cambria Math" w:cs="Times New Roman"/>
                        <w:sz w:val="20"/>
                        <w:szCs w:val="20"/>
                      </w:rPr>
                      <m:t>a</m:t>
                    </m:r>
                  </m:sub>
                  <m:sup>
                    <m:r>
                      <w:rPr>
                        <w:rFonts w:ascii="Cambria Math" w:hAnsi="Cambria Math" w:cs="Times New Roman"/>
                        <w:sz w:val="20"/>
                        <w:szCs w:val="20"/>
                      </w:rPr>
                      <m:t>c</m:t>
                    </m:r>
                  </m:sup>
                </m:sSubSup>
                <m:r>
                  <w:rPr>
                    <w:rFonts w:ascii="Cambria Math" w:hAnsi="Cambria Math" w:cs="Times New Roman"/>
                    <w:sz w:val="20"/>
                    <w:szCs w:val="20"/>
                  </w:rPr>
                  <m:t>θ</m:t>
                </m:r>
              </m:e>
              <m:sub>
                <m:r>
                  <w:rPr>
                    <w:rFonts w:ascii="Cambria Math" w:hAnsi="Cambria Math" w:cs="Times New Roman"/>
                    <w:sz w:val="20"/>
                    <w:szCs w:val="20"/>
                  </w:rPr>
                  <m:t>a,s</m:t>
                </m:r>
              </m:sub>
              <m:sup>
                <m:r>
                  <w:rPr>
                    <w:rFonts w:ascii="Cambria Math" w:hAnsi="Cambria Math" w:cs="Times New Roman"/>
                    <w:sz w:val="20"/>
                    <w:szCs w:val="20"/>
                  </w:rPr>
                  <m:t>i,c</m:t>
                </m:r>
              </m:sup>
            </m:sSubSup>
          </m:e>
        </m:nary>
      </m:oMath>
      <w:r w:rsidRPr="00FE6013">
        <w:rPr>
          <w:rFonts w:cs="Times New Roman"/>
          <w:sz w:val="20"/>
          <w:szCs w:val="20"/>
        </w:rPr>
        <w:t xml:space="preserve"> is the average disutility of diagnoses and ongoing treatments of each stage </w:t>
      </w:r>
      <w:r w:rsidR="00937209" w:rsidRPr="00FE6013">
        <w:rPr>
          <w:rFonts w:cs="Times New Roman"/>
          <w:i/>
          <w:iCs/>
          <w:sz w:val="20"/>
          <w:szCs w:val="20"/>
        </w:rPr>
        <w:t xml:space="preserve">s </w:t>
      </w:r>
      <w:r w:rsidRPr="00FE6013">
        <w:rPr>
          <w:rFonts w:cs="Times New Roman"/>
          <w:sz w:val="20"/>
          <w:szCs w:val="20"/>
        </w:rPr>
        <w:t>of 78 countries</w:t>
      </w:r>
      <w:r w:rsidR="00B032FA" w:rsidRPr="00FE6013">
        <w:rPr>
          <w:rFonts w:cs="Times New Roman"/>
          <w:sz w:val="20"/>
          <w:szCs w:val="20"/>
        </w:rPr>
        <w:t xml:space="preserve"> for age </w:t>
      </w:r>
      <w:proofErr w:type="gramStart"/>
      <w:r w:rsidR="00B032FA" w:rsidRPr="00FE6013">
        <w:rPr>
          <w:rFonts w:cs="Times New Roman"/>
          <w:i/>
          <w:iCs/>
          <w:sz w:val="20"/>
          <w:szCs w:val="20"/>
        </w:rPr>
        <w:t>a</w:t>
      </w:r>
      <w:r w:rsidR="00B032FA" w:rsidRPr="00FE6013">
        <w:rPr>
          <w:rFonts w:cs="Times New Roman"/>
          <w:sz w:val="20"/>
          <w:szCs w:val="20"/>
        </w:rPr>
        <w:t xml:space="preserve"> and</w:t>
      </w:r>
      <w:proofErr w:type="gramEnd"/>
      <w:r w:rsidR="00B032FA" w:rsidRPr="00FE6013">
        <w:rPr>
          <w:rFonts w:cs="Times New Roman"/>
          <w:sz w:val="20"/>
          <w:szCs w:val="20"/>
        </w:rPr>
        <w:t xml:space="preserve"> scenario </w:t>
      </w:r>
      <w:r w:rsidR="00B032FA" w:rsidRPr="00FE6013">
        <w:rPr>
          <w:rFonts w:cs="Times New Roman"/>
          <w:i/>
          <w:iCs/>
          <w:sz w:val="20"/>
          <w:szCs w:val="20"/>
        </w:rPr>
        <w:t>i</w:t>
      </w:r>
      <w:r w:rsidRPr="00FE6013">
        <w:rPr>
          <w:rFonts w:cs="Times New Roman"/>
          <w:sz w:val="20"/>
          <w:szCs w:val="20"/>
        </w:rPr>
        <w:t>.</w:t>
      </w:r>
    </w:p>
    <w:p w14:paraId="297763D1" w14:textId="77777777" w:rsidR="00013C38" w:rsidRPr="00FE6013" w:rsidRDefault="00013C38" w:rsidP="00FE6013">
      <w:pPr>
        <w:spacing w:after="0" w:line="360" w:lineRule="auto"/>
        <w:rPr>
          <w:rFonts w:cs="Times New Roman"/>
          <w:sz w:val="20"/>
          <w:szCs w:val="20"/>
        </w:rPr>
      </w:pPr>
      <w:r w:rsidRPr="00FE6013">
        <w:rPr>
          <w:rFonts w:cs="Times New Roman"/>
          <w:sz w:val="20"/>
          <w:szCs w:val="20"/>
        </w:rPr>
        <w:t xml:space="preserve">We then estimate each HALY as: </w:t>
      </w:r>
      <m:oMath>
        <m:sSubSup>
          <m:sSubSupPr>
            <m:ctrlPr>
              <w:rPr>
                <w:rFonts w:ascii="Cambria Math" w:hAnsi="Cambria Math" w:cs="Times New Roman"/>
                <w:i/>
                <w:sz w:val="20"/>
                <w:szCs w:val="20"/>
              </w:rPr>
            </m:ctrlPr>
          </m:sSubSupPr>
          <m:e>
            <m:r>
              <w:rPr>
                <w:rFonts w:ascii="Cambria Math" w:hAnsi="Cambria Math" w:cs="Times New Roman"/>
                <w:sz w:val="20"/>
                <w:szCs w:val="20"/>
              </w:rPr>
              <m:t>H</m:t>
            </m:r>
          </m:e>
          <m:sub>
            <m:r>
              <w:rPr>
                <w:rFonts w:ascii="Cambria Math" w:hAnsi="Cambria Math" w:cs="Times New Roman"/>
                <w:sz w:val="20"/>
                <w:szCs w:val="20"/>
              </w:rPr>
              <m:t>a</m:t>
            </m:r>
          </m:sub>
          <m:sup>
            <m:r>
              <w:rPr>
                <w:rFonts w:ascii="Cambria Math" w:hAnsi="Cambria Math" w:cs="Times New Roman"/>
                <w:sz w:val="20"/>
                <w:szCs w:val="20"/>
              </w:rPr>
              <m:t>i</m:t>
            </m:r>
          </m:sup>
        </m:sSubSup>
        <m:r>
          <w:rPr>
            <w:rFonts w:ascii="Cambria Math" w:hAnsi="Cambria Math" w:cs="Times New Roman"/>
            <w:sz w:val="20"/>
            <w:szCs w:val="20"/>
          </w:rPr>
          <m:t>=</m:t>
        </m:r>
        <m:sSubSup>
          <m:sSubSupPr>
            <m:ctrlPr>
              <w:rPr>
                <w:rFonts w:ascii="Cambria Math" w:hAnsi="Cambria Math" w:cs="Times New Roman"/>
                <w:i/>
                <w:sz w:val="20"/>
                <w:szCs w:val="20"/>
              </w:rPr>
            </m:ctrlPr>
          </m:sSubSupPr>
          <m:e>
            <m:r>
              <w:rPr>
                <w:rFonts w:ascii="Cambria Math" w:hAnsi="Cambria Math" w:cs="Times New Roman"/>
                <w:sz w:val="20"/>
                <w:szCs w:val="20"/>
              </w:rPr>
              <m:t>L</m:t>
            </m:r>
          </m:e>
          <m:sub>
            <m:r>
              <w:rPr>
                <w:rFonts w:ascii="Cambria Math" w:hAnsi="Cambria Math" w:cs="Times New Roman"/>
                <w:sz w:val="20"/>
                <w:szCs w:val="20"/>
              </w:rPr>
              <m:t>a</m:t>
            </m:r>
          </m:sub>
          <m:sup>
            <m:r>
              <w:rPr>
                <w:rFonts w:ascii="Cambria Math" w:hAnsi="Cambria Math" w:cs="Times New Roman"/>
                <w:sz w:val="20"/>
                <w:szCs w:val="20"/>
              </w:rPr>
              <m:t>i</m:t>
            </m:r>
          </m:sup>
        </m:sSubSup>
        <m:r>
          <w:rPr>
            <w:rFonts w:ascii="Cambria Math" w:hAnsi="Cambria Math" w:cs="Times New Roman"/>
            <w:sz w:val="20"/>
            <w:szCs w:val="20"/>
          </w:rPr>
          <m:t xml:space="preserve">(1- </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s=1</m:t>
            </m:r>
          </m:sub>
          <m:sup>
            <m:r>
              <w:rPr>
                <w:rFonts w:ascii="Cambria Math" w:hAnsi="Cambria Math" w:cs="Times New Roman"/>
                <w:sz w:val="20"/>
                <w:szCs w:val="20"/>
              </w:rPr>
              <m:t>4</m:t>
            </m:r>
          </m:sup>
          <m:e>
            <m:sSubSup>
              <m:sSubSupPr>
                <m:ctrlPr>
                  <w:rPr>
                    <w:rFonts w:ascii="Cambria Math" w:hAnsi="Cambria Math" w:cs="Times New Roman"/>
                    <w:i/>
                    <w:sz w:val="20"/>
                    <w:szCs w:val="20"/>
                  </w:rPr>
                </m:ctrlPr>
              </m:sSubSupPr>
              <m:e>
                <m:r>
                  <w:rPr>
                    <w:rFonts w:ascii="Cambria Math" w:hAnsi="Cambria Math" w:cs="Times New Roman"/>
                    <w:sz w:val="20"/>
                    <w:szCs w:val="20"/>
                  </w:rPr>
                  <m:t>Θ</m:t>
                </m:r>
              </m:e>
              <m:sub>
                <m:r>
                  <w:rPr>
                    <w:rFonts w:ascii="Cambria Math" w:hAnsi="Cambria Math" w:cs="Times New Roman"/>
                    <w:sz w:val="20"/>
                    <w:szCs w:val="20"/>
                  </w:rPr>
                  <m:t>a,s</m:t>
                </m:r>
              </m:sub>
              <m:sup>
                <m:r>
                  <w:rPr>
                    <w:rFonts w:ascii="Cambria Math" w:hAnsi="Cambria Math" w:cs="Times New Roman"/>
                    <w:sz w:val="20"/>
                    <w:szCs w:val="20"/>
                  </w:rPr>
                  <m:t>i</m:t>
                </m:r>
              </m:sup>
            </m:sSubSup>
            <m:r>
              <w:rPr>
                <w:rFonts w:ascii="Cambria Math" w:hAnsi="Cambria Math" w:cs="Times New Roman"/>
                <w:sz w:val="20"/>
                <w:szCs w:val="20"/>
              </w:rPr>
              <m:t>-B</m:t>
            </m:r>
            <m:sSubSup>
              <m:sSubSupPr>
                <m:ctrlPr>
                  <w:rPr>
                    <w:rFonts w:ascii="Cambria Math" w:hAnsi="Cambria Math" w:cs="Times New Roman"/>
                    <w:i/>
                    <w:sz w:val="20"/>
                    <w:szCs w:val="20"/>
                  </w:rPr>
                </m:ctrlPr>
              </m:sSubSupPr>
              <m:e>
                <m:r>
                  <w:rPr>
                    <w:rFonts w:ascii="Cambria Math" w:hAnsi="Cambria Math" w:cs="Times New Roman"/>
                    <w:sz w:val="20"/>
                    <w:szCs w:val="20"/>
                  </w:rPr>
                  <m:t>Γ</m:t>
                </m:r>
              </m:e>
              <m:sub>
                <m:r>
                  <w:rPr>
                    <w:rFonts w:ascii="Cambria Math" w:hAnsi="Cambria Math" w:cs="Times New Roman"/>
                    <w:sz w:val="20"/>
                    <w:szCs w:val="20"/>
                  </w:rPr>
                  <m:t>a</m:t>
                </m:r>
              </m:sub>
              <m:sup>
                <m:r>
                  <w:rPr>
                    <w:rFonts w:ascii="Cambria Math" w:hAnsi="Cambria Math" w:cs="Times New Roman"/>
                    <w:sz w:val="20"/>
                    <w:szCs w:val="20"/>
                  </w:rPr>
                  <m:t>i</m:t>
                </m:r>
              </m:sup>
            </m:sSubSup>
          </m:e>
        </m:nary>
      </m:oMath>
      <w:r w:rsidRPr="00FE6013">
        <w:rPr>
          <w:rFonts w:cs="Times New Roman"/>
          <w:sz w:val="20"/>
          <w:szCs w:val="20"/>
        </w:rPr>
        <w:t>)</w:t>
      </w:r>
    </w:p>
    <w:p w14:paraId="643D2409" w14:textId="77777777" w:rsidR="00013C38" w:rsidRPr="00FE6013" w:rsidRDefault="00013C38" w:rsidP="00FE6013">
      <w:pPr>
        <w:spacing w:after="0" w:line="360" w:lineRule="auto"/>
        <w:rPr>
          <w:rFonts w:cs="Times New Roman"/>
          <w:sz w:val="20"/>
          <w:szCs w:val="20"/>
        </w:rPr>
      </w:pPr>
      <w:r w:rsidRPr="00FE6013">
        <w:rPr>
          <w:rFonts w:cs="Times New Roman"/>
          <w:sz w:val="20"/>
          <w:szCs w:val="20"/>
        </w:rPr>
        <w:t xml:space="preserve">We can then divide by </w:t>
      </w:r>
      <m:oMath>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10</m:t>
            </m:r>
          </m:sub>
        </m:sSub>
      </m:oMath>
      <w:r w:rsidRPr="00FE6013">
        <w:rPr>
          <w:rFonts w:cs="Times New Roman"/>
          <w:sz w:val="20"/>
          <w:szCs w:val="20"/>
        </w:rPr>
        <w:t xml:space="preserve"> and sum to obtain the discounted HALYS as usual:</w:t>
      </w:r>
    </w:p>
    <w:p w14:paraId="189C68AE" w14:textId="77777777" w:rsidR="00013C38" w:rsidRPr="00FE6013" w:rsidRDefault="00984DAA" w:rsidP="00FE6013">
      <w:pPr>
        <w:spacing w:after="0" w:line="360" w:lineRule="auto"/>
        <w:rPr>
          <w:rFonts w:cs="Times New Roman"/>
          <w:sz w:val="20"/>
          <w:szCs w:val="20"/>
        </w:rPr>
      </w:pPr>
      <m:oMathPara>
        <m:oMath>
          <m:sSub>
            <m:sSubPr>
              <m:ctrlPr>
                <w:rPr>
                  <w:rFonts w:ascii="Cambria Math" w:hAnsi="Cambria Math" w:cs="Times New Roman"/>
                  <w:i/>
                  <w:sz w:val="20"/>
                  <w:szCs w:val="20"/>
                </w:rPr>
              </m:ctrlPr>
            </m:sSubPr>
            <m:e>
              <m:r>
                <m:rPr>
                  <m:scr m:val="script"/>
                </m:rPr>
                <w:rPr>
                  <w:rFonts w:ascii="Cambria Math" w:hAnsi="Cambria Math" w:cs="Times New Roman"/>
                  <w:sz w:val="20"/>
                  <w:szCs w:val="20"/>
                </w:rPr>
                <m:t>H</m:t>
              </m:r>
            </m:e>
            <m:sub>
              <m:r>
                <w:rPr>
                  <w:rFonts w:ascii="Cambria Math" w:hAnsi="Cambria Math" w:cs="Times New Roman"/>
                  <w:sz w:val="20"/>
                  <w:szCs w:val="20"/>
                </w:rPr>
                <m:t>i</m:t>
              </m:r>
            </m:sub>
          </m:sSub>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1</m:t>
              </m:r>
            </m:num>
            <m:den>
              <m:sSub>
                <m:sSubPr>
                  <m:ctrlPr>
                    <w:rPr>
                      <w:rFonts w:ascii="Cambria Math" w:hAnsi="Cambria Math" w:cs="Times New Roman"/>
                      <w:i/>
                      <w:sz w:val="20"/>
                      <w:szCs w:val="20"/>
                    </w:rPr>
                  </m:ctrlPr>
                </m:sSubPr>
                <m:e>
                  <m:r>
                    <w:rPr>
                      <w:rFonts w:ascii="Cambria Math" w:hAnsi="Cambria Math" w:cs="Times New Roman"/>
                      <w:sz w:val="20"/>
                      <w:szCs w:val="20"/>
                    </w:rPr>
                    <m:t>L</m:t>
                  </m:r>
                </m:e>
                <m:sub>
                  <m:r>
                    <w:rPr>
                      <w:rFonts w:ascii="Cambria Math" w:hAnsi="Cambria Math" w:cs="Times New Roman"/>
                      <w:sz w:val="20"/>
                      <w:szCs w:val="20"/>
                    </w:rPr>
                    <m:t>10</m:t>
                  </m:r>
                </m:sub>
              </m:sSub>
            </m:den>
          </m:f>
          <m:r>
            <w:rPr>
              <w:rFonts w:ascii="Cambria Math" w:hAnsi="Cambria Math" w:cs="Times New Roman"/>
              <w:sz w:val="20"/>
              <w:szCs w:val="20"/>
            </w:rPr>
            <m:t>)</m:t>
          </m:r>
          <m:nary>
            <m:naryPr>
              <m:chr m:val="∑"/>
              <m:limLoc m:val="subSup"/>
              <m:ctrlPr>
                <w:rPr>
                  <w:rFonts w:ascii="Cambria Math" w:hAnsi="Cambria Math" w:cs="Times New Roman"/>
                  <w:i/>
                  <w:sz w:val="20"/>
                  <w:szCs w:val="20"/>
                </w:rPr>
              </m:ctrlPr>
            </m:naryPr>
            <m:sub>
              <m:r>
                <w:rPr>
                  <w:rFonts w:ascii="Cambria Math" w:hAnsi="Cambria Math" w:cs="Times New Roman"/>
                  <w:sz w:val="20"/>
                  <w:szCs w:val="20"/>
                </w:rPr>
                <m:t>a</m:t>
              </m:r>
            </m:sub>
            <m:sup/>
            <m:e>
              <m:sSubSup>
                <m:sSubSupPr>
                  <m:ctrlPr>
                    <w:rPr>
                      <w:rFonts w:ascii="Cambria Math" w:hAnsi="Cambria Math" w:cs="Times New Roman"/>
                      <w:i/>
                      <w:sz w:val="20"/>
                      <w:szCs w:val="20"/>
                    </w:rPr>
                  </m:ctrlPr>
                </m:sSubSupPr>
                <m:e>
                  <m:r>
                    <w:rPr>
                      <w:rFonts w:ascii="Cambria Math" w:hAnsi="Cambria Math" w:cs="Times New Roman"/>
                      <w:sz w:val="20"/>
                      <w:szCs w:val="20"/>
                    </w:rPr>
                    <m:t>H</m:t>
                  </m:r>
                </m:e>
                <m:sub>
                  <m:r>
                    <w:rPr>
                      <w:rFonts w:ascii="Cambria Math" w:hAnsi="Cambria Math" w:cs="Times New Roman"/>
                      <w:sz w:val="20"/>
                      <w:szCs w:val="20"/>
                    </w:rPr>
                    <m:t>a</m:t>
                  </m:r>
                </m:sub>
                <m:sup>
                  <m:r>
                    <w:rPr>
                      <w:rFonts w:ascii="Cambria Math" w:hAnsi="Cambria Math" w:cs="Times New Roman"/>
                      <w:sz w:val="20"/>
                      <w:szCs w:val="20"/>
                    </w:rPr>
                    <m:t>i</m:t>
                  </m:r>
                </m:sup>
              </m:sSubSup>
            </m:e>
          </m:nary>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1-</m:t>
                  </m:r>
                  <m:r>
                    <w:rPr>
                      <w:rFonts w:ascii="Cambria Math" w:hAnsi="Cambria Math" w:cs="Times New Roman"/>
                      <w:sz w:val="20"/>
                      <w:szCs w:val="20"/>
                    </w:rPr>
                    <m:t>δ</m:t>
                  </m:r>
                </m:e>
              </m:d>
            </m:e>
            <m:sup>
              <m:r>
                <w:rPr>
                  <w:rFonts w:ascii="Cambria Math" w:hAnsi="Cambria Math" w:cs="Times New Roman"/>
                  <w:sz w:val="20"/>
                  <w:szCs w:val="20"/>
                </w:rPr>
                <m:t>-</m:t>
              </m:r>
              <m:r>
                <w:rPr>
                  <w:rFonts w:ascii="Cambria Math" w:hAnsi="Cambria Math" w:cs="Times New Roman"/>
                  <w:sz w:val="20"/>
                  <w:szCs w:val="20"/>
                </w:rPr>
                <m:t>(</m:t>
              </m:r>
              <m:r>
                <w:rPr>
                  <w:rFonts w:ascii="Cambria Math" w:hAnsi="Cambria Math" w:cs="Times New Roman"/>
                  <w:sz w:val="20"/>
                  <w:szCs w:val="20"/>
                </w:rPr>
                <m:t>a</m:t>
              </m:r>
              <m:r>
                <w:rPr>
                  <w:rFonts w:ascii="Cambria Math" w:hAnsi="Cambria Math" w:cs="Times New Roman"/>
                  <w:sz w:val="20"/>
                  <w:szCs w:val="20"/>
                </w:rPr>
                <m:t>-</m:t>
              </m:r>
              <m:r>
                <w:rPr>
                  <w:rFonts w:ascii="Cambria Math" w:hAnsi="Cambria Math" w:cs="Times New Roman"/>
                  <w:sz w:val="20"/>
                  <w:szCs w:val="20"/>
                </w:rPr>
                <m:t>10)</m:t>
              </m:r>
            </m:sup>
          </m:sSup>
        </m:oMath>
      </m:oMathPara>
    </w:p>
    <w:p w14:paraId="68CE3385" w14:textId="0D3C9C9A" w:rsidR="00211D3E" w:rsidRPr="00FE6013" w:rsidRDefault="00013C38" w:rsidP="00FE6013">
      <w:pPr>
        <w:spacing w:after="0" w:line="360" w:lineRule="auto"/>
        <w:rPr>
          <w:rFonts w:cs="Times New Roman"/>
          <w:sz w:val="20"/>
          <w:szCs w:val="20"/>
        </w:rPr>
      </w:pPr>
      <w:r w:rsidRPr="00FE6013">
        <w:rPr>
          <w:rFonts w:cs="Times New Roman"/>
          <w:sz w:val="20"/>
          <w:szCs w:val="20"/>
        </w:rPr>
        <w:t>where δ is the discount rate.</w:t>
      </w:r>
    </w:p>
    <w:p w14:paraId="5BFBCC74" w14:textId="77777777" w:rsidR="0070059A" w:rsidRPr="00FE6013" w:rsidRDefault="0070059A" w:rsidP="00FE6013">
      <w:pPr>
        <w:spacing w:after="0" w:line="360" w:lineRule="auto"/>
        <w:rPr>
          <w:rFonts w:cs="Times New Roman"/>
          <w:i/>
          <w:iCs/>
          <w:sz w:val="20"/>
          <w:szCs w:val="20"/>
        </w:rPr>
      </w:pPr>
    </w:p>
    <w:p w14:paraId="2EDE7AD0" w14:textId="237D252F" w:rsidR="00547A1F" w:rsidRPr="00FE6013" w:rsidRDefault="00547A1F" w:rsidP="00FE6013">
      <w:pPr>
        <w:spacing w:line="360" w:lineRule="auto"/>
        <w:rPr>
          <w:rFonts w:cs="Times New Roman"/>
          <w:b/>
          <w:sz w:val="20"/>
          <w:szCs w:val="20"/>
          <w:lang w:val="en-GB"/>
        </w:rPr>
      </w:pPr>
      <w:r w:rsidRPr="00FE6013">
        <w:rPr>
          <w:rFonts w:cs="Times New Roman"/>
          <w:b/>
          <w:sz w:val="20"/>
          <w:szCs w:val="20"/>
          <w:lang w:val="en-GB"/>
        </w:rPr>
        <w:t xml:space="preserve">Calculating </w:t>
      </w:r>
      <w:r w:rsidR="56D92635" w:rsidRPr="00FE6013">
        <w:rPr>
          <w:rFonts w:cs="Times New Roman"/>
          <w:b/>
          <w:sz w:val="20"/>
          <w:szCs w:val="20"/>
          <w:lang w:val="en-GB"/>
        </w:rPr>
        <w:t>incremental</w:t>
      </w:r>
      <w:r w:rsidR="002340EA" w:rsidRPr="00FE6013">
        <w:rPr>
          <w:rFonts w:cs="Times New Roman"/>
          <w:b/>
          <w:sz w:val="20"/>
          <w:szCs w:val="20"/>
          <w:lang w:val="en-GB"/>
        </w:rPr>
        <w:t xml:space="preserve"> cost-effectiveness ratios</w:t>
      </w:r>
    </w:p>
    <w:p w14:paraId="281A3E9A" w14:textId="372AA9F8" w:rsidR="00547A1F" w:rsidRPr="00FE6013" w:rsidRDefault="00547A1F" w:rsidP="00FE6013">
      <w:pPr>
        <w:spacing w:after="0" w:line="360" w:lineRule="auto"/>
        <w:rPr>
          <w:rFonts w:cs="Times New Roman"/>
          <w:sz w:val="20"/>
          <w:szCs w:val="20"/>
        </w:rPr>
      </w:pPr>
      <w:r w:rsidRPr="00FE6013">
        <w:rPr>
          <w:rFonts w:cs="Times New Roman"/>
          <w:sz w:val="20"/>
          <w:szCs w:val="20"/>
        </w:rPr>
        <w:t xml:space="preserve">Putting these all the above together, the </w:t>
      </w:r>
      <w:r w:rsidR="23FECFD1" w:rsidRPr="00FE6013">
        <w:rPr>
          <w:rFonts w:cs="Times New Roman"/>
          <w:sz w:val="20"/>
          <w:szCs w:val="20"/>
        </w:rPr>
        <w:t>incremental</w:t>
      </w:r>
      <w:r w:rsidR="002340EA" w:rsidRPr="00FE6013">
        <w:rPr>
          <w:rFonts w:cs="Times New Roman"/>
          <w:sz w:val="20"/>
          <w:szCs w:val="20"/>
        </w:rPr>
        <w:t xml:space="preserve"> </w:t>
      </w:r>
      <w:r w:rsidRPr="00FE6013">
        <w:rPr>
          <w:rFonts w:cs="Times New Roman"/>
          <w:sz w:val="20"/>
          <w:szCs w:val="20"/>
        </w:rPr>
        <w:t>cost-effectiveness ratio</w:t>
      </w:r>
      <w:r w:rsidR="006E0AE7" w:rsidRPr="00FE6013">
        <w:rPr>
          <w:rFonts w:cs="Times New Roman"/>
          <w:sz w:val="20"/>
          <w:szCs w:val="20"/>
        </w:rPr>
        <w:t xml:space="preserve"> (ICER)</w:t>
      </w:r>
      <w:r w:rsidRPr="00FE6013">
        <w:rPr>
          <w:rFonts w:cs="Times New Roman"/>
          <w:sz w:val="20"/>
          <w:szCs w:val="20"/>
        </w:rPr>
        <w:t xml:space="preserve"> between two scenarios </w:t>
      </w:r>
      <w:r w:rsidRPr="00FE6013">
        <w:rPr>
          <w:rFonts w:cs="Times New Roman"/>
          <w:i/>
          <w:iCs/>
          <w:sz w:val="20"/>
          <w:szCs w:val="20"/>
        </w:rPr>
        <w:t>i</w:t>
      </w:r>
      <w:r w:rsidRPr="00FE6013">
        <w:rPr>
          <w:rFonts w:cs="Times New Roman"/>
          <w:sz w:val="20"/>
          <w:szCs w:val="20"/>
        </w:rPr>
        <w:t xml:space="preserve"> and </w:t>
      </w:r>
      <w:r w:rsidRPr="00FE6013">
        <w:rPr>
          <w:rFonts w:cs="Times New Roman"/>
          <w:i/>
          <w:iCs/>
          <w:sz w:val="20"/>
          <w:szCs w:val="20"/>
        </w:rPr>
        <w:t>j</w:t>
      </w:r>
      <w:r w:rsidRPr="00FE6013">
        <w:rPr>
          <w:rFonts w:cs="Times New Roman"/>
          <w:sz w:val="20"/>
          <w:szCs w:val="20"/>
        </w:rPr>
        <w:t xml:space="preserve"> at the 78 aggregated countries is then calculated the usual way:</w:t>
      </w:r>
    </w:p>
    <w:p w14:paraId="73126E6D" w14:textId="16AA6EA1" w:rsidR="003E2423" w:rsidRPr="00FE6013" w:rsidRDefault="006E0AE7" w:rsidP="00FE6013">
      <w:pPr>
        <w:spacing w:after="0" w:line="360" w:lineRule="auto"/>
        <w:rPr>
          <w:rFonts w:cs="Times New Roman"/>
          <w:sz w:val="20"/>
          <w:szCs w:val="20"/>
        </w:rPr>
      </w:pPr>
      <m:oMathPara>
        <m:oMath>
          <m:r>
            <w:rPr>
              <w:rFonts w:ascii="Cambria Math" w:hAnsi="Cambria Math" w:cs="Times New Roman"/>
              <w:sz w:val="20"/>
              <w:szCs w:val="20"/>
            </w:rPr>
            <m:t>ICE</m:t>
          </m:r>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ij</m:t>
              </m:r>
            </m:sub>
          </m:sSub>
          <m:r>
            <w:rPr>
              <w:rFonts w:ascii="Cambria Math" w:hAnsi="Cambria Math" w:cs="Times New Roman"/>
              <w:sz w:val="20"/>
              <w:szCs w:val="20"/>
            </w:rPr>
            <m:t xml:space="preserve">= </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m:rPr>
                      <m:scr m:val="script"/>
                    </m:rPr>
                    <w:rPr>
                      <w:rFonts w:ascii="Cambria Math" w:hAnsi="Cambria Math" w:cs="Times New Roman"/>
                      <w:sz w:val="20"/>
                      <w:szCs w:val="20"/>
                    </w:rPr>
                    <m:t>M</m:t>
                  </m:r>
                </m:e>
                <m:sub>
                  <m:r>
                    <w:rPr>
                      <w:rFonts w:ascii="Cambria Math" w:hAnsi="Cambria Math" w:cs="Times New Roman"/>
                      <w:sz w:val="20"/>
                      <w:szCs w:val="20"/>
                    </w:rPr>
                    <m:t>i</m:t>
                  </m: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m:rPr>
                      <m:scr m:val="script"/>
                    </m:rPr>
                    <w:rPr>
                      <w:rFonts w:ascii="Cambria Math" w:hAnsi="Cambria Math" w:cs="Times New Roman"/>
                      <w:sz w:val="20"/>
                      <w:szCs w:val="20"/>
                    </w:rPr>
                    <m:t>M</m:t>
                  </m:r>
                </m:e>
                <m:sub>
                  <m:r>
                    <w:rPr>
                      <w:rFonts w:ascii="Cambria Math" w:hAnsi="Cambria Math" w:cs="Times New Roman"/>
                      <w:sz w:val="20"/>
                      <w:szCs w:val="20"/>
                    </w:rPr>
                    <m:t>j</m:t>
                  </m:r>
                </m:sub>
              </m:sSub>
            </m:num>
            <m:den>
              <m:sSub>
                <m:sSubPr>
                  <m:ctrlPr>
                    <w:rPr>
                      <w:rFonts w:ascii="Cambria Math" w:hAnsi="Cambria Math" w:cs="Times New Roman"/>
                      <w:i/>
                      <w:sz w:val="20"/>
                      <w:szCs w:val="20"/>
                    </w:rPr>
                  </m:ctrlPr>
                </m:sSubPr>
                <m:e>
                  <m:r>
                    <m:rPr>
                      <m:scr m:val="script"/>
                    </m:rPr>
                    <w:rPr>
                      <w:rFonts w:ascii="Cambria Math" w:hAnsi="Cambria Math" w:cs="Times New Roman"/>
                      <w:sz w:val="20"/>
                      <w:szCs w:val="20"/>
                    </w:rPr>
                    <m:t>H</m:t>
                  </m:r>
                </m:e>
                <m:sub>
                  <m:r>
                    <w:rPr>
                      <w:rFonts w:ascii="Cambria Math" w:hAnsi="Cambria Math" w:cs="Times New Roman"/>
                      <w:sz w:val="20"/>
                      <w:szCs w:val="20"/>
                    </w:rPr>
                    <m:t>i</m:t>
                  </m: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m:rPr>
                      <m:scr m:val="script"/>
                    </m:rPr>
                    <w:rPr>
                      <w:rFonts w:ascii="Cambria Math" w:hAnsi="Cambria Math" w:cs="Times New Roman"/>
                      <w:sz w:val="20"/>
                      <w:szCs w:val="20"/>
                    </w:rPr>
                    <m:t>H</m:t>
                  </m:r>
                </m:e>
                <m:sub>
                  <m:r>
                    <w:rPr>
                      <w:rFonts w:ascii="Cambria Math" w:hAnsi="Cambria Math" w:cs="Times New Roman"/>
                      <w:sz w:val="20"/>
                      <w:szCs w:val="20"/>
                    </w:rPr>
                    <m:t>j</m:t>
                  </m:r>
                </m:sub>
              </m:sSub>
            </m:den>
          </m:f>
        </m:oMath>
      </m:oMathPara>
    </w:p>
    <w:p w14:paraId="5A8DBDFD" w14:textId="01C19C94" w:rsidR="00CE73B2" w:rsidRPr="00FE6013" w:rsidRDefault="004733DB" w:rsidP="00FE6013">
      <w:pPr>
        <w:spacing w:after="0" w:line="360" w:lineRule="auto"/>
        <w:rPr>
          <w:rFonts w:cs="Times New Roman"/>
          <w:sz w:val="20"/>
          <w:szCs w:val="20"/>
          <w:lang w:val="en-GB"/>
        </w:rPr>
      </w:pPr>
      <w:r w:rsidRPr="00FE6013">
        <w:rPr>
          <w:rFonts w:cs="Times New Roman"/>
          <w:b/>
          <w:bCs/>
          <w:sz w:val="20"/>
          <w:szCs w:val="20"/>
          <w:lang w:val="en-GB"/>
        </w:rPr>
        <w:br w:type="page"/>
      </w:r>
    </w:p>
    <w:p w14:paraId="728D64DA" w14:textId="47E06176" w:rsidR="00B45D38" w:rsidRPr="00FE6013" w:rsidRDefault="00022996" w:rsidP="00FE6013">
      <w:pPr>
        <w:pStyle w:val="Heading3"/>
        <w:spacing w:before="0" w:line="360" w:lineRule="auto"/>
        <w:rPr>
          <w:rFonts w:cs="Times New Roman"/>
          <w:i w:val="0"/>
          <w:iCs/>
          <w:sz w:val="20"/>
          <w:szCs w:val="20"/>
          <w:lang w:val="en-GB"/>
        </w:rPr>
      </w:pPr>
      <w:bookmarkStart w:id="42" w:name="_Toc121496916"/>
      <w:r w:rsidRPr="00FE6013">
        <w:rPr>
          <w:rFonts w:cs="Times New Roman"/>
          <w:i w:val="0"/>
          <w:iCs/>
          <w:sz w:val="20"/>
          <w:szCs w:val="20"/>
          <w:lang w:val="en-GB"/>
        </w:rPr>
        <w:lastRenderedPageBreak/>
        <w:t>Country list</w:t>
      </w:r>
      <w:bookmarkEnd w:id="42"/>
    </w:p>
    <w:p w14:paraId="5DA2A5BD" w14:textId="1420029C" w:rsidR="000B3BA2" w:rsidRPr="00FE6013" w:rsidRDefault="000B3BA2" w:rsidP="00FE6013">
      <w:pPr>
        <w:pStyle w:val="Caption"/>
        <w:keepNext/>
        <w:spacing w:line="360" w:lineRule="auto"/>
        <w:rPr>
          <w:rFonts w:cs="Times New Roman"/>
          <w:sz w:val="20"/>
          <w:szCs w:val="20"/>
          <w:lang w:val="en-GB"/>
        </w:rPr>
      </w:pPr>
      <w:bookmarkStart w:id="43" w:name="_Ref61960207"/>
      <w:r w:rsidRPr="00FE6013">
        <w:rPr>
          <w:rFonts w:cs="Times New Roman"/>
          <w:sz w:val="20"/>
          <w:szCs w:val="20"/>
        </w:rPr>
        <w:t xml:space="preserve">Appendix Table </w:t>
      </w:r>
      <w:r w:rsidRPr="00FE6013">
        <w:rPr>
          <w:rFonts w:cs="Times New Roman"/>
          <w:sz w:val="20"/>
          <w:szCs w:val="20"/>
        </w:rPr>
        <w:fldChar w:fldCharType="begin"/>
      </w:r>
      <w:r w:rsidRPr="00FE6013">
        <w:rPr>
          <w:rFonts w:cs="Times New Roman"/>
          <w:sz w:val="20"/>
          <w:szCs w:val="20"/>
        </w:rPr>
        <w:instrText xml:space="preserve"> SEQ Appendix_Table \* ARABIC </w:instrText>
      </w:r>
      <w:r w:rsidRPr="00FE6013">
        <w:rPr>
          <w:rFonts w:cs="Times New Roman"/>
          <w:sz w:val="20"/>
          <w:szCs w:val="20"/>
        </w:rPr>
        <w:fldChar w:fldCharType="separate"/>
      </w:r>
      <w:r w:rsidR="007D0354">
        <w:rPr>
          <w:rFonts w:cs="Times New Roman"/>
          <w:noProof/>
          <w:sz w:val="20"/>
          <w:szCs w:val="20"/>
        </w:rPr>
        <w:t>5</w:t>
      </w:r>
      <w:r w:rsidRPr="00FE6013">
        <w:rPr>
          <w:rFonts w:cs="Times New Roman"/>
          <w:sz w:val="20"/>
          <w:szCs w:val="20"/>
        </w:rPr>
        <w:fldChar w:fldCharType="end"/>
      </w:r>
      <w:bookmarkEnd w:id="43"/>
      <w:r w:rsidRPr="00FE6013">
        <w:rPr>
          <w:rFonts w:cs="Times New Roman"/>
          <w:sz w:val="20"/>
          <w:szCs w:val="20"/>
        </w:rPr>
        <w:t xml:space="preserve">: </w:t>
      </w:r>
      <w:r w:rsidRPr="00FE6013">
        <w:rPr>
          <w:rFonts w:cs="Times New Roman"/>
          <w:sz w:val="20"/>
          <w:szCs w:val="20"/>
          <w:lang w:val="en-GB"/>
        </w:rPr>
        <w:t>List of included LMIC in the analysis</w:t>
      </w:r>
    </w:p>
    <w:tbl>
      <w:tblPr>
        <w:tblStyle w:val="TableGrid"/>
        <w:tblW w:w="9834" w:type="dxa"/>
        <w:tblLook w:val="04A0" w:firstRow="1" w:lastRow="0" w:firstColumn="1" w:lastColumn="0" w:noHBand="0" w:noVBand="1"/>
      </w:tblPr>
      <w:tblGrid>
        <w:gridCol w:w="2288"/>
        <w:gridCol w:w="2757"/>
        <w:gridCol w:w="2322"/>
        <w:gridCol w:w="2467"/>
      </w:tblGrid>
      <w:tr w:rsidR="00EB27C2" w:rsidRPr="00FE6013" w14:paraId="3C61E04A" w14:textId="77777777" w:rsidTr="00331A98">
        <w:trPr>
          <w:trHeight w:val="1779"/>
        </w:trPr>
        <w:tc>
          <w:tcPr>
            <w:tcW w:w="2288" w:type="dxa"/>
            <w:noWrap/>
            <w:hideMark/>
          </w:tcPr>
          <w:p w14:paraId="24A03293" w14:textId="77777777" w:rsidR="00EB27C2" w:rsidRPr="00FE6013" w:rsidRDefault="00EB27C2" w:rsidP="00FE6013">
            <w:pPr>
              <w:spacing w:before="120" w:after="120" w:line="360" w:lineRule="auto"/>
              <w:rPr>
                <w:rFonts w:eastAsia="Times New Roman" w:cs="Times New Roman"/>
                <w:b/>
                <w:bCs/>
                <w:color w:val="000000"/>
                <w:sz w:val="20"/>
                <w:szCs w:val="20"/>
                <w:lang w:val="en-AU" w:eastAsia="en-AU"/>
              </w:rPr>
            </w:pPr>
            <w:r w:rsidRPr="00FE6013">
              <w:rPr>
                <w:rFonts w:eastAsia="Times New Roman" w:cs="Times New Roman"/>
                <w:b/>
                <w:bCs/>
                <w:color w:val="000000"/>
                <w:sz w:val="20"/>
                <w:szCs w:val="20"/>
                <w:lang w:val="en-AU" w:eastAsia="en-AU"/>
              </w:rPr>
              <w:t>Country</w:t>
            </w:r>
          </w:p>
        </w:tc>
        <w:tc>
          <w:tcPr>
            <w:tcW w:w="2757" w:type="dxa"/>
            <w:noWrap/>
            <w:hideMark/>
          </w:tcPr>
          <w:p w14:paraId="30C10087" w14:textId="77777777" w:rsidR="00EB27C2" w:rsidRPr="00FE6013" w:rsidRDefault="00EB27C2" w:rsidP="00FE6013">
            <w:pPr>
              <w:spacing w:before="120" w:after="120" w:line="360" w:lineRule="auto"/>
              <w:rPr>
                <w:rFonts w:eastAsia="Times New Roman" w:cs="Times New Roman"/>
                <w:b/>
                <w:bCs/>
                <w:color w:val="000000"/>
                <w:sz w:val="20"/>
                <w:szCs w:val="20"/>
                <w:lang w:val="en-AU" w:eastAsia="en-AU"/>
              </w:rPr>
            </w:pPr>
            <w:r w:rsidRPr="00FE6013">
              <w:rPr>
                <w:rFonts w:eastAsia="Times New Roman" w:cs="Times New Roman"/>
                <w:b/>
                <w:bCs/>
                <w:color w:val="000000"/>
                <w:sz w:val="20"/>
                <w:szCs w:val="20"/>
                <w:lang w:val="en-AU" w:eastAsia="en-AU"/>
              </w:rPr>
              <w:t>WHO Region</w:t>
            </w:r>
          </w:p>
        </w:tc>
        <w:tc>
          <w:tcPr>
            <w:tcW w:w="2322" w:type="dxa"/>
          </w:tcPr>
          <w:p w14:paraId="22A00031" w14:textId="798CF124" w:rsidR="00EB27C2" w:rsidRPr="00FE6013" w:rsidRDefault="00EB27C2" w:rsidP="00FE6013">
            <w:pPr>
              <w:spacing w:before="120" w:after="120" w:line="360" w:lineRule="auto"/>
              <w:rPr>
                <w:rFonts w:eastAsia="Times New Roman" w:cs="Times New Roman"/>
                <w:b/>
                <w:bCs/>
                <w:color w:val="000000"/>
                <w:sz w:val="20"/>
                <w:szCs w:val="20"/>
                <w:lang w:val="en-AU" w:eastAsia="en-AU"/>
              </w:rPr>
            </w:pPr>
            <w:r w:rsidRPr="00FE6013">
              <w:rPr>
                <w:rFonts w:eastAsia="Times New Roman" w:cs="Times New Roman"/>
                <w:b/>
                <w:bCs/>
                <w:color w:val="000000"/>
                <w:sz w:val="20"/>
                <w:szCs w:val="20"/>
                <w:lang w:val="en-AU" w:eastAsia="en-AU"/>
              </w:rPr>
              <w:t xml:space="preserve">Female </w:t>
            </w:r>
            <w:r w:rsidRPr="00FE6013">
              <w:rPr>
                <w:rFonts w:eastAsia="Times New Roman" w:cs="Times New Roman"/>
                <w:b/>
                <w:color w:val="000000"/>
                <w:sz w:val="20"/>
                <w:szCs w:val="20"/>
                <w:lang w:val="en-AU" w:eastAsia="en-AU"/>
              </w:rPr>
              <w:t xml:space="preserve">population, </w:t>
            </w:r>
            <w:r w:rsidRPr="00FE6013">
              <w:rPr>
                <w:rFonts w:eastAsia="Times New Roman" w:cs="Times New Roman"/>
                <w:b/>
                <w:bCs/>
                <w:color w:val="000000"/>
                <w:sz w:val="20"/>
                <w:szCs w:val="20"/>
                <w:lang w:val="en-AU" w:eastAsia="en-AU"/>
              </w:rPr>
              <w:t>2020 (30-49 years) ('000)</w:t>
            </w:r>
            <w:r w:rsidRPr="00FE6013">
              <w:rPr>
                <w:rFonts w:eastAsia="Times New Roman" w:cs="Times New Roman"/>
                <w:b/>
                <w:bCs/>
                <w:color w:val="000000"/>
                <w:sz w:val="20"/>
                <w:szCs w:val="20"/>
                <w:lang w:val="en-AU" w:eastAsia="en-AU"/>
              </w:rPr>
              <w:fldChar w:fldCharType="begin"/>
            </w:r>
            <w:r w:rsidR="009810DD" w:rsidRPr="00FE6013">
              <w:rPr>
                <w:rFonts w:eastAsia="Times New Roman" w:cs="Times New Roman"/>
                <w:b/>
                <w:bCs/>
                <w:color w:val="000000"/>
                <w:sz w:val="20"/>
                <w:szCs w:val="20"/>
                <w:lang w:val="en-AU" w:eastAsia="en-AU"/>
              </w:rPr>
              <w:instrText xml:space="preserve"> ADDIN EN.CITE &lt;EndNote&gt;&lt;Cite&gt;&lt;Author&gt;United Nations&lt;/Author&gt;&lt;Year&gt;2019&lt;/Year&gt;&lt;RecNum&gt;3680&lt;/RecNum&gt;&lt;DisplayText&gt;&lt;style face="superscript"&gt;63&lt;/style&gt;&lt;/DisplayText&gt;&lt;record&gt;&lt;rec-number&gt;3680&lt;/rec-number&gt;&lt;foreign-keys&gt;&lt;key app="EN" db-id="5ddras2wevsdw7eef06xtew4tawzr20aw95t" timestamp="1573640365"&gt;3680&lt;/key&gt;&lt;/foreign-keys&gt;&lt;ref-type name="Web Page"&gt;12&lt;/ref-type&gt;&lt;contributors&gt;&lt;authors&gt;&lt;author&gt;United Nations,&lt;/author&gt;&lt;author&gt;Department of Economic and Social Affairs,&lt;/author&gt;&lt;author&gt;Population Division (2019),&lt;/author&gt;&lt;/authors&gt;&lt;/contributors&gt;&lt;titles&gt;&lt;title&gt;World Population Prospects: The 2019 Revision&lt;/title&gt;&lt;/titles&gt;&lt;volume&gt;2020&lt;/volume&gt;&lt;number&gt;November 13&lt;/number&gt;&lt;dates&gt;&lt;year&gt;2019&lt;/year&gt;&lt;/dates&gt;&lt;work-type&gt;Internet&lt;/work-type&gt;&lt;urls&gt;&lt;related-urls&gt;&lt;url&gt;https://population.un.org/wpp/Download/Standard/Population/&lt;/url&gt;&lt;/related-urls&gt;&lt;/urls&gt;&lt;custom1&gt;2020&lt;/custom1&gt;&lt;custom2&gt;November 13&lt;/custom2&gt;&lt;/record&gt;&lt;/Cite&gt;&lt;/EndNote&gt;</w:instrText>
            </w:r>
            <w:r w:rsidRPr="00FE6013">
              <w:rPr>
                <w:rFonts w:eastAsia="Times New Roman" w:cs="Times New Roman"/>
                <w:b/>
                <w:bCs/>
                <w:color w:val="000000"/>
                <w:sz w:val="20"/>
                <w:szCs w:val="20"/>
                <w:lang w:val="en-AU" w:eastAsia="en-AU"/>
              </w:rPr>
              <w:fldChar w:fldCharType="separate"/>
            </w:r>
            <w:r w:rsidR="009810DD" w:rsidRPr="00FE6013">
              <w:rPr>
                <w:rFonts w:eastAsia="Times New Roman" w:cs="Times New Roman"/>
                <w:b/>
                <w:bCs/>
                <w:noProof/>
                <w:color w:val="000000"/>
                <w:sz w:val="20"/>
                <w:szCs w:val="20"/>
                <w:vertAlign w:val="superscript"/>
                <w:lang w:val="en-AU" w:eastAsia="en-AU"/>
              </w:rPr>
              <w:t>63</w:t>
            </w:r>
            <w:r w:rsidRPr="00FE6013">
              <w:rPr>
                <w:rFonts w:eastAsia="Times New Roman" w:cs="Times New Roman"/>
                <w:b/>
                <w:bCs/>
                <w:color w:val="000000"/>
                <w:sz w:val="20"/>
                <w:szCs w:val="20"/>
                <w:lang w:val="en-AU" w:eastAsia="en-AU"/>
              </w:rPr>
              <w:fldChar w:fldCharType="end"/>
            </w:r>
          </w:p>
        </w:tc>
        <w:tc>
          <w:tcPr>
            <w:tcW w:w="2467" w:type="dxa"/>
          </w:tcPr>
          <w:p w14:paraId="6F3416F6" w14:textId="396B582D" w:rsidR="00EB27C2" w:rsidRPr="00FE6013" w:rsidRDefault="00EB27C2" w:rsidP="00FE6013">
            <w:pPr>
              <w:spacing w:before="120" w:after="120" w:line="360" w:lineRule="auto"/>
              <w:rPr>
                <w:rFonts w:eastAsia="Times New Roman" w:cs="Times New Roman"/>
                <w:b/>
                <w:bCs/>
                <w:color w:val="000000"/>
                <w:sz w:val="20"/>
                <w:szCs w:val="20"/>
                <w:lang w:val="en-AU" w:eastAsia="en-AU"/>
              </w:rPr>
            </w:pPr>
            <w:r w:rsidRPr="00FE6013">
              <w:rPr>
                <w:rFonts w:eastAsia="Times New Roman" w:cs="Times New Roman"/>
                <w:b/>
                <w:bCs/>
                <w:color w:val="000000"/>
                <w:sz w:val="20"/>
                <w:szCs w:val="20"/>
                <w:lang w:val="en-AU" w:eastAsia="en-AU"/>
              </w:rPr>
              <w:t>GDP pc (World Bank 2019</w:t>
            </w:r>
            <w:r w:rsidRPr="00FE6013">
              <w:rPr>
                <w:rFonts w:eastAsia="Times New Roman" w:cs="Times New Roman"/>
                <w:b/>
                <w:bCs/>
                <w:color w:val="000000"/>
                <w:sz w:val="20"/>
                <w:szCs w:val="20"/>
                <w:lang w:val="en-AU" w:eastAsia="en-AU"/>
              </w:rPr>
              <w:fldChar w:fldCharType="begin"/>
            </w:r>
            <w:r w:rsidR="009810DD" w:rsidRPr="00FE6013">
              <w:rPr>
                <w:rFonts w:eastAsia="Times New Roman" w:cs="Times New Roman"/>
                <w:b/>
                <w:bCs/>
                <w:color w:val="000000"/>
                <w:sz w:val="20"/>
                <w:szCs w:val="20"/>
                <w:lang w:val="en-AU" w:eastAsia="en-AU"/>
              </w:rPr>
              <w:instrText xml:space="preserve"> ADDIN EN.CITE &lt;EndNote&gt;&lt;Cite&gt;&lt;Author&gt;World Bank&lt;/Author&gt;&lt;Year&gt;2019&lt;/Year&gt;&lt;RecNum&gt;2518&lt;/RecNum&gt;&lt;DisplayText&gt;&lt;style face="superscript"&gt;58&lt;/style&gt;&lt;/DisplayText&gt;&lt;record&gt;&lt;rec-number&gt;2518&lt;/rec-number&gt;&lt;foreign-keys&gt;&lt;key app="EN" db-id="5ddras2wevsdw7eef06xtew4tawzr20aw95t" timestamp="1502350993"&gt;2518&lt;/key&gt;&lt;/foreign-keys&gt;&lt;ref-type name="Web Page"&gt;12&lt;/ref-type&gt;&lt;contributors&gt;&lt;authors&gt;&lt;author&gt;World Bank,&lt;/author&gt;&lt;/authors&gt;&lt;/contributors&gt;&lt;titles&gt;&lt;title&gt;GDP per capita (current US$)&lt;/title&gt;&lt;/titles&gt;&lt;volume&gt;2019&lt;/volume&gt;&lt;number&gt;August 9&lt;/number&gt;&lt;dates&gt;&lt;year&gt;2019&lt;/year&gt;&lt;/dates&gt;&lt;pub-location&gt;World Bank&lt;/pub-location&gt;&lt;publisher&gt;World Bank&lt;/publisher&gt;&lt;work-type&gt;Internet&lt;/work-type&gt;&lt;urls&gt;&lt;related-urls&gt;&lt;url&gt;https://data.worldbank.org/indicator/NY.GDP.MKTP.CD&lt;/url&gt;&lt;/related-urls&gt;&lt;/urls&gt;&lt;custom1&gt;2019&lt;/custom1&gt;&lt;custom2&gt;August 10&lt;/custom2&gt;&lt;/record&gt;&lt;/Cite&gt;&lt;/EndNote&gt;</w:instrText>
            </w:r>
            <w:r w:rsidRPr="00FE6013">
              <w:rPr>
                <w:rFonts w:eastAsia="Times New Roman" w:cs="Times New Roman"/>
                <w:b/>
                <w:bCs/>
                <w:color w:val="000000"/>
                <w:sz w:val="20"/>
                <w:szCs w:val="20"/>
                <w:lang w:val="en-AU" w:eastAsia="en-AU"/>
              </w:rPr>
              <w:fldChar w:fldCharType="separate"/>
            </w:r>
            <w:r w:rsidR="009810DD" w:rsidRPr="00FE6013">
              <w:rPr>
                <w:rFonts w:eastAsia="Times New Roman" w:cs="Times New Roman"/>
                <w:b/>
                <w:bCs/>
                <w:noProof/>
                <w:color w:val="000000"/>
                <w:sz w:val="20"/>
                <w:szCs w:val="20"/>
                <w:vertAlign w:val="superscript"/>
                <w:lang w:val="en-AU" w:eastAsia="en-AU"/>
              </w:rPr>
              <w:t>58</w:t>
            </w:r>
            <w:r w:rsidRPr="00FE6013">
              <w:rPr>
                <w:rFonts w:eastAsia="Times New Roman" w:cs="Times New Roman"/>
                <w:b/>
                <w:bCs/>
                <w:color w:val="000000"/>
                <w:sz w:val="20"/>
                <w:szCs w:val="20"/>
                <w:lang w:val="en-AU" w:eastAsia="en-AU"/>
              </w:rPr>
              <w:fldChar w:fldCharType="end"/>
            </w:r>
            <w:r w:rsidRPr="00FE6013">
              <w:rPr>
                <w:rFonts w:eastAsia="Times New Roman" w:cs="Times New Roman"/>
                <w:b/>
                <w:bCs/>
                <w:color w:val="000000"/>
                <w:sz w:val="20"/>
                <w:szCs w:val="20"/>
                <w:lang w:val="en-AU" w:eastAsia="en-AU"/>
              </w:rPr>
              <w:t xml:space="preserve"> unless noted otherwise)</w:t>
            </w:r>
          </w:p>
        </w:tc>
      </w:tr>
      <w:tr w:rsidR="00EB27C2" w:rsidRPr="00FE6013" w14:paraId="5989E90C" w14:textId="77777777" w:rsidTr="00331A98">
        <w:trPr>
          <w:trHeight w:val="276"/>
        </w:trPr>
        <w:tc>
          <w:tcPr>
            <w:tcW w:w="2288" w:type="dxa"/>
            <w:noWrap/>
            <w:hideMark/>
          </w:tcPr>
          <w:p w14:paraId="11E659B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Afghanistan</w:t>
            </w:r>
          </w:p>
        </w:tc>
        <w:tc>
          <w:tcPr>
            <w:tcW w:w="2757" w:type="dxa"/>
            <w:noWrap/>
            <w:hideMark/>
          </w:tcPr>
          <w:p w14:paraId="4D0C8B5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South Asia</w:t>
            </w:r>
          </w:p>
        </w:tc>
        <w:tc>
          <w:tcPr>
            <w:tcW w:w="2322" w:type="dxa"/>
            <w:vAlign w:val="center"/>
          </w:tcPr>
          <w:p w14:paraId="5EFDEF8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3586</w:t>
            </w:r>
          </w:p>
        </w:tc>
        <w:tc>
          <w:tcPr>
            <w:tcW w:w="2467" w:type="dxa"/>
          </w:tcPr>
          <w:p w14:paraId="4EDB990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507</w:t>
            </w:r>
          </w:p>
        </w:tc>
      </w:tr>
      <w:tr w:rsidR="00EB27C2" w:rsidRPr="00FE6013" w14:paraId="2734C72A" w14:textId="77777777" w:rsidTr="00331A98">
        <w:trPr>
          <w:trHeight w:val="276"/>
        </w:trPr>
        <w:tc>
          <w:tcPr>
            <w:tcW w:w="2288" w:type="dxa"/>
            <w:noWrap/>
            <w:hideMark/>
          </w:tcPr>
          <w:p w14:paraId="1ABE4CD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Angola</w:t>
            </w:r>
          </w:p>
        </w:tc>
        <w:tc>
          <w:tcPr>
            <w:tcW w:w="2757" w:type="dxa"/>
            <w:noWrap/>
            <w:hideMark/>
          </w:tcPr>
          <w:p w14:paraId="1196F25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2E3C700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3138</w:t>
            </w:r>
          </w:p>
        </w:tc>
        <w:tc>
          <w:tcPr>
            <w:tcW w:w="2467" w:type="dxa"/>
          </w:tcPr>
          <w:p w14:paraId="5FA3BA7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2791</w:t>
            </w:r>
          </w:p>
        </w:tc>
      </w:tr>
      <w:tr w:rsidR="00EB27C2" w:rsidRPr="00FE6013" w14:paraId="1CA43198" w14:textId="77777777" w:rsidTr="00331A98">
        <w:trPr>
          <w:trHeight w:val="276"/>
        </w:trPr>
        <w:tc>
          <w:tcPr>
            <w:tcW w:w="2288" w:type="dxa"/>
            <w:noWrap/>
            <w:hideMark/>
          </w:tcPr>
          <w:p w14:paraId="2EC953A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Bangladesh</w:t>
            </w:r>
          </w:p>
        </w:tc>
        <w:tc>
          <w:tcPr>
            <w:tcW w:w="2757" w:type="dxa"/>
            <w:noWrap/>
            <w:hideMark/>
          </w:tcPr>
          <w:p w14:paraId="7C99F1E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South Asia</w:t>
            </w:r>
          </w:p>
        </w:tc>
        <w:tc>
          <w:tcPr>
            <w:tcW w:w="2322" w:type="dxa"/>
            <w:vAlign w:val="center"/>
          </w:tcPr>
          <w:p w14:paraId="4B03E71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23841</w:t>
            </w:r>
          </w:p>
        </w:tc>
        <w:tc>
          <w:tcPr>
            <w:tcW w:w="2467" w:type="dxa"/>
          </w:tcPr>
          <w:p w14:paraId="6FC611C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1856</w:t>
            </w:r>
          </w:p>
        </w:tc>
      </w:tr>
      <w:tr w:rsidR="00EB27C2" w:rsidRPr="00FE6013" w14:paraId="119C3E68" w14:textId="77777777" w:rsidTr="00331A98">
        <w:trPr>
          <w:trHeight w:val="276"/>
        </w:trPr>
        <w:tc>
          <w:tcPr>
            <w:tcW w:w="2288" w:type="dxa"/>
            <w:noWrap/>
            <w:hideMark/>
          </w:tcPr>
          <w:p w14:paraId="620F604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Benin</w:t>
            </w:r>
          </w:p>
        </w:tc>
        <w:tc>
          <w:tcPr>
            <w:tcW w:w="2757" w:type="dxa"/>
            <w:noWrap/>
            <w:hideMark/>
          </w:tcPr>
          <w:p w14:paraId="02ED1EE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9F9749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1222</w:t>
            </w:r>
          </w:p>
        </w:tc>
        <w:tc>
          <w:tcPr>
            <w:tcW w:w="2467" w:type="dxa"/>
          </w:tcPr>
          <w:p w14:paraId="51FA7D0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1219</w:t>
            </w:r>
          </w:p>
        </w:tc>
      </w:tr>
      <w:tr w:rsidR="00EB27C2" w:rsidRPr="00FE6013" w14:paraId="1EF9D589" w14:textId="77777777" w:rsidTr="00331A98">
        <w:trPr>
          <w:trHeight w:val="276"/>
        </w:trPr>
        <w:tc>
          <w:tcPr>
            <w:tcW w:w="2288" w:type="dxa"/>
            <w:noWrap/>
            <w:hideMark/>
          </w:tcPr>
          <w:p w14:paraId="3212D7B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Bhutan</w:t>
            </w:r>
          </w:p>
        </w:tc>
        <w:tc>
          <w:tcPr>
            <w:tcW w:w="2757" w:type="dxa"/>
            <w:noWrap/>
            <w:hideMark/>
          </w:tcPr>
          <w:p w14:paraId="17EABA0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South Asia</w:t>
            </w:r>
          </w:p>
        </w:tc>
        <w:tc>
          <w:tcPr>
            <w:tcW w:w="2322" w:type="dxa"/>
            <w:vAlign w:val="center"/>
          </w:tcPr>
          <w:p w14:paraId="628C3EC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103</w:t>
            </w:r>
          </w:p>
        </w:tc>
        <w:tc>
          <w:tcPr>
            <w:tcW w:w="2467" w:type="dxa"/>
          </w:tcPr>
          <w:p w14:paraId="3952224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3316</w:t>
            </w:r>
          </w:p>
        </w:tc>
      </w:tr>
      <w:tr w:rsidR="00EB27C2" w:rsidRPr="00FE6013" w14:paraId="5D9E02F1" w14:textId="77777777" w:rsidTr="00331A98">
        <w:trPr>
          <w:trHeight w:val="276"/>
        </w:trPr>
        <w:tc>
          <w:tcPr>
            <w:tcW w:w="2288" w:type="dxa"/>
            <w:noWrap/>
            <w:hideMark/>
          </w:tcPr>
          <w:p w14:paraId="7181B72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Bolivia</w:t>
            </w:r>
          </w:p>
        </w:tc>
        <w:tc>
          <w:tcPr>
            <w:tcW w:w="2757" w:type="dxa"/>
            <w:noWrap/>
            <w:hideMark/>
          </w:tcPr>
          <w:p w14:paraId="185BE02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Latin America &amp; Caribbean</w:t>
            </w:r>
          </w:p>
        </w:tc>
        <w:tc>
          <w:tcPr>
            <w:tcW w:w="2322" w:type="dxa"/>
            <w:vAlign w:val="center"/>
          </w:tcPr>
          <w:p w14:paraId="2BBAD97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1437</w:t>
            </w:r>
          </w:p>
        </w:tc>
        <w:tc>
          <w:tcPr>
            <w:tcW w:w="2467" w:type="dxa"/>
          </w:tcPr>
          <w:p w14:paraId="3A36A67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3552</w:t>
            </w:r>
          </w:p>
        </w:tc>
      </w:tr>
      <w:tr w:rsidR="00EB27C2" w:rsidRPr="00FE6013" w14:paraId="086BBAD6" w14:textId="77777777" w:rsidTr="00331A98">
        <w:trPr>
          <w:trHeight w:val="276"/>
        </w:trPr>
        <w:tc>
          <w:tcPr>
            <w:tcW w:w="2288" w:type="dxa"/>
            <w:noWrap/>
            <w:hideMark/>
          </w:tcPr>
          <w:p w14:paraId="11E3C93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Burkina Faso</w:t>
            </w:r>
          </w:p>
        </w:tc>
        <w:tc>
          <w:tcPr>
            <w:tcW w:w="2757" w:type="dxa"/>
            <w:noWrap/>
            <w:hideMark/>
          </w:tcPr>
          <w:p w14:paraId="6AAB31D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106D730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2029</w:t>
            </w:r>
          </w:p>
        </w:tc>
        <w:tc>
          <w:tcPr>
            <w:tcW w:w="2467" w:type="dxa"/>
          </w:tcPr>
          <w:p w14:paraId="51E2E4A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787</w:t>
            </w:r>
          </w:p>
        </w:tc>
      </w:tr>
      <w:tr w:rsidR="00EB27C2" w:rsidRPr="00FE6013" w14:paraId="4B3A25B2" w14:textId="77777777" w:rsidTr="00331A98">
        <w:trPr>
          <w:trHeight w:val="276"/>
        </w:trPr>
        <w:tc>
          <w:tcPr>
            <w:tcW w:w="2288" w:type="dxa"/>
            <w:noWrap/>
            <w:hideMark/>
          </w:tcPr>
          <w:p w14:paraId="27EB4C2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Burundi</w:t>
            </w:r>
          </w:p>
        </w:tc>
        <w:tc>
          <w:tcPr>
            <w:tcW w:w="2757" w:type="dxa"/>
            <w:noWrap/>
            <w:hideMark/>
          </w:tcPr>
          <w:p w14:paraId="08D4642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14F351B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1572</w:t>
            </w:r>
          </w:p>
        </w:tc>
        <w:tc>
          <w:tcPr>
            <w:tcW w:w="2467" w:type="dxa"/>
          </w:tcPr>
          <w:p w14:paraId="559188C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261</w:t>
            </w:r>
          </w:p>
        </w:tc>
      </w:tr>
      <w:tr w:rsidR="00EB27C2" w:rsidRPr="00FE6013" w14:paraId="39A27D61" w14:textId="77777777" w:rsidTr="00331A98">
        <w:trPr>
          <w:trHeight w:val="276"/>
        </w:trPr>
        <w:tc>
          <w:tcPr>
            <w:tcW w:w="2288" w:type="dxa"/>
            <w:noWrap/>
            <w:hideMark/>
          </w:tcPr>
          <w:p w14:paraId="10C4F5D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Cape Verde</w:t>
            </w:r>
          </w:p>
        </w:tc>
        <w:tc>
          <w:tcPr>
            <w:tcW w:w="2757" w:type="dxa"/>
            <w:noWrap/>
            <w:hideMark/>
          </w:tcPr>
          <w:p w14:paraId="6F18A46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4E26F4B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77</w:t>
            </w:r>
          </w:p>
        </w:tc>
        <w:tc>
          <w:tcPr>
            <w:tcW w:w="2467" w:type="dxa"/>
          </w:tcPr>
          <w:p w14:paraId="4787A3C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3604</w:t>
            </w:r>
          </w:p>
        </w:tc>
      </w:tr>
      <w:tr w:rsidR="00EB27C2" w:rsidRPr="00FE6013" w14:paraId="326A5898" w14:textId="77777777" w:rsidTr="00331A98">
        <w:trPr>
          <w:trHeight w:val="276"/>
        </w:trPr>
        <w:tc>
          <w:tcPr>
            <w:tcW w:w="2288" w:type="dxa"/>
            <w:noWrap/>
            <w:hideMark/>
          </w:tcPr>
          <w:p w14:paraId="29B0D0A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Cambodia</w:t>
            </w:r>
          </w:p>
        </w:tc>
        <w:tc>
          <w:tcPr>
            <w:tcW w:w="2757" w:type="dxa"/>
            <w:noWrap/>
            <w:hideMark/>
          </w:tcPr>
          <w:p w14:paraId="7F41450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33BBF48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2246</w:t>
            </w:r>
          </w:p>
        </w:tc>
        <w:tc>
          <w:tcPr>
            <w:tcW w:w="2467" w:type="dxa"/>
          </w:tcPr>
          <w:p w14:paraId="4CA0084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1643</w:t>
            </w:r>
          </w:p>
        </w:tc>
      </w:tr>
      <w:tr w:rsidR="00EB27C2" w:rsidRPr="00FE6013" w14:paraId="4B4C727D" w14:textId="77777777" w:rsidTr="00331A98">
        <w:trPr>
          <w:trHeight w:val="276"/>
        </w:trPr>
        <w:tc>
          <w:tcPr>
            <w:tcW w:w="2288" w:type="dxa"/>
            <w:noWrap/>
            <w:hideMark/>
          </w:tcPr>
          <w:p w14:paraId="34D5A00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Cameroon</w:t>
            </w:r>
          </w:p>
        </w:tc>
        <w:tc>
          <w:tcPr>
            <w:tcW w:w="2757" w:type="dxa"/>
            <w:noWrap/>
            <w:hideMark/>
          </w:tcPr>
          <w:p w14:paraId="0268FA1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4C0313C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2770</w:t>
            </w:r>
          </w:p>
        </w:tc>
        <w:tc>
          <w:tcPr>
            <w:tcW w:w="2467" w:type="dxa"/>
          </w:tcPr>
          <w:p w14:paraId="2D19A14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1507</w:t>
            </w:r>
          </w:p>
        </w:tc>
      </w:tr>
      <w:tr w:rsidR="00EB27C2" w:rsidRPr="00FE6013" w14:paraId="49DD496B" w14:textId="77777777" w:rsidTr="00331A98">
        <w:trPr>
          <w:trHeight w:val="276"/>
        </w:trPr>
        <w:tc>
          <w:tcPr>
            <w:tcW w:w="2288" w:type="dxa"/>
            <w:noWrap/>
            <w:hideMark/>
          </w:tcPr>
          <w:p w14:paraId="4ED0F58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Central African Republic</w:t>
            </w:r>
          </w:p>
        </w:tc>
        <w:tc>
          <w:tcPr>
            <w:tcW w:w="2757" w:type="dxa"/>
            <w:noWrap/>
            <w:hideMark/>
          </w:tcPr>
          <w:p w14:paraId="41675CB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CAB7D7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423</w:t>
            </w:r>
          </w:p>
        </w:tc>
        <w:tc>
          <w:tcPr>
            <w:tcW w:w="2467" w:type="dxa"/>
          </w:tcPr>
          <w:p w14:paraId="39FA13F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468</w:t>
            </w:r>
          </w:p>
        </w:tc>
      </w:tr>
      <w:tr w:rsidR="00EB27C2" w:rsidRPr="00FE6013" w14:paraId="28A9AC5C" w14:textId="77777777" w:rsidTr="00331A98">
        <w:trPr>
          <w:trHeight w:val="276"/>
        </w:trPr>
        <w:tc>
          <w:tcPr>
            <w:tcW w:w="2288" w:type="dxa"/>
            <w:noWrap/>
            <w:hideMark/>
          </w:tcPr>
          <w:p w14:paraId="4956616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Chad</w:t>
            </w:r>
          </w:p>
        </w:tc>
        <w:tc>
          <w:tcPr>
            <w:tcW w:w="2757" w:type="dxa"/>
            <w:noWrap/>
            <w:hideMark/>
          </w:tcPr>
          <w:p w14:paraId="11E40DA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33DB212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1424</w:t>
            </w:r>
          </w:p>
        </w:tc>
        <w:tc>
          <w:tcPr>
            <w:tcW w:w="2467" w:type="dxa"/>
          </w:tcPr>
          <w:p w14:paraId="7892894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710</w:t>
            </w:r>
          </w:p>
        </w:tc>
      </w:tr>
      <w:tr w:rsidR="00EB27C2" w:rsidRPr="00FE6013" w14:paraId="54D3C9D1" w14:textId="77777777" w:rsidTr="00331A98">
        <w:trPr>
          <w:trHeight w:val="276"/>
        </w:trPr>
        <w:tc>
          <w:tcPr>
            <w:tcW w:w="2288" w:type="dxa"/>
            <w:noWrap/>
            <w:hideMark/>
          </w:tcPr>
          <w:p w14:paraId="1045FC3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Comoros</w:t>
            </w:r>
          </w:p>
        </w:tc>
        <w:tc>
          <w:tcPr>
            <w:tcW w:w="2757" w:type="dxa"/>
            <w:noWrap/>
            <w:hideMark/>
          </w:tcPr>
          <w:p w14:paraId="67E8DB8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0AE910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96</w:t>
            </w:r>
          </w:p>
        </w:tc>
        <w:tc>
          <w:tcPr>
            <w:tcW w:w="2467" w:type="dxa"/>
          </w:tcPr>
          <w:p w14:paraId="53FE10B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1370</w:t>
            </w:r>
          </w:p>
        </w:tc>
      </w:tr>
      <w:tr w:rsidR="00EB27C2" w:rsidRPr="00FE6013" w14:paraId="43C9E272" w14:textId="77777777" w:rsidTr="00331A98">
        <w:trPr>
          <w:trHeight w:val="276"/>
        </w:trPr>
        <w:tc>
          <w:tcPr>
            <w:tcW w:w="2288" w:type="dxa"/>
            <w:noWrap/>
            <w:hideMark/>
          </w:tcPr>
          <w:p w14:paraId="5BF23D8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Congo Dem. Rep.</w:t>
            </w:r>
          </w:p>
        </w:tc>
        <w:tc>
          <w:tcPr>
            <w:tcW w:w="2757" w:type="dxa"/>
            <w:noWrap/>
            <w:hideMark/>
          </w:tcPr>
          <w:p w14:paraId="772E4AE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6A3A91F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8248</w:t>
            </w:r>
          </w:p>
        </w:tc>
        <w:tc>
          <w:tcPr>
            <w:tcW w:w="2467" w:type="dxa"/>
          </w:tcPr>
          <w:p w14:paraId="63FEDF5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581</w:t>
            </w:r>
          </w:p>
        </w:tc>
      </w:tr>
      <w:tr w:rsidR="00EB27C2" w:rsidRPr="00FE6013" w14:paraId="63D59169" w14:textId="77777777" w:rsidTr="00331A98">
        <w:trPr>
          <w:trHeight w:val="276"/>
        </w:trPr>
        <w:tc>
          <w:tcPr>
            <w:tcW w:w="2288" w:type="dxa"/>
            <w:noWrap/>
            <w:hideMark/>
          </w:tcPr>
          <w:p w14:paraId="3300F5D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Congo</w:t>
            </w:r>
          </w:p>
        </w:tc>
        <w:tc>
          <w:tcPr>
            <w:tcW w:w="2757" w:type="dxa"/>
            <w:noWrap/>
            <w:hideMark/>
          </w:tcPr>
          <w:p w14:paraId="46E455C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7ACB0D5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608</w:t>
            </w:r>
          </w:p>
        </w:tc>
        <w:tc>
          <w:tcPr>
            <w:tcW w:w="2467" w:type="dxa"/>
          </w:tcPr>
          <w:p w14:paraId="5ACC1F3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2280</w:t>
            </w:r>
          </w:p>
        </w:tc>
      </w:tr>
      <w:tr w:rsidR="00EB27C2" w:rsidRPr="00FE6013" w14:paraId="42C4E793" w14:textId="77777777" w:rsidTr="00331A98">
        <w:trPr>
          <w:trHeight w:val="276"/>
        </w:trPr>
        <w:tc>
          <w:tcPr>
            <w:tcW w:w="2288" w:type="dxa"/>
            <w:noWrap/>
            <w:hideMark/>
          </w:tcPr>
          <w:p w14:paraId="1338579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Cote d'Ivoire</w:t>
            </w:r>
          </w:p>
        </w:tc>
        <w:tc>
          <w:tcPr>
            <w:tcW w:w="2757" w:type="dxa"/>
            <w:noWrap/>
            <w:hideMark/>
          </w:tcPr>
          <w:p w14:paraId="73850BA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3B49924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2625</w:t>
            </w:r>
          </w:p>
        </w:tc>
        <w:tc>
          <w:tcPr>
            <w:tcW w:w="2467" w:type="dxa"/>
          </w:tcPr>
          <w:p w14:paraId="107DBCE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2276</w:t>
            </w:r>
          </w:p>
        </w:tc>
      </w:tr>
      <w:tr w:rsidR="00EB27C2" w:rsidRPr="00FE6013" w14:paraId="2CA36FE5" w14:textId="77777777" w:rsidTr="00331A98">
        <w:trPr>
          <w:trHeight w:val="276"/>
        </w:trPr>
        <w:tc>
          <w:tcPr>
            <w:tcW w:w="2288" w:type="dxa"/>
            <w:noWrap/>
            <w:hideMark/>
          </w:tcPr>
          <w:p w14:paraId="16F4BD5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lastRenderedPageBreak/>
              <w:t>Djibouti</w:t>
            </w:r>
          </w:p>
        </w:tc>
        <w:tc>
          <w:tcPr>
            <w:tcW w:w="2757" w:type="dxa"/>
            <w:noWrap/>
            <w:hideMark/>
          </w:tcPr>
          <w:p w14:paraId="461031E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Middle East &amp; North Africa</w:t>
            </w:r>
          </w:p>
        </w:tc>
        <w:tc>
          <w:tcPr>
            <w:tcW w:w="2322" w:type="dxa"/>
            <w:vAlign w:val="center"/>
          </w:tcPr>
          <w:p w14:paraId="374D507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135</w:t>
            </w:r>
          </w:p>
        </w:tc>
        <w:tc>
          <w:tcPr>
            <w:tcW w:w="2467" w:type="dxa"/>
          </w:tcPr>
          <w:p w14:paraId="2C1494F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3415</w:t>
            </w:r>
          </w:p>
        </w:tc>
      </w:tr>
      <w:tr w:rsidR="00EB27C2" w:rsidRPr="00FE6013" w14:paraId="6F7732FD" w14:textId="77777777" w:rsidTr="00331A98">
        <w:trPr>
          <w:trHeight w:val="276"/>
        </w:trPr>
        <w:tc>
          <w:tcPr>
            <w:tcW w:w="2288" w:type="dxa"/>
            <w:noWrap/>
            <w:hideMark/>
          </w:tcPr>
          <w:p w14:paraId="1508657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Egypt</w:t>
            </w:r>
          </w:p>
        </w:tc>
        <w:tc>
          <w:tcPr>
            <w:tcW w:w="2757" w:type="dxa"/>
            <w:noWrap/>
            <w:hideMark/>
          </w:tcPr>
          <w:p w14:paraId="7E28F4F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Middle East &amp; North Africa</w:t>
            </w:r>
          </w:p>
        </w:tc>
        <w:tc>
          <w:tcPr>
            <w:tcW w:w="2322" w:type="dxa"/>
            <w:vAlign w:val="center"/>
          </w:tcPr>
          <w:p w14:paraId="689F2F5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12972</w:t>
            </w:r>
          </w:p>
        </w:tc>
        <w:tc>
          <w:tcPr>
            <w:tcW w:w="2467" w:type="dxa"/>
          </w:tcPr>
          <w:p w14:paraId="3DE75A1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3019</w:t>
            </w:r>
          </w:p>
        </w:tc>
      </w:tr>
      <w:tr w:rsidR="00EB27C2" w:rsidRPr="00FE6013" w14:paraId="1E7B86FB" w14:textId="77777777" w:rsidTr="00331A98">
        <w:trPr>
          <w:trHeight w:val="276"/>
        </w:trPr>
        <w:tc>
          <w:tcPr>
            <w:tcW w:w="2288" w:type="dxa"/>
            <w:noWrap/>
            <w:hideMark/>
          </w:tcPr>
          <w:p w14:paraId="4AEBF49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El Salvador</w:t>
            </w:r>
          </w:p>
        </w:tc>
        <w:tc>
          <w:tcPr>
            <w:tcW w:w="2757" w:type="dxa"/>
            <w:noWrap/>
            <w:hideMark/>
          </w:tcPr>
          <w:p w14:paraId="591244C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Latin America &amp; Caribbean</w:t>
            </w:r>
          </w:p>
        </w:tc>
        <w:tc>
          <w:tcPr>
            <w:tcW w:w="2322" w:type="dxa"/>
            <w:vAlign w:val="center"/>
          </w:tcPr>
          <w:p w14:paraId="1C74369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903</w:t>
            </w:r>
          </w:p>
        </w:tc>
        <w:tc>
          <w:tcPr>
            <w:tcW w:w="2467" w:type="dxa"/>
          </w:tcPr>
          <w:p w14:paraId="315ED76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4187</w:t>
            </w:r>
          </w:p>
        </w:tc>
      </w:tr>
      <w:tr w:rsidR="00EB27C2" w:rsidRPr="00FE6013" w14:paraId="3806C9FC" w14:textId="77777777" w:rsidTr="00331A98">
        <w:trPr>
          <w:trHeight w:val="276"/>
        </w:trPr>
        <w:tc>
          <w:tcPr>
            <w:tcW w:w="2288" w:type="dxa"/>
            <w:noWrap/>
            <w:hideMark/>
          </w:tcPr>
          <w:p w14:paraId="03F613D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Eritrea</w:t>
            </w:r>
          </w:p>
        </w:tc>
        <w:tc>
          <w:tcPr>
            <w:tcW w:w="2757" w:type="dxa"/>
            <w:noWrap/>
            <w:hideMark/>
          </w:tcPr>
          <w:p w14:paraId="1264E67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0F96E64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374</w:t>
            </w:r>
          </w:p>
        </w:tc>
        <w:tc>
          <w:tcPr>
            <w:tcW w:w="2467" w:type="dxa"/>
          </w:tcPr>
          <w:p w14:paraId="2B0D4B1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567*</w:t>
            </w:r>
          </w:p>
        </w:tc>
      </w:tr>
      <w:tr w:rsidR="00EB27C2" w:rsidRPr="00FE6013" w14:paraId="7608FBA7" w14:textId="77777777" w:rsidTr="00331A98">
        <w:trPr>
          <w:trHeight w:val="276"/>
        </w:trPr>
        <w:tc>
          <w:tcPr>
            <w:tcW w:w="2288" w:type="dxa"/>
            <w:noWrap/>
            <w:hideMark/>
          </w:tcPr>
          <w:p w14:paraId="777FA27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Ethiopia</w:t>
            </w:r>
          </w:p>
        </w:tc>
        <w:tc>
          <w:tcPr>
            <w:tcW w:w="2757" w:type="dxa"/>
            <w:noWrap/>
            <w:hideMark/>
          </w:tcPr>
          <w:p w14:paraId="7688618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6170EFA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11462</w:t>
            </w:r>
          </w:p>
        </w:tc>
        <w:tc>
          <w:tcPr>
            <w:tcW w:w="2467" w:type="dxa"/>
          </w:tcPr>
          <w:p w14:paraId="44A7D7A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856</w:t>
            </w:r>
          </w:p>
        </w:tc>
      </w:tr>
      <w:tr w:rsidR="00EB27C2" w:rsidRPr="00FE6013" w14:paraId="37C0B840" w14:textId="77777777" w:rsidTr="00331A98">
        <w:trPr>
          <w:trHeight w:val="276"/>
        </w:trPr>
        <w:tc>
          <w:tcPr>
            <w:tcW w:w="2288" w:type="dxa"/>
            <w:noWrap/>
            <w:hideMark/>
          </w:tcPr>
          <w:p w14:paraId="51AB3BA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The Gambia</w:t>
            </w:r>
          </w:p>
        </w:tc>
        <w:tc>
          <w:tcPr>
            <w:tcW w:w="2757" w:type="dxa"/>
            <w:noWrap/>
            <w:hideMark/>
          </w:tcPr>
          <w:p w14:paraId="311BD3B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095CA09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237</w:t>
            </w:r>
          </w:p>
        </w:tc>
        <w:tc>
          <w:tcPr>
            <w:tcW w:w="2467" w:type="dxa"/>
          </w:tcPr>
          <w:p w14:paraId="4188CA2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778</w:t>
            </w:r>
          </w:p>
        </w:tc>
      </w:tr>
      <w:tr w:rsidR="00EB27C2" w:rsidRPr="00FE6013" w14:paraId="0FDA3F38" w14:textId="77777777" w:rsidTr="00331A98">
        <w:trPr>
          <w:trHeight w:val="276"/>
        </w:trPr>
        <w:tc>
          <w:tcPr>
            <w:tcW w:w="2288" w:type="dxa"/>
            <w:noWrap/>
            <w:hideMark/>
          </w:tcPr>
          <w:p w14:paraId="776946E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Georgia</w:t>
            </w:r>
          </w:p>
        </w:tc>
        <w:tc>
          <w:tcPr>
            <w:tcW w:w="2757" w:type="dxa"/>
            <w:noWrap/>
            <w:hideMark/>
          </w:tcPr>
          <w:p w14:paraId="1CD26CC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Europe &amp; Central Asia</w:t>
            </w:r>
          </w:p>
        </w:tc>
        <w:tc>
          <w:tcPr>
            <w:tcW w:w="2322" w:type="dxa"/>
            <w:vAlign w:val="center"/>
          </w:tcPr>
          <w:p w14:paraId="5EA86B0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553</w:t>
            </w:r>
          </w:p>
        </w:tc>
        <w:tc>
          <w:tcPr>
            <w:tcW w:w="2467" w:type="dxa"/>
          </w:tcPr>
          <w:p w14:paraId="7E1F3FA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4698</w:t>
            </w:r>
          </w:p>
        </w:tc>
      </w:tr>
      <w:tr w:rsidR="00EB27C2" w:rsidRPr="00FE6013" w14:paraId="291A84C4" w14:textId="77777777" w:rsidTr="00331A98">
        <w:trPr>
          <w:trHeight w:val="276"/>
        </w:trPr>
        <w:tc>
          <w:tcPr>
            <w:tcW w:w="2288" w:type="dxa"/>
            <w:noWrap/>
            <w:hideMark/>
          </w:tcPr>
          <w:p w14:paraId="42B7EE8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Ghana</w:t>
            </w:r>
          </w:p>
        </w:tc>
        <w:tc>
          <w:tcPr>
            <w:tcW w:w="2757" w:type="dxa"/>
            <w:noWrap/>
            <w:hideMark/>
          </w:tcPr>
          <w:p w14:paraId="2546B12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5EBD07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3555</w:t>
            </w:r>
          </w:p>
        </w:tc>
        <w:tc>
          <w:tcPr>
            <w:tcW w:w="2467" w:type="dxa"/>
          </w:tcPr>
          <w:p w14:paraId="52A899A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2202</w:t>
            </w:r>
          </w:p>
        </w:tc>
      </w:tr>
      <w:tr w:rsidR="00EB27C2" w:rsidRPr="00FE6013" w14:paraId="601571AB" w14:textId="77777777" w:rsidTr="00331A98">
        <w:trPr>
          <w:trHeight w:val="276"/>
        </w:trPr>
        <w:tc>
          <w:tcPr>
            <w:tcW w:w="2288" w:type="dxa"/>
            <w:noWrap/>
            <w:hideMark/>
          </w:tcPr>
          <w:p w14:paraId="79640D6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Guinea</w:t>
            </w:r>
          </w:p>
        </w:tc>
        <w:tc>
          <w:tcPr>
            <w:tcW w:w="2757" w:type="dxa"/>
            <w:noWrap/>
            <w:hideMark/>
          </w:tcPr>
          <w:p w14:paraId="0E63C73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2C977F4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1298</w:t>
            </w:r>
          </w:p>
        </w:tc>
        <w:tc>
          <w:tcPr>
            <w:tcW w:w="2467" w:type="dxa"/>
          </w:tcPr>
          <w:p w14:paraId="4AF97BF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963</w:t>
            </w:r>
          </w:p>
        </w:tc>
      </w:tr>
      <w:tr w:rsidR="00EB27C2" w:rsidRPr="00FE6013" w14:paraId="55E4EB21" w14:textId="77777777" w:rsidTr="00331A98">
        <w:trPr>
          <w:trHeight w:val="276"/>
        </w:trPr>
        <w:tc>
          <w:tcPr>
            <w:tcW w:w="2288" w:type="dxa"/>
            <w:noWrap/>
            <w:hideMark/>
          </w:tcPr>
          <w:p w14:paraId="31B69D2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Guinea-Bissau</w:t>
            </w:r>
          </w:p>
        </w:tc>
        <w:tc>
          <w:tcPr>
            <w:tcW w:w="2757" w:type="dxa"/>
            <w:noWrap/>
            <w:hideMark/>
          </w:tcPr>
          <w:p w14:paraId="45B736C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7D2CCA6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215</w:t>
            </w:r>
          </w:p>
        </w:tc>
        <w:tc>
          <w:tcPr>
            <w:tcW w:w="2467" w:type="dxa"/>
          </w:tcPr>
          <w:p w14:paraId="3A5E7CC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697</w:t>
            </w:r>
          </w:p>
        </w:tc>
      </w:tr>
      <w:tr w:rsidR="00EB27C2" w:rsidRPr="00FE6013" w14:paraId="08C1FCFA" w14:textId="77777777" w:rsidTr="00331A98">
        <w:trPr>
          <w:trHeight w:val="276"/>
        </w:trPr>
        <w:tc>
          <w:tcPr>
            <w:tcW w:w="2288" w:type="dxa"/>
            <w:noWrap/>
            <w:hideMark/>
          </w:tcPr>
          <w:p w14:paraId="4A1D23D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Haiti</w:t>
            </w:r>
          </w:p>
        </w:tc>
        <w:tc>
          <w:tcPr>
            <w:tcW w:w="2757" w:type="dxa"/>
            <w:noWrap/>
            <w:hideMark/>
          </w:tcPr>
          <w:p w14:paraId="5AF584B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Latin America &amp; Caribbean</w:t>
            </w:r>
          </w:p>
        </w:tc>
        <w:tc>
          <w:tcPr>
            <w:tcW w:w="2322" w:type="dxa"/>
            <w:vAlign w:val="center"/>
          </w:tcPr>
          <w:p w14:paraId="1C378EE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1460</w:t>
            </w:r>
          </w:p>
        </w:tc>
        <w:tc>
          <w:tcPr>
            <w:tcW w:w="2467" w:type="dxa"/>
          </w:tcPr>
          <w:p w14:paraId="1A71547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1272</w:t>
            </w:r>
          </w:p>
        </w:tc>
      </w:tr>
      <w:tr w:rsidR="00EB27C2" w:rsidRPr="00FE6013" w14:paraId="101CB57D" w14:textId="77777777" w:rsidTr="00331A98">
        <w:trPr>
          <w:trHeight w:val="276"/>
        </w:trPr>
        <w:tc>
          <w:tcPr>
            <w:tcW w:w="2288" w:type="dxa"/>
            <w:noWrap/>
            <w:hideMark/>
          </w:tcPr>
          <w:p w14:paraId="1512A89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Honduras</w:t>
            </w:r>
          </w:p>
        </w:tc>
        <w:tc>
          <w:tcPr>
            <w:tcW w:w="2757" w:type="dxa"/>
            <w:noWrap/>
            <w:hideMark/>
          </w:tcPr>
          <w:p w14:paraId="07DA4AF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Latin America &amp; Caribbean</w:t>
            </w:r>
          </w:p>
        </w:tc>
        <w:tc>
          <w:tcPr>
            <w:tcW w:w="2322" w:type="dxa"/>
            <w:vAlign w:val="center"/>
          </w:tcPr>
          <w:p w14:paraId="530CD5F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1270</w:t>
            </w:r>
          </w:p>
        </w:tc>
        <w:tc>
          <w:tcPr>
            <w:tcW w:w="2467" w:type="dxa"/>
          </w:tcPr>
          <w:p w14:paraId="2E79C23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2575</w:t>
            </w:r>
          </w:p>
        </w:tc>
      </w:tr>
      <w:tr w:rsidR="00EB27C2" w:rsidRPr="00FE6013" w14:paraId="69C72F6C" w14:textId="77777777" w:rsidTr="00331A98">
        <w:trPr>
          <w:trHeight w:val="276"/>
        </w:trPr>
        <w:tc>
          <w:tcPr>
            <w:tcW w:w="2288" w:type="dxa"/>
            <w:noWrap/>
            <w:hideMark/>
          </w:tcPr>
          <w:p w14:paraId="386B396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India</w:t>
            </w:r>
          </w:p>
        </w:tc>
        <w:tc>
          <w:tcPr>
            <w:tcW w:w="2757" w:type="dxa"/>
            <w:noWrap/>
            <w:hideMark/>
          </w:tcPr>
          <w:p w14:paraId="0485F8B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South Asia</w:t>
            </w:r>
          </w:p>
        </w:tc>
        <w:tc>
          <w:tcPr>
            <w:tcW w:w="2322" w:type="dxa"/>
            <w:vAlign w:val="center"/>
          </w:tcPr>
          <w:p w14:paraId="6CA34CC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185040</w:t>
            </w:r>
          </w:p>
        </w:tc>
        <w:tc>
          <w:tcPr>
            <w:tcW w:w="2467" w:type="dxa"/>
          </w:tcPr>
          <w:p w14:paraId="4FC593E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2100</w:t>
            </w:r>
          </w:p>
        </w:tc>
      </w:tr>
      <w:tr w:rsidR="00EB27C2" w:rsidRPr="00FE6013" w14:paraId="2E72FFC3" w14:textId="77777777" w:rsidTr="00331A98">
        <w:trPr>
          <w:trHeight w:val="276"/>
        </w:trPr>
        <w:tc>
          <w:tcPr>
            <w:tcW w:w="2288" w:type="dxa"/>
            <w:noWrap/>
            <w:hideMark/>
          </w:tcPr>
          <w:p w14:paraId="197338C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Indonesia</w:t>
            </w:r>
          </w:p>
        </w:tc>
        <w:tc>
          <w:tcPr>
            <w:tcW w:w="2757" w:type="dxa"/>
            <w:noWrap/>
            <w:hideMark/>
          </w:tcPr>
          <w:p w14:paraId="7455C50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3A309DA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39405</w:t>
            </w:r>
          </w:p>
        </w:tc>
        <w:tc>
          <w:tcPr>
            <w:tcW w:w="2467" w:type="dxa"/>
          </w:tcPr>
          <w:p w14:paraId="761C158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4136</w:t>
            </w:r>
          </w:p>
        </w:tc>
      </w:tr>
      <w:tr w:rsidR="00EB27C2" w:rsidRPr="00FE6013" w14:paraId="55908642" w14:textId="77777777" w:rsidTr="00331A98">
        <w:trPr>
          <w:trHeight w:val="276"/>
        </w:trPr>
        <w:tc>
          <w:tcPr>
            <w:tcW w:w="2288" w:type="dxa"/>
            <w:noWrap/>
            <w:hideMark/>
          </w:tcPr>
          <w:p w14:paraId="0CCAB15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Kenya</w:t>
            </w:r>
          </w:p>
        </w:tc>
        <w:tc>
          <w:tcPr>
            <w:tcW w:w="2757" w:type="dxa"/>
            <w:noWrap/>
            <w:hideMark/>
          </w:tcPr>
          <w:p w14:paraId="5701ED6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1B328C3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6259</w:t>
            </w:r>
          </w:p>
        </w:tc>
        <w:tc>
          <w:tcPr>
            <w:tcW w:w="2467" w:type="dxa"/>
          </w:tcPr>
          <w:p w14:paraId="7D3AD87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1817</w:t>
            </w:r>
          </w:p>
        </w:tc>
      </w:tr>
      <w:tr w:rsidR="00EB27C2" w:rsidRPr="00FE6013" w14:paraId="7C9D12C1" w14:textId="77777777" w:rsidTr="00331A98">
        <w:trPr>
          <w:trHeight w:val="276"/>
        </w:trPr>
        <w:tc>
          <w:tcPr>
            <w:tcW w:w="2288" w:type="dxa"/>
            <w:noWrap/>
            <w:hideMark/>
          </w:tcPr>
          <w:p w14:paraId="247B713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Korea Dem. Rep.</w:t>
            </w:r>
          </w:p>
        </w:tc>
        <w:tc>
          <w:tcPr>
            <w:tcW w:w="2757" w:type="dxa"/>
            <w:noWrap/>
            <w:hideMark/>
          </w:tcPr>
          <w:p w14:paraId="2EB2F94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0F8B2D4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3644</w:t>
            </w:r>
          </w:p>
        </w:tc>
        <w:tc>
          <w:tcPr>
            <w:tcW w:w="2467" w:type="dxa"/>
          </w:tcPr>
          <w:p w14:paraId="6954FDE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640*</w:t>
            </w:r>
          </w:p>
        </w:tc>
      </w:tr>
      <w:tr w:rsidR="00EB27C2" w:rsidRPr="00FE6013" w14:paraId="19D891C6" w14:textId="77777777" w:rsidTr="00331A98">
        <w:trPr>
          <w:trHeight w:val="276"/>
        </w:trPr>
        <w:tc>
          <w:tcPr>
            <w:tcW w:w="2288" w:type="dxa"/>
            <w:noWrap/>
            <w:hideMark/>
          </w:tcPr>
          <w:p w14:paraId="30E56AC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Kyrgyz Republic</w:t>
            </w:r>
          </w:p>
        </w:tc>
        <w:tc>
          <w:tcPr>
            <w:tcW w:w="2757" w:type="dxa"/>
            <w:noWrap/>
            <w:hideMark/>
          </w:tcPr>
          <w:p w14:paraId="6C3E271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Europe &amp; Central Asia</w:t>
            </w:r>
          </w:p>
        </w:tc>
        <w:tc>
          <w:tcPr>
            <w:tcW w:w="2322" w:type="dxa"/>
            <w:vAlign w:val="center"/>
          </w:tcPr>
          <w:p w14:paraId="5238FDD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858</w:t>
            </w:r>
          </w:p>
        </w:tc>
        <w:tc>
          <w:tcPr>
            <w:tcW w:w="2467" w:type="dxa"/>
          </w:tcPr>
          <w:p w14:paraId="6F6F3F3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1309</w:t>
            </w:r>
          </w:p>
        </w:tc>
      </w:tr>
      <w:tr w:rsidR="00EB27C2" w:rsidRPr="00FE6013" w14:paraId="5DAA111C" w14:textId="77777777" w:rsidTr="00331A98">
        <w:trPr>
          <w:trHeight w:val="276"/>
        </w:trPr>
        <w:tc>
          <w:tcPr>
            <w:tcW w:w="2288" w:type="dxa"/>
            <w:noWrap/>
            <w:hideMark/>
          </w:tcPr>
          <w:p w14:paraId="245D115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Lao PDR</w:t>
            </w:r>
          </w:p>
        </w:tc>
        <w:tc>
          <w:tcPr>
            <w:tcW w:w="2757" w:type="dxa"/>
            <w:noWrap/>
            <w:hideMark/>
          </w:tcPr>
          <w:p w14:paraId="216F7AE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3114670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927</w:t>
            </w:r>
          </w:p>
        </w:tc>
        <w:tc>
          <w:tcPr>
            <w:tcW w:w="2467" w:type="dxa"/>
          </w:tcPr>
          <w:p w14:paraId="76C0CDF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2535</w:t>
            </w:r>
          </w:p>
        </w:tc>
      </w:tr>
      <w:tr w:rsidR="00EB27C2" w:rsidRPr="00FE6013" w14:paraId="59824D65" w14:textId="77777777" w:rsidTr="00331A98">
        <w:trPr>
          <w:trHeight w:val="276"/>
        </w:trPr>
        <w:tc>
          <w:tcPr>
            <w:tcW w:w="2288" w:type="dxa"/>
            <w:noWrap/>
            <w:hideMark/>
          </w:tcPr>
          <w:p w14:paraId="605F489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Lesotho</w:t>
            </w:r>
          </w:p>
        </w:tc>
        <w:tc>
          <w:tcPr>
            <w:tcW w:w="2757" w:type="dxa"/>
            <w:noWrap/>
            <w:hideMark/>
          </w:tcPr>
          <w:p w14:paraId="4270DED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6C0DDAD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258</w:t>
            </w:r>
          </w:p>
        </w:tc>
        <w:tc>
          <w:tcPr>
            <w:tcW w:w="2467" w:type="dxa"/>
          </w:tcPr>
          <w:p w14:paraId="6A910BE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1118</w:t>
            </w:r>
          </w:p>
        </w:tc>
      </w:tr>
      <w:tr w:rsidR="00EB27C2" w:rsidRPr="00FE6013" w14:paraId="53663C22" w14:textId="77777777" w:rsidTr="00331A98">
        <w:trPr>
          <w:trHeight w:val="276"/>
        </w:trPr>
        <w:tc>
          <w:tcPr>
            <w:tcW w:w="2288" w:type="dxa"/>
            <w:noWrap/>
            <w:hideMark/>
          </w:tcPr>
          <w:p w14:paraId="76E0098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Liberia</w:t>
            </w:r>
          </w:p>
        </w:tc>
        <w:tc>
          <w:tcPr>
            <w:tcW w:w="2757" w:type="dxa"/>
            <w:noWrap/>
            <w:hideMark/>
          </w:tcPr>
          <w:p w14:paraId="0BDAB18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011CD4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535</w:t>
            </w:r>
          </w:p>
        </w:tc>
        <w:tc>
          <w:tcPr>
            <w:tcW w:w="2467" w:type="dxa"/>
          </w:tcPr>
          <w:p w14:paraId="55FC842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622</w:t>
            </w:r>
          </w:p>
        </w:tc>
      </w:tr>
      <w:tr w:rsidR="00EB27C2" w:rsidRPr="00FE6013" w14:paraId="353C4432" w14:textId="77777777" w:rsidTr="00331A98">
        <w:trPr>
          <w:trHeight w:val="276"/>
        </w:trPr>
        <w:tc>
          <w:tcPr>
            <w:tcW w:w="2288" w:type="dxa"/>
            <w:noWrap/>
            <w:hideMark/>
          </w:tcPr>
          <w:p w14:paraId="141DC32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Madagascar</w:t>
            </w:r>
          </w:p>
        </w:tc>
        <w:tc>
          <w:tcPr>
            <w:tcW w:w="2757" w:type="dxa"/>
            <w:noWrap/>
            <w:hideMark/>
          </w:tcPr>
          <w:p w14:paraId="54D3E6F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F67E7F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2889</w:t>
            </w:r>
          </w:p>
        </w:tc>
        <w:tc>
          <w:tcPr>
            <w:tcW w:w="2467" w:type="dxa"/>
          </w:tcPr>
          <w:p w14:paraId="3039D20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523</w:t>
            </w:r>
          </w:p>
        </w:tc>
      </w:tr>
      <w:tr w:rsidR="00EB27C2" w:rsidRPr="00FE6013" w14:paraId="6479DB44" w14:textId="77777777" w:rsidTr="00331A98">
        <w:trPr>
          <w:trHeight w:val="276"/>
        </w:trPr>
        <w:tc>
          <w:tcPr>
            <w:tcW w:w="2288" w:type="dxa"/>
            <w:noWrap/>
            <w:hideMark/>
          </w:tcPr>
          <w:p w14:paraId="6410F53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lastRenderedPageBreak/>
              <w:t>Malawi</w:t>
            </w:r>
          </w:p>
        </w:tc>
        <w:tc>
          <w:tcPr>
            <w:tcW w:w="2757" w:type="dxa"/>
            <w:noWrap/>
            <w:hideMark/>
          </w:tcPr>
          <w:p w14:paraId="799C7B5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2217020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1912</w:t>
            </w:r>
          </w:p>
        </w:tc>
        <w:tc>
          <w:tcPr>
            <w:tcW w:w="2467" w:type="dxa"/>
          </w:tcPr>
          <w:p w14:paraId="67B6A23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412</w:t>
            </w:r>
          </w:p>
        </w:tc>
      </w:tr>
      <w:tr w:rsidR="00EB27C2" w:rsidRPr="00FE6013" w14:paraId="52EA5743" w14:textId="77777777" w:rsidTr="00331A98">
        <w:trPr>
          <w:trHeight w:val="276"/>
        </w:trPr>
        <w:tc>
          <w:tcPr>
            <w:tcW w:w="2288" w:type="dxa"/>
            <w:noWrap/>
            <w:hideMark/>
          </w:tcPr>
          <w:p w14:paraId="31DD9DE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Mali</w:t>
            </w:r>
          </w:p>
        </w:tc>
        <w:tc>
          <w:tcPr>
            <w:tcW w:w="2757" w:type="dxa"/>
            <w:noWrap/>
            <w:hideMark/>
          </w:tcPr>
          <w:p w14:paraId="1DFEF3A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4050FF1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1839</w:t>
            </w:r>
          </w:p>
        </w:tc>
        <w:tc>
          <w:tcPr>
            <w:tcW w:w="2467" w:type="dxa"/>
          </w:tcPr>
          <w:p w14:paraId="7E56619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879</w:t>
            </w:r>
          </w:p>
        </w:tc>
      </w:tr>
      <w:tr w:rsidR="00EB27C2" w:rsidRPr="00FE6013" w14:paraId="3A9B6E39" w14:textId="77777777" w:rsidTr="00331A98">
        <w:trPr>
          <w:trHeight w:val="276"/>
        </w:trPr>
        <w:tc>
          <w:tcPr>
            <w:tcW w:w="2288" w:type="dxa"/>
            <w:noWrap/>
            <w:hideMark/>
          </w:tcPr>
          <w:p w14:paraId="03227FC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Mauritania</w:t>
            </w:r>
          </w:p>
        </w:tc>
        <w:tc>
          <w:tcPr>
            <w:tcW w:w="2757" w:type="dxa"/>
            <w:noWrap/>
            <w:hideMark/>
          </w:tcPr>
          <w:p w14:paraId="5D8CD85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6E82401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517</w:t>
            </w:r>
          </w:p>
        </w:tc>
        <w:tc>
          <w:tcPr>
            <w:tcW w:w="2467" w:type="dxa"/>
          </w:tcPr>
          <w:p w14:paraId="15E2D89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1679</w:t>
            </w:r>
          </w:p>
        </w:tc>
      </w:tr>
      <w:tr w:rsidR="00EB27C2" w:rsidRPr="00FE6013" w14:paraId="72FC04A4" w14:textId="77777777" w:rsidTr="00331A98">
        <w:trPr>
          <w:trHeight w:val="276"/>
        </w:trPr>
        <w:tc>
          <w:tcPr>
            <w:tcW w:w="2288" w:type="dxa"/>
            <w:noWrap/>
            <w:hideMark/>
          </w:tcPr>
          <w:p w14:paraId="77E04CF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Moldova</w:t>
            </w:r>
          </w:p>
        </w:tc>
        <w:tc>
          <w:tcPr>
            <w:tcW w:w="2757" w:type="dxa"/>
            <w:noWrap/>
            <w:hideMark/>
          </w:tcPr>
          <w:p w14:paraId="72F635F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Europe &amp; Central Asia</w:t>
            </w:r>
          </w:p>
        </w:tc>
        <w:tc>
          <w:tcPr>
            <w:tcW w:w="2322" w:type="dxa"/>
            <w:vAlign w:val="center"/>
          </w:tcPr>
          <w:p w14:paraId="50BE8B9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668</w:t>
            </w:r>
          </w:p>
        </w:tc>
        <w:tc>
          <w:tcPr>
            <w:tcW w:w="2467" w:type="dxa"/>
          </w:tcPr>
          <w:p w14:paraId="38FD92F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4504</w:t>
            </w:r>
          </w:p>
        </w:tc>
      </w:tr>
      <w:tr w:rsidR="00EB27C2" w:rsidRPr="00FE6013" w14:paraId="5222302C" w14:textId="77777777" w:rsidTr="00331A98">
        <w:trPr>
          <w:trHeight w:val="276"/>
        </w:trPr>
        <w:tc>
          <w:tcPr>
            <w:tcW w:w="2288" w:type="dxa"/>
            <w:noWrap/>
            <w:hideMark/>
          </w:tcPr>
          <w:p w14:paraId="494AEB8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Mongolia</w:t>
            </w:r>
          </w:p>
        </w:tc>
        <w:tc>
          <w:tcPr>
            <w:tcW w:w="2757" w:type="dxa"/>
            <w:noWrap/>
            <w:hideMark/>
          </w:tcPr>
          <w:p w14:paraId="5A3AA63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2DBB59D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497</w:t>
            </w:r>
          </w:p>
        </w:tc>
        <w:tc>
          <w:tcPr>
            <w:tcW w:w="2467" w:type="dxa"/>
          </w:tcPr>
          <w:p w14:paraId="0772974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4340</w:t>
            </w:r>
          </w:p>
        </w:tc>
      </w:tr>
      <w:tr w:rsidR="00EB27C2" w:rsidRPr="00FE6013" w14:paraId="1D98DC88" w14:textId="77777777" w:rsidTr="00331A98">
        <w:trPr>
          <w:trHeight w:val="888"/>
        </w:trPr>
        <w:tc>
          <w:tcPr>
            <w:tcW w:w="2288" w:type="dxa"/>
            <w:noWrap/>
            <w:hideMark/>
          </w:tcPr>
          <w:p w14:paraId="049ED65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Morocco</w:t>
            </w:r>
          </w:p>
        </w:tc>
        <w:tc>
          <w:tcPr>
            <w:tcW w:w="2757" w:type="dxa"/>
            <w:noWrap/>
            <w:hideMark/>
          </w:tcPr>
          <w:p w14:paraId="5C92611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Middle East &amp; North Africa</w:t>
            </w:r>
          </w:p>
        </w:tc>
        <w:tc>
          <w:tcPr>
            <w:tcW w:w="2322" w:type="dxa"/>
            <w:vAlign w:val="center"/>
          </w:tcPr>
          <w:p w14:paraId="1A018DB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5232</w:t>
            </w:r>
          </w:p>
        </w:tc>
        <w:tc>
          <w:tcPr>
            <w:tcW w:w="2467" w:type="dxa"/>
          </w:tcPr>
          <w:p w14:paraId="48A5D99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3204</w:t>
            </w:r>
          </w:p>
        </w:tc>
      </w:tr>
      <w:tr w:rsidR="00EB27C2" w:rsidRPr="00FE6013" w14:paraId="687682F8" w14:textId="77777777" w:rsidTr="00331A98">
        <w:trPr>
          <w:trHeight w:val="276"/>
        </w:trPr>
        <w:tc>
          <w:tcPr>
            <w:tcW w:w="2288" w:type="dxa"/>
            <w:noWrap/>
            <w:hideMark/>
          </w:tcPr>
          <w:p w14:paraId="0C51181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Mozambique</w:t>
            </w:r>
          </w:p>
        </w:tc>
        <w:tc>
          <w:tcPr>
            <w:tcW w:w="2757" w:type="dxa"/>
            <w:noWrap/>
            <w:hideMark/>
          </w:tcPr>
          <w:p w14:paraId="1E16C7A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2D21EEE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3094</w:t>
            </w:r>
          </w:p>
        </w:tc>
        <w:tc>
          <w:tcPr>
            <w:tcW w:w="2467" w:type="dxa"/>
          </w:tcPr>
          <w:p w14:paraId="09D5C1B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504</w:t>
            </w:r>
          </w:p>
        </w:tc>
      </w:tr>
      <w:tr w:rsidR="00EB27C2" w:rsidRPr="00FE6013" w14:paraId="6DC3EC36" w14:textId="77777777" w:rsidTr="00331A98">
        <w:trPr>
          <w:trHeight w:val="276"/>
        </w:trPr>
        <w:tc>
          <w:tcPr>
            <w:tcW w:w="2288" w:type="dxa"/>
            <w:noWrap/>
            <w:hideMark/>
          </w:tcPr>
          <w:p w14:paraId="258B41F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Myanmar</w:t>
            </w:r>
          </w:p>
        </w:tc>
        <w:tc>
          <w:tcPr>
            <w:tcW w:w="2757" w:type="dxa"/>
            <w:noWrap/>
            <w:hideMark/>
          </w:tcPr>
          <w:p w14:paraId="6A6F048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4C5E143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7926</w:t>
            </w:r>
          </w:p>
        </w:tc>
        <w:tc>
          <w:tcPr>
            <w:tcW w:w="2467" w:type="dxa"/>
          </w:tcPr>
          <w:p w14:paraId="503A75B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1408</w:t>
            </w:r>
          </w:p>
        </w:tc>
      </w:tr>
      <w:tr w:rsidR="00EB27C2" w:rsidRPr="00FE6013" w14:paraId="526CE62E" w14:textId="77777777" w:rsidTr="00331A98">
        <w:trPr>
          <w:trHeight w:val="276"/>
        </w:trPr>
        <w:tc>
          <w:tcPr>
            <w:tcW w:w="2288" w:type="dxa"/>
            <w:noWrap/>
            <w:hideMark/>
          </w:tcPr>
          <w:p w14:paraId="1049CCE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Nepal</w:t>
            </w:r>
          </w:p>
        </w:tc>
        <w:tc>
          <w:tcPr>
            <w:tcW w:w="2757" w:type="dxa"/>
            <w:noWrap/>
            <w:hideMark/>
          </w:tcPr>
          <w:p w14:paraId="7A477CE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South Asia</w:t>
            </w:r>
          </w:p>
        </w:tc>
        <w:tc>
          <w:tcPr>
            <w:tcW w:w="2322" w:type="dxa"/>
            <w:vAlign w:val="center"/>
          </w:tcPr>
          <w:p w14:paraId="020A061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4230</w:t>
            </w:r>
          </w:p>
        </w:tc>
        <w:tc>
          <w:tcPr>
            <w:tcW w:w="2467" w:type="dxa"/>
          </w:tcPr>
          <w:p w14:paraId="5598652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1071</w:t>
            </w:r>
          </w:p>
        </w:tc>
      </w:tr>
      <w:tr w:rsidR="00EB27C2" w:rsidRPr="00FE6013" w14:paraId="76950E64" w14:textId="77777777" w:rsidTr="00331A98">
        <w:trPr>
          <w:trHeight w:val="276"/>
        </w:trPr>
        <w:tc>
          <w:tcPr>
            <w:tcW w:w="2288" w:type="dxa"/>
            <w:noWrap/>
            <w:hideMark/>
          </w:tcPr>
          <w:p w14:paraId="36C743D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Nicaragua</w:t>
            </w:r>
          </w:p>
        </w:tc>
        <w:tc>
          <w:tcPr>
            <w:tcW w:w="2757" w:type="dxa"/>
            <w:noWrap/>
            <w:hideMark/>
          </w:tcPr>
          <w:p w14:paraId="15831DE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Latin America &amp; Caribbean</w:t>
            </w:r>
          </w:p>
        </w:tc>
        <w:tc>
          <w:tcPr>
            <w:tcW w:w="2322" w:type="dxa"/>
            <w:vAlign w:val="center"/>
          </w:tcPr>
          <w:p w14:paraId="51828AD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942</w:t>
            </w:r>
          </w:p>
        </w:tc>
        <w:tc>
          <w:tcPr>
            <w:tcW w:w="2467" w:type="dxa"/>
          </w:tcPr>
          <w:p w14:paraId="1814F20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1913</w:t>
            </w:r>
          </w:p>
        </w:tc>
      </w:tr>
      <w:tr w:rsidR="00EB27C2" w:rsidRPr="00FE6013" w14:paraId="1A73894C" w14:textId="77777777" w:rsidTr="00331A98">
        <w:trPr>
          <w:trHeight w:val="276"/>
        </w:trPr>
        <w:tc>
          <w:tcPr>
            <w:tcW w:w="2288" w:type="dxa"/>
            <w:noWrap/>
            <w:hideMark/>
          </w:tcPr>
          <w:p w14:paraId="4F56001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Niger</w:t>
            </w:r>
          </w:p>
        </w:tc>
        <w:tc>
          <w:tcPr>
            <w:tcW w:w="2757" w:type="dxa"/>
            <w:noWrap/>
            <w:hideMark/>
          </w:tcPr>
          <w:p w14:paraId="314E9CF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0A5F304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1978</w:t>
            </w:r>
          </w:p>
        </w:tc>
        <w:tc>
          <w:tcPr>
            <w:tcW w:w="2467" w:type="dxa"/>
          </w:tcPr>
          <w:p w14:paraId="00CB832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554</w:t>
            </w:r>
          </w:p>
        </w:tc>
      </w:tr>
      <w:tr w:rsidR="00EB27C2" w:rsidRPr="00FE6013" w14:paraId="31141935" w14:textId="77777777" w:rsidTr="00331A98">
        <w:trPr>
          <w:trHeight w:val="276"/>
        </w:trPr>
        <w:tc>
          <w:tcPr>
            <w:tcW w:w="2288" w:type="dxa"/>
            <w:noWrap/>
            <w:hideMark/>
          </w:tcPr>
          <w:p w14:paraId="5D66F47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Nigeria</w:t>
            </w:r>
          </w:p>
        </w:tc>
        <w:tc>
          <w:tcPr>
            <w:tcW w:w="2757" w:type="dxa"/>
            <w:noWrap/>
            <w:hideMark/>
          </w:tcPr>
          <w:p w14:paraId="51BC4B2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425E781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20453</w:t>
            </w:r>
          </w:p>
        </w:tc>
        <w:tc>
          <w:tcPr>
            <w:tcW w:w="2467" w:type="dxa"/>
          </w:tcPr>
          <w:p w14:paraId="3D318DA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2230</w:t>
            </w:r>
          </w:p>
        </w:tc>
      </w:tr>
      <w:tr w:rsidR="00EB27C2" w:rsidRPr="00FE6013" w14:paraId="3B067587" w14:textId="77777777" w:rsidTr="00331A98">
        <w:trPr>
          <w:trHeight w:val="276"/>
        </w:trPr>
        <w:tc>
          <w:tcPr>
            <w:tcW w:w="2288" w:type="dxa"/>
            <w:noWrap/>
            <w:hideMark/>
          </w:tcPr>
          <w:p w14:paraId="6B17E26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Pakistan</w:t>
            </w:r>
          </w:p>
        </w:tc>
        <w:tc>
          <w:tcPr>
            <w:tcW w:w="2757" w:type="dxa"/>
            <w:noWrap/>
            <w:hideMark/>
          </w:tcPr>
          <w:p w14:paraId="0E55E66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South Asia</w:t>
            </w:r>
          </w:p>
        </w:tc>
        <w:tc>
          <w:tcPr>
            <w:tcW w:w="2322" w:type="dxa"/>
            <w:vAlign w:val="center"/>
          </w:tcPr>
          <w:p w14:paraId="4EBFF23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25495</w:t>
            </w:r>
          </w:p>
        </w:tc>
        <w:tc>
          <w:tcPr>
            <w:tcW w:w="2467" w:type="dxa"/>
          </w:tcPr>
          <w:p w14:paraId="34BC689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1285</w:t>
            </w:r>
          </w:p>
        </w:tc>
      </w:tr>
      <w:tr w:rsidR="00EB27C2" w:rsidRPr="00FE6013" w14:paraId="435FE090" w14:textId="77777777" w:rsidTr="00331A98">
        <w:trPr>
          <w:trHeight w:val="276"/>
        </w:trPr>
        <w:tc>
          <w:tcPr>
            <w:tcW w:w="2288" w:type="dxa"/>
            <w:noWrap/>
            <w:hideMark/>
          </w:tcPr>
          <w:p w14:paraId="01D786C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Papua New Guinea</w:t>
            </w:r>
          </w:p>
        </w:tc>
        <w:tc>
          <w:tcPr>
            <w:tcW w:w="2757" w:type="dxa"/>
            <w:noWrap/>
            <w:hideMark/>
          </w:tcPr>
          <w:p w14:paraId="44592AE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538A870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1058</w:t>
            </w:r>
          </w:p>
        </w:tc>
        <w:tc>
          <w:tcPr>
            <w:tcW w:w="2467" w:type="dxa"/>
          </w:tcPr>
          <w:p w14:paraId="046C21F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2829</w:t>
            </w:r>
          </w:p>
        </w:tc>
      </w:tr>
      <w:tr w:rsidR="00EB27C2" w:rsidRPr="00FE6013" w14:paraId="7E1C0CDB" w14:textId="77777777" w:rsidTr="00331A98">
        <w:trPr>
          <w:trHeight w:val="276"/>
        </w:trPr>
        <w:tc>
          <w:tcPr>
            <w:tcW w:w="2288" w:type="dxa"/>
            <w:noWrap/>
            <w:hideMark/>
          </w:tcPr>
          <w:p w14:paraId="5036DA5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Philippines</w:t>
            </w:r>
          </w:p>
        </w:tc>
        <w:tc>
          <w:tcPr>
            <w:tcW w:w="2757" w:type="dxa"/>
            <w:noWrap/>
            <w:hideMark/>
          </w:tcPr>
          <w:p w14:paraId="63640AC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1009CB6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13821</w:t>
            </w:r>
          </w:p>
        </w:tc>
        <w:tc>
          <w:tcPr>
            <w:tcW w:w="2467" w:type="dxa"/>
          </w:tcPr>
          <w:p w14:paraId="62CD6EA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3485</w:t>
            </w:r>
          </w:p>
        </w:tc>
      </w:tr>
      <w:tr w:rsidR="00EB27C2" w:rsidRPr="00FE6013" w14:paraId="1A8F6E7C" w14:textId="77777777" w:rsidTr="00331A98">
        <w:trPr>
          <w:trHeight w:val="276"/>
        </w:trPr>
        <w:tc>
          <w:tcPr>
            <w:tcW w:w="2288" w:type="dxa"/>
            <w:noWrap/>
            <w:hideMark/>
          </w:tcPr>
          <w:p w14:paraId="1526333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Rwanda</w:t>
            </w:r>
          </w:p>
        </w:tc>
        <w:tc>
          <w:tcPr>
            <w:tcW w:w="2757" w:type="dxa"/>
            <w:noWrap/>
            <w:hideMark/>
          </w:tcPr>
          <w:p w14:paraId="75883A1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6028575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1498</w:t>
            </w:r>
          </w:p>
        </w:tc>
        <w:tc>
          <w:tcPr>
            <w:tcW w:w="2467" w:type="dxa"/>
          </w:tcPr>
          <w:p w14:paraId="06AC499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820</w:t>
            </w:r>
          </w:p>
        </w:tc>
      </w:tr>
      <w:tr w:rsidR="00EB27C2" w:rsidRPr="00FE6013" w14:paraId="0C96A8F2" w14:textId="77777777" w:rsidTr="008C151F">
        <w:trPr>
          <w:trHeight w:val="165"/>
        </w:trPr>
        <w:tc>
          <w:tcPr>
            <w:tcW w:w="2288" w:type="dxa"/>
            <w:noWrap/>
            <w:hideMark/>
          </w:tcPr>
          <w:p w14:paraId="0B8E5BF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Sao Tome and Principe</w:t>
            </w:r>
          </w:p>
        </w:tc>
        <w:tc>
          <w:tcPr>
            <w:tcW w:w="2757" w:type="dxa"/>
            <w:noWrap/>
            <w:hideMark/>
          </w:tcPr>
          <w:p w14:paraId="6F6B198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1166440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23</w:t>
            </w:r>
          </w:p>
        </w:tc>
        <w:tc>
          <w:tcPr>
            <w:tcW w:w="2467" w:type="dxa"/>
          </w:tcPr>
          <w:p w14:paraId="1B4DA3E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1947</w:t>
            </w:r>
          </w:p>
        </w:tc>
      </w:tr>
      <w:tr w:rsidR="00EB27C2" w:rsidRPr="00FE6013" w14:paraId="3EDEFD00" w14:textId="77777777" w:rsidTr="00331A98">
        <w:trPr>
          <w:trHeight w:val="276"/>
        </w:trPr>
        <w:tc>
          <w:tcPr>
            <w:tcW w:w="2288" w:type="dxa"/>
            <w:noWrap/>
            <w:hideMark/>
          </w:tcPr>
          <w:p w14:paraId="0ADC0A5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Senegal</w:t>
            </w:r>
          </w:p>
        </w:tc>
        <w:tc>
          <w:tcPr>
            <w:tcW w:w="2757" w:type="dxa"/>
            <w:noWrap/>
            <w:hideMark/>
          </w:tcPr>
          <w:p w14:paraId="36851E1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7CF1162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1819</w:t>
            </w:r>
          </w:p>
        </w:tc>
        <w:tc>
          <w:tcPr>
            <w:tcW w:w="2467" w:type="dxa"/>
          </w:tcPr>
          <w:p w14:paraId="47EBDF3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1447</w:t>
            </w:r>
          </w:p>
        </w:tc>
      </w:tr>
      <w:tr w:rsidR="00EB27C2" w:rsidRPr="00FE6013" w14:paraId="023E8949" w14:textId="77777777" w:rsidTr="00331A98">
        <w:trPr>
          <w:trHeight w:val="276"/>
        </w:trPr>
        <w:tc>
          <w:tcPr>
            <w:tcW w:w="2288" w:type="dxa"/>
            <w:noWrap/>
            <w:hideMark/>
          </w:tcPr>
          <w:p w14:paraId="0B9CAF7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Sierra Leone</w:t>
            </w:r>
          </w:p>
        </w:tc>
        <w:tc>
          <w:tcPr>
            <w:tcW w:w="2757" w:type="dxa"/>
            <w:noWrap/>
            <w:hideMark/>
          </w:tcPr>
          <w:p w14:paraId="1503054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D74DD4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832</w:t>
            </w:r>
          </w:p>
        </w:tc>
        <w:tc>
          <w:tcPr>
            <w:tcW w:w="2467" w:type="dxa"/>
          </w:tcPr>
          <w:p w14:paraId="6759FCA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528</w:t>
            </w:r>
          </w:p>
        </w:tc>
      </w:tr>
      <w:tr w:rsidR="00EB27C2" w:rsidRPr="00FE6013" w14:paraId="2743AA81" w14:textId="77777777" w:rsidTr="00331A98">
        <w:trPr>
          <w:trHeight w:val="276"/>
        </w:trPr>
        <w:tc>
          <w:tcPr>
            <w:tcW w:w="2288" w:type="dxa"/>
            <w:noWrap/>
            <w:hideMark/>
          </w:tcPr>
          <w:p w14:paraId="3425573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Solomon Islands</w:t>
            </w:r>
          </w:p>
        </w:tc>
        <w:tc>
          <w:tcPr>
            <w:tcW w:w="2757" w:type="dxa"/>
            <w:noWrap/>
            <w:hideMark/>
          </w:tcPr>
          <w:p w14:paraId="17908EF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08E8B8D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77</w:t>
            </w:r>
          </w:p>
        </w:tc>
        <w:tc>
          <w:tcPr>
            <w:tcW w:w="2467" w:type="dxa"/>
          </w:tcPr>
          <w:p w14:paraId="630739D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2374</w:t>
            </w:r>
          </w:p>
        </w:tc>
      </w:tr>
      <w:tr w:rsidR="00EB27C2" w:rsidRPr="00FE6013" w14:paraId="1BE2AAF8" w14:textId="77777777" w:rsidTr="00331A98">
        <w:trPr>
          <w:trHeight w:val="276"/>
        </w:trPr>
        <w:tc>
          <w:tcPr>
            <w:tcW w:w="2288" w:type="dxa"/>
            <w:noWrap/>
            <w:hideMark/>
          </w:tcPr>
          <w:p w14:paraId="69F0DAD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Somalia</w:t>
            </w:r>
          </w:p>
        </w:tc>
        <w:tc>
          <w:tcPr>
            <w:tcW w:w="2757" w:type="dxa"/>
            <w:noWrap/>
            <w:hideMark/>
          </w:tcPr>
          <w:p w14:paraId="5807A0D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353F13E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1321</w:t>
            </w:r>
          </w:p>
        </w:tc>
        <w:tc>
          <w:tcPr>
            <w:tcW w:w="2467" w:type="dxa"/>
          </w:tcPr>
          <w:p w14:paraId="4FEB95E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105*</w:t>
            </w:r>
          </w:p>
        </w:tc>
      </w:tr>
      <w:tr w:rsidR="00EB27C2" w:rsidRPr="00FE6013" w14:paraId="38D4629E" w14:textId="77777777" w:rsidTr="00331A98">
        <w:trPr>
          <w:trHeight w:val="276"/>
        </w:trPr>
        <w:tc>
          <w:tcPr>
            <w:tcW w:w="2288" w:type="dxa"/>
            <w:noWrap/>
            <w:hideMark/>
          </w:tcPr>
          <w:p w14:paraId="61C59CB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lastRenderedPageBreak/>
              <w:t>South Sudan</w:t>
            </w:r>
          </w:p>
        </w:tc>
        <w:tc>
          <w:tcPr>
            <w:tcW w:w="2757" w:type="dxa"/>
            <w:noWrap/>
            <w:hideMark/>
          </w:tcPr>
          <w:p w14:paraId="751A3A9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03B581D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1119</w:t>
            </w:r>
          </w:p>
        </w:tc>
        <w:tc>
          <w:tcPr>
            <w:tcW w:w="2467" w:type="dxa"/>
          </w:tcPr>
          <w:p w14:paraId="65423AB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1120 (2015)</w:t>
            </w:r>
          </w:p>
        </w:tc>
      </w:tr>
      <w:tr w:rsidR="00EB27C2" w:rsidRPr="00FE6013" w14:paraId="60E9CD23" w14:textId="77777777" w:rsidTr="00331A98">
        <w:trPr>
          <w:trHeight w:val="276"/>
        </w:trPr>
        <w:tc>
          <w:tcPr>
            <w:tcW w:w="2288" w:type="dxa"/>
            <w:noWrap/>
            <w:hideMark/>
          </w:tcPr>
          <w:p w14:paraId="46D807D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Sri Lanka</w:t>
            </w:r>
          </w:p>
        </w:tc>
        <w:tc>
          <w:tcPr>
            <w:tcW w:w="2757" w:type="dxa"/>
            <w:noWrap/>
            <w:hideMark/>
          </w:tcPr>
          <w:p w14:paraId="68B17EA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South Asia</w:t>
            </w:r>
          </w:p>
        </w:tc>
        <w:tc>
          <w:tcPr>
            <w:tcW w:w="2322" w:type="dxa"/>
            <w:vAlign w:val="center"/>
          </w:tcPr>
          <w:p w14:paraId="7596550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3006</w:t>
            </w:r>
          </w:p>
        </w:tc>
        <w:tc>
          <w:tcPr>
            <w:tcW w:w="2467" w:type="dxa"/>
          </w:tcPr>
          <w:p w14:paraId="2349CA7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3853</w:t>
            </w:r>
          </w:p>
        </w:tc>
      </w:tr>
      <w:tr w:rsidR="00EB27C2" w:rsidRPr="00FE6013" w14:paraId="7C4256B0" w14:textId="77777777" w:rsidTr="00331A98">
        <w:trPr>
          <w:trHeight w:val="276"/>
        </w:trPr>
        <w:tc>
          <w:tcPr>
            <w:tcW w:w="2288" w:type="dxa"/>
            <w:noWrap/>
            <w:hideMark/>
          </w:tcPr>
          <w:p w14:paraId="046FAC9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Sudan</w:t>
            </w:r>
          </w:p>
        </w:tc>
        <w:tc>
          <w:tcPr>
            <w:tcW w:w="2757" w:type="dxa"/>
            <w:noWrap/>
            <w:hideMark/>
          </w:tcPr>
          <w:p w14:paraId="4B3D779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5CB91C9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4560</w:t>
            </w:r>
          </w:p>
        </w:tc>
        <w:tc>
          <w:tcPr>
            <w:tcW w:w="2467" w:type="dxa"/>
          </w:tcPr>
          <w:p w14:paraId="4489F9D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442</w:t>
            </w:r>
          </w:p>
        </w:tc>
      </w:tr>
      <w:tr w:rsidR="00EB27C2" w:rsidRPr="00FE6013" w14:paraId="40316B75" w14:textId="77777777" w:rsidTr="00331A98">
        <w:trPr>
          <w:trHeight w:val="276"/>
        </w:trPr>
        <w:tc>
          <w:tcPr>
            <w:tcW w:w="2288" w:type="dxa"/>
            <w:noWrap/>
            <w:hideMark/>
          </w:tcPr>
          <w:p w14:paraId="180496E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Swaziland</w:t>
            </w:r>
          </w:p>
        </w:tc>
        <w:tc>
          <w:tcPr>
            <w:tcW w:w="2757" w:type="dxa"/>
            <w:noWrap/>
            <w:hideMark/>
          </w:tcPr>
          <w:p w14:paraId="031CC97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0E1EE26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174</w:t>
            </w:r>
          </w:p>
        </w:tc>
        <w:tc>
          <w:tcPr>
            <w:tcW w:w="2467" w:type="dxa"/>
          </w:tcPr>
          <w:p w14:paraId="51E102B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3895</w:t>
            </w:r>
          </w:p>
        </w:tc>
      </w:tr>
      <w:tr w:rsidR="00EB27C2" w:rsidRPr="00FE6013" w14:paraId="0E2DDCAA" w14:textId="77777777" w:rsidTr="00331A98">
        <w:trPr>
          <w:trHeight w:val="276"/>
        </w:trPr>
        <w:tc>
          <w:tcPr>
            <w:tcW w:w="2288" w:type="dxa"/>
            <w:noWrap/>
            <w:hideMark/>
          </w:tcPr>
          <w:p w14:paraId="42F4346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Syrian Arab Republic</w:t>
            </w:r>
          </w:p>
        </w:tc>
        <w:tc>
          <w:tcPr>
            <w:tcW w:w="2757" w:type="dxa"/>
            <w:noWrap/>
            <w:hideMark/>
          </w:tcPr>
          <w:p w14:paraId="2D8A550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Middle East &amp; North Africa</w:t>
            </w:r>
          </w:p>
        </w:tc>
        <w:tc>
          <w:tcPr>
            <w:tcW w:w="2322" w:type="dxa"/>
            <w:vAlign w:val="center"/>
          </w:tcPr>
          <w:p w14:paraId="38F50F3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2440</w:t>
            </w:r>
          </w:p>
        </w:tc>
        <w:tc>
          <w:tcPr>
            <w:tcW w:w="2467" w:type="dxa"/>
          </w:tcPr>
          <w:p w14:paraId="2C5684B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1194*</w:t>
            </w:r>
          </w:p>
        </w:tc>
      </w:tr>
      <w:tr w:rsidR="00EB27C2" w:rsidRPr="00FE6013" w14:paraId="4701192F" w14:textId="77777777" w:rsidTr="00331A98">
        <w:trPr>
          <w:trHeight w:val="276"/>
        </w:trPr>
        <w:tc>
          <w:tcPr>
            <w:tcW w:w="2288" w:type="dxa"/>
            <w:noWrap/>
            <w:hideMark/>
          </w:tcPr>
          <w:p w14:paraId="10770F1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Tajikistan</w:t>
            </w:r>
          </w:p>
        </w:tc>
        <w:tc>
          <w:tcPr>
            <w:tcW w:w="2757" w:type="dxa"/>
            <w:noWrap/>
            <w:hideMark/>
          </w:tcPr>
          <w:p w14:paraId="428BD5E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Europe &amp; Central Asia</w:t>
            </w:r>
          </w:p>
        </w:tc>
        <w:tc>
          <w:tcPr>
            <w:tcW w:w="2322" w:type="dxa"/>
            <w:vAlign w:val="center"/>
          </w:tcPr>
          <w:p w14:paraId="136D4E6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1144</w:t>
            </w:r>
          </w:p>
        </w:tc>
        <w:tc>
          <w:tcPr>
            <w:tcW w:w="2467" w:type="dxa"/>
          </w:tcPr>
          <w:p w14:paraId="636579D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871</w:t>
            </w:r>
          </w:p>
        </w:tc>
      </w:tr>
      <w:tr w:rsidR="00EB27C2" w:rsidRPr="00FE6013" w14:paraId="40E06B10" w14:textId="77777777" w:rsidTr="00331A98">
        <w:trPr>
          <w:trHeight w:val="276"/>
        </w:trPr>
        <w:tc>
          <w:tcPr>
            <w:tcW w:w="2288" w:type="dxa"/>
            <w:noWrap/>
            <w:hideMark/>
          </w:tcPr>
          <w:p w14:paraId="102FEA4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Tanzania</w:t>
            </w:r>
          </w:p>
        </w:tc>
        <w:tc>
          <w:tcPr>
            <w:tcW w:w="2757" w:type="dxa"/>
            <w:noWrap/>
            <w:hideMark/>
          </w:tcPr>
          <w:p w14:paraId="193A92B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64EC72C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6009</w:t>
            </w:r>
          </w:p>
        </w:tc>
        <w:tc>
          <w:tcPr>
            <w:tcW w:w="2467" w:type="dxa"/>
          </w:tcPr>
          <w:p w14:paraId="5DFCA8B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1122</w:t>
            </w:r>
          </w:p>
        </w:tc>
      </w:tr>
      <w:tr w:rsidR="00EB27C2" w:rsidRPr="00FE6013" w14:paraId="613D7986" w14:textId="77777777" w:rsidTr="00331A98">
        <w:trPr>
          <w:trHeight w:val="276"/>
        </w:trPr>
        <w:tc>
          <w:tcPr>
            <w:tcW w:w="2288" w:type="dxa"/>
            <w:noWrap/>
            <w:hideMark/>
          </w:tcPr>
          <w:p w14:paraId="7C7819B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Timor-Leste</w:t>
            </w:r>
          </w:p>
        </w:tc>
        <w:tc>
          <w:tcPr>
            <w:tcW w:w="2757" w:type="dxa"/>
            <w:noWrap/>
            <w:hideMark/>
          </w:tcPr>
          <w:p w14:paraId="267F06E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5A709F7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129</w:t>
            </w:r>
          </w:p>
        </w:tc>
        <w:tc>
          <w:tcPr>
            <w:tcW w:w="2467" w:type="dxa"/>
          </w:tcPr>
          <w:p w14:paraId="2DA2FFD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1561</w:t>
            </w:r>
          </w:p>
        </w:tc>
      </w:tr>
      <w:tr w:rsidR="00EB27C2" w:rsidRPr="00FE6013" w14:paraId="64511964" w14:textId="77777777" w:rsidTr="00331A98">
        <w:trPr>
          <w:trHeight w:val="276"/>
        </w:trPr>
        <w:tc>
          <w:tcPr>
            <w:tcW w:w="2288" w:type="dxa"/>
            <w:noWrap/>
            <w:hideMark/>
          </w:tcPr>
          <w:p w14:paraId="0E6C002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Togo</w:t>
            </w:r>
          </w:p>
        </w:tc>
        <w:tc>
          <w:tcPr>
            <w:tcW w:w="2757" w:type="dxa"/>
            <w:noWrap/>
            <w:hideMark/>
          </w:tcPr>
          <w:p w14:paraId="604E459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168742A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911</w:t>
            </w:r>
          </w:p>
        </w:tc>
        <w:tc>
          <w:tcPr>
            <w:tcW w:w="2467" w:type="dxa"/>
          </w:tcPr>
          <w:p w14:paraId="5E14F03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679</w:t>
            </w:r>
          </w:p>
        </w:tc>
      </w:tr>
      <w:tr w:rsidR="00EB27C2" w:rsidRPr="00FE6013" w14:paraId="1BD61BC6" w14:textId="77777777" w:rsidTr="00331A98">
        <w:trPr>
          <w:trHeight w:val="276"/>
        </w:trPr>
        <w:tc>
          <w:tcPr>
            <w:tcW w:w="2288" w:type="dxa"/>
            <w:noWrap/>
            <w:hideMark/>
          </w:tcPr>
          <w:p w14:paraId="16480B3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Tunisia</w:t>
            </w:r>
          </w:p>
        </w:tc>
        <w:tc>
          <w:tcPr>
            <w:tcW w:w="2757" w:type="dxa"/>
            <w:noWrap/>
            <w:hideMark/>
          </w:tcPr>
          <w:p w14:paraId="64E3EAF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Middle East &amp; North Africa</w:t>
            </w:r>
          </w:p>
        </w:tc>
        <w:tc>
          <w:tcPr>
            <w:tcW w:w="2322" w:type="dxa"/>
            <w:vAlign w:val="center"/>
          </w:tcPr>
          <w:p w14:paraId="5155823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1792</w:t>
            </w:r>
          </w:p>
        </w:tc>
        <w:tc>
          <w:tcPr>
            <w:tcW w:w="2467" w:type="dxa"/>
          </w:tcPr>
          <w:p w14:paraId="5871ABB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3317</w:t>
            </w:r>
          </w:p>
        </w:tc>
      </w:tr>
      <w:tr w:rsidR="00EB27C2" w:rsidRPr="00FE6013" w14:paraId="77F6455A" w14:textId="77777777" w:rsidTr="00331A98">
        <w:trPr>
          <w:trHeight w:val="276"/>
        </w:trPr>
        <w:tc>
          <w:tcPr>
            <w:tcW w:w="2288" w:type="dxa"/>
            <w:noWrap/>
            <w:hideMark/>
          </w:tcPr>
          <w:p w14:paraId="7FF4318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Uganda</w:t>
            </w:r>
          </w:p>
        </w:tc>
        <w:tc>
          <w:tcPr>
            <w:tcW w:w="2757" w:type="dxa"/>
            <w:noWrap/>
            <w:hideMark/>
          </w:tcPr>
          <w:p w14:paraId="561DD80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44708C2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4283</w:t>
            </w:r>
          </w:p>
        </w:tc>
        <w:tc>
          <w:tcPr>
            <w:tcW w:w="2467" w:type="dxa"/>
          </w:tcPr>
          <w:p w14:paraId="2CBD5F1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794</w:t>
            </w:r>
          </w:p>
        </w:tc>
      </w:tr>
      <w:tr w:rsidR="00EB27C2" w:rsidRPr="00FE6013" w14:paraId="519B6F13" w14:textId="77777777" w:rsidTr="00331A98">
        <w:trPr>
          <w:trHeight w:val="276"/>
        </w:trPr>
        <w:tc>
          <w:tcPr>
            <w:tcW w:w="2288" w:type="dxa"/>
            <w:noWrap/>
            <w:hideMark/>
          </w:tcPr>
          <w:p w14:paraId="3DCF96E4"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Ukraine</w:t>
            </w:r>
          </w:p>
        </w:tc>
        <w:tc>
          <w:tcPr>
            <w:tcW w:w="2757" w:type="dxa"/>
            <w:noWrap/>
            <w:hideMark/>
          </w:tcPr>
          <w:p w14:paraId="5FDC72C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Europe &amp; Central Asia</w:t>
            </w:r>
          </w:p>
        </w:tc>
        <w:tc>
          <w:tcPr>
            <w:tcW w:w="2322" w:type="dxa"/>
            <w:vAlign w:val="center"/>
          </w:tcPr>
          <w:p w14:paraId="68B4B35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6861</w:t>
            </w:r>
          </w:p>
        </w:tc>
        <w:tc>
          <w:tcPr>
            <w:tcW w:w="2467" w:type="dxa"/>
          </w:tcPr>
          <w:p w14:paraId="774FF5F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3659</w:t>
            </w:r>
          </w:p>
        </w:tc>
      </w:tr>
      <w:tr w:rsidR="00EB27C2" w:rsidRPr="00FE6013" w14:paraId="10CC2B79" w14:textId="77777777" w:rsidTr="00331A98">
        <w:trPr>
          <w:trHeight w:val="276"/>
        </w:trPr>
        <w:tc>
          <w:tcPr>
            <w:tcW w:w="2288" w:type="dxa"/>
            <w:noWrap/>
            <w:hideMark/>
          </w:tcPr>
          <w:p w14:paraId="53011939"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Uzbekistan</w:t>
            </w:r>
          </w:p>
        </w:tc>
        <w:tc>
          <w:tcPr>
            <w:tcW w:w="2757" w:type="dxa"/>
            <w:noWrap/>
            <w:hideMark/>
          </w:tcPr>
          <w:p w14:paraId="6C317A1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Europe &amp; Central Asia</w:t>
            </w:r>
          </w:p>
        </w:tc>
        <w:tc>
          <w:tcPr>
            <w:tcW w:w="2322" w:type="dxa"/>
            <w:vAlign w:val="center"/>
          </w:tcPr>
          <w:p w14:paraId="3ECA3D1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4791</w:t>
            </w:r>
          </w:p>
        </w:tc>
        <w:tc>
          <w:tcPr>
            <w:tcW w:w="2467" w:type="dxa"/>
          </w:tcPr>
          <w:p w14:paraId="6F970C9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1725</w:t>
            </w:r>
          </w:p>
        </w:tc>
      </w:tr>
      <w:tr w:rsidR="00EB27C2" w:rsidRPr="00FE6013" w14:paraId="6598A101" w14:textId="77777777" w:rsidTr="00331A98">
        <w:trPr>
          <w:trHeight w:val="276"/>
        </w:trPr>
        <w:tc>
          <w:tcPr>
            <w:tcW w:w="2288" w:type="dxa"/>
            <w:noWrap/>
            <w:hideMark/>
          </w:tcPr>
          <w:p w14:paraId="03AC703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Vanuatu</w:t>
            </w:r>
          </w:p>
        </w:tc>
        <w:tc>
          <w:tcPr>
            <w:tcW w:w="2757" w:type="dxa"/>
            <w:noWrap/>
            <w:hideMark/>
          </w:tcPr>
          <w:p w14:paraId="095A9F3E"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164DAE6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36</w:t>
            </w:r>
          </w:p>
        </w:tc>
        <w:tc>
          <w:tcPr>
            <w:tcW w:w="2467" w:type="dxa"/>
          </w:tcPr>
          <w:p w14:paraId="3D28E9A8"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3115</w:t>
            </w:r>
          </w:p>
        </w:tc>
      </w:tr>
      <w:tr w:rsidR="00EB27C2" w:rsidRPr="00FE6013" w14:paraId="59C19484" w14:textId="77777777" w:rsidTr="00331A98">
        <w:trPr>
          <w:trHeight w:val="276"/>
        </w:trPr>
        <w:tc>
          <w:tcPr>
            <w:tcW w:w="2288" w:type="dxa"/>
            <w:noWrap/>
            <w:hideMark/>
          </w:tcPr>
          <w:p w14:paraId="2B658E7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Viet Nam</w:t>
            </w:r>
          </w:p>
        </w:tc>
        <w:tc>
          <w:tcPr>
            <w:tcW w:w="2757" w:type="dxa"/>
            <w:noWrap/>
            <w:hideMark/>
          </w:tcPr>
          <w:p w14:paraId="721627D1"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East Asia &amp; Pacific</w:t>
            </w:r>
          </w:p>
        </w:tc>
        <w:tc>
          <w:tcPr>
            <w:tcW w:w="2322" w:type="dxa"/>
            <w:vAlign w:val="center"/>
          </w:tcPr>
          <w:p w14:paraId="11655C5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14787</w:t>
            </w:r>
          </w:p>
        </w:tc>
        <w:tc>
          <w:tcPr>
            <w:tcW w:w="2467" w:type="dxa"/>
          </w:tcPr>
          <w:p w14:paraId="7893D0E3"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2715</w:t>
            </w:r>
          </w:p>
        </w:tc>
      </w:tr>
      <w:tr w:rsidR="00EB27C2" w:rsidRPr="00FE6013" w14:paraId="0B993F8C" w14:textId="77777777" w:rsidTr="00331A98">
        <w:trPr>
          <w:trHeight w:val="276"/>
        </w:trPr>
        <w:tc>
          <w:tcPr>
            <w:tcW w:w="2288" w:type="dxa"/>
            <w:noWrap/>
            <w:hideMark/>
          </w:tcPr>
          <w:p w14:paraId="726B762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Palestine</w:t>
            </w:r>
          </w:p>
        </w:tc>
        <w:tc>
          <w:tcPr>
            <w:tcW w:w="2757" w:type="dxa"/>
            <w:noWrap/>
            <w:hideMark/>
          </w:tcPr>
          <w:p w14:paraId="1F9F923A"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Middle East &amp; North Africa</w:t>
            </w:r>
          </w:p>
        </w:tc>
        <w:tc>
          <w:tcPr>
            <w:tcW w:w="2322" w:type="dxa"/>
            <w:vAlign w:val="center"/>
          </w:tcPr>
          <w:p w14:paraId="331A1CC5"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548</w:t>
            </w:r>
          </w:p>
        </w:tc>
        <w:tc>
          <w:tcPr>
            <w:tcW w:w="2467" w:type="dxa"/>
          </w:tcPr>
          <w:p w14:paraId="0BCE7CD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3562 (2018)</w:t>
            </w:r>
          </w:p>
        </w:tc>
      </w:tr>
      <w:tr w:rsidR="00EB27C2" w:rsidRPr="00FE6013" w14:paraId="0905A9DC" w14:textId="77777777" w:rsidTr="00331A98">
        <w:trPr>
          <w:trHeight w:val="276"/>
        </w:trPr>
        <w:tc>
          <w:tcPr>
            <w:tcW w:w="2288" w:type="dxa"/>
            <w:noWrap/>
            <w:hideMark/>
          </w:tcPr>
          <w:p w14:paraId="11278AB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Yemen</w:t>
            </w:r>
          </w:p>
        </w:tc>
        <w:tc>
          <w:tcPr>
            <w:tcW w:w="2757" w:type="dxa"/>
            <w:noWrap/>
            <w:hideMark/>
          </w:tcPr>
          <w:p w14:paraId="35026D4C"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Middle East &amp; North Africa</w:t>
            </w:r>
          </w:p>
        </w:tc>
        <w:tc>
          <w:tcPr>
            <w:tcW w:w="2322" w:type="dxa"/>
            <w:vAlign w:val="center"/>
          </w:tcPr>
          <w:p w14:paraId="4524B07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3217</w:t>
            </w:r>
          </w:p>
        </w:tc>
        <w:tc>
          <w:tcPr>
            <w:tcW w:w="2467" w:type="dxa"/>
          </w:tcPr>
          <w:p w14:paraId="2B918770"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774</w:t>
            </w:r>
          </w:p>
        </w:tc>
      </w:tr>
      <w:tr w:rsidR="00EB27C2" w:rsidRPr="00FE6013" w14:paraId="5688E2DC" w14:textId="77777777" w:rsidTr="00331A98">
        <w:trPr>
          <w:trHeight w:val="276"/>
        </w:trPr>
        <w:tc>
          <w:tcPr>
            <w:tcW w:w="2288" w:type="dxa"/>
            <w:noWrap/>
            <w:hideMark/>
          </w:tcPr>
          <w:p w14:paraId="39520C0D"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Zambia</w:t>
            </w:r>
          </w:p>
        </w:tc>
        <w:tc>
          <w:tcPr>
            <w:tcW w:w="2757" w:type="dxa"/>
            <w:noWrap/>
            <w:hideMark/>
          </w:tcPr>
          <w:p w14:paraId="1BA5323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1E5F11D6"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1838</w:t>
            </w:r>
          </w:p>
        </w:tc>
        <w:tc>
          <w:tcPr>
            <w:tcW w:w="2467" w:type="dxa"/>
          </w:tcPr>
          <w:p w14:paraId="403BF09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1305</w:t>
            </w:r>
          </w:p>
        </w:tc>
      </w:tr>
      <w:tr w:rsidR="00EB27C2" w:rsidRPr="00FE6013" w14:paraId="3F4177C4" w14:textId="77777777" w:rsidTr="00331A98">
        <w:trPr>
          <w:trHeight w:val="276"/>
        </w:trPr>
        <w:tc>
          <w:tcPr>
            <w:tcW w:w="2288" w:type="dxa"/>
            <w:noWrap/>
            <w:hideMark/>
          </w:tcPr>
          <w:p w14:paraId="5C73F93F"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Zimbabwe</w:t>
            </w:r>
          </w:p>
        </w:tc>
        <w:tc>
          <w:tcPr>
            <w:tcW w:w="2757" w:type="dxa"/>
            <w:noWrap/>
            <w:hideMark/>
          </w:tcPr>
          <w:p w14:paraId="682DD23B"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eastAsia="Times New Roman" w:cs="Times New Roman"/>
                <w:color w:val="000000"/>
                <w:sz w:val="20"/>
                <w:szCs w:val="20"/>
                <w:lang w:val="en-AU" w:eastAsia="en-AU"/>
              </w:rPr>
              <w:t>Sub-Saharan Africa</w:t>
            </w:r>
          </w:p>
        </w:tc>
        <w:tc>
          <w:tcPr>
            <w:tcW w:w="2322" w:type="dxa"/>
            <w:vAlign w:val="center"/>
          </w:tcPr>
          <w:p w14:paraId="7C0292E7"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color w:val="000000"/>
                <w:sz w:val="20"/>
                <w:szCs w:val="20"/>
              </w:rPr>
              <w:t>1727</w:t>
            </w:r>
          </w:p>
        </w:tc>
        <w:tc>
          <w:tcPr>
            <w:tcW w:w="2467" w:type="dxa"/>
          </w:tcPr>
          <w:p w14:paraId="09CAAC52" w14:textId="77777777" w:rsidR="00EB27C2" w:rsidRPr="00FE6013" w:rsidRDefault="00EB27C2" w:rsidP="00FE6013">
            <w:pPr>
              <w:spacing w:before="120" w:after="120" w:line="360" w:lineRule="auto"/>
              <w:rPr>
                <w:rFonts w:eastAsia="Times New Roman" w:cs="Times New Roman"/>
                <w:color w:val="000000"/>
                <w:sz w:val="20"/>
                <w:szCs w:val="20"/>
                <w:lang w:val="en-AU" w:eastAsia="en-AU"/>
              </w:rPr>
            </w:pPr>
            <w:r w:rsidRPr="00FE6013">
              <w:rPr>
                <w:rFonts w:cs="Times New Roman"/>
                <w:sz w:val="20"/>
                <w:szCs w:val="20"/>
              </w:rPr>
              <w:t>1464</w:t>
            </w:r>
          </w:p>
        </w:tc>
      </w:tr>
    </w:tbl>
    <w:p w14:paraId="1E84905F" w14:textId="22D454D0" w:rsidR="00FB61C7" w:rsidRPr="00FE6013" w:rsidRDefault="00732E2D" w:rsidP="00FE6013">
      <w:pPr>
        <w:spacing w:line="360" w:lineRule="auto"/>
        <w:rPr>
          <w:rFonts w:cs="Times New Roman"/>
          <w:sz w:val="20"/>
          <w:szCs w:val="20"/>
          <w:lang w:val="en-GB"/>
        </w:rPr>
      </w:pPr>
      <w:r w:rsidRPr="00FE6013">
        <w:rPr>
          <w:rFonts w:cs="Times New Roman"/>
          <w:sz w:val="20"/>
          <w:szCs w:val="20"/>
          <w:lang w:val="en-GB"/>
        </w:rPr>
        <w:t>* Sourced from UN Data</w:t>
      </w:r>
      <w:r w:rsidR="00B54125" w:rsidRPr="00FE6013">
        <w:rPr>
          <w:rFonts w:cs="Times New Roman"/>
          <w:sz w:val="20"/>
          <w:szCs w:val="20"/>
          <w:lang w:val="en-GB"/>
        </w:rPr>
        <w:t xml:space="preserve">. 2019. (Accessed </w:t>
      </w:r>
      <w:r w:rsidR="00AA1D2B" w:rsidRPr="00FE6013">
        <w:rPr>
          <w:rFonts w:cs="Times New Roman"/>
          <w:sz w:val="20"/>
          <w:szCs w:val="20"/>
          <w:lang w:val="en-GB"/>
        </w:rPr>
        <w:t xml:space="preserve">February 10, </w:t>
      </w:r>
      <w:proofErr w:type="gramStart"/>
      <w:r w:rsidR="00AA1D2B" w:rsidRPr="00FE6013">
        <w:rPr>
          <w:rFonts w:cs="Times New Roman"/>
          <w:sz w:val="20"/>
          <w:szCs w:val="20"/>
          <w:lang w:val="en-GB"/>
        </w:rPr>
        <w:t>2021</w:t>
      </w:r>
      <w:proofErr w:type="gramEnd"/>
      <w:r w:rsidR="00AA1D2B" w:rsidRPr="00FE6013">
        <w:rPr>
          <w:rFonts w:cs="Times New Roman"/>
          <w:sz w:val="20"/>
          <w:szCs w:val="20"/>
          <w:lang w:val="en-GB"/>
        </w:rPr>
        <w:t xml:space="preserve"> at</w:t>
      </w:r>
      <w:r w:rsidR="00081C45" w:rsidRPr="00FE6013">
        <w:rPr>
          <w:rFonts w:cs="Times New Roman"/>
          <w:sz w:val="20"/>
          <w:szCs w:val="20"/>
          <w:lang w:val="en-GB"/>
        </w:rPr>
        <w:t xml:space="preserve"> </w:t>
      </w:r>
      <w:hyperlink r:id="rId58" w:history="1">
        <w:r w:rsidR="00AA1D2B" w:rsidRPr="00FE6013">
          <w:rPr>
            <w:rStyle w:val="Hyperlink"/>
            <w:rFonts w:cs="Times New Roman"/>
            <w:sz w:val="20"/>
            <w:szCs w:val="20"/>
            <w:lang w:val="en-GB"/>
          </w:rPr>
          <w:t>https://data.un.org/</w:t>
        </w:r>
      </w:hyperlink>
      <w:r w:rsidR="00081C45" w:rsidRPr="00FE6013">
        <w:rPr>
          <w:rFonts w:cs="Times New Roman"/>
          <w:sz w:val="20"/>
          <w:szCs w:val="20"/>
          <w:lang w:val="en-GB"/>
        </w:rPr>
        <w:t>)</w:t>
      </w:r>
      <w:r w:rsidR="00B54125" w:rsidRPr="00FE6013">
        <w:rPr>
          <w:rFonts w:cs="Times New Roman"/>
          <w:sz w:val="20"/>
          <w:szCs w:val="20"/>
          <w:lang w:val="en-GB"/>
        </w:rPr>
        <w:t>.</w:t>
      </w:r>
    </w:p>
    <w:p w14:paraId="282B79D4" w14:textId="77777777" w:rsidR="00B96B87" w:rsidRPr="00FE6013" w:rsidRDefault="00B96B87" w:rsidP="00FE6013">
      <w:pPr>
        <w:spacing w:before="120" w:after="120" w:line="360" w:lineRule="auto"/>
        <w:rPr>
          <w:rFonts w:cs="Times New Roman"/>
          <w:sz w:val="20"/>
          <w:szCs w:val="20"/>
          <w:lang w:val="en-GB"/>
        </w:rPr>
        <w:sectPr w:rsidR="00B96B87" w:rsidRPr="00FE6013">
          <w:pgSz w:w="12240" w:h="15840"/>
          <w:pgMar w:top="1440" w:right="1440" w:bottom="1440" w:left="1440" w:header="708" w:footer="708" w:gutter="0"/>
          <w:cols w:space="708"/>
          <w:docGrid w:linePitch="360"/>
        </w:sectPr>
      </w:pPr>
    </w:p>
    <w:p w14:paraId="4BD764CD" w14:textId="4C041BAA" w:rsidR="00467EEA" w:rsidRPr="00FE6013" w:rsidRDefault="00467EEA" w:rsidP="00FE6013">
      <w:pPr>
        <w:pStyle w:val="Heading3"/>
        <w:spacing w:line="360" w:lineRule="auto"/>
        <w:rPr>
          <w:rFonts w:cs="Times New Roman"/>
          <w:sz w:val="20"/>
          <w:szCs w:val="20"/>
        </w:rPr>
      </w:pPr>
      <w:bookmarkStart w:id="44" w:name="_Toc121496917"/>
      <w:r w:rsidRPr="00FE6013">
        <w:rPr>
          <w:rFonts w:cs="Times New Roman"/>
          <w:sz w:val="20"/>
          <w:szCs w:val="20"/>
        </w:rPr>
        <w:lastRenderedPageBreak/>
        <w:t xml:space="preserve">HPV-FRAME reporting standard </w:t>
      </w:r>
      <w:proofErr w:type="gramStart"/>
      <w:r w:rsidRPr="00FE6013">
        <w:rPr>
          <w:rFonts w:cs="Times New Roman"/>
          <w:sz w:val="20"/>
          <w:szCs w:val="20"/>
        </w:rPr>
        <w:t xml:space="preserve">checklist </w:t>
      </w:r>
      <w:r w:rsidR="00681860" w:rsidRPr="00FE6013">
        <w:rPr>
          <w:rFonts w:cs="Times New Roman"/>
          <w:sz w:val="20"/>
          <w:szCs w:val="20"/>
        </w:rPr>
        <w:t xml:space="preserve"> for</w:t>
      </w:r>
      <w:proofErr w:type="gramEnd"/>
      <w:r w:rsidR="00681860" w:rsidRPr="00FE6013">
        <w:rPr>
          <w:rFonts w:cs="Times New Roman"/>
          <w:sz w:val="20"/>
          <w:szCs w:val="20"/>
        </w:rPr>
        <w:t xml:space="preserve"> the general population of women</w:t>
      </w:r>
      <w:bookmarkEnd w:id="44"/>
    </w:p>
    <w:p w14:paraId="2142F599" w14:textId="38B422F7" w:rsidR="00467EEA" w:rsidRPr="00FE6013" w:rsidRDefault="00467EEA" w:rsidP="00FE6013">
      <w:pPr>
        <w:spacing w:line="360" w:lineRule="auto"/>
        <w:rPr>
          <w:rFonts w:cs="Times New Roman"/>
          <w:sz w:val="20"/>
          <w:szCs w:val="20"/>
        </w:rPr>
      </w:pPr>
      <w:r w:rsidRPr="00FE6013">
        <w:rPr>
          <w:rFonts w:cs="Times New Roman"/>
          <w:sz w:val="20"/>
          <w:szCs w:val="20"/>
        </w:rPr>
        <w:t>The checklist below includes core reporting standard, reporting standard for model of HPV vaccination, model of integrated HPV vaccination and cervical screening, and model for LMICs, according to Canfell et al, 2019.</w:t>
      </w:r>
      <w:r w:rsidR="008D443C" w:rsidRPr="00FE6013">
        <w:rPr>
          <w:rFonts w:cs="Times New Roman"/>
          <w:sz w:val="20"/>
          <w:szCs w:val="20"/>
        </w:rPr>
        <w:fldChar w:fldCharType="begin">
          <w:fldData xml:space="preserve">PEVuZE5vdGU+PENpdGU+PEF1dGhvcj5DYW5mZWxsPC9BdXRob3I+PFllYXI+MjAxOTwvWWVhcj48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PEVuZE5vdGU+PENpdGU+PEF1dGhvcj5DYW5mZWxsPC9BdXRob3I+PFllYXI+MjAxOTwvWWVhcj48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008D443C" w:rsidRPr="00FE6013">
        <w:rPr>
          <w:rFonts w:cs="Times New Roman"/>
          <w:sz w:val="20"/>
          <w:szCs w:val="20"/>
        </w:rPr>
      </w:r>
      <w:r w:rsidR="008D443C" w:rsidRPr="00FE6013">
        <w:rPr>
          <w:rFonts w:cs="Times New Roman"/>
          <w:sz w:val="20"/>
          <w:szCs w:val="20"/>
        </w:rPr>
        <w:fldChar w:fldCharType="separate"/>
      </w:r>
      <w:r w:rsidR="00522954" w:rsidRPr="00FE6013">
        <w:rPr>
          <w:rFonts w:cs="Times New Roman"/>
          <w:noProof/>
          <w:sz w:val="20"/>
          <w:szCs w:val="20"/>
          <w:vertAlign w:val="superscript"/>
        </w:rPr>
        <w:t>64</w:t>
      </w:r>
      <w:r w:rsidR="008D443C" w:rsidRPr="00FE6013">
        <w:rPr>
          <w:rFonts w:cs="Times New Roman"/>
          <w:sz w:val="20"/>
          <w:szCs w:val="20"/>
        </w:rPr>
        <w:fldChar w:fldCharType="end"/>
      </w:r>
      <w:r w:rsidR="008D443C" w:rsidRPr="00FE6013">
        <w:rPr>
          <w:rFonts w:cs="Times New Roman"/>
          <w:sz w:val="20"/>
          <w:szCs w:val="20"/>
        </w:rPr>
        <w:t xml:space="preserve"> </w:t>
      </w:r>
    </w:p>
    <w:p w14:paraId="20D4C25B" w14:textId="77777777" w:rsidR="00467EEA" w:rsidRPr="00FE6013" w:rsidRDefault="00467EEA" w:rsidP="00FE6013">
      <w:pPr>
        <w:spacing w:line="360" w:lineRule="auto"/>
        <w:rPr>
          <w:rFonts w:cs="Times New Roman"/>
          <w:sz w:val="20"/>
          <w:szCs w:val="20"/>
          <w:lang w:eastAsia="en-AU"/>
        </w:rPr>
      </w:pPr>
    </w:p>
    <w:p w14:paraId="7AD832D4" w14:textId="52130B4E" w:rsidR="000E41B9" w:rsidRPr="00FE6013" w:rsidRDefault="000E41B9" w:rsidP="00FE6013">
      <w:pPr>
        <w:pStyle w:val="Caption"/>
        <w:keepNext/>
        <w:spacing w:line="360" w:lineRule="auto"/>
        <w:rPr>
          <w:rFonts w:cs="Times New Roman"/>
          <w:sz w:val="20"/>
          <w:szCs w:val="20"/>
        </w:rPr>
      </w:pPr>
      <w:r w:rsidRPr="00FE6013">
        <w:rPr>
          <w:rFonts w:cs="Times New Roman"/>
          <w:sz w:val="20"/>
          <w:szCs w:val="20"/>
        </w:rPr>
        <w:t xml:space="preserve">Appendix Table </w:t>
      </w:r>
      <w:r w:rsidRPr="00FE6013">
        <w:rPr>
          <w:rFonts w:cs="Times New Roman"/>
          <w:sz w:val="20"/>
          <w:szCs w:val="20"/>
        </w:rPr>
        <w:fldChar w:fldCharType="begin"/>
      </w:r>
      <w:r w:rsidRPr="00FE6013">
        <w:rPr>
          <w:rFonts w:cs="Times New Roman"/>
          <w:sz w:val="20"/>
          <w:szCs w:val="20"/>
        </w:rPr>
        <w:instrText xml:space="preserve"> SEQ Appendix_Table \* ARABIC </w:instrText>
      </w:r>
      <w:r w:rsidRPr="00FE6013">
        <w:rPr>
          <w:rFonts w:cs="Times New Roman"/>
          <w:sz w:val="20"/>
          <w:szCs w:val="20"/>
        </w:rPr>
        <w:fldChar w:fldCharType="separate"/>
      </w:r>
      <w:r w:rsidR="007D0354">
        <w:rPr>
          <w:rFonts w:cs="Times New Roman"/>
          <w:noProof/>
          <w:sz w:val="20"/>
          <w:szCs w:val="20"/>
        </w:rPr>
        <w:t>6</w:t>
      </w:r>
      <w:r w:rsidRPr="00FE6013">
        <w:rPr>
          <w:rFonts w:cs="Times New Roman"/>
          <w:sz w:val="20"/>
          <w:szCs w:val="20"/>
        </w:rPr>
        <w:fldChar w:fldCharType="end"/>
      </w:r>
      <w:r w:rsidRPr="00FE6013">
        <w:rPr>
          <w:rFonts w:cs="Times New Roman"/>
          <w:sz w:val="20"/>
          <w:szCs w:val="20"/>
        </w:rPr>
        <w:t>: HPV-FRAME reporting standard checklist</w:t>
      </w:r>
      <w:r w:rsidR="00870A0C" w:rsidRPr="00FE6013">
        <w:rPr>
          <w:rFonts w:cs="Times New Roman"/>
          <w:sz w:val="20"/>
          <w:szCs w:val="20"/>
        </w:rPr>
        <w:t xml:space="preserve"> for the modelling in the general population of women</w:t>
      </w:r>
    </w:p>
    <w:tbl>
      <w:tblPr>
        <w:tblW w:w="13858" w:type="dxa"/>
        <w:tblLook w:val="0480" w:firstRow="0" w:lastRow="0" w:firstColumn="1" w:lastColumn="0" w:noHBand="0" w:noVBand="1"/>
      </w:tblPr>
      <w:tblGrid>
        <w:gridCol w:w="2802"/>
        <w:gridCol w:w="1417"/>
        <w:gridCol w:w="1559"/>
        <w:gridCol w:w="1701"/>
        <w:gridCol w:w="6379"/>
      </w:tblGrid>
      <w:tr w:rsidR="00467EEA" w:rsidRPr="00FE6013" w14:paraId="7D26990B" w14:textId="77777777" w:rsidTr="00E70F93">
        <w:trPr>
          <w:tblHeader/>
        </w:trPr>
        <w:tc>
          <w:tcPr>
            <w:tcW w:w="2802" w:type="dxa"/>
            <w:tcBorders>
              <w:top w:val="single" w:sz="4" w:space="0" w:color="auto"/>
              <w:left w:val="nil"/>
              <w:bottom w:val="single" w:sz="4" w:space="0" w:color="auto"/>
              <w:right w:val="single" w:sz="4" w:space="0" w:color="auto"/>
            </w:tcBorders>
            <w:hideMark/>
          </w:tcPr>
          <w:p w14:paraId="6CC82548" w14:textId="77777777" w:rsidR="00467EEA" w:rsidRPr="00FE6013" w:rsidRDefault="00467EEA" w:rsidP="00FE6013">
            <w:pPr>
              <w:pStyle w:val="ListParagraph"/>
              <w:numPr>
                <w:ilvl w:val="0"/>
                <w:numId w:val="26"/>
              </w:numPr>
              <w:spacing w:before="60" w:after="60" w:line="360" w:lineRule="auto"/>
              <w:ind w:right="-23"/>
              <w:rPr>
                <w:rFonts w:cs="Times New Roman"/>
                <w:b/>
                <w:sz w:val="20"/>
                <w:szCs w:val="20"/>
              </w:rPr>
            </w:pPr>
            <w:r w:rsidRPr="00FE6013">
              <w:rPr>
                <w:rFonts w:cs="Times New Roman"/>
                <w:b/>
                <w:sz w:val="20"/>
                <w:szCs w:val="20"/>
              </w:rPr>
              <w:t>Inputs</w:t>
            </w:r>
          </w:p>
        </w:tc>
        <w:tc>
          <w:tcPr>
            <w:tcW w:w="1417" w:type="dxa"/>
            <w:tcBorders>
              <w:top w:val="single" w:sz="4" w:space="0" w:color="auto"/>
              <w:left w:val="single" w:sz="4" w:space="0" w:color="auto"/>
              <w:bottom w:val="single" w:sz="4" w:space="0" w:color="auto"/>
              <w:right w:val="single" w:sz="4" w:space="0" w:color="auto"/>
            </w:tcBorders>
            <w:hideMark/>
          </w:tcPr>
          <w:p w14:paraId="554B3E0E" w14:textId="77777777" w:rsidR="00467EEA" w:rsidRPr="00FE6013" w:rsidRDefault="00467EEA" w:rsidP="00FE6013">
            <w:pPr>
              <w:spacing w:before="60" w:after="60" w:line="360" w:lineRule="auto"/>
              <w:ind w:right="-23"/>
              <w:contextualSpacing/>
              <w:rPr>
                <w:rFonts w:cs="Times New Roman"/>
                <w:b/>
                <w:sz w:val="20"/>
                <w:szCs w:val="20"/>
              </w:rPr>
            </w:pPr>
            <w:r w:rsidRPr="00FE6013">
              <w:rPr>
                <w:rFonts w:cs="Times New Roman"/>
                <w:b/>
                <w:sz w:val="20"/>
                <w:szCs w:val="20"/>
              </w:rPr>
              <w:t>Reported?</w:t>
            </w:r>
          </w:p>
          <w:p w14:paraId="42988583" w14:textId="77777777" w:rsidR="00467EEA" w:rsidRPr="00FE6013" w:rsidRDefault="00467EEA" w:rsidP="00FE6013">
            <w:pPr>
              <w:spacing w:before="60" w:after="60" w:line="360" w:lineRule="auto"/>
              <w:ind w:right="-23"/>
              <w:contextualSpacing/>
              <w:rPr>
                <w:rFonts w:cs="Times New Roman"/>
                <w:b/>
                <w:sz w:val="20"/>
                <w:szCs w:val="20"/>
              </w:rPr>
            </w:pPr>
            <w:r w:rsidRPr="00FE6013">
              <w:rPr>
                <w:rFonts w:cs="Times New Roman"/>
                <w:b/>
                <w:sz w:val="20"/>
                <w:szCs w:val="20"/>
              </w:rPr>
              <w:t>(Y/N)</w:t>
            </w:r>
          </w:p>
        </w:tc>
        <w:tc>
          <w:tcPr>
            <w:tcW w:w="1559" w:type="dxa"/>
            <w:tcBorders>
              <w:top w:val="single" w:sz="4" w:space="0" w:color="auto"/>
              <w:left w:val="single" w:sz="4" w:space="0" w:color="auto"/>
              <w:bottom w:val="single" w:sz="4" w:space="0" w:color="auto"/>
              <w:right w:val="single" w:sz="4" w:space="0" w:color="auto"/>
            </w:tcBorders>
            <w:hideMark/>
          </w:tcPr>
          <w:p w14:paraId="7046D80A" w14:textId="77777777" w:rsidR="00467EEA" w:rsidRPr="00FE6013" w:rsidRDefault="00467EEA" w:rsidP="00FE6013">
            <w:pPr>
              <w:spacing w:before="60" w:after="60" w:line="360" w:lineRule="auto"/>
              <w:ind w:right="-23"/>
              <w:contextualSpacing/>
              <w:rPr>
                <w:rFonts w:cs="Times New Roman"/>
                <w:b/>
                <w:sz w:val="20"/>
                <w:szCs w:val="20"/>
              </w:rPr>
            </w:pPr>
            <w:r w:rsidRPr="00FE6013">
              <w:rPr>
                <w:rFonts w:cs="Times New Roman"/>
                <w:b/>
                <w:sz w:val="20"/>
                <w:szCs w:val="20"/>
              </w:rPr>
              <w:t>Reported by age? (Y/N)</w:t>
            </w:r>
          </w:p>
        </w:tc>
        <w:tc>
          <w:tcPr>
            <w:tcW w:w="1701" w:type="dxa"/>
            <w:tcBorders>
              <w:top w:val="single" w:sz="4" w:space="0" w:color="auto"/>
              <w:left w:val="single" w:sz="4" w:space="0" w:color="auto"/>
              <w:bottom w:val="single" w:sz="4" w:space="0" w:color="auto"/>
              <w:right w:val="single" w:sz="4" w:space="0" w:color="auto"/>
            </w:tcBorders>
            <w:hideMark/>
          </w:tcPr>
          <w:p w14:paraId="68DAF596" w14:textId="77777777" w:rsidR="00467EEA" w:rsidRPr="00FE6013" w:rsidRDefault="00467EEA" w:rsidP="00FE6013">
            <w:pPr>
              <w:spacing w:before="60" w:after="60" w:line="360" w:lineRule="auto"/>
              <w:ind w:right="-23"/>
              <w:contextualSpacing/>
              <w:rPr>
                <w:rFonts w:cs="Times New Roman"/>
                <w:b/>
                <w:sz w:val="20"/>
                <w:szCs w:val="20"/>
              </w:rPr>
            </w:pPr>
            <w:r w:rsidRPr="00FE6013">
              <w:rPr>
                <w:rFonts w:cs="Times New Roman"/>
                <w:b/>
                <w:sz w:val="20"/>
                <w:szCs w:val="20"/>
              </w:rPr>
              <w:t>Report by sex (F-only, M-only or both)?</w:t>
            </w:r>
          </w:p>
        </w:tc>
        <w:tc>
          <w:tcPr>
            <w:tcW w:w="6379" w:type="dxa"/>
            <w:tcBorders>
              <w:top w:val="single" w:sz="4" w:space="0" w:color="auto"/>
              <w:left w:val="single" w:sz="4" w:space="0" w:color="auto"/>
              <w:bottom w:val="single" w:sz="4" w:space="0" w:color="auto"/>
              <w:right w:val="nil"/>
            </w:tcBorders>
            <w:hideMark/>
          </w:tcPr>
          <w:p w14:paraId="330C625F" w14:textId="77777777" w:rsidR="00467EEA" w:rsidRPr="00FE6013" w:rsidRDefault="00467EEA" w:rsidP="00FE6013">
            <w:pPr>
              <w:spacing w:before="60" w:after="60" w:line="360" w:lineRule="auto"/>
              <w:ind w:right="-23"/>
              <w:contextualSpacing/>
              <w:rPr>
                <w:rFonts w:cs="Times New Roman"/>
                <w:b/>
                <w:sz w:val="20"/>
                <w:szCs w:val="20"/>
              </w:rPr>
            </w:pPr>
            <w:r w:rsidRPr="00FE6013">
              <w:rPr>
                <w:rFonts w:cs="Times New Roman"/>
                <w:b/>
                <w:sz w:val="20"/>
                <w:szCs w:val="20"/>
              </w:rPr>
              <w:t>Comments</w:t>
            </w:r>
          </w:p>
        </w:tc>
      </w:tr>
      <w:tr w:rsidR="00467EEA" w:rsidRPr="00FE6013" w14:paraId="2B10C85E" w14:textId="77777777" w:rsidTr="00E70F93">
        <w:trPr>
          <w:trHeight w:val="705"/>
        </w:trPr>
        <w:tc>
          <w:tcPr>
            <w:tcW w:w="2802" w:type="dxa"/>
            <w:tcBorders>
              <w:top w:val="single" w:sz="4" w:space="0" w:color="auto"/>
              <w:left w:val="nil"/>
              <w:bottom w:val="single" w:sz="4" w:space="0" w:color="auto"/>
              <w:right w:val="single" w:sz="4" w:space="0" w:color="auto"/>
            </w:tcBorders>
            <w:hideMark/>
          </w:tcPr>
          <w:p w14:paraId="4CCA4696" w14:textId="77777777" w:rsidR="00467EEA" w:rsidRPr="00FE6013" w:rsidRDefault="00467EEA" w:rsidP="00FE6013">
            <w:pPr>
              <w:spacing w:before="60" w:after="60" w:line="360" w:lineRule="auto"/>
              <w:ind w:right="-23"/>
              <w:contextualSpacing/>
              <w:rPr>
                <w:rFonts w:cs="Times New Roman"/>
                <w:b/>
                <w:sz w:val="20"/>
                <w:szCs w:val="20"/>
              </w:rPr>
            </w:pPr>
            <w:r w:rsidRPr="00FE6013">
              <w:rPr>
                <w:rFonts w:cs="Times New Roman"/>
                <w:b/>
                <w:sz w:val="20"/>
                <w:szCs w:val="20"/>
              </w:rPr>
              <w:t>Core reporting standard</w:t>
            </w:r>
          </w:p>
        </w:tc>
        <w:tc>
          <w:tcPr>
            <w:tcW w:w="1417" w:type="dxa"/>
            <w:tcBorders>
              <w:top w:val="single" w:sz="4" w:space="0" w:color="auto"/>
              <w:left w:val="single" w:sz="4" w:space="0" w:color="auto"/>
              <w:bottom w:val="single" w:sz="4" w:space="0" w:color="auto"/>
              <w:right w:val="single" w:sz="4" w:space="0" w:color="auto"/>
            </w:tcBorders>
          </w:tcPr>
          <w:p w14:paraId="0702D19F" w14:textId="77777777" w:rsidR="00467EEA" w:rsidRPr="00FE6013" w:rsidRDefault="00467EEA" w:rsidP="00FE6013">
            <w:pPr>
              <w:spacing w:before="60" w:after="60" w:line="360" w:lineRule="auto"/>
              <w:ind w:right="-23"/>
              <w:contextualSpacing/>
              <w:rPr>
                <w:rFonts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tcPr>
          <w:p w14:paraId="12306E2C" w14:textId="77777777" w:rsidR="00467EEA" w:rsidRPr="00FE6013" w:rsidRDefault="00467EEA" w:rsidP="00FE6013">
            <w:pPr>
              <w:spacing w:before="60" w:after="60" w:line="360" w:lineRule="auto"/>
              <w:ind w:right="-23"/>
              <w:contextualSpacing/>
              <w:rPr>
                <w:rFonts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14:paraId="66FF444E" w14:textId="77777777" w:rsidR="00467EEA" w:rsidRPr="00FE6013" w:rsidRDefault="00467EEA" w:rsidP="00FE6013">
            <w:pPr>
              <w:spacing w:before="60" w:after="60" w:line="360" w:lineRule="auto"/>
              <w:ind w:right="-23"/>
              <w:contextualSpacing/>
              <w:rPr>
                <w:rFonts w:cs="Times New Roman"/>
                <w:sz w:val="20"/>
                <w:szCs w:val="20"/>
              </w:rPr>
            </w:pPr>
          </w:p>
        </w:tc>
        <w:tc>
          <w:tcPr>
            <w:tcW w:w="6379" w:type="dxa"/>
            <w:tcBorders>
              <w:top w:val="single" w:sz="4" w:space="0" w:color="auto"/>
              <w:left w:val="single" w:sz="4" w:space="0" w:color="auto"/>
              <w:bottom w:val="single" w:sz="4" w:space="0" w:color="auto"/>
              <w:right w:val="nil"/>
            </w:tcBorders>
          </w:tcPr>
          <w:p w14:paraId="69EC589F" w14:textId="77777777" w:rsidR="00467EEA" w:rsidRPr="00FE6013" w:rsidRDefault="00467EEA" w:rsidP="00FE6013">
            <w:pPr>
              <w:spacing w:before="60" w:after="60" w:line="360" w:lineRule="auto"/>
              <w:ind w:right="-23"/>
              <w:contextualSpacing/>
              <w:rPr>
                <w:rFonts w:cs="Times New Roman"/>
                <w:sz w:val="20"/>
                <w:szCs w:val="20"/>
                <w:lang w:val="en-GB"/>
              </w:rPr>
            </w:pPr>
          </w:p>
        </w:tc>
      </w:tr>
      <w:tr w:rsidR="00467EEA" w:rsidRPr="00FE6013" w14:paraId="576B6696" w14:textId="77777777" w:rsidTr="00E70F93">
        <w:tc>
          <w:tcPr>
            <w:tcW w:w="2802" w:type="dxa"/>
            <w:tcBorders>
              <w:top w:val="single" w:sz="4" w:space="0" w:color="auto"/>
              <w:left w:val="nil"/>
              <w:bottom w:val="dotted" w:sz="4" w:space="0" w:color="auto"/>
              <w:right w:val="single" w:sz="4" w:space="0" w:color="auto"/>
            </w:tcBorders>
            <w:hideMark/>
          </w:tcPr>
          <w:p w14:paraId="3DE39A9C"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Target population for intervention</w:t>
            </w:r>
          </w:p>
        </w:tc>
        <w:tc>
          <w:tcPr>
            <w:tcW w:w="1417" w:type="dxa"/>
            <w:tcBorders>
              <w:top w:val="single" w:sz="4" w:space="0" w:color="auto"/>
              <w:left w:val="nil"/>
              <w:bottom w:val="dotted" w:sz="4" w:space="0" w:color="auto"/>
              <w:right w:val="single" w:sz="4" w:space="0" w:color="auto"/>
            </w:tcBorders>
            <w:hideMark/>
          </w:tcPr>
          <w:p w14:paraId="5FAF320E"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single" w:sz="4" w:space="0" w:color="auto"/>
              <w:left w:val="single" w:sz="4" w:space="0" w:color="auto"/>
              <w:bottom w:val="dotted" w:sz="4" w:space="0" w:color="auto"/>
              <w:right w:val="single" w:sz="4" w:space="0" w:color="auto"/>
            </w:tcBorders>
            <w:hideMark/>
          </w:tcPr>
          <w:p w14:paraId="5F2025B1"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single" w:sz="4" w:space="0" w:color="auto"/>
              <w:left w:val="single" w:sz="4" w:space="0" w:color="auto"/>
              <w:bottom w:val="dotted" w:sz="4" w:space="0" w:color="auto"/>
              <w:right w:val="single" w:sz="4" w:space="0" w:color="auto"/>
            </w:tcBorders>
            <w:hideMark/>
          </w:tcPr>
          <w:p w14:paraId="6F52D2A3" w14:textId="369D61AB" w:rsidR="00467EEA" w:rsidRPr="00FE6013" w:rsidRDefault="002058A6" w:rsidP="00FE6013">
            <w:pPr>
              <w:spacing w:line="360" w:lineRule="auto"/>
              <w:ind w:right="-23"/>
              <w:contextualSpacing/>
              <w:rPr>
                <w:rFonts w:cs="Times New Roman"/>
                <w:sz w:val="20"/>
                <w:szCs w:val="20"/>
              </w:rPr>
            </w:pPr>
            <w:r w:rsidRPr="00FE6013">
              <w:rPr>
                <w:rFonts w:cs="Times New Roman"/>
                <w:sz w:val="20"/>
                <w:szCs w:val="20"/>
              </w:rPr>
              <w:t>F</w:t>
            </w:r>
          </w:p>
        </w:tc>
        <w:tc>
          <w:tcPr>
            <w:tcW w:w="6379" w:type="dxa"/>
            <w:tcBorders>
              <w:top w:val="single" w:sz="4" w:space="0" w:color="auto"/>
              <w:left w:val="single" w:sz="4" w:space="0" w:color="auto"/>
              <w:bottom w:val="dotted" w:sz="4" w:space="0" w:color="auto"/>
              <w:right w:val="nil"/>
            </w:tcBorders>
          </w:tcPr>
          <w:p w14:paraId="5767A12A" w14:textId="7387329C" w:rsidR="00467EEA" w:rsidRPr="00FE6013" w:rsidRDefault="004C7B0B" w:rsidP="00FE6013">
            <w:pPr>
              <w:spacing w:before="60" w:after="60" w:line="360" w:lineRule="auto"/>
              <w:ind w:right="-23"/>
              <w:contextualSpacing/>
              <w:rPr>
                <w:rFonts w:cs="Times New Roman"/>
                <w:sz w:val="20"/>
                <w:szCs w:val="20"/>
                <w:lang w:val="en-GB"/>
              </w:rPr>
            </w:pPr>
            <w:r w:rsidRPr="00FE6013">
              <w:rPr>
                <w:rFonts w:cs="Times New Roman"/>
                <w:sz w:val="20"/>
                <w:szCs w:val="20"/>
                <w:lang w:val="en-GB"/>
              </w:rPr>
              <w:t>Cohort of women who would turn 30 in 2030</w:t>
            </w:r>
            <w:r w:rsidR="0062100E" w:rsidRPr="00FE6013">
              <w:rPr>
                <w:rFonts w:cs="Times New Roman"/>
                <w:sz w:val="20"/>
                <w:szCs w:val="20"/>
                <w:lang w:val="en-GB"/>
              </w:rPr>
              <w:t xml:space="preserve"> for the general population. </w:t>
            </w:r>
          </w:p>
          <w:p w14:paraId="08D7751B" w14:textId="3FC4EA4F" w:rsidR="00467EEA" w:rsidRPr="00FE6013" w:rsidRDefault="00467EEA" w:rsidP="00FE6013">
            <w:pPr>
              <w:spacing w:before="60" w:after="60" w:line="360" w:lineRule="auto"/>
              <w:ind w:right="-23"/>
              <w:contextualSpacing/>
              <w:rPr>
                <w:rFonts w:cs="Times New Roman"/>
                <w:sz w:val="20"/>
                <w:szCs w:val="20"/>
                <w:lang w:val="en-GB"/>
              </w:rPr>
            </w:pPr>
            <w:r w:rsidRPr="00FE6013">
              <w:rPr>
                <w:rFonts w:cs="Times New Roman"/>
                <w:sz w:val="20"/>
                <w:szCs w:val="20"/>
                <w:lang w:val="en-GB"/>
              </w:rPr>
              <w:t>Screening</w:t>
            </w:r>
            <w:r w:rsidR="0062100E" w:rsidRPr="00FE6013">
              <w:rPr>
                <w:rFonts w:cs="Times New Roman"/>
                <w:sz w:val="20"/>
                <w:szCs w:val="20"/>
                <w:lang w:val="en-GB"/>
              </w:rPr>
              <w:t xml:space="preserve"> algorithms target between ages 30-50.</w:t>
            </w:r>
          </w:p>
          <w:p w14:paraId="4CB43040" w14:textId="23744CF0" w:rsidR="00467EEA" w:rsidRPr="00FE6013" w:rsidRDefault="00467EEA" w:rsidP="00FE6013">
            <w:pPr>
              <w:spacing w:before="60" w:after="60" w:line="360" w:lineRule="auto"/>
              <w:ind w:right="-23"/>
              <w:contextualSpacing/>
              <w:rPr>
                <w:rFonts w:cs="Times New Roman"/>
                <w:sz w:val="20"/>
                <w:szCs w:val="20"/>
                <w:lang w:val="en-GB"/>
              </w:rPr>
            </w:pPr>
          </w:p>
          <w:p w14:paraId="37ABDDDE" w14:textId="77777777" w:rsidR="00467EEA" w:rsidRPr="00FE6013" w:rsidRDefault="00467EEA" w:rsidP="00FE6013">
            <w:pPr>
              <w:spacing w:before="60" w:after="60" w:line="360" w:lineRule="auto"/>
              <w:ind w:right="-23"/>
              <w:contextualSpacing/>
              <w:rPr>
                <w:rFonts w:cs="Times New Roman"/>
                <w:sz w:val="20"/>
                <w:szCs w:val="20"/>
              </w:rPr>
            </w:pPr>
          </w:p>
        </w:tc>
      </w:tr>
      <w:tr w:rsidR="00467EEA" w:rsidRPr="00FE6013" w14:paraId="14609179" w14:textId="77777777" w:rsidTr="00E70F93">
        <w:tc>
          <w:tcPr>
            <w:tcW w:w="2802" w:type="dxa"/>
            <w:tcBorders>
              <w:top w:val="dotted" w:sz="4" w:space="0" w:color="auto"/>
              <w:left w:val="nil"/>
              <w:bottom w:val="dotted" w:sz="4" w:space="0" w:color="auto"/>
              <w:right w:val="single" w:sz="4" w:space="0" w:color="auto"/>
            </w:tcBorders>
            <w:hideMark/>
          </w:tcPr>
          <w:p w14:paraId="4E4B79A2"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Sexual </w:t>
            </w:r>
            <w:proofErr w:type="spellStart"/>
            <w:r w:rsidRPr="00FE6013">
              <w:rPr>
                <w:rFonts w:cs="Times New Roman"/>
                <w:sz w:val="20"/>
                <w:szCs w:val="20"/>
              </w:rPr>
              <w:t>behaviour</w:t>
            </w:r>
            <w:proofErr w:type="spellEnd"/>
            <w:r w:rsidRPr="00FE6013">
              <w:rPr>
                <w:rFonts w:cs="Times New Roman"/>
                <w:sz w:val="20"/>
                <w:szCs w:val="20"/>
              </w:rPr>
              <w:t xml:space="preserve"> </w:t>
            </w:r>
          </w:p>
        </w:tc>
        <w:tc>
          <w:tcPr>
            <w:tcW w:w="1417" w:type="dxa"/>
            <w:tcBorders>
              <w:top w:val="dotted" w:sz="4" w:space="0" w:color="auto"/>
              <w:left w:val="nil"/>
              <w:bottom w:val="dotted" w:sz="4" w:space="0" w:color="auto"/>
              <w:right w:val="single" w:sz="4" w:space="0" w:color="auto"/>
            </w:tcBorders>
            <w:hideMark/>
          </w:tcPr>
          <w:p w14:paraId="40862055" w14:textId="17341D3B" w:rsidR="00467EEA" w:rsidRPr="00FE6013" w:rsidRDefault="0005624F" w:rsidP="00FE6013">
            <w:pPr>
              <w:spacing w:before="60" w:after="60" w:line="360" w:lineRule="auto"/>
              <w:ind w:right="-23"/>
              <w:contextualSpacing/>
              <w:rPr>
                <w:rFonts w:cs="Times New Roman"/>
                <w:sz w:val="20"/>
                <w:szCs w:val="20"/>
              </w:rPr>
            </w:pPr>
            <w:r w:rsidRPr="00FE6013">
              <w:rPr>
                <w:rFonts w:cs="Times New Roman"/>
                <w:sz w:val="20"/>
                <w:szCs w:val="20"/>
              </w:rPr>
              <w:t>N</w:t>
            </w:r>
          </w:p>
        </w:tc>
        <w:tc>
          <w:tcPr>
            <w:tcW w:w="1559" w:type="dxa"/>
            <w:tcBorders>
              <w:top w:val="dotted" w:sz="4" w:space="0" w:color="auto"/>
              <w:left w:val="single" w:sz="4" w:space="0" w:color="auto"/>
              <w:bottom w:val="dotted" w:sz="4" w:space="0" w:color="auto"/>
              <w:right w:val="single" w:sz="4" w:space="0" w:color="auto"/>
            </w:tcBorders>
            <w:hideMark/>
          </w:tcPr>
          <w:p w14:paraId="7493269B" w14:textId="7C30FC84" w:rsidR="00467EEA" w:rsidRPr="00FE6013" w:rsidRDefault="0005624F" w:rsidP="00FE6013">
            <w:pPr>
              <w:spacing w:before="60" w:after="60" w:line="360" w:lineRule="auto"/>
              <w:ind w:right="-23"/>
              <w:contextualSpacing/>
              <w:rPr>
                <w:rFonts w:cs="Times New Roman"/>
                <w:sz w:val="20"/>
                <w:szCs w:val="20"/>
              </w:rPr>
            </w:pPr>
            <w:r w:rsidRPr="00FE6013">
              <w:rPr>
                <w:rFonts w:cs="Times New Roman"/>
                <w:sz w:val="20"/>
                <w:szCs w:val="20"/>
              </w:rPr>
              <w:t>N</w:t>
            </w:r>
          </w:p>
        </w:tc>
        <w:tc>
          <w:tcPr>
            <w:tcW w:w="1701" w:type="dxa"/>
            <w:tcBorders>
              <w:top w:val="dotted" w:sz="4" w:space="0" w:color="auto"/>
              <w:left w:val="single" w:sz="4" w:space="0" w:color="auto"/>
              <w:bottom w:val="dotted" w:sz="4" w:space="0" w:color="auto"/>
              <w:right w:val="single" w:sz="4" w:space="0" w:color="auto"/>
            </w:tcBorders>
            <w:hideMark/>
          </w:tcPr>
          <w:p w14:paraId="4C3CFE52" w14:textId="02CEA40F" w:rsidR="00467EEA" w:rsidRPr="00FE6013" w:rsidRDefault="0005624F" w:rsidP="00FE6013">
            <w:pPr>
              <w:spacing w:before="60" w:after="60" w:line="360" w:lineRule="auto"/>
              <w:ind w:right="-23"/>
              <w:contextualSpacing/>
              <w:rPr>
                <w:rFonts w:cs="Times New Roman"/>
                <w:sz w:val="20"/>
                <w:szCs w:val="20"/>
              </w:rPr>
            </w:pPr>
            <w:r w:rsidRPr="00FE6013">
              <w:rPr>
                <w:rFonts w:cs="Times New Roman"/>
                <w:sz w:val="20"/>
                <w:szCs w:val="20"/>
              </w:rPr>
              <w:t>N</w:t>
            </w:r>
          </w:p>
        </w:tc>
        <w:tc>
          <w:tcPr>
            <w:tcW w:w="6379" w:type="dxa"/>
            <w:tcBorders>
              <w:top w:val="dotted" w:sz="4" w:space="0" w:color="auto"/>
              <w:left w:val="single" w:sz="4" w:space="0" w:color="auto"/>
              <w:bottom w:val="dotted" w:sz="4" w:space="0" w:color="auto"/>
              <w:right w:val="nil"/>
            </w:tcBorders>
            <w:hideMark/>
          </w:tcPr>
          <w:p w14:paraId="5AF56CEC" w14:textId="468B84C3" w:rsidR="00467EEA" w:rsidRPr="00FE6013" w:rsidRDefault="001E7912" w:rsidP="00FE6013">
            <w:pPr>
              <w:spacing w:before="60" w:after="60" w:line="360" w:lineRule="auto"/>
              <w:ind w:right="-23"/>
              <w:contextualSpacing/>
              <w:rPr>
                <w:rFonts w:cs="Times New Roman"/>
                <w:sz w:val="20"/>
                <w:szCs w:val="20"/>
              </w:rPr>
            </w:pPr>
            <w:r w:rsidRPr="00FE6013">
              <w:rPr>
                <w:rFonts w:cs="Times New Roman"/>
                <w:sz w:val="20"/>
                <w:szCs w:val="20"/>
                <w:lang w:val="en-GB"/>
              </w:rPr>
              <w:t xml:space="preserve">Implicitly accounted for in calibration. Data not directly used since </w:t>
            </w:r>
            <w:r w:rsidR="0005624F" w:rsidRPr="00FE6013">
              <w:rPr>
                <w:rFonts w:cs="Times New Roman"/>
                <w:sz w:val="20"/>
                <w:szCs w:val="20"/>
                <w:lang w:val="en-GB"/>
              </w:rPr>
              <w:t>vaccination is not modelled here and therefore a dynamic transmission model is not required.</w:t>
            </w:r>
            <w:r w:rsidR="00467EEA" w:rsidRPr="00FE6013">
              <w:rPr>
                <w:rFonts w:cs="Times New Roman"/>
                <w:color w:val="1F497D"/>
                <w:sz w:val="20"/>
                <w:szCs w:val="20"/>
                <w:lang w:val="en-GB"/>
              </w:rPr>
              <w:t xml:space="preserve"> </w:t>
            </w:r>
          </w:p>
        </w:tc>
      </w:tr>
      <w:tr w:rsidR="00467EEA" w:rsidRPr="00FE6013" w14:paraId="1B7289C9" w14:textId="77777777" w:rsidTr="00E70F93">
        <w:tc>
          <w:tcPr>
            <w:tcW w:w="2802" w:type="dxa"/>
            <w:tcBorders>
              <w:top w:val="dotted" w:sz="4" w:space="0" w:color="auto"/>
              <w:left w:val="nil"/>
              <w:bottom w:val="dotted" w:sz="4" w:space="0" w:color="auto"/>
              <w:right w:val="single" w:sz="4" w:space="0" w:color="auto"/>
            </w:tcBorders>
            <w:hideMark/>
          </w:tcPr>
          <w:p w14:paraId="57B98C79"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Cohort examined for evaluation/ time horizon</w:t>
            </w:r>
          </w:p>
        </w:tc>
        <w:tc>
          <w:tcPr>
            <w:tcW w:w="1417" w:type="dxa"/>
            <w:tcBorders>
              <w:top w:val="dotted" w:sz="4" w:space="0" w:color="auto"/>
              <w:left w:val="nil"/>
              <w:bottom w:val="dotted" w:sz="4" w:space="0" w:color="auto"/>
              <w:right w:val="single" w:sz="4" w:space="0" w:color="auto"/>
            </w:tcBorders>
            <w:hideMark/>
          </w:tcPr>
          <w:p w14:paraId="044EDCAC"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60745660" w14:textId="60D08BF2" w:rsidR="00467EEA" w:rsidRPr="00FE6013" w:rsidRDefault="00D303EF"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dotted" w:sz="4" w:space="0" w:color="auto"/>
              <w:right w:val="single" w:sz="4" w:space="0" w:color="auto"/>
            </w:tcBorders>
            <w:hideMark/>
          </w:tcPr>
          <w:p w14:paraId="6A227AF0"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dotted" w:sz="4" w:space="0" w:color="auto"/>
              <w:right w:val="nil"/>
            </w:tcBorders>
            <w:hideMark/>
          </w:tcPr>
          <w:p w14:paraId="0BDC3F3C" w14:textId="6B9358E4" w:rsidR="00467EEA" w:rsidRPr="00FE6013" w:rsidRDefault="00FF6F26" w:rsidP="00FE6013">
            <w:pPr>
              <w:spacing w:before="60" w:after="60" w:line="360" w:lineRule="auto"/>
              <w:ind w:right="-23"/>
              <w:contextualSpacing/>
              <w:rPr>
                <w:rFonts w:cs="Times New Roman"/>
                <w:sz w:val="20"/>
                <w:szCs w:val="20"/>
              </w:rPr>
            </w:pPr>
            <w:r w:rsidRPr="00FE6013">
              <w:rPr>
                <w:rFonts w:cs="Times New Roman"/>
                <w:sz w:val="20"/>
                <w:szCs w:val="20"/>
              </w:rPr>
              <w:t xml:space="preserve">The lifetime of a single cohort of women turning 30 in 2030. For CEA, discounting is applied </w:t>
            </w:r>
            <w:r w:rsidR="00D303EF" w:rsidRPr="00FE6013">
              <w:rPr>
                <w:rFonts w:cs="Times New Roman"/>
                <w:sz w:val="20"/>
                <w:szCs w:val="20"/>
              </w:rPr>
              <w:t>from age 30 onwards.</w:t>
            </w:r>
          </w:p>
        </w:tc>
      </w:tr>
      <w:tr w:rsidR="00467EEA" w:rsidRPr="00FE6013" w14:paraId="73814D74" w14:textId="77777777" w:rsidTr="00E70F93">
        <w:tc>
          <w:tcPr>
            <w:tcW w:w="2802" w:type="dxa"/>
            <w:tcBorders>
              <w:top w:val="dotted" w:sz="4" w:space="0" w:color="auto"/>
              <w:left w:val="nil"/>
              <w:bottom w:val="dotted" w:sz="4" w:space="0" w:color="auto"/>
              <w:right w:val="single" w:sz="4" w:space="0" w:color="auto"/>
            </w:tcBorders>
            <w:hideMark/>
          </w:tcPr>
          <w:p w14:paraId="141CA536"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Quality of life assumptions </w:t>
            </w:r>
          </w:p>
        </w:tc>
        <w:tc>
          <w:tcPr>
            <w:tcW w:w="1417" w:type="dxa"/>
            <w:tcBorders>
              <w:top w:val="dotted" w:sz="4" w:space="0" w:color="auto"/>
              <w:left w:val="nil"/>
              <w:bottom w:val="dotted" w:sz="4" w:space="0" w:color="auto"/>
              <w:right w:val="single" w:sz="4" w:space="0" w:color="auto"/>
            </w:tcBorders>
            <w:hideMark/>
          </w:tcPr>
          <w:p w14:paraId="29FABD25" w14:textId="79B91B18" w:rsidR="00467EEA" w:rsidRPr="00FE6013" w:rsidRDefault="00D303EF" w:rsidP="00FE6013">
            <w:pPr>
              <w:spacing w:before="60" w:after="60" w:line="360" w:lineRule="auto"/>
              <w:ind w:right="119"/>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1336F495" w14:textId="48402CB8" w:rsidR="00467EEA" w:rsidRPr="00FE6013" w:rsidRDefault="00D303EF" w:rsidP="00FE6013">
            <w:pPr>
              <w:spacing w:before="60" w:after="60" w:line="360" w:lineRule="auto"/>
              <w:ind w:right="119"/>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dotted" w:sz="4" w:space="0" w:color="auto"/>
              <w:right w:val="single" w:sz="4" w:space="0" w:color="auto"/>
            </w:tcBorders>
            <w:hideMark/>
          </w:tcPr>
          <w:p w14:paraId="3E51BE30" w14:textId="37EBA623" w:rsidR="00467EEA" w:rsidRPr="00FE6013" w:rsidRDefault="00D303EF" w:rsidP="00FE6013">
            <w:pPr>
              <w:spacing w:before="60" w:after="60" w:line="360" w:lineRule="auto"/>
              <w:ind w:right="119"/>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dotted" w:sz="4" w:space="0" w:color="auto"/>
              <w:right w:val="nil"/>
            </w:tcBorders>
            <w:hideMark/>
          </w:tcPr>
          <w:p w14:paraId="60FA0AE8" w14:textId="39FF3F67" w:rsidR="00467EEA" w:rsidRPr="00FE6013" w:rsidRDefault="00A35A89" w:rsidP="00FE6013">
            <w:pPr>
              <w:spacing w:before="60" w:after="60" w:line="360" w:lineRule="auto"/>
              <w:ind w:right="-23"/>
              <w:contextualSpacing/>
              <w:rPr>
                <w:rFonts w:cs="Times New Roman"/>
                <w:sz w:val="20"/>
                <w:szCs w:val="20"/>
              </w:rPr>
            </w:pPr>
            <w:r w:rsidRPr="00FE6013">
              <w:rPr>
                <w:rFonts w:cs="Times New Roman"/>
                <w:sz w:val="20"/>
                <w:szCs w:val="20"/>
              </w:rPr>
              <w:t xml:space="preserve">Listed in </w:t>
            </w:r>
            <w:r w:rsidR="007A64E5" w:rsidRPr="00FE6013">
              <w:rPr>
                <w:rFonts w:cs="Times New Roman"/>
                <w:sz w:val="20"/>
                <w:szCs w:val="20"/>
              </w:rPr>
              <w:t xml:space="preserve">Technical </w:t>
            </w:r>
            <w:r w:rsidRPr="00FE6013">
              <w:rPr>
                <w:rFonts w:cs="Times New Roman"/>
                <w:sz w:val="20"/>
                <w:szCs w:val="20"/>
              </w:rPr>
              <w:t>Appendix Table 3 (based on Global Burden of Disease study 2010</w:t>
            </w:r>
            <w:r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 </w:instrText>
            </w:r>
            <w:r w:rsidR="00522954" w:rsidRPr="00FE6013">
              <w:rPr>
                <w:rFonts w:cs="Times New Roman"/>
                <w:sz w:val="20"/>
                <w:szCs w:val="20"/>
              </w:rPr>
              <w:fldChar w:fldCharType="begin">
                <w:fldData xml:space="preserve">PEVuZE5vdGU+PENpdGU+PEF1dGhvcj5TYWxvbW9uPC9BdXRob3I+PFllYXI+MjAxMjwvWWVhcj48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</w:fldData>
              </w:fldChar>
            </w:r>
            <w:r w:rsidR="00522954" w:rsidRPr="00FE6013">
              <w:rPr>
                <w:rFonts w:cs="Times New Roman"/>
                <w:sz w:val="20"/>
                <w:szCs w:val="20"/>
              </w:rPr>
              <w:instrText xml:space="preserve"> ADDIN EN.CITE.DATA </w:instrText>
            </w:r>
            <w:r w:rsidR="00522954" w:rsidRPr="00FE6013">
              <w:rPr>
                <w:rFonts w:cs="Times New Roman"/>
                <w:sz w:val="20"/>
                <w:szCs w:val="20"/>
              </w:rPr>
            </w:r>
            <w:r w:rsidR="00522954" w:rsidRPr="00FE6013">
              <w:rPr>
                <w:rFonts w:cs="Times New Roman"/>
                <w:sz w:val="20"/>
                <w:szCs w:val="20"/>
              </w:rPr>
              <w:fldChar w:fldCharType="end"/>
            </w:r>
            <w:r w:rsidRPr="00FE6013">
              <w:rPr>
                <w:rFonts w:cs="Times New Roman"/>
                <w:sz w:val="20"/>
                <w:szCs w:val="20"/>
              </w:rPr>
            </w:r>
            <w:r w:rsidRPr="00FE6013">
              <w:rPr>
                <w:rFonts w:cs="Times New Roman"/>
                <w:sz w:val="20"/>
                <w:szCs w:val="20"/>
              </w:rPr>
              <w:fldChar w:fldCharType="separate"/>
            </w:r>
            <w:r w:rsidR="00522954" w:rsidRPr="00FE6013">
              <w:rPr>
                <w:rFonts w:cs="Times New Roman"/>
                <w:noProof/>
                <w:sz w:val="20"/>
                <w:szCs w:val="20"/>
                <w:vertAlign w:val="superscript"/>
              </w:rPr>
              <w:t>54</w:t>
            </w:r>
            <w:r w:rsidRPr="00FE6013">
              <w:rPr>
                <w:rFonts w:cs="Times New Roman"/>
                <w:sz w:val="20"/>
                <w:szCs w:val="20"/>
              </w:rPr>
              <w:fldChar w:fldCharType="end"/>
            </w:r>
            <w:r w:rsidRPr="00FE6013">
              <w:rPr>
                <w:rFonts w:cs="Times New Roman"/>
                <w:sz w:val="20"/>
                <w:szCs w:val="20"/>
              </w:rPr>
              <w:t>).</w:t>
            </w:r>
          </w:p>
        </w:tc>
      </w:tr>
      <w:tr w:rsidR="00467EEA" w:rsidRPr="00FE6013" w14:paraId="101416C5" w14:textId="77777777" w:rsidTr="00E70F93">
        <w:tc>
          <w:tcPr>
            <w:tcW w:w="2802" w:type="dxa"/>
            <w:tcBorders>
              <w:top w:val="dotted" w:sz="4" w:space="0" w:color="auto"/>
              <w:left w:val="nil"/>
              <w:bottom w:val="dotted" w:sz="4" w:space="0" w:color="auto"/>
              <w:right w:val="single" w:sz="4" w:space="0" w:color="auto"/>
            </w:tcBorders>
            <w:hideMark/>
          </w:tcPr>
          <w:p w14:paraId="42855FEA"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Calibration</w:t>
            </w:r>
          </w:p>
        </w:tc>
        <w:tc>
          <w:tcPr>
            <w:tcW w:w="1417" w:type="dxa"/>
            <w:tcBorders>
              <w:top w:val="dotted" w:sz="4" w:space="0" w:color="auto"/>
              <w:left w:val="nil"/>
              <w:bottom w:val="dotted" w:sz="4" w:space="0" w:color="auto"/>
              <w:right w:val="single" w:sz="4" w:space="0" w:color="auto"/>
            </w:tcBorders>
            <w:hideMark/>
          </w:tcPr>
          <w:p w14:paraId="11BD68C1"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2A68784D"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dotted" w:sz="4" w:space="0" w:color="auto"/>
              <w:right w:val="single" w:sz="4" w:space="0" w:color="auto"/>
            </w:tcBorders>
            <w:hideMark/>
          </w:tcPr>
          <w:p w14:paraId="04DBE0B1"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dotted" w:sz="4" w:space="0" w:color="auto"/>
              <w:right w:val="nil"/>
            </w:tcBorders>
            <w:hideMark/>
          </w:tcPr>
          <w:p w14:paraId="02479B0E" w14:textId="5CB071BC" w:rsidR="00467EEA" w:rsidRPr="00FE6013" w:rsidRDefault="001B4697" w:rsidP="00FE6013">
            <w:pPr>
              <w:spacing w:line="360" w:lineRule="auto"/>
              <w:rPr>
                <w:rFonts w:cs="Times New Roman"/>
                <w:sz w:val="20"/>
                <w:szCs w:val="20"/>
                <w:vertAlign w:val="superscript"/>
                <w:lang w:eastAsia="en-AU"/>
              </w:rPr>
            </w:pPr>
            <w:r w:rsidRPr="00FE6013">
              <w:rPr>
                <w:rFonts w:cs="Times New Roman"/>
                <w:sz w:val="20"/>
                <w:szCs w:val="20"/>
                <w:lang w:val="en-GB"/>
              </w:rPr>
              <w:t>Reproduces</w:t>
            </w:r>
            <w:r w:rsidR="00467EEA" w:rsidRPr="00FE6013">
              <w:rPr>
                <w:rFonts w:cs="Times New Roman"/>
                <w:sz w:val="20"/>
                <w:szCs w:val="20"/>
                <w:lang w:val="en-GB"/>
              </w:rPr>
              <w:t xml:space="preserve"> </w:t>
            </w:r>
            <w:r w:rsidR="00467EEA" w:rsidRPr="00FE6013">
              <w:rPr>
                <w:rFonts w:cs="Times New Roman"/>
                <w:sz w:val="20"/>
                <w:szCs w:val="20"/>
              </w:rPr>
              <w:t>GLOBOCAN 2018</w:t>
            </w:r>
            <w:r w:rsidR="00467EEA" w:rsidRPr="00FE6013">
              <w:rPr>
                <w:rFonts w:cs="Times New Roman"/>
                <w:sz w:val="20"/>
                <w:szCs w:val="20"/>
                <w:lang w:val="en-GB"/>
              </w:rPr>
              <w:t xml:space="preserve"> incidence at a country level. The models were then calibrated to final mortality outcomes to country- and age-specific rates from </w:t>
            </w:r>
            <w:r w:rsidR="00467EEA" w:rsidRPr="00FE6013">
              <w:rPr>
                <w:rFonts w:cs="Times New Roman"/>
                <w:sz w:val="20"/>
                <w:szCs w:val="20"/>
              </w:rPr>
              <w:t>GLOBOCAN 2018</w:t>
            </w:r>
            <w:r w:rsidR="00467EEA" w:rsidRPr="00FE6013">
              <w:rPr>
                <w:rFonts w:cs="Times New Roman"/>
                <w:sz w:val="20"/>
                <w:szCs w:val="20"/>
                <w:lang w:val="en-GB"/>
              </w:rPr>
              <w:t xml:space="preserve"> by incorporating a ‘quality factor’ into the </w:t>
            </w:r>
            <w:r w:rsidR="00467EEA" w:rsidRPr="00FE6013">
              <w:rPr>
                <w:rFonts w:cs="Times New Roman"/>
                <w:sz w:val="20"/>
                <w:szCs w:val="20"/>
                <w:lang w:val="en-GB"/>
              </w:rPr>
              <w:lastRenderedPageBreak/>
              <w:t>final estimated country- and stage-specific survival assumptions.</w:t>
            </w:r>
            <w:r w:rsidR="0035492F" w:rsidRPr="00FE6013">
              <w:rPr>
                <w:rFonts w:cs="Times New Roman"/>
                <w:sz w:val="20"/>
                <w:szCs w:val="20"/>
                <w:lang w:val="en-GB"/>
              </w:rPr>
              <w:t xml:space="preserve"> Details on this calibration in previous CCEMC work.</w:t>
            </w:r>
            <w:r w:rsidR="0035492F" w:rsidRPr="00FE6013">
              <w:rPr>
                <w:rFonts w:cs="Times New Roman"/>
                <w:sz w:val="20"/>
                <w:szCs w:val="20"/>
                <w:vertAlign w:val="superscript"/>
                <w:lang w:val="en-GB"/>
              </w:rPr>
              <w:t>2,3</w:t>
            </w:r>
          </w:p>
        </w:tc>
      </w:tr>
      <w:tr w:rsidR="00467EEA" w:rsidRPr="00FE6013" w14:paraId="46CEE16B" w14:textId="77777777" w:rsidTr="00E70F93">
        <w:tc>
          <w:tcPr>
            <w:tcW w:w="2802" w:type="dxa"/>
            <w:tcBorders>
              <w:top w:val="dotted" w:sz="4" w:space="0" w:color="auto"/>
              <w:left w:val="nil"/>
              <w:bottom w:val="dotted" w:sz="4" w:space="0" w:color="auto"/>
              <w:right w:val="single" w:sz="4" w:space="0" w:color="auto"/>
            </w:tcBorders>
            <w:hideMark/>
          </w:tcPr>
          <w:p w14:paraId="6DBA3D43"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lastRenderedPageBreak/>
              <w:t>Validation (where possible)</w:t>
            </w:r>
          </w:p>
        </w:tc>
        <w:tc>
          <w:tcPr>
            <w:tcW w:w="1417" w:type="dxa"/>
            <w:tcBorders>
              <w:top w:val="dotted" w:sz="4" w:space="0" w:color="auto"/>
              <w:left w:val="nil"/>
              <w:bottom w:val="dotted" w:sz="4" w:space="0" w:color="auto"/>
              <w:right w:val="single" w:sz="4" w:space="0" w:color="auto"/>
            </w:tcBorders>
            <w:hideMark/>
          </w:tcPr>
          <w:p w14:paraId="1CCD1EF0"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Y </w:t>
            </w:r>
          </w:p>
        </w:tc>
        <w:tc>
          <w:tcPr>
            <w:tcW w:w="1559" w:type="dxa"/>
            <w:tcBorders>
              <w:top w:val="dotted" w:sz="4" w:space="0" w:color="auto"/>
              <w:left w:val="single" w:sz="4" w:space="0" w:color="auto"/>
              <w:bottom w:val="dotted" w:sz="4" w:space="0" w:color="auto"/>
              <w:right w:val="single" w:sz="4" w:space="0" w:color="auto"/>
            </w:tcBorders>
            <w:hideMark/>
          </w:tcPr>
          <w:p w14:paraId="0428B0BD"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p w14:paraId="2810E414"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(implicitly)</w:t>
            </w:r>
          </w:p>
        </w:tc>
        <w:tc>
          <w:tcPr>
            <w:tcW w:w="1701" w:type="dxa"/>
            <w:tcBorders>
              <w:top w:val="dotted" w:sz="4" w:space="0" w:color="auto"/>
              <w:left w:val="single" w:sz="4" w:space="0" w:color="auto"/>
              <w:bottom w:val="dotted" w:sz="4" w:space="0" w:color="auto"/>
              <w:right w:val="single" w:sz="4" w:space="0" w:color="auto"/>
            </w:tcBorders>
            <w:hideMark/>
          </w:tcPr>
          <w:p w14:paraId="2B0AAD8E"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 F-only </w:t>
            </w:r>
          </w:p>
        </w:tc>
        <w:tc>
          <w:tcPr>
            <w:tcW w:w="6379" w:type="dxa"/>
            <w:tcBorders>
              <w:top w:val="dotted" w:sz="4" w:space="0" w:color="auto"/>
              <w:left w:val="single" w:sz="4" w:space="0" w:color="auto"/>
              <w:bottom w:val="dotted" w:sz="4" w:space="0" w:color="auto"/>
              <w:right w:val="nil"/>
            </w:tcBorders>
            <w:hideMark/>
          </w:tcPr>
          <w:p w14:paraId="53B0F5B4" w14:textId="0BF29780" w:rsidR="00467EEA" w:rsidRPr="00FE6013" w:rsidRDefault="00467EEA" w:rsidP="00FE6013">
            <w:pPr>
              <w:spacing w:line="360" w:lineRule="auto"/>
              <w:rPr>
                <w:rFonts w:cs="Times New Roman"/>
                <w:sz w:val="20"/>
                <w:szCs w:val="20"/>
                <w:lang w:eastAsia="en-AU"/>
              </w:rPr>
            </w:pPr>
            <w:r w:rsidRPr="00FE6013">
              <w:rPr>
                <w:rFonts w:cs="Times New Roman"/>
                <w:sz w:val="20"/>
                <w:szCs w:val="20"/>
                <w:lang w:val="en-GB"/>
              </w:rPr>
              <w:t xml:space="preserve">The models </w:t>
            </w:r>
            <w:proofErr w:type="gramStart"/>
            <w:r w:rsidR="0035492F" w:rsidRPr="00FE6013">
              <w:rPr>
                <w:rFonts w:cs="Times New Roman"/>
                <w:sz w:val="20"/>
                <w:szCs w:val="20"/>
                <w:lang w:val="en-GB"/>
              </w:rPr>
              <w:t>has</w:t>
            </w:r>
            <w:proofErr w:type="gramEnd"/>
            <w:r w:rsidR="0035492F" w:rsidRPr="00FE6013">
              <w:rPr>
                <w:rFonts w:cs="Times New Roman"/>
                <w:sz w:val="20"/>
                <w:szCs w:val="20"/>
                <w:lang w:val="en-GB"/>
              </w:rPr>
              <w:t xml:space="preserve"> previously</w:t>
            </w:r>
            <w:r w:rsidRPr="00FE6013">
              <w:rPr>
                <w:rFonts w:cs="Times New Roman"/>
                <w:sz w:val="20"/>
                <w:szCs w:val="20"/>
                <w:lang w:val="en-GB"/>
              </w:rPr>
              <w:t xml:space="preserve"> been used to </w:t>
            </w:r>
            <w:r w:rsidR="0035492F" w:rsidRPr="00FE6013">
              <w:rPr>
                <w:rFonts w:cs="Times New Roman"/>
                <w:sz w:val="20"/>
                <w:szCs w:val="20"/>
                <w:lang w:val="en-GB"/>
              </w:rPr>
              <w:t xml:space="preserve">evaluate </w:t>
            </w:r>
            <w:r w:rsidRPr="00FE6013">
              <w:rPr>
                <w:rFonts w:cs="Times New Roman"/>
                <w:sz w:val="20"/>
                <w:szCs w:val="20"/>
                <w:lang w:val="en-GB"/>
              </w:rPr>
              <w:t xml:space="preserve">various HPV vaccination and cervical screening strategies for many countries, including high- resource countries, low-resource settings and globally (see Technical Appendix, </w:t>
            </w:r>
            <w:r w:rsidR="0035492F" w:rsidRPr="00FE6013">
              <w:rPr>
                <w:rFonts w:cs="Times New Roman"/>
                <w:sz w:val="20"/>
                <w:szCs w:val="20"/>
                <w:lang w:val="en-GB"/>
              </w:rPr>
              <w:t>page 5</w:t>
            </w:r>
            <w:r w:rsidRPr="00FE6013">
              <w:rPr>
                <w:rFonts w:cs="Times New Roman"/>
                <w:sz w:val="20"/>
                <w:szCs w:val="20"/>
                <w:lang w:val="en-GB"/>
              </w:rPr>
              <w:t>)</w:t>
            </w:r>
            <w:r w:rsidR="0035492F" w:rsidRPr="00FE6013">
              <w:rPr>
                <w:rFonts w:cs="Times New Roman"/>
                <w:sz w:val="20"/>
                <w:szCs w:val="20"/>
                <w:lang w:val="en-GB"/>
              </w:rPr>
              <w:t>.</w:t>
            </w:r>
          </w:p>
        </w:tc>
      </w:tr>
      <w:tr w:rsidR="00467EEA" w:rsidRPr="00FE6013" w14:paraId="0760CD32" w14:textId="77777777" w:rsidTr="00E70F93">
        <w:tc>
          <w:tcPr>
            <w:tcW w:w="2802" w:type="dxa"/>
            <w:tcBorders>
              <w:top w:val="dotted" w:sz="4" w:space="0" w:color="auto"/>
              <w:left w:val="nil"/>
              <w:bottom w:val="single" w:sz="4" w:space="0" w:color="auto"/>
              <w:right w:val="single" w:sz="4" w:space="0" w:color="auto"/>
            </w:tcBorders>
            <w:hideMark/>
          </w:tcPr>
          <w:p w14:paraId="09AA9659"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Costs</w:t>
            </w:r>
          </w:p>
        </w:tc>
        <w:tc>
          <w:tcPr>
            <w:tcW w:w="1417" w:type="dxa"/>
            <w:tcBorders>
              <w:top w:val="dotted" w:sz="4" w:space="0" w:color="auto"/>
              <w:left w:val="single" w:sz="4" w:space="0" w:color="auto"/>
              <w:bottom w:val="single" w:sz="4" w:space="0" w:color="auto"/>
              <w:right w:val="single" w:sz="4" w:space="0" w:color="auto"/>
            </w:tcBorders>
            <w:hideMark/>
          </w:tcPr>
          <w:p w14:paraId="70568AF4" w14:textId="55B8EDA3" w:rsidR="00467EEA" w:rsidRPr="00FE6013" w:rsidRDefault="0035492F" w:rsidP="00FE6013">
            <w:pPr>
              <w:spacing w:before="60" w:after="60" w:line="360" w:lineRule="auto"/>
              <w:ind w:right="119"/>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single" w:sz="4" w:space="0" w:color="auto"/>
              <w:right w:val="single" w:sz="4" w:space="0" w:color="auto"/>
            </w:tcBorders>
            <w:hideMark/>
          </w:tcPr>
          <w:p w14:paraId="431D9C71" w14:textId="68BF8219" w:rsidR="00467EEA" w:rsidRPr="00FE6013" w:rsidRDefault="00EB487F" w:rsidP="00FE6013">
            <w:pPr>
              <w:spacing w:before="60" w:after="60" w:line="360" w:lineRule="auto"/>
              <w:ind w:right="119"/>
              <w:contextualSpacing/>
              <w:rPr>
                <w:rFonts w:cs="Times New Roman"/>
                <w:sz w:val="20"/>
                <w:szCs w:val="20"/>
              </w:rPr>
            </w:pPr>
            <w:r w:rsidRPr="00FE6013">
              <w:rPr>
                <w:rFonts w:cs="Times New Roman"/>
                <w:sz w:val="20"/>
                <w:szCs w:val="20"/>
              </w:rPr>
              <w:t>Y (implicitly)</w:t>
            </w:r>
          </w:p>
        </w:tc>
        <w:tc>
          <w:tcPr>
            <w:tcW w:w="1701" w:type="dxa"/>
            <w:tcBorders>
              <w:top w:val="dotted" w:sz="4" w:space="0" w:color="auto"/>
              <w:left w:val="single" w:sz="4" w:space="0" w:color="auto"/>
              <w:bottom w:val="single" w:sz="4" w:space="0" w:color="auto"/>
              <w:right w:val="single" w:sz="4" w:space="0" w:color="auto"/>
            </w:tcBorders>
            <w:hideMark/>
          </w:tcPr>
          <w:p w14:paraId="620760CF" w14:textId="4B86DB37" w:rsidR="00467EEA" w:rsidRPr="00FE6013" w:rsidRDefault="00EB487F" w:rsidP="00FE6013">
            <w:pPr>
              <w:spacing w:before="60" w:after="60" w:line="360" w:lineRule="auto"/>
              <w:ind w:right="119"/>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single" w:sz="4" w:space="0" w:color="auto"/>
              <w:right w:val="nil"/>
            </w:tcBorders>
            <w:hideMark/>
          </w:tcPr>
          <w:p w14:paraId="5019C329" w14:textId="6DD901BE" w:rsidR="00467EEA" w:rsidRPr="00FE6013" w:rsidRDefault="00EB487F" w:rsidP="00FE6013">
            <w:pPr>
              <w:spacing w:before="60" w:after="60" w:line="360" w:lineRule="auto"/>
              <w:ind w:right="119"/>
              <w:contextualSpacing/>
              <w:rPr>
                <w:rFonts w:cs="Times New Roman"/>
                <w:sz w:val="20"/>
                <w:szCs w:val="20"/>
              </w:rPr>
            </w:pPr>
            <w:r w:rsidRPr="00FE6013">
              <w:rPr>
                <w:rFonts w:cs="Times New Roman"/>
                <w:sz w:val="20"/>
                <w:szCs w:val="20"/>
              </w:rPr>
              <w:t>Same unit costs are assumed regardless of age</w:t>
            </w:r>
            <w:r w:rsidR="00DA23C1" w:rsidRPr="00FE6013">
              <w:rPr>
                <w:rFonts w:cs="Times New Roman"/>
                <w:sz w:val="20"/>
                <w:szCs w:val="20"/>
              </w:rPr>
              <w:t xml:space="preserve"> and are listed </w:t>
            </w:r>
            <w:r w:rsidR="007A64E5" w:rsidRPr="00FE6013">
              <w:rPr>
                <w:rFonts w:cs="Times New Roman"/>
                <w:sz w:val="20"/>
                <w:szCs w:val="20"/>
              </w:rPr>
              <w:t xml:space="preserve">in </w:t>
            </w:r>
            <w:r w:rsidR="00A17F68" w:rsidRPr="00FE6013">
              <w:rPr>
                <w:rFonts w:cs="Times New Roman"/>
                <w:sz w:val="20"/>
                <w:szCs w:val="20"/>
              </w:rPr>
              <w:t xml:space="preserve">Table 2 and </w:t>
            </w:r>
            <w:r w:rsidR="007A64E5" w:rsidRPr="00FE6013">
              <w:rPr>
                <w:rFonts w:cs="Times New Roman"/>
                <w:sz w:val="20"/>
                <w:szCs w:val="20"/>
              </w:rPr>
              <w:t>Technical Appendix, Table 3.</w:t>
            </w:r>
          </w:p>
        </w:tc>
      </w:tr>
      <w:tr w:rsidR="00467EEA" w:rsidRPr="00FE6013" w14:paraId="12863611" w14:textId="77777777" w:rsidTr="00E70F93">
        <w:tc>
          <w:tcPr>
            <w:tcW w:w="2802" w:type="dxa"/>
            <w:tcBorders>
              <w:top w:val="single" w:sz="4" w:space="0" w:color="auto"/>
              <w:left w:val="nil"/>
              <w:bottom w:val="dotted" w:sz="4" w:space="0" w:color="auto"/>
              <w:right w:val="single" w:sz="4" w:space="0" w:color="auto"/>
            </w:tcBorders>
            <w:hideMark/>
          </w:tcPr>
          <w:p w14:paraId="0BADB194" w14:textId="77777777" w:rsidR="00467EEA" w:rsidRPr="00FE6013" w:rsidRDefault="00467EEA" w:rsidP="00FE6013">
            <w:pPr>
              <w:spacing w:before="60" w:after="60" w:line="360" w:lineRule="auto"/>
              <w:ind w:right="-23"/>
              <w:contextualSpacing/>
              <w:rPr>
                <w:rFonts w:cs="Times New Roman"/>
                <w:b/>
                <w:sz w:val="20"/>
                <w:szCs w:val="20"/>
              </w:rPr>
            </w:pPr>
            <w:r w:rsidRPr="00FE6013">
              <w:rPr>
                <w:rFonts w:cs="Times New Roman"/>
                <w:b/>
                <w:sz w:val="20"/>
                <w:szCs w:val="20"/>
              </w:rPr>
              <w:t>Reporting standard for model of cervical screening</w:t>
            </w:r>
          </w:p>
        </w:tc>
        <w:tc>
          <w:tcPr>
            <w:tcW w:w="1417" w:type="dxa"/>
            <w:tcBorders>
              <w:top w:val="single" w:sz="4" w:space="0" w:color="auto"/>
              <w:left w:val="nil"/>
              <w:bottom w:val="dotted" w:sz="4" w:space="0" w:color="auto"/>
              <w:right w:val="single" w:sz="4" w:space="0" w:color="auto"/>
            </w:tcBorders>
          </w:tcPr>
          <w:p w14:paraId="218229E6" w14:textId="77777777" w:rsidR="00467EEA" w:rsidRPr="00FE6013" w:rsidRDefault="00467EEA" w:rsidP="00FE6013">
            <w:pPr>
              <w:spacing w:before="60" w:after="60" w:line="360" w:lineRule="auto"/>
              <w:ind w:right="-23"/>
              <w:contextualSpacing/>
              <w:rPr>
                <w:rFonts w:cs="Times New Roman"/>
                <w:sz w:val="20"/>
                <w:szCs w:val="20"/>
              </w:rPr>
            </w:pPr>
          </w:p>
        </w:tc>
        <w:tc>
          <w:tcPr>
            <w:tcW w:w="1559" w:type="dxa"/>
            <w:tcBorders>
              <w:top w:val="single" w:sz="4" w:space="0" w:color="auto"/>
              <w:left w:val="single" w:sz="4" w:space="0" w:color="auto"/>
              <w:bottom w:val="dotted" w:sz="4" w:space="0" w:color="auto"/>
              <w:right w:val="single" w:sz="4" w:space="0" w:color="auto"/>
            </w:tcBorders>
          </w:tcPr>
          <w:p w14:paraId="198E19B3" w14:textId="77777777" w:rsidR="00467EEA" w:rsidRPr="00FE6013" w:rsidRDefault="00467EEA" w:rsidP="00FE6013">
            <w:pPr>
              <w:spacing w:before="60" w:after="60" w:line="360" w:lineRule="auto"/>
              <w:ind w:right="-23"/>
              <w:contextualSpacing/>
              <w:rPr>
                <w:rFonts w:cs="Times New Roman"/>
                <w:sz w:val="20"/>
                <w:szCs w:val="20"/>
              </w:rPr>
            </w:pPr>
          </w:p>
        </w:tc>
        <w:tc>
          <w:tcPr>
            <w:tcW w:w="1701" w:type="dxa"/>
            <w:tcBorders>
              <w:top w:val="single" w:sz="4" w:space="0" w:color="auto"/>
              <w:left w:val="single" w:sz="4" w:space="0" w:color="auto"/>
              <w:bottom w:val="dotted" w:sz="4" w:space="0" w:color="auto"/>
              <w:right w:val="single" w:sz="4" w:space="0" w:color="auto"/>
            </w:tcBorders>
          </w:tcPr>
          <w:p w14:paraId="7B7CA3E4" w14:textId="77777777" w:rsidR="00467EEA" w:rsidRPr="00FE6013" w:rsidRDefault="00467EEA" w:rsidP="00FE6013">
            <w:pPr>
              <w:spacing w:before="60" w:after="60" w:line="360" w:lineRule="auto"/>
              <w:ind w:right="-23"/>
              <w:contextualSpacing/>
              <w:rPr>
                <w:rFonts w:cs="Times New Roman"/>
                <w:sz w:val="20"/>
                <w:szCs w:val="20"/>
              </w:rPr>
            </w:pPr>
          </w:p>
        </w:tc>
        <w:tc>
          <w:tcPr>
            <w:tcW w:w="6379" w:type="dxa"/>
            <w:tcBorders>
              <w:top w:val="single" w:sz="4" w:space="0" w:color="auto"/>
              <w:left w:val="single" w:sz="4" w:space="0" w:color="auto"/>
              <w:bottom w:val="dotted" w:sz="4" w:space="0" w:color="auto"/>
              <w:right w:val="nil"/>
            </w:tcBorders>
          </w:tcPr>
          <w:p w14:paraId="77A8670C" w14:textId="77777777" w:rsidR="00467EEA" w:rsidRPr="00FE6013" w:rsidRDefault="00467EEA" w:rsidP="00FE6013">
            <w:pPr>
              <w:spacing w:before="60" w:after="60" w:line="360" w:lineRule="auto"/>
              <w:ind w:right="-23"/>
              <w:contextualSpacing/>
              <w:rPr>
                <w:rFonts w:cs="Times New Roman"/>
                <w:sz w:val="20"/>
                <w:szCs w:val="20"/>
              </w:rPr>
            </w:pPr>
          </w:p>
        </w:tc>
      </w:tr>
      <w:tr w:rsidR="00467EEA" w:rsidRPr="00FE6013" w14:paraId="3FF649C8" w14:textId="77777777" w:rsidTr="00E70F93">
        <w:tc>
          <w:tcPr>
            <w:tcW w:w="2802" w:type="dxa"/>
            <w:tcBorders>
              <w:top w:val="dotted" w:sz="4" w:space="0" w:color="auto"/>
              <w:left w:val="nil"/>
              <w:bottom w:val="dotted" w:sz="4" w:space="0" w:color="auto"/>
              <w:right w:val="single" w:sz="4" w:space="0" w:color="auto"/>
            </w:tcBorders>
            <w:hideMark/>
          </w:tcPr>
          <w:p w14:paraId="41D4E3A5"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Routine screening </w:t>
            </w:r>
            <w:proofErr w:type="spellStart"/>
            <w:r w:rsidRPr="00FE6013">
              <w:rPr>
                <w:rFonts w:cs="Times New Roman"/>
                <w:sz w:val="20"/>
                <w:szCs w:val="20"/>
              </w:rPr>
              <w:t>behaviour</w:t>
            </w:r>
            <w:proofErr w:type="spellEnd"/>
            <w:r w:rsidRPr="00FE6013">
              <w:rPr>
                <w:rFonts w:cs="Times New Roman"/>
                <w:sz w:val="20"/>
                <w:szCs w:val="20"/>
              </w:rPr>
              <w:t xml:space="preserve"> (routine and follow-up and test of cure)</w:t>
            </w:r>
          </w:p>
        </w:tc>
        <w:tc>
          <w:tcPr>
            <w:tcW w:w="1417" w:type="dxa"/>
            <w:tcBorders>
              <w:top w:val="dotted" w:sz="4" w:space="0" w:color="auto"/>
              <w:left w:val="nil"/>
              <w:bottom w:val="dotted" w:sz="4" w:space="0" w:color="auto"/>
              <w:right w:val="single" w:sz="4" w:space="0" w:color="auto"/>
            </w:tcBorders>
            <w:hideMark/>
          </w:tcPr>
          <w:p w14:paraId="1F2E16FF"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4634F73F"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dotted" w:sz="4" w:space="0" w:color="auto"/>
              <w:right w:val="single" w:sz="4" w:space="0" w:color="auto"/>
            </w:tcBorders>
            <w:hideMark/>
          </w:tcPr>
          <w:p w14:paraId="78FE1814"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 F-only</w:t>
            </w:r>
          </w:p>
        </w:tc>
        <w:tc>
          <w:tcPr>
            <w:tcW w:w="6379" w:type="dxa"/>
            <w:tcBorders>
              <w:top w:val="dotted" w:sz="4" w:space="0" w:color="auto"/>
              <w:left w:val="single" w:sz="4" w:space="0" w:color="auto"/>
              <w:bottom w:val="dotted" w:sz="4" w:space="0" w:color="auto"/>
              <w:right w:val="nil"/>
            </w:tcBorders>
            <w:hideMark/>
          </w:tcPr>
          <w:p w14:paraId="50AAB533" w14:textId="67F38909"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We assumed 70% </w:t>
            </w:r>
            <w:r w:rsidR="00B308E8" w:rsidRPr="00FE6013">
              <w:rPr>
                <w:rFonts w:cs="Times New Roman"/>
                <w:sz w:val="20"/>
                <w:szCs w:val="20"/>
              </w:rPr>
              <w:t xml:space="preserve">of women attend a given routine screen with 90% </w:t>
            </w:r>
            <w:r w:rsidR="00355A8D" w:rsidRPr="00FE6013">
              <w:rPr>
                <w:rFonts w:cs="Times New Roman"/>
                <w:sz w:val="20"/>
                <w:szCs w:val="20"/>
              </w:rPr>
              <w:t>adherence</w:t>
            </w:r>
            <w:r w:rsidR="00B308E8" w:rsidRPr="00FE6013">
              <w:rPr>
                <w:rFonts w:cs="Times New Roman"/>
                <w:sz w:val="20"/>
                <w:szCs w:val="20"/>
              </w:rPr>
              <w:t xml:space="preserve"> </w:t>
            </w:r>
            <w:r w:rsidR="007A5846" w:rsidRPr="00FE6013">
              <w:rPr>
                <w:rFonts w:cs="Times New Roman"/>
                <w:sz w:val="20"/>
                <w:szCs w:val="20"/>
              </w:rPr>
              <w:t xml:space="preserve">except for some circumstances such as where HPV point-of-care is possible. This is listed in the main text methods and Technical Appendix, Table </w:t>
            </w:r>
            <w:r w:rsidR="00074DCD" w:rsidRPr="00FE6013">
              <w:rPr>
                <w:rFonts w:cs="Times New Roman"/>
                <w:sz w:val="20"/>
                <w:szCs w:val="20"/>
              </w:rPr>
              <w:t>3.</w:t>
            </w:r>
          </w:p>
        </w:tc>
      </w:tr>
      <w:tr w:rsidR="00467EEA" w:rsidRPr="00FE6013" w14:paraId="2675EDF9" w14:textId="77777777" w:rsidTr="00E70F93">
        <w:tc>
          <w:tcPr>
            <w:tcW w:w="2802" w:type="dxa"/>
            <w:tcBorders>
              <w:top w:val="dotted" w:sz="4" w:space="0" w:color="auto"/>
              <w:left w:val="nil"/>
              <w:bottom w:val="dotted" w:sz="4" w:space="0" w:color="auto"/>
              <w:right w:val="single" w:sz="4" w:space="0" w:color="auto"/>
            </w:tcBorders>
            <w:hideMark/>
          </w:tcPr>
          <w:p w14:paraId="667958D8"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Screening test (s) and colposcopy accuracies</w:t>
            </w:r>
          </w:p>
        </w:tc>
        <w:tc>
          <w:tcPr>
            <w:tcW w:w="1417" w:type="dxa"/>
            <w:tcBorders>
              <w:top w:val="dotted" w:sz="4" w:space="0" w:color="auto"/>
              <w:left w:val="nil"/>
              <w:bottom w:val="dotted" w:sz="4" w:space="0" w:color="auto"/>
              <w:right w:val="single" w:sz="4" w:space="0" w:color="auto"/>
            </w:tcBorders>
            <w:hideMark/>
          </w:tcPr>
          <w:p w14:paraId="5852327B"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6467749E"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 (implicitly)</w:t>
            </w:r>
          </w:p>
        </w:tc>
        <w:tc>
          <w:tcPr>
            <w:tcW w:w="1701" w:type="dxa"/>
            <w:tcBorders>
              <w:top w:val="dotted" w:sz="4" w:space="0" w:color="auto"/>
              <w:left w:val="single" w:sz="4" w:space="0" w:color="auto"/>
              <w:bottom w:val="dotted" w:sz="4" w:space="0" w:color="auto"/>
              <w:right w:val="single" w:sz="4" w:space="0" w:color="auto"/>
            </w:tcBorders>
            <w:hideMark/>
          </w:tcPr>
          <w:p w14:paraId="6FF1CCBA"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 xml:space="preserve">F-only </w:t>
            </w:r>
          </w:p>
        </w:tc>
        <w:tc>
          <w:tcPr>
            <w:tcW w:w="6379" w:type="dxa"/>
            <w:tcBorders>
              <w:top w:val="dotted" w:sz="4" w:space="0" w:color="auto"/>
              <w:left w:val="single" w:sz="4" w:space="0" w:color="auto"/>
              <w:bottom w:val="dotted" w:sz="4" w:space="0" w:color="auto"/>
              <w:right w:val="nil"/>
            </w:tcBorders>
            <w:shd w:val="clear" w:color="auto" w:fill="auto"/>
            <w:hideMark/>
          </w:tcPr>
          <w:p w14:paraId="2A47FB06" w14:textId="3C44BE46" w:rsidR="00467EEA" w:rsidRPr="00FE6013" w:rsidRDefault="00BE0BA2" w:rsidP="00FE6013">
            <w:pPr>
              <w:spacing w:before="60" w:after="60" w:line="360" w:lineRule="auto"/>
              <w:ind w:right="-23"/>
              <w:contextualSpacing/>
              <w:rPr>
                <w:rFonts w:cs="Times New Roman"/>
                <w:sz w:val="20"/>
                <w:szCs w:val="20"/>
              </w:rPr>
            </w:pPr>
            <w:r w:rsidRPr="00FE6013">
              <w:rPr>
                <w:rFonts w:cs="Times New Roman"/>
                <w:sz w:val="20"/>
                <w:szCs w:val="20"/>
              </w:rPr>
              <w:t xml:space="preserve">Sensitivity and specificity of tests for CIN2+ are listed in </w:t>
            </w:r>
            <w:r w:rsidR="00557697" w:rsidRPr="00FE6013">
              <w:rPr>
                <w:rFonts w:cs="Times New Roman"/>
                <w:sz w:val="20"/>
                <w:szCs w:val="20"/>
              </w:rPr>
              <w:t xml:space="preserve">Technical </w:t>
            </w:r>
            <w:r w:rsidRPr="00FE6013">
              <w:rPr>
                <w:rFonts w:cs="Times New Roman"/>
                <w:sz w:val="20"/>
                <w:szCs w:val="20"/>
              </w:rPr>
              <w:t xml:space="preserve">Appendix Table </w:t>
            </w:r>
            <w:r w:rsidR="00C91134" w:rsidRPr="00FE6013">
              <w:rPr>
                <w:rFonts w:cs="Times New Roman"/>
                <w:sz w:val="20"/>
                <w:szCs w:val="20"/>
              </w:rPr>
              <w:t>3</w:t>
            </w:r>
            <w:r w:rsidRPr="00FE6013">
              <w:rPr>
                <w:rFonts w:cs="Times New Roman"/>
                <w:sz w:val="20"/>
                <w:szCs w:val="20"/>
              </w:rPr>
              <w:t>.</w:t>
            </w:r>
          </w:p>
        </w:tc>
      </w:tr>
      <w:tr w:rsidR="00467EEA" w:rsidRPr="00FE6013" w14:paraId="21A23F0B" w14:textId="77777777" w:rsidTr="00E70F93">
        <w:tc>
          <w:tcPr>
            <w:tcW w:w="2802" w:type="dxa"/>
            <w:tcBorders>
              <w:top w:val="dotted" w:sz="4" w:space="0" w:color="auto"/>
              <w:left w:val="nil"/>
              <w:bottom w:val="dotted" w:sz="4" w:space="0" w:color="auto"/>
              <w:right w:val="single" w:sz="4" w:space="0" w:color="auto"/>
            </w:tcBorders>
            <w:hideMark/>
          </w:tcPr>
          <w:p w14:paraId="1537264D"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Abnormal test management (primary and triage)</w:t>
            </w:r>
          </w:p>
        </w:tc>
        <w:tc>
          <w:tcPr>
            <w:tcW w:w="1417" w:type="dxa"/>
            <w:tcBorders>
              <w:top w:val="dotted" w:sz="4" w:space="0" w:color="auto"/>
              <w:left w:val="nil"/>
              <w:bottom w:val="dotted" w:sz="4" w:space="0" w:color="auto"/>
              <w:right w:val="single" w:sz="4" w:space="0" w:color="auto"/>
            </w:tcBorders>
            <w:hideMark/>
          </w:tcPr>
          <w:p w14:paraId="7FC51E54"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48296BDC" w14:textId="3C89F71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dotted" w:sz="4" w:space="0" w:color="auto"/>
              <w:right w:val="single" w:sz="4" w:space="0" w:color="auto"/>
            </w:tcBorders>
            <w:hideMark/>
          </w:tcPr>
          <w:p w14:paraId="781BADC3"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dotted" w:sz="4" w:space="0" w:color="auto"/>
              <w:right w:val="nil"/>
            </w:tcBorders>
            <w:hideMark/>
          </w:tcPr>
          <w:p w14:paraId="0A8EC182" w14:textId="2C948292" w:rsidR="00467EEA" w:rsidRPr="00FE6013" w:rsidRDefault="007A070B" w:rsidP="00FE6013">
            <w:pPr>
              <w:spacing w:before="60" w:after="60" w:line="360" w:lineRule="auto"/>
              <w:ind w:right="-23"/>
              <w:contextualSpacing/>
              <w:rPr>
                <w:rFonts w:cs="Times New Roman"/>
                <w:sz w:val="20"/>
                <w:szCs w:val="20"/>
              </w:rPr>
            </w:pPr>
            <w:r w:rsidRPr="00FE6013">
              <w:rPr>
                <w:rFonts w:cs="Times New Roman"/>
                <w:sz w:val="20"/>
                <w:szCs w:val="20"/>
              </w:rPr>
              <w:t xml:space="preserve">Flowcharts are detailed in Technical Appendix Figure 5 and the algorithms (age eligibility, </w:t>
            </w:r>
            <w:r w:rsidR="00832ECE" w:rsidRPr="00FE6013">
              <w:rPr>
                <w:rFonts w:cs="Times New Roman"/>
                <w:sz w:val="20"/>
                <w:szCs w:val="20"/>
              </w:rPr>
              <w:t xml:space="preserve">routine screening frequency) are detailed in </w:t>
            </w:r>
            <w:r w:rsidR="00E8775D" w:rsidRPr="00FE6013">
              <w:rPr>
                <w:rFonts w:cs="Times New Roman"/>
                <w:sz w:val="20"/>
                <w:szCs w:val="20"/>
              </w:rPr>
              <w:t>Table 1 and Technical Appendix, Table 1.</w:t>
            </w:r>
          </w:p>
        </w:tc>
      </w:tr>
      <w:tr w:rsidR="00467EEA" w:rsidRPr="00FE6013" w14:paraId="56059276" w14:textId="77777777" w:rsidTr="00E70F93">
        <w:tc>
          <w:tcPr>
            <w:tcW w:w="2802" w:type="dxa"/>
            <w:tcBorders>
              <w:top w:val="dotted" w:sz="4" w:space="0" w:color="auto"/>
              <w:left w:val="nil"/>
              <w:bottom w:val="dotted" w:sz="4" w:space="0" w:color="auto"/>
              <w:right w:val="single" w:sz="4" w:space="0" w:color="auto"/>
            </w:tcBorders>
            <w:hideMark/>
          </w:tcPr>
          <w:p w14:paraId="68593FEB"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Diagnostic follow-up of abnormal tests</w:t>
            </w:r>
          </w:p>
        </w:tc>
        <w:tc>
          <w:tcPr>
            <w:tcW w:w="1417" w:type="dxa"/>
            <w:tcBorders>
              <w:top w:val="dotted" w:sz="4" w:space="0" w:color="auto"/>
              <w:left w:val="nil"/>
              <w:bottom w:val="dotted" w:sz="4" w:space="0" w:color="auto"/>
              <w:right w:val="single" w:sz="4" w:space="0" w:color="auto"/>
            </w:tcBorders>
            <w:hideMark/>
          </w:tcPr>
          <w:p w14:paraId="42F5F9AE" w14:textId="40107804" w:rsidR="00467EEA" w:rsidRPr="00FE6013" w:rsidRDefault="00E8775D"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717863D8" w14:textId="6A681B5E" w:rsidR="00467EEA" w:rsidRPr="00FE6013" w:rsidRDefault="00E8775D"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dotted" w:sz="4" w:space="0" w:color="auto"/>
              <w:right w:val="single" w:sz="4" w:space="0" w:color="auto"/>
            </w:tcBorders>
            <w:hideMark/>
          </w:tcPr>
          <w:p w14:paraId="329B5B4B"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dotted" w:sz="4" w:space="0" w:color="auto"/>
              <w:right w:val="nil"/>
            </w:tcBorders>
            <w:hideMark/>
          </w:tcPr>
          <w:p w14:paraId="0D0A0F9C" w14:textId="43054F2B" w:rsidR="00467EEA" w:rsidRPr="00FE6013" w:rsidRDefault="00E8775D" w:rsidP="00FE6013">
            <w:pPr>
              <w:spacing w:before="60" w:after="60" w:line="360" w:lineRule="auto"/>
              <w:ind w:right="-23"/>
              <w:contextualSpacing/>
              <w:rPr>
                <w:rFonts w:cs="Times New Roman"/>
                <w:sz w:val="20"/>
                <w:szCs w:val="20"/>
              </w:rPr>
            </w:pPr>
            <w:r w:rsidRPr="00FE6013">
              <w:rPr>
                <w:rFonts w:cs="Times New Roman"/>
                <w:sz w:val="20"/>
                <w:szCs w:val="20"/>
              </w:rPr>
              <w:t>Flowcharts are detailed in Technical Appendix Figure 5 and the algorithms (age eligibility, routine screening frequency) are detailed in Table 1 and Technical Appendix, Table 1.</w:t>
            </w:r>
          </w:p>
        </w:tc>
      </w:tr>
      <w:tr w:rsidR="00467EEA" w:rsidRPr="00FE6013" w14:paraId="282D3206" w14:textId="77777777" w:rsidTr="00E70F93">
        <w:tc>
          <w:tcPr>
            <w:tcW w:w="2802" w:type="dxa"/>
            <w:tcBorders>
              <w:top w:val="dotted" w:sz="4" w:space="0" w:color="auto"/>
              <w:left w:val="nil"/>
              <w:bottom w:val="dotted" w:sz="4" w:space="0" w:color="auto"/>
              <w:right w:val="single" w:sz="4" w:space="0" w:color="auto"/>
            </w:tcBorders>
            <w:hideMark/>
          </w:tcPr>
          <w:p w14:paraId="2ED09AF3"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lastRenderedPageBreak/>
              <w:t>Management by disease grade (confirmed disease)</w:t>
            </w:r>
          </w:p>
        </w:tc>
        <w:tc>
          <w:tcPr>
            <w:tcW w:w="1417" w:type="dxa"/>
            <w:tcBorders>
              <w:top w:val="dotted" w:sz="4" w:space="0" w:color="auto"/>
              <w:left w:val="nil"/>
              <w:bottom w:val="dotted" w:sz="4" w:space="0" w:color="auto"/>
              <w:right w:val="single" w:sz="4" w:space="0" w:color="auto"/>
            </w:tcBorders>
            <w:hideMark/>
          </w:tcPr>
          <w:p w14:paraId="13D52D34" w14:textId="12E38E15" w:rsidR="00467EEA" w:rsidRPr="00FE6013" w:rsidRDefault="00E8775D"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7433DDF5" w14:textId="13A28CCA" w:rsidR="00467EEA" w:rsidRPr="00FE6013" w:rsidRDefault="00E8775D"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dotted" w:sz="4" w:space="0" w:color="auto"/>
              <w:right w:val="single" w:sz="4" w:space="0" w:color="auto"/>
            </w:tcBorders>
            <w:hideMark/>
          </w:tcPr>
          <w:p w14:paraId="04D6F772"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dotted" w:sz="4" w:space="0" w:color="auto"/>
              <w:right w:val="nil"/>
            </w:tcBorders>
            <w:hideMark/>
          </w:tcPr>
          <w:p w14:paraId="45DF7235" w14:textId="4C16ABA4" w:rsidR="00467EEA" w:rsidRPr="00FE6013" w:rsidRDefault="00E8775D" w:rsidP="00FE6013">
            <w:pPr>
              <w:spacing w:before="60" w:after="60" w:line="360" w:lineRule="auto"/>
              <w:ind w:right="-23"/>
              <w:contextualSpacing/>
              <w:rPr>
                <w:rFonts w:cs="Times New Roman"/>
                <w:sz w:val="20"/>
                <w:szCs w:val="20"/>
              </w:rPr>
            </w:pPr>
            <w:r w:rsidRPr="00FE6013">
              <w:rPr>
                <w:rFonts w:cs="Times New Roman"/>
                <w:sz w:val="20"/>
                <w:szCs w:val="20"/>
              </w:rPr>
              <w:t>Flowcharts are detailed in Technical Appendix Figure 5 and the algorithms (age eligibility, routine screening frequency) are detailed in Table 1 and Technical Appendix, Table 1.</w:t>
            </w:r>
          </w:p>
        </w:tc>
      </w:tr>
      <w:tr w:rsidR="00467EEA" w:rsidRPr="00FE6013" w14:paraId="5285F155" w14:textId="77777777" w:rsidTr="00E70F93">
        <w:tc>
          <w:tcPr>
            <w:tcW w:w="2802" w:type="dxa"/>
            <w:tcBorders>
              <w:top w:val="dotted" w:sz="4" w:space="0" w:color="auto"/>
              <w:left w:val="nil"/>
              <w:bottom w:val="single" w:sz="4" w:space="0" w:color="auto"/>
              <w:right w:val="single" w:sz="4" w:space="0" w:color="auto"/>
            </w:tcBorders>
            <w:hideMark/>
          </w:tcPr>
          <w:p w14:paraId="68E4D0B1"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Sources of information for screening structure and parameterization</w:t>
            </w:r>
          </w:p>
        </w:tc>
        <w:tc>
          <w:tcPr>
            <w:tcW w:w="1417" w:type="dxa"/>
            <w:tcBorders>
              <w:top w:val="dotted" w:sz="4" w:space="0" w:color="auto"/>
              <w:left w:val="nil"/>
              <w:bottom w:val="single" w:sz="4" w:space="0" w:color="auto"/>
              <w:right w:val="single" w:sz="4" w:space="0" w:color="auto"/>
            </w:tcBorders>
          </w:tcPr>
          <w:p w14:paraId="2D26FF34" w14:textId="0F87936A" w:rsidR="00467EEA" w:rsidRPr="00FE6013" w:rsidRDefault="001B6BC7"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single" w:sz="4" w:space="0" w:color="auto"/>
              <w:right w:val="single" w:sz="4" w:space="0" w:color="auto"/>
            </w:tcBorders>
            <w:hideMark/>
          </w:tcPr>
          <w:p w14:paraId="4C192CC1"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Y</w:t>
            </w:r>
          </w:p>
        </w:tc>
        <w:tc>
          <w:tcPr>
            <w:tcW w:w="1701" w:type="dxa"/>
            <w:tcBorders>
              <w:top w:val="dotted" w:sz="4" w:space="0" w:color="auto"/>
              <w:left w:val="single" w:sz="4" w:space="0" w:color="auto"/>
              <w:bottom w:val="single" w:sz="4" w:space="0" w:color="auto"/>
              <w:right w:val="single" w:sz="4" w:space="0" w:color="auto"/>
            </w:tcBorders>
            <w:hideMark/>
          </w:tcPr>
          <w:p w14:paraId="7CD6D129" w14:textId="77777777"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single" w:sz="4" w:space="0" w:color="auto"/>
              <w:right w:val="nil"/>
            </w:tcBorders>
            <w:hideMark/>
          </w:tcPr>
          <w:p w14:paraId="5823050F" w14:textId="530F3743" w:rsidR="00467EEA" w:rsidRPr="00FE6013" w:rsidRDefault="001B6BC7" w:rsidP="00FE6013">
            <w:pPr>
              <w:spacing w:before="60" w:after="60" w:line="360" w:lineRule="auto"/>
              <w:ind w:right="-23"/>
              <w:contextualSpacing/>
              <w:rPr>
                <w:rFonts w:cs="Times New Roman"/>
                <w:sz w:val="20"/>
                <w:szCs w:val="20"/>
              </w:rPr>
            </w:pPr>
            <w:r w:rsidRPr="00FE6013">
              <w:rPr>
                <w:rFonts w:cs="Times New Roman"/>
                <w:sz w:val="20"/>
                <w:szCs w:val="20"/>
              </w:rPr>
              <w:t>Specified in main text as being part of the GDG development process.</w:t>
            </w:r>
          </w:p>
        </w:tc>
      </w:tr>
      <w:tr w:rsidR="00467EEA" w:rsidRPr="00FE6013" w14:paraId="76EF8978" w14:textId="77777777" w:rsidTr="00E70F93">
        <w:tc>
          <w:tcPr>
            <w:tcW w:w="2802" w:type="dxa"/>
            <w:tcBorders>
              <w:top w:val="single" w:sz="4" w:space="0" w:color="auto"/>
              <w:left w:val="nil"/>
              <w:bottom w:val="dotted" w:sz="4" w:space="0" w:color="auto"/>
              <w:right w:val="single" w:sz="4" w:space="0" w:color="auto"/>
            </w:tcBorders>
            <w:hideMark/>
          </w:tcPr>
          <w:p w14:paraId="57AE1198"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b/>
                <w:sz w:val="20"/>
                <w:szCs w:val="20"/>
              </w:rPr>
              <w:t>Reporting standard for models of HPV prevention in LMIC</w:t>
            </w:r>
          </w:p>
        </w:tc>
        <w:tc>
          <w:tcPr>
            <w:tcW w:w="1417" w:type="dxa"/>
            <w:tcBorders>
              <w:top w:val="single" w:sz="4" w:space="0" w:color="auto"/>
              <w:left w:val="single" w:sz="4" w:space="0" w:color="auto"/>
              <w:bottom w:val="dotted" w:sz="4" w:space="0" w:color="auto"/>
              <w:right w:val="single" w:sz="4" w:space="0" w:color="auto"/>
            </w:tcBorders>
          </w:tcPr>
          <w:p w14:paraId="4BE5C777" w14:textId="77777777" w:rsidR="00467EEA" w:rsidRPr="00FE6013" w:rsidRDefault="00467EEA" w:rsidP="00FE6013">
            <w:pPr>
              <w:spacing w:before="60" w:after="60" w:line="360" w:lineRule="auto"/>
              <w:ind w:right="119"/>
              <w:contextualSpacing/>
              <w:rPr>
                <w:rFonts w:cs="Times New Roman"/>
                <w:sz w:val="20"/>
                <w:szCs w:val="20"/>
              </w:rPr>
            </w:pPr>
          </w:p>
        </w:tc>
        <w:tc>
          <w:tcPr>
            <w:tcW w:w="1559" w:type="dxa"/>
            <w:tcBorders>
              <w:top w:val="single" w:sz="4" w:space="0" w:color="auto"/>
              <w:left w:val="single" w:sz="4" w:space="0" w:color="auto"/>
              <w:bottom w:val="dotted" w:sz="4" w:space="0" w:color="auto"/>
              <w:right w:val="single" w:sz="4" w:space="0" w:color="auto"/>
            </w:tcBorders>
          </w:tcPr>
          <w:p w14:paraId="4921F280" w14:textId="77777777" w:rsidR="00467EEA" w:rsidRPr="00FE6013" w:rsidRDefault="00467EEA" w:rsidP="00FE6013">
            <w:pPr>
              <w:spacing w:before="60" w:after="60" w:line="360" w:lineRule="auto"/>
              <w:ind w:right="119"/>
              <w:contextualSpacing/>
              <w:rPr>
                <w:rFonts w:cs="Times New Roman"/>
                <w:sz w:val="20"/>
                <w:szCs w:val="20"/>
              </w:rPr>
            </w:pPr>
          </w:p>
        </w:tc>
        <w:tc>
          <w:tcPr>
            <w:tcW w:w="1701" w:type="dxa"/>
            <w:tcBorders>
              <w:top w:val="single" w:sz="4" w:space="0" w:color="auto"/>
              <w:left w:val="single" w:sz="4" w:space="0" w:color="auto"/>
              <w:bottom w:val="dotted" w:sz="4" w:space="0" w:color="auto"/>
              <w:right w:val="single" w:sz="4" w:space="0" w:color="auto"/>
            </w:tcBorders>
          </w:tcPr>
          <w:p w14:paraId="36610346" w14:textId="77777777" w:rsidR="00467EEA" w:rsidRPr="00FE6013" w:rsidRDefault="00467EEA" w:rsidP="00FE6013">
            <w:pPr>
              <w:spacing w:before="60" w:after="60" w:line="360" w:lineRule="auto"/>
              <w:ind w:right="119"/>
              <w:contextualSpacing/>
              <w:rPr>
                <w:rFonts w:cs="Times New Roman"/>
                <w:sz w:val="20"/>
                <w:szCs w:val="20"/>
              </w:rPr>
            </w:pPr>
          </w:p>
        </w:tc>
        <w:tc>
          <w:tcPr>
            <w:tcW w:w="6379" w:type="dxa"/>
            <w:tcBorders>
              <w:top w:val="single" w:sz="4" w:space="0" w:color="auto"/>
              <w:left w:val="single" w:sz="4" w:space="0" w:color="auto"/>
              <w:bottom w:val="dotted" w:sz="4" w:space="0" w:color="auto"/>
              <w:right w:val="nil"/>
            </w:tcBorders>
          </w:tcPr>
          <w:p w14:paraId="42C7680D" w14:textId="77777777" w:rsidR="00467EEA" w:rsidRPr="00FE6013" w:rsidRDefault="00467EEA" w:rsidP="00FE6013">
            <w:pPr>
              <w:spacing w:before="60" w:after="60" w:line="360" w:lineRule="auto"/>
              <w:ind w:right="119"/>
              <w:contextualSpacing/>
              <w:rPr>
                <w:rFonts w:cs="Times New Roman"/>
                <w:sz w:val="20"/>
                <w:szCs w:val="20"/>
              </w:rPr>
            </w:pPr>
          </w:p>
        </w:tc>
      </w:tr>
      <w:tr w:rsidR="00467EEA" w:rsidRPr="00FE6013" w14:paraId="228CF5F9" w14:textId="77777777" w:rsidTr="00E70F93">
        <w:tc>
          <w:tcPr>
            <w:tcW w:w="2802" w:type="dxa"/>
            <w:tcBorders>
              <w:top w:val="dotted" w:sz="4" w:space="0" w:color="auto"/>
              <w:left w:val="nil"/>
              <w:bottom w:val="dotted" w:sz="4" w:space="0" w:color="auto"/>
              <w:right w:val="single" w:sz="4" w:space="0" w:color="auto"/>
            </w:tcBorders>
            <w:hideMark/>
          </w:tcPr>
          <w:p w14:paraId="5E79BD20"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 xml:space="preserve">HIV prevalence </w:t>
            </w:r>
            <w:proofErr w:type="gramStart"/>
            <w:r w:rsidRPr="00FE6013">
              <w:rPr>
                <w:rFonts w:cs="Times New Roman"/>
                <w:sz w:val="20"/>
                <w:szCs w:val="20"/>
              </w:rPr>
              <w:t>rates, if</w:t>
            </w:r>
            <w:proofErr w:type="gramEnd"/>
            <w:r w:rsidRPr="00FE6013">
              <w:rPr>
                <w:rFonts w:cs="Times New Roman"/>
                <w:sz w:val="20"/>
                <w:szCs w:val="20"/>
              </w:rPr>
              <w:t xml:space="preserve"> endemic in country</w:t>
            </w:r>
          </w:p>
        </w:tc>
        <w:tc>
          <w:tcPr>
            <w:tcW w:w="1417" w:type="dxa"/>
            <w:tcBorders>
              <w:top w:val="dotted" w:sz="4" w:space="0" w:color="auto"/>
              <w:left w:val="single" w:sz="4" w:space="0" w:color="auto"/>
              <w:bottom w:val="dotted" w:sz="4" w:space="0" w:color="auto"/>
              <w:right w:val="single" w:sz="4" w:space="0" w:color="auto"/>
            </w:tcBorders>
            <w:hideMark/>
          </w:tcPr>
          <w:p w14:paraId="7F594A44"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559" w:type="dxa"/>
            <w:tcBorders>
              <w:top w:val="dotted" w:sz="4" w:space="0" w:color="auto"/>
              <w:left w:val="single" w:sz="4" w:space="0" w:color="auto"/>
              <w:bottom w:val="dotted" w:sz="4" w:space="0" w:color="auto"/>
              <w:right w:val="single" w:sz="4" w:space="0" w:color="auto"/>
            </w:tcBorders>
            <w:hideMark/>
          </w:tcPr>
          <w:p w14:paraId="1F830426"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701" w:type="dxa"/>
            <w:tcBorders>
              <w:top w:val="dotted" w:sz="4" w:space="0" w:color="auto"/>
              <w:left w:val="single" w:sz="4" w:space="0" w:color="auto"/>
              <w:bottom w:val="dotted" w:sz="4" w:space="0" w:color="auto"/>
              <w:right w:val="single" w:sz="4" w:space="0" w:color="auto"/>
            </w:tcBorders>
            <w:hideMark/>
          </w:tcPr>
          <w:p w14:paraId="0042D996"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6379" w:type="dxa"/>
            <w:tcBorders>
              <w:top w:val="dotted" w:sz="4" w:space="0" w:color="auto"/>
              <w:left w:val="single" w:sz="4" w:space="0" w:color="auto"/>
              <w:bottom w:val="dotted" w:sz="4" w:space="0" w:color="auto"/>
              <w:right w:val="nil"/>
            </w:tcBorders>
            <w:hideMark/>
          </w:tcPr>
          <w:p w14:paraId="1FA1F050" w14:textId="05979159"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 xml:space="preserve">We did not explicitly </w:t>
            </w:r>
            <w:proofErr w:type="gramStart"/>
            <w:r w:rsidRPr="00FE6013">
              <w:rPr>
                <w:rFonts w:cs="Times New Roman"/>
                <w:sz w:val="20"/>
                <w:szCs w:val="20"/>
              </w:rPr>
              <w:t>take into account</w:t>
            </w:r>
            <w:proofErr w:type="gramEnd"/>
            <w:r w:rsidRPr="00FE6013">
              <w:rPr>
                <w:rFonts w:cs="Times New Roman"/>
                <w:sz w:val="20"/>
                <w:szCs w:val="20"/>
              </w:rPr>
              <w:t xml:space="preserve"> HIV prevalence in this study. This </w:t>
            </w:r>
            <w:r w:rsidR="00BF2094" w:rsidRPr="00FE6013">
              <w:rPr>
                <w:rFonts w:cs="Times New Roman"/>
                <w:sz w:val="20"/>
                <w:szCs w:val="20"/>
              </w:rPr>
              <w:t>is addressed in a companion study.</w:t>
            </w:r>
          </w:p>
        </w:tc>
      </w:tr>
      <w:tr w:rsidR="00467EEA" w:rsidRPr="00FE6013" w14:paraId="6F97FE51" w14:textId="77777777" w:rsidTr="00E70F93">
        <w:tc>
          <w:tcPr>
            <w:tcW w:w="2802" w:type="dxa"/>
            <w:tcBorders>
              <w:top w:val="dotted" w:sz="4" w:space="0" w:color="auto"/>
              <w:left w:val="nil"/>
              <w:bottom w:val="dotted" w:sz="4" w:space="0" w:color="auto"/>
              <w:right w:val="single" w:sz="4" w:space="0" w:color="auto"/>
            </w:tcBorders>
            <w:hideMark/>
          </w:tcPr>
          <w:p w14:paraId="14C50935"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Description of any opportunistic or pilot/demonstration screening project ongoing</w:t>
            </w:r>
          </w:p>
        </w:tc>
        <w:tc>
          <w:tcPr>
            <w:tcW w:w="1417" w:type="dxa"/>
            <w:tcBorders>
              <w:top w:val="dotted" w:sz="4" w:space="0" w:color="auto"/>
              <w:left w:val="single" w:sz="4" w:space="0" w:color="auto"/>
              <w:bottom w:val="dotted" w:sz="4" w:space="0" w:color="auto"/>
              <w:right w:val="single" w:sz="4" w:space="0" w:color="auto"/>
            </w:tcBorders>
            <w:hideMark/>
          </w:tcPr>
          <w:p w14:paraId="65FEEF1F"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559" w:type="dxa"/>
            <w:tcBorders>
              <w:top w:val="dotted" w:sz="4" w:space="0" w:color="auto"/>
              <w:left w:val="single" w:sz="4" w:space="0" w:color="auto"/>
              <w:bottom w:val="dotted" w:sz="4" w:space="0" w:color="auto"/>
              <w:right w:val="single" w:sz="4" w:space="0" w:color="auto"/>
            </w:tcBorders>
            <w:hideMark/>
          </w:tcPr>
          <w:p w14:paraId="0028734C"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701" w:type="dxa"/>
            <w:tcBorders>
              <w:top w:val="dotted" w:sz="4" w:space="0" w:color="auto"/>
              <w:left w:val="single" w:sz="4" w:space="0" w:color="auto"/>
              <w:bottom w:val="dotted" w:sz="4" w:space="0" w:color="auto"/>
              <w:right w:val="single" w:sz="4" w:space="0" w:color="auto"/>
            </w:tcBorders>
            <w:hideMark/>
          </w:tcPr>
          <w:p w14:paraId="2ADBE7D4"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6379" w:type="dxa"/>
            <w:tcBorders>
              <w:top w:val="dotted" w:sz="4" w:space="0" w:color="auto"/>
              <w:left w:val="single" w:sz="4" w:space="0" w:color="auto"/>
              <w:bottom w:val="dotted" w:sz="4" w:space="0" w:color="auto"/>
              <w:right w:val="nil"/>
            </w:tcBorders>
            <w:hideMark/>
          </w:tcPr>
          <w:p w14:paraId="515972DA" w14:textId="1E108988"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As this study model</w:t>
            </w:r>
            <w:r w:rsidR="00711162" w:rsidRPr="00FE6013">
              <w:rPr>
                <w:rFonts w:cs="Times New Roman"/>
                <w:sz w:val="20"/>
                <w:szCs w:val="20"/>
              </w:rPr>
              <w:t>s</w:t>
            </w:r>
            <w:r w:rsidRPr="00FE6013">
              <w:rPr>
                <w:rFonts w:cs="Times New Roman"/>
                <w:sz w:val="20"/>
                <w:szCs w:val="20"/>
              </w:rPr>
              <w:t xml:space="preserve"> the impact of HPV vaccination and cervical screening strategies in 78 LMICs, this is not relevant. </w:t>
            </w:r>
          </w:p>
        </w:tc>
      </w:tr>
      <w:tr w:rsidR="00467EEA" w:rsidRPr="00FE6013" w14:paraId="01587E60" w14:textId="77777777" w:rsidTr="00E70F93">
        <w:tc>
          <w:tcPr>
            <w:tcW w:w="2802" w:type="dxa"/>
            <w:tcBorders>
              <w:top w:val="dotted" w:sz="4" w:space="0" w:color="auto"/>
              <w:left w:val="nil"/>
              <w:bottom w:val="single" w:sz="4" w:space="0" w:color="auto"/>
              <w:right w:val="single" w:sz="4" w:space="0" w:color="auto"/>
            </w:tcBorders>
          </w:tcPr>
          <w:p w14:paraId="3504638F" w14:textId="77777777" w:rsidR="00467EEA" w:rsidRPr="00FE6013" w:rsidRDefault="00467EEA" w:rsidP="00FE6013">
            <w:pPr>
              <w:spacing w:before="60" w:after="60" w:line="360" w:lineRule="auto"/>
              <w:ind w:right="119"/>
              <w:contextualSpacing/>
              <w:rPr>
                <w:rFonts w:cs="Times New Roman"/>
                <w:sz w:val="20"/>
                <w:szCs w:val="20"/>
              </w:rPr>
            </w:pPr>
          </w:p>
        </w:tc>
        <w:tc>
          <w:tcPr>
            <w:tcW w:w="1417" w:type="dxa"/>
            <w:tcBorders>
              <w:top w:val="dotted" w:sz="4" w:space="0" w:color="auto"/>
              <w:left w:val="single" w:sz="4" w:space="0" w:color="auto"/>
              <w:bottom w:val="single" w:sz="4" w:space="0" w:color="auto"/>
              <w:right w:val="single" w:sz="4" w:space="0" w:color="auto"/>
            </w:tcBorders>
          </w:tcPr>
          <w:p w14:paraId="046C41CA" w14:textId="77777777" w:rsidR="00467EEA" w:rsidRPr="00FE6013" w:rsidRDefault="00467EEA" w:rsidP="00FE6013">
            <w:pPr>
              <w:spacing w:before="60" w:after="60" w:line="360" w:lineRule="auto"/>
              <w:ind w:right="119"/>
              <w:contextualSpacing/>
              <w:rPr>
                <w:rFonts w:cs="Times New Roman"/>
                <w:sz w:val="20"/>
                <w:szCs w:val="20"/>
              </w:rPr>
            </w:pPr>
          </w:p>
        </w:tc>
        <w:tc>
          <w:tcPr>
            <w:tcW w:w="1559" w:type="dxa"/>
            <w:tcBorders>
              <w:top w:val="dotted" w:sz="4" w:space="0" w:color="auto"/>
              <w:left w:val="single" w:sz="4" w:space="0" w:color="auto"/>
              <w:bottom w:val="single" w:sz="4" w:space="0" w:color="auto"/>
              <w:right w:val="single" w:sz="4" w:space="0" w:color="auto"/>
            </w:tcBorders>
          </w:tcPr>
          <w:p w14:paraId="482497E2" w14:textId="77777777" w:rsidR="00467EEA" w:rsidRPr="00FE6013" w:rsidRDefault="00467EEA" w:rsidP="00FE6013">
            <w:pPr>
              <w:spacing w:before="60" w:after="60" w:line="360" w:lineRule="auto"/>
              <w:ind w:right="119"/>
              <w:contextualSpacing/>
              <w:rPr>
                <w:rFonts w:cs="Times New Roman"/>
                <w:sz w:val="20"/>
                <w:szCs w:val="20"/>
              </w:rPr>
            </w:pPr>
          </w:p>
        </w:tc>
        <w:tc>
          <w:tcPr>
            <w:tcW w:w="1701" w:type="dxa"/>
            <w:tcBorders>
              <w:top w:val="dotted" w:sz="4" w:space="0" w:color="auto"/>
              <w:left w:val="single" w:sz="4" w:space="0" w:color="auto"/>
              <w:bottom w:val="single" w:sz="4" w:space="0" w:color="auto"/>
              <w:right w:val="single" w:sz="4" w:space="0" w:color="auto"/>
            </w:tcBorders>
          </w:tcPr>
          <w:p w14:paraId="3EE3871A" w14:textId="77777777" w:rsidR="00467EEA" w:rsidRPr="00FE6013" w:rsidRDefault="00467EEA" w:rsidP="00FE6013">
            <w:pPr>
              <w:spacing w:before="60" w:after="60" w:line="360" w:lineRule="auto"/>
              <w:ind w:right="119"/>
              <w:contextualSpacing/>
              <w:rPr>
                <w:rFonts w:cs="Times New Roman"/>
                <w:sz w:val="20"/>
                <w:szCs w:val="20"/>
              </w:rPr>
            </w:pPr>
          </w:p>
        </w:tc>
        <w:tc>
          <w:tcPr>
            <w:tcW w:w="6379" w:type="dxa"/>
            <w:tcBorders>
              <w:top w:val="dotted" w:sz="4" w:space="0" w:color="auto"/>
              <w:left w:val="single" w:sz="4" w:space="0" w:color="auto"/>
              <w:bottom w:val="single" w:sz="4" w:space="0" w:color="auto"/>
              <w:right w:val="nil"/>
            </w:tcBorders>
          </w:tcPr>
          <w:p w14:paraId="39C2CDA8" w14:textId="77777777" w:rsidR="00467EEA" w:rsidRPr="00FE6013" w:rsidRDefault="00467EEA" w:rsidP="00FE6013">
            <w:pPr>
              <w:spacing w:before="60" w:after="60" w:line="360" w:lineRule="auto"/>
              <w:ind w:right="119"/>
              <w:contextualSpacing/>
              <w:rPr>
                <w:rFonts w:cs="Times New Roman"/>
                <w:sz w:val="20"/>
                <w:szCs w:val="20"/>
              </w:rPr>
            </w:pPr>
          </w:p>
        </w:tc>
      </w:tr>
    </w:tbl>
    <w:p w14:paraId="3AF4E245" w14:textId="77777777" w:rsidR="00467EEA" w:rsidRPr="00FE6013" w:rsidRDefault="00467EEA" w:rsidP="00FE6013">
      <w:pPr>
        <w:pStyle w:val="ListParagraph"/>
        <w:spacing w:before="60" w:line="360" w:lineRule="auto"/>
        <w:ind w:left="0" w:right="-23"/>
        <w:rPr>
          <w:rFonts w:eastAsia="Times New Roman" w:cs="Times New Roman"/>
          <w:sz w:val="20"/>
          <w:szCs w:val="20"/>
        </w:rPr>
      </w:pPr>
    </w:p>
    <w:tbl>
      <w:tblPr>
        <w:tblW w:w="13858" w:type="dxa"/>
        <w:tblBorders>
          <w:top w:val="single" w:sz="4" w:space="0" w:color="auto"/>
          <w:bottom w:val="single" w:sz="4" w:space="0" w:color="auto"/>
          <w:insideH w:val="dotted" w:sz="4" w:space="0" w:color="auto"/>
          <w:insideV w:val="single" w:sz="4" w:space="0" w:color="auto"/>
        </w:tblBorders>
        <w:tblLook w:val="04A0" w:firstRow="1" w:lastRow="0" w:firstColumn="1" w:lastColumn="0" w:noHBand="0" w:noVBand="1"/>
      </w:tblPr>
      <w:tblGrid>
        <w:gridCol w:w="2790"/>
        <w:gridCol w:w="1429"/>
        <w:gridCol w:w="1559"/>
        <w:gridCol w:w="1701"/>
        <w:gridCol w:w="6379"/>
      </w:tblGrid>
      <w:tr w:rsidR="00467EEA" w:rsidRPr="00FE6013" w14:paraId="45FA6066" w14:textId="77777777" w:rsidTr="00E70F93">
        <w:trPr>
          <w:tblHeader/>
        </w:trPr>
        <w:tc>
          <w:tcPr>
            <w:tcW w:w="2790" w:type="dxa"/>
            <w:tcBorders>
              <w:top w:val="single" w:sz="4" w:space="0" w:color="auto"/>
              <w:left w:val="nil"/>
              <w:bottom w:val="dotted" w:sz="4" w:space="0" w:color="auto"/>
              <w:right w:val="single" w:sz="4" w:space="0" w:color="auto"/>
            </w:tcBorders>
            <w:hideMark/>
          </w:tcPr>
          <w:p w14:paraId="5F995026" w14:textId="77777777" w:rsidR="00467EEA" w:rsidRPr="00FE6013" w:rsidRDefault="00467EEA" w:rsidP="00FE6013">
            <w:pPr>
              <w:numPr>
                <w:ilvl w:val="0"/>
                <w:numId w:val="26"/>
              </w:numPr>
              <w:spacing w:before="60" w:after="60" w:line="360" w:lineRule="auto"/>
              <w:ind w:right="119"/>
              <w:contextualSpacing/>
              <w:rPr>
                <w:rFonts w:cs="Times New Roman"/>
                <w:b/>
                <w:sz w:val="20"/>
                <w:szCs w:val="20"/>
              </w:rPr>
            </w:pPr>
            <w:r w:rsidRPr="00FE6013">
              <w:rPr>
                <w:rFonts w:cs="Times New Roman"/>
                <w:sz w:val="20"/>
                <w:szCs w:val="20"/>
              </w:rPr>
              <w:br w:type="page"/>
            </w:r>
            <w:r w:rsidRPr="00FE6013">
              <w:rPr>
                <w:rFonts w:cs="Times New Roman"/>
                <w:b/>
                <w:sz w:val="20"/>
                <w:szCs w:val="20"/>
              </w:rPr>
              <w:t>Outputs</w:t>
            </w:r>
          </w:p>
        </w:tc>
        <w:tc>
          <w:tcPr>
            <w:tcW w:w="1429" w:type="dxa"/>
            <w:tcBorders>
              <w:top w:val="single" w:sz="4" w:space="0" w:color="auto"/>
              <w:left w:val="single" w:sz="4" w:space="0" w:color="auto"/>
              <w:bottom w:val="dotted" w:sz="4" w:space="0" w:color="auto"/>
              <w:right w:val="single" w:sz="4" w:space="0" w:color="auto"/>
            </w:tcBorders>
            <w:hideMark/>
          </w:tcPr>
          <w:p w14:paraId="17A4BA5E" w14:textId="77777777" w:rsidR="00467EEA" w:rsidRPr="00FE6013" w:rsidRDefault="00467EEA" w:rsidP="00FE6013">
            <w:pPr>
              <w:spacing w:before="60" w:after="60" w:line="360" w:lineRule="auto"/>
              <w:contextualSpacing/>
              <w:rPr>
                <w:rFonts w:cs="Times New Roman"/>
                <w:b/>
                <w:sz w:val="20"/>
                <w:szCs w:val="20"/>
              </w:rPr>
            </w:pPr>
            <w:r w:rsidRPr="00FE6013">
              <w:rPr>
                <w:rFonts w:cs="Times New Roman"/>
                <w:b/>
                <w:sz w:val="20"/>
                <w:szCs w:val="20"/>
              </w:rPr>
              <w:t>Reported?</w:t>
            </w:r>
          </w:p>
          <w:p w14:paraId="258E6597" w14:textId="77777777" w:rsidR="00467EEA" w:rsidRPr="00FE6013" w:rsidRDefault="00467EEA" w:rsidP="00FE6013">
            <w:pPr>
              <w:spacing w:before="60" w:after="60" w:line="360" w:lineRule="auto"/>
              <w:contextualSpacing/>
              <w:rPr>
                <w:rFonts w:cs="Times New Roman"/>
                <w:b/>
                <w:sz w:val="20"/>
                <w:szCs w:val="20"/>
              </w:rPr>
            </w:pPr>
            <w:r w:rsidRPr="00FE6013">
              <w:rPr>
                <w:rFonts w:cs="Times New Roman"/>
                <w:b/>
                <w:sz w:val="20"/>
                <w:szCs w:val="20"/>
              </w:rPr>
              <w:t>(Y/N)</w:t>
            </w:r>
          </w:p>
        </w:tc>
        <w:tc>
          <w:tcPr>
            <w:tcW w:w="1559" w:type="dxa"/>
            <w:tcBorders>
              <w:top w:val="single" w:sz="4" w:space="0" w:color="auto"/>
              <w:left w:val="single" w:sz="4" w:space="0" w:color="auto"/>
              <w:bottom w:val="dotted" w:sz="4" w:space="0" w:color="auto"/>
              <w:right w:val="single" w:sz="4" w:space="0" w:color="auto"/>
            </w:tcBorders>
            <w:hideMark/>
          </w:tcPr>
          <w:p w14:paraId="62DC2998" w14:textId="77777777" w:rsidR="00467EEA" w:rsidRPr="00FE6013" w:rsidRDefault="00467EEA" w:rsidP="00FE6013">
            <w:pPr>
              <w:spacing w:before="60" w:after="60" w:line="360" w:lineRule="auto"/>
              <w:contextualSpacing/>
              <w:rPr>
                <w:rFonts w:cs="Times New Roman"/>
                <w:b/>
                <w:sz w:val="20"/>
                <w:szCs w:val="20"/>
              </w:rPr>
            </w:pPr>
            <w:r w:rsidRPr="00FE6013">
              <w:rPr>
                <w:rFonts w:cs="Times New Roman"/>
                <w:b/>
                <w:sz w:val="20"/>
                <w:szCs w:val="20"/>
              </w:rPr>
              <w:t>Reported by age? (Y/N)</w:t>
            </w:r>
          </w:p>
        </w:tc>
        <w:tc>
          <w:tcPr>
            <w:tcW w:w="1701" w:type="dxa"/>
            <w:tcBorders>
              <w:top w:val="single" w:sz="4" w:space="0" w:color="auto"/>
              <w:left w:val="single" w:sz="4" w:space="0" w:color="auto"/>
              <w:bottom w:val="dotted" w:sz="4" w:space="0" w:color="auto"/>
              <w:right w:val="single" w:sz="4" w:space="0" w:color="auto"/>
            </w:tcBorders>
            <w:hideMark/>
          </w:tcPr>
          <w:p w14:paraId="3334A0F5" w14:textId="77777777" w:rsidR="00467EEA" w:rsidRPr="00FE6013" w:rsidRDefault="00467EEA" w:rsidP="00FE6013">
            <w:pPr>
              <w:spacing w:before="60" w:after="60" w:line="360" w:lineRule="auto"/>
              <w:contextualSpacing/>
              <w:rPr>
                <w:rFonts w:cs="Times New Roman"/>
                <w:b/>
                <w:sz w:val="20"/>
                <w:szCs w:val="20"/>
              </w:rPr>
            </w:pPr>
            <w:r w:rsidRPr="00FE6013">
              <w:rPr>
                <w:rFonts w:cs="Times New Roman"/>
                <w:b/>
                <w:sz w:val="20"/>
                <w:szCs w:val="20"/>
              </w:rPr>
              <w:t>Report by sex (F-only, M-only or both)?</w:t>
            </w:r>
          </w:p>
        </w:tc>
        <w:tc>
          <w:tcPr>
            <w:tcW w:w="6379" w:type="dxa"/>
            <w:tcBorders>
              <w:top w:val="single" w:sz="4" w:space="0" w:color="auto"/>
              <w:left w:val="single" w:sz="4" w:space="0" w:color="auto"/>
              <w:bottom w:val="dotted" w:sz="4" w:space="0" w:color="auto"/>
              <w:right w:val="nil"/>
            </w:tcBorders>
            <w:hideMark/>
          </w:tcPr>
          <w:p w14:paraId="050FB0B2" w14:textId="77777777" w:rsidR="00467EEA" w:rsidRPr="00FE6013" w:rsidRDefault="00467EEA" w:rsidP="00FE6013">
            <w:pPr>
              <w:spacing w:before="60" w:after="60" w:line="360" w:lineRule="auto"/>
              <w:contextualSpacing/>
              <w:rPr>
                <w:rFonts w:cs="Times New Roman"/>
                <w:b/>
                <w:sz w:val="20"/>
                <w:szCs w:val="20"/>
              </w:rPr>
            </w:pPr>
            <w:r w:rsidRPr="00FE6013">
              <w:rPr>
                <w:rFonts w:cs="Times New Roman"/>
                <w:b/>
                <w:sz w:val="20"/>
                <w:szCs w:val="20"/>
              </w:rPr>
              <w:t>Report as calibration or validation target? (Y/N)</w:t>
            </w:r>
          </w:p>
        </w:tc>
      </w:tr>
      <w:tr w:rsidR="00467EEA" w:rsidRPr="00FE6013" w14:paraId="09ACFD48" w14:textId="77777777" w:rsidTr="00E70F93">
        <w:tc>
          <w:tcPr>
            <w:tcW w:w="2790" w:type="dxa"/>
            <w:tcBorders>
              <w:top w:val="dotted" w:sz="4" w:space="0" w:color="auto"/>
              <w:left w:val="nil"/>
              <w:bottom w:val="dotted" w:sz="4" w:space="0" w:color="auto"/>
              <w:right w:val="single" w:sz="4" w:space="0" w:color="auto"/>
            </w:tcBorders>
            <w:hideMark/>
          </w:tcPr>
          <w:p w14:paraId="31510AB0" w14:textId="77777777" w:rsidR="00467EEA" w:rsidRPr="00FE6013" w:rsidRDefault="00467EEA" w:rsidP="00FE6013">
            <w:pPr>
              <w:spacing w:before="60" w:after="60" w:line="360" w:lineRule="auto"/>
              <w:ind w:right="119"/>
              <w:contextualSpacing/>
              <w:rPr>
                <w:rFonts w:cs="Times New Roman"/>
                <w:b/>
                <w:sz w:val="20"/>
                <w:szCs w:val="20"/>
              </w:rPr>
            </w:pPr>
            <w:r w:rsidRPr="00FE6013">
              <w:rPr>
                <w:rFonts w:cs="Times New Roman"/>
                <w:b/>
                <w:sz w:val="20"/>
                <w:szCs w:val="20"/>
              </w:rPr>
              <w:t>Core reporting standard</w:t>
            </w:r>
          </w:p>
        </w:tc>
        <w:tc>
          <w:tcPr>
            <w:tcW w:w="1429" w:type="dxa"/>
            <w:tcBorders>
              <w:top w:val="dotted" w:sz="4" w:space="0" w:color="auto"/>
              <w:left w:val="single" w:sz="4" w:space="0" w:color="auto"/>
              <w:bottom w:val="dotted" w:sz="4" w:space="0" w:color="auto"/>
              <w:right w:val="single" w:sz="4" w:space="0" w:color="auto"/>
            </w:tcBorders>
          </w:tcPr>
          <w:p w14:paraId="0D13CF6B" w14:textId="77777777" w:rsidR="00467EEA" w:rsidRPr="00FE6013" w:rsidRDefault="00467EEA" w:rsidP="00FE6013">
            <w:pPr>
              <w:spacing w:before="60" w:after="60" w:line="360" w:lineRule="auto"/>
              <w:ind w:right="119"/>
              <w:contextualSpacing/>
              <w:rPr>
                <w:rFonts w:cs="Times New Roman"/>
                <w:sz w:val="20"/>
                <w:szCs w:val="20"/>
              </w:rPr>
            </w:pPr>
          </w:p>
        </w:tc>
        <w:tc>
          <w:tcPr>
            <w:tcW w:w="1559" w:type="dxa"/>
            <w:tcBorders>
              <w:top w:val="dotted" w:sz="4" w:space="0" w:color="auto"/>
              <w:left w:val="single" w:sz="4" w:space="0" w:color="auto"/>
              <w:bottom w:val="dotted" w:sz="4" w:space="0" w:color="auto"/>
              <w:right w:val="single" w:sz="4" w:space="0" w:color="auto"/>
            </w:tcBorders>
          </w:tcPr>
          <w:p w14:paraId="4C08E84E" w14:textId="77777777" w:rsidR="00467EEA" w:rsidRPr="00FE6013" w:rsidRDefault="00467EEA" w:rsidP="00FE6013">
            <w:pPr>
              <w:spacing w:before="60" w:after="60" w:line="360" w:lineRule="auto"/>
              <w:ind w:right="119"/>
              <w:contextualSpacing/>
              <w:rPr>
                <w:rFonts w:cs="Times New Roman"/>
                <w:sz w:val="20"/>
                <w:szCs w:val="20"/>
              </w:rPr>
            </w:pPr>
          </w:p>
        </w:tc>
        <w:tc>
          <w:tcPr>
            <w:tcW w:w="1701" w:type="dxa"/>
            <w:tcBorders>
              <w:top w:val="dotted" w:sz="4" w:space="0" w:color="auto"/>
              <w:left w:val="single" w:sz="4" w:space="0" w:color="auto"/>
              <w:bottom w:val="dotted" w:sz="4" w:space="0" w:color="auto"/>
              <w:right w:val="single" w:sz="4" w:space="0" w:color="auto"/>
            </w:tcBorders>
          </w:tcPr>
          <w:p w14:paraId="0CC4C72A" w14:textId="77777777" w:rsidR="00467EEA" w:rsidRPr="00FE6013" w:rsidRDefault="00467EEA" w:rsidP="00FE6013">
            <w:pPr>
              <w:spacing w:before="60" w:after="60" w:line="360" w:lineRule="auto"/>
              <w:ind w:right="119"/>
              <w:contextualSpacing/>
              <w:rPr>
                <w:rFonts w:cs="Times New Roman"/>
                <w:sz w:val="20"/>
                <w:szCs w:val="20"/>
              </w:rPr>
            </w:pPr>
          </w:p>
        </w:tc>
        <w:tc>
          <w:tcPr>
            <w:tcW w:w="6379" w:type="dxa"/>
            <w:tcBorders>
              <w:top w:val="dotted" w:sz="4" w:space="0" w:color="auto"/>
              <w:left w:val="single" w:sz="4" w:space="0" w:color="auto"/>
              <w:bottom w:val="dotted" w:sz="4" w:space="0" w:color="auto"/>
              <w:right w:val="nil"/>
            </w:tcBorders>
          </w:tcPr>
          <w:p w14:paraId="74194D07" w14:textId="77777777" w:rsidR="00467EEA" w:rsidRPr="00FE6013" w:rsidRDefault="00467EEA" w:rsidP="00FE6013">
            <w:pPr>
              <w:spacing w:before="60" w:after="60" w:line="360" w:lineRule="auto"/>
              <w:ind w:right="-23"/>
              <w:contextualSpacing/>
              <w:rPr>
                <w:rFonts w:cs="Times New Roman"/>
                <w:sz w:val="20"/>
                <w:szCs w:val="20"/>
              </w:rPr>
            </w:pPr>
          </w:p>
        </w:tc>
      </w:tr>
      <w:tr w:rsidR="00467EEA" w:rsidRPr="00FE6013" w14:paraId="7639743C" w14:textId="77777777" w:rsidTr="00E70F93">
        <w:tc>
          <w:tcPr>
            <w:tcW w:w="2790" w:type="dxa"/>
            <w:tcBorders>
              <w:top w:val="dotted" w:sz="4" w:space="0" w:color="auto"/>
              <w:left w:val="nil"/>
              <w:bottom w:val="dotted" w:sz="4" w:space="0" w:color="auto"/>
              <w:right w:val="single" w:sz="4" w:space="0" w:color="auto"/>
            </w:tcBorders>
            <w:hideMark/>
          </w:tcPr>
          <w:p w14:paraId="4C7D70D2" w14:textId="32B8EE03"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Cancer</w:t>
            </w:r>
            <w:r w:rsidR="00007E27" w:rsidRPr="00FE6013">
              <w:rPr>
                <w:rFonts w:cs="Times New Roman"/>
                <w:sz w:val="20"/>
                <w:szCs w:val="20"/>
              </w:rPr>
              <w:t xml:space="preserve"> </w:t>
            </w:r>
            <w:r w:rsidRPr="00FE6013">
              <w:rPr>
                <w:rFonts w:cs="Times New Roman"/>
                <w:sz w:val="20"/>
                <w:szCs w:val="20"/>
              </w:rPr>
              <w:t xml:space="preserve">incidence, mortality, life years, QALYs/DALYs (as </w:t>
            </w:r>
            <w:r w:rsidRPr="00FE6013">
              <w:rPr>
                <w:rFonts w:cs="Times New Roman"/>
                <w:sz w:val="20"/>
                <w:szCs w:val="20"/>
              </w:rPr>
              <w:lastRenderedPageBreak/>
              <w:t>appropriate)</w:t>
            </w:r>
          </w:p>
        </w:tc>
        <w:tc>
          <w:tcPr>
            <w:tcW w:w="1429" w:type="dxa"/>
            <w:tcBorders>
              <w:top w:val="dotted" w:sz="4" w:space="0" w:color="auto"/>
              <w:left w:val="single" w:sz="4" w:space="0" w:color="auto"/>
              <w:bottom w:val="dotted" w:sz="4" w:space="0" w:color="auto"/>
              <w:right w:val="single" w:sz="4" w:space="0" w:color="auto"/>
            </w:tcBorders>
            <w:hideMark/>
          </w:tcPr>
          <w:p w14:paraId="035E14F0"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lastRenderedPageBreak/>
              <w:t>Y</w:t>
            </w:r>
          </w:p>
        </w:tc>
        <w:tc>
          <w:tcPr>
            <w:tcW w:w="1559" w:type="dxa"/>
            <w:tcBorders>
              <w:top w:val="dotted" w:sz="4" w:space="0" w:color="auto"/>
              <w:left w:val="single" w:sz="4" w:space="0" w:color="auto"/>
              <w:bottom w:val="dotted" w:sz="4" w:space="0" w:color="auto"/>
              <w:right w:val="single" w:sz="4" w:space="0" w:color="auto"/>
            </w:tcBorders>
            <w:hideMark/>
          </w:tcPr>
          <w:p w14:paraId="4B55FD33" w14:textId="1AA0F164"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Y</w:t>
            </w:r>
            <w:r w:rsidR="003A178A" w:rsidRPr="00FE6013">
              <w:rPr>
                <w:rFonts w:cs="Times New Roman"/>
                <w:sz w:val="20"/>
                <w:szCs w:val="20"/>
              </w:rPr>
              <w:t xml:space="preserve"> (implicitly)</w:t>
            </w:r>
          </w:p>
        </w:tc>
        <w:tc>
          <w:tcPr>
            <w:tcW w:w="1701" w:type="dxa"/>
            <w:tcBorders>
              <w:top w:val="dotted" w:sz="4" w:space="0" w:color="auto"/>
              <w:left w:val="single" w:sz="4" w:space="0" w:color="auto"/>
              <w:bottom w:val="dotted" w:sz="4" w:space="0" w:color="auto"/>
              <w:right w:val="single" w:sz="4" w:space="0" w:color="auto"/>
            </w:tcBorders>
            <w:hideMark/>
          </w:tcPr>
          <w:p w14:paraId="3CDF6857"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 xml:space="preserve">F-only </w:t>
            </w:r>
          </w:p>
        </w:tc>
        <w:tc>
          <w:tcPr>
            <w:tcW w:w="6379" w:type="dxa"/>
            <w:tcBorders>
              <w:top w:val="dotted" w:sz="4" w:space="0" w:color="auto"/>
              <w:left w:val="single" w:sz="4" w:space="0" w:color="auto"/>
              <w:bottom w:val="dotted" w:sz="4" w:space="0" w:color="auto"/>
              <w:right w:val="nil"/>
            </w:tcBorders>
          </w:tcPr>
          <w:p w14:paraId="61B2B123" w14:textId="2D83960F" w:rsidR="00467EEA" w:rsidRPr="00FE6013" w:rsidRDefault="00467EEA" w:rsidP="00FE6013">
            <w:pPr>
              <w:spacing w:before="60" w:after="60" w:line="360" w:lineRule="auto"/>
              <w:ind w:right="-23"/>
              <w:contextualSpacing/>
              <w:rPr>
                <w:rFonts w:cs="Times New Roman"/>
                <w:sz w:val="20"/>
                <w:szCs w:val="20"/>
              </w:rPr>
            </w:pPr>
            <w:r w:rsidRPr="00FE6013">
              <w:rPr>
                <w:rFonts w:cs="Times New Roman"/>
                <w:sz w:val="20"/>
                <w:szCs w:val="20"/>
              </w:rPr>
              <w:t>Age-standardized and age-specific incidence and mortality rates were reported</w:t>
            </w:r>
            <w:r w:rsidR="00354F74" w:rsidRPr="00FE6013">
              <w:rPr>
                <w:rFonts w:cs="Times New Roman"/>
                <w:sz w:val="20"/>
                <w:szCs w:val="20"/>
              </w:rPr>
              <w:t xml:space="preserve"> along with cases and deaths per 100,000 women</w:t>
            </w:r>
            <w:r w:rsidRPr="00FE6013">
              <w:rPr>
                <w:rFonts w:cs="Times New Roman"/>
                <w:sz w:val="20"/>
                <w:szCs w:val="20"/>
              </w:rPr>
              <w:t xml:space="preserve">. </w:t>
            </w:r>
            <w:r w:rsidR="00C30DBF" w:rsidRPr="00FE6013">
              <w:rPr>
                <w:rFonts w:cs="Times New Roman"/>
                <w:sz w:val="20"/>
                <w:szCs w:val="20"/>
              </w:rPr>
              <w:t>HALYS (Health-</w:t>
            </w:r>
            <w:r w:rsidR="00C30DBF" w:rsidRPr="00FE6013">
              <w:rPr>
                <w:rFonts w:cs="Times New Roman"/>
                <w:sz w:val="20"/>
                <w:szCs w:val="20"/>
              </w:rPr>
              <w:lastRenderedPageBreak/>
              <w:t>adjusted life years saved) were reported for the main results and life years were reported as part of the sensitivity analysis.</w:t>
            </w:r>
            <w:r w:rsidR="003A178A" w:rsidRPr="00FE6013">
              <w:rPr>
                <w:rFonts w:cs="Times New Roman"/>
                <w:sz w:val="20"/>
                <w:szCs w:val="20"/>
              </w:rPr>
              <w:t xml:space="preserve"> Age-specific results </w:t>
            </w:r>
            <w:proofErr w:type="gramStart"/>
            <w:r w:rsidR="003A178A" w:rsidRPr="00FE6013">
              <w:rPr>
                <w:rFonts w:cs="Times New Roman"/>
                <w:sz w:val="20"/>
                <w:szCs w:val="20"/>
              </w:rPr>
              <w:t>not</w:t>
            </w:r>
            <w:proofErr w:type="gramEnd"/>
            <w:r w:rsidR="003A178A" w:rsidRPr="00FE6013">
              <w:rPr>
                <w:rFonts w:cs="Times New Roman"/>
                <w:sz w:val="20"/>
                <w:szCs w:val="20"/>
              </w:rPr>
              <w:t xml:space="preserve"> directly reported but are critical to calculation of HALYS and ASRs.</w:t>
            </w:r>
          </w:p>
          <w:p w14:paraId="54A5C312" w14:textId="14536AC6" w:rsidR="00467EEA" w:rsidRPr="00FE6013" w:rsidRDefault="00467EEA" w:rsidP="00FE6013">
            <w:pPr>
              <w:spacing w:before="60" w:after="60" w:line="360" w:lineRule="auto"/>
              <w:ind w:right="119"/>
              <w:contextualSpacing/>
              <w:rPr>
                <w:rFonts w:cs="Times New Roman"/>
                <w:sz w:val="20"/>
                <w:szCs w:val="20"/>
              </w:rPr>
            </w:pPr>
          </w:p>
        </w:tc>
      </w:tr>
      <w:tr w:rsidR="00467EEA" w:rsidRPr="00FE6013" w14:paraId="55FC1A9F" w14:textId="77777777" w:rsidTr="00E70F93">
        <w:tc>
          <w:tcPr>
            <w:tcW w:w="2790" w:type="dxa"/>
            <w:tcBorders>
              <w:top w:val="dotted" w:sz="4" w:space="0" w:color="auto"/>
              <w:left w:val="nil"/>
              <w:bottom w:val="dotted" w:sz="4" w:space="0" w:color="auto"/>
              <w:right w:val="single" w:sz="4" w:space="0" w:color="auto"/>
            </w:tcBorders>
            <w:hideMark/>
          </w:tcPr>
          <w:p w14:paraId="152D14D1"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lastRenderedPageBreak/>
              <w:t>HPV prevalence, pre-intervention</w:t>
            </w:r>
          </w:p>
        </w:tc>
        <w:tc>
          <w:tcPr>
            <w:tcW w:w="1429" w:type="dxa"/>
            <w:tcBorders>
              <w:top w:val="dotted" w:sz="4" w:space="0" w:color="auto"/>
              <w:left w:val="single" w:sz="4" w:space="0" w:color="auto"/>
              <w:bottom w:val="dotted" w:sz="4" w:space="0" w:color="auto"/>
              <w:right w:val="single" w:sz="4" w:space="0" w:color="auto"/>
            </w:tcBorders>
            <w:hideMark/>
          </w:tcPr>
          <w:p w14:paraId="7D844281"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559" w:type="dxa"/>
            <w:tcBorders>
              <w:top w:val="dotted" w:sz="4" w:space="0" w:color="auto"/>
              <w:left w:val="single" w:sz="4" w:space="0" w:color="auto"/>
              <w:bottom w:val="dotted" w:sz="4" w:space="0" w:color="auto"/>
              <w:right w:val="single" w:sz="4" w:space="0" w:color="auto"/>
            </w:tcBorders>
            <w:hideMark/>
          </w:tcPr>
          <w:p w14:paraId="55F851FD"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701" w:type="dxa"/>
            <w:tcBorders>
              <w:top w:val="dotted" w:sz="4" w:space="0" w:color="auto"/>
              <w:left w:val="single" w:sz="4" w:space="0" w:color="auto"/>
              <w:bottom w:val="dotted" w:sz="4" w:space="0" w:color="auto"/>
              <w:right w:val="single" w:sz="4" w:space="0" w:color="auto"/>
            </w:tcBorders>
            <w:hideMark/>
          </w:tcPr>
          <w:p w14:paraId="326E2BF4"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6379" w:type="dxa"/>
            <w:tcBorders>
              <w:top w:val="dotted" w:sz="4" w:space="0" w:color="auto"/>
              <w:left w:val="single" w:sz="4" w:space="0" w:color="auto"/>
              <w:bottom w:val="dotted" w:sz="4" w:space="0" w:color="auto"/>
              <w:right w:val="nil"/>
            </w:tcBorders>
            <w:hideMark/>
          </w:tcPr>
          <w:p w14:paraId="47990FB3" w14:textId="57DE5BD4"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 xml:space="preserve">This level of detail is not reported. </w:t>
            </w:r>
            <w:r w:rsidR="00D80288" w:rsidRPr="00FE6013">
              <w:rPr>
                <w:rFonts w:cs="Times New Roman"/>
                <w:sz w:val="20"/>
                <w:szCs w:val="20"/>
              </w:rPr>
              <w:t xml:space="preserve">Herd immunity effects could be a factor for </w:t>
            </w:r>
            <w:proofErr w:type="gramStart"/>
            <w:r w:rsidR="00D80288" w:rsidRPr="00FE6013">
              <w:rPr>
                <w:rFonts w:cs="Times New Roman"/>
                <w:sz w:val="20"/>
                <w:szCs w:val="20"/>
              </w:rPr>
              <w:t>vaccination</w:t>
            </w:r>
            <w:proofErr w:type="gramEnd"/>
            <w:r w:rsidR="00D80288" w:rsidRPr="00FE6013">
              <w:rPr>
                <w:rFonts w:cs="Times New Roman"/>
                <w:sz w:val="20"/>
                <w:szCs w:val="20"/>
              </w:rPr>
              <w:t xml:space="preserve"> but vaccination is not modelled in this paper. </w:t>
            </w:r>
          </w:p>
        </w:tc>
      </w:tr>
      <w:tr w:rsidR="00467EEA" w:rsidRPr="00FE6013" w14:paraId="168CCDE6" w14:textId="77777777" w:rsidTr="00E70F93">
        <w:tc>
          <w:tcPr>
            <w:tcW w:w="2790" w:type="dxa"/>
            <w:tcBorders>
              <w:top w:val="dotted" w:sz="4" w:space="0" w:color="auto"/>
              <w:left w:val="nil"/>
              <w:bottom w:val="dotted" w:sz="4" w:space="0" w:color="auto"/>
              <w:right w:val="single" w:sz="4" w:space="0" w:color="auto"/>
            </w:tcBorders>
            <w:hideMark/>
          </w:tcPr>
          <w:p w14:paraId="43962260"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CIN2 detected</w:t>
            </w:r>
          </w:p>
        </w:tc>
        <w:tc>
          <w:tcPr>
            <w:tcW w:w="1429" w:type="dxa"/>
            <w:tcBorders>
              <w:top w:val="dotted" w:sz="4" w:space="0" w:color="auto"/>
              <w:left w:val="single" w:sz="4" w:space="0" w:color="auto"/>
              <w:bottom w:val="dotted" w:sz="4" w:space="0" w:color="auto"/>
              <w:right w:val="single" w:sz="4" w:space="0" w:color="auto"/>
            </w:tcBorders>
            <w:hideMark/>
          </w:tcPr>
          <w:p w14:paraId="71B183D4"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559" w:type="dxa"/>
            <w:tcBorders>
              <w:top w:val="dotted" w:sz="4" w:space="0" w:color="auto"/>
              <w:left w:val="single" w:sz="4" w:space="0" w:color="auto"/>
              <w:bottom w:val="dotted" w:sz="4" w:space="0" w:color="auto"/>
              <w:right w:val="single" w:sz="4" w:space="0" w:color="auto"/>
            </w:tcBorders>
            <w:hideMark/>
          </w:tcPr>
          <w:p w14:paraId="421B5CBE"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701" w:type="dxa"/>
            <w:tcBorders>
              <w:top w:val="dotted" w:sz="4" w:space="0" w:color="auto"/>
              <w:left w:val="single" w:sz="4" w:space="0" w:color="auto"/>
              <w:bottom w:val="dotted" w:sz="4" w:space="0" w:color="auto"/>
              <w:right w:val="single" w:sz="4" w:space="0" w:color="auto"/>
            </w:tcBorders>
            <w:hideMark/>
          </w:tcPr>
          <w:p w14:paraId="2EC1C143"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6379" w:type="dxa"/>
            <w:tcBorders>
              <w:top w:val="dotted" w:sz="4" w:space="0" w:color="auto"/>
              <w:left w:val="single" w:sz="4" w:space="0" w:color="auto"/>
              <w:bottom w:val="dotted" w:sz="4" w:space="0" w:color="auto"/>
              <w:right w:val="nil"/>
            </w:tcBorders>
            <w:hideMark/>
          </w:tcPr>
          <w:p w14:paraId="5A1FF1D1" w14:textId="6B51CB31"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This level of detail is not reported.</w:t>
            </w:r>
          </w:p>
        </w:tc>
      </w:tr>
      <w:tr w:rsidR="00467EEA" w:rsidRPr="00FE6013" w14:paraId="785FFEF1" w14:textId="77777777" w:rsidTr="00E70F93">
        <w:tc>
          <w:tcPr>
            <w:tcW w:w="2790" w:type="dxa"/>
            <w:tcBorders>
              <w:top w:val="dotted" w:sz="4" w:space="0" w:color="auto"/>
              <w:left w:val="nil"/>
              <w:bottom w:val="dotted" w:sz="4" w:space="0" w:color="auto"/>
              <w:right w:val="single" w:sz="4" w:space="0" w:color="auto"/>
            </w:tcBorders>
            <w:hideMark/>
          </w:tcPr>
          <w:p w14:paraId="32C3A468"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Sensitivity analysis on key inputs</w:t>
            </w:r>
          </w:p>
        </w:tc>
        <w:tc>
          <w:tcPr>
            <w:tcW w:w="1429" w:type="dxa"/>
            <w:tcBorders>
              <w:top w:val="dotted" w:sz="4" w:space="0" w:color="auto"/>
              <w:left w:val="single" w:sz="4" w:space="0" w:color="auto"/>
              <w:bottom w:val="dotted" w:sz="4" w:space="0" w:color="auto"/>
              <w:right w:val="single" w:sz="4" w:space="0" w:color="auto"/>
            </w:tcBorders>
            <w:hideMark/>
          </w:tcPr>
          <w:p w14:paraId="1686F7EF" w14:textId="0F119049"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dotted" w:sz="4" w:space="0" w:color="auto"/>
              <w:right w:val="single" w:sz="4" w:space="0" w:color="auto"/>
            </w:tcBorders>
            <w:hideMark/>
          </w:tcPr>
          <w:p w14:paraId="52E2509C"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Y (implicitly)</w:t>
            </w:r>
          </w:p>
        </w:tc>
        <w:tc>
          <w:tcPr>
            <w:tcW w:w="1701" w:type="dxa"/>
            <w:tcBorders>
              <w:top w:val="dotted" w:sz="4" w:space="0" w:color="auto"/>
              <w:left w:val="single" w:sz="4" w:space="0" w:color="auto"/>
              <w:bottom w:val="dotted" w:sz="4" w:space="0" w:color="auto"/>
              <w:right w:val="single" w:sz="4" w:space="0" w:color="auto"/>
            </w:tcBorders>
            <w:hideMark/>
          </w:tcPr>
          <w:p w14:paraId="4F3B40C5"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dotted" w:sz="4" w:space="0" w:color="auto"/>
              <w:right w:val="nil"/>
            </w:tcBorders>
            <w:hideMark/>
          </w:tcPr>
          <w:p w14:paraId="27CC0C90" w14:textId="2E9F7F65" w:rsidR="00BA162E" w:rsidRPr="00FE6013" w:rsidRDefault="00BA162E" w:rsidP="00FE6013">
            <w:pPr>
              <w:spacing w:before="60" w:after="60" w:line="360" w:lineRule="auto"/>
              <w:ind w:right="119"/>
              <w:contextualSpacing/>
              <w:rPr>
                <w:rFonts w:cs="Times New Roman"/>
                <w:color w:val="212121"/>
                <w:sz w:val="20"/>
                <w:szCs w:val="20"/>
              </w:rPr>
            </w:pPr>
            <w:r w:rsidRPr="00FE6013">
              <w:rPr>
                <w:rFonts w:cs="Times New Roman"/>
                <w:color w:val="212121"/>
                <w:sz w:val="20"/>
                <w:szCs w:val="20"/>
              </w:rPr>
              <w:t xml:space="preserve">One-way sensitivity analysis </w:t>
            </w:r>
            <w:proofErr w:type="gramStart"/>
            <w:r w:rsidR="000203D6" w:rsidRPr="00FE6013">
              <w:rPr>
                <w:rFonts w:cs="Times New Roman"/>
                <w:color w:val="212121"/>
                <w:sz w:val="20"/>
                <w:szCs w:val="20"/>
              </w:rPr>
              <w:t>were</w:t>
            </w:r>
            <w:proofErr w:type="gramEnd"/>
            <w:r w:rsidRPr="00FE6013">
              <w:rPr>
                <w:rFonts w:cs="Times New Roman"/>
                <w:color w:val="212121"/>
                <w:sz w:val="20"/>
                <w:szCs w:val="20"/>
              </w:rPr>
              <w:t xml:space="preserve"> performed for </w:t>
            </w:r>
            <w:r w:rsidR="00355A8D" w:rsidRPr="00FE6013">
              <w:rPr>
                <w:rFonts w:cs="Times New Roman"/>
                <w:color w:val="212121"/>
                <w:sz w:val="20"/>
                <w:szCs w:val="20"/>
              </w:rPr>
              <w:t>adherence</w:t>
            </w:r>
            <w:r w:rsidR="00CC7411" w:rsidRPr="00FE6013">
              <w:rPr>
                <w:rFonts w:cs="Times New Roman"/>
                <w:color w:val="212121"/>
                <w:sz w:val="20"/>
                <w:szCs w:val="20"/>
              </w:rPr>
              <w:t xml:space="preserve"> rates and primary test performance. Life years were </w:t>
            </w:r>
            <w:r w:rsidR="00345D13" w:rsidRPr="00FE6013">
              <w:rPr>
                <w:rFonts w:cs="Times New Roman"/>
                <w:color w:val="212121"/>
                <w:sz w:val="20"/>
                <w:szCs w:val="20"/>
              </w:rPr>
              <w:t>assessed along with equal discounting for both HALYs and costs. Probab</w:t>
            </w:r>
            <w:r w:rsidR="000203D6" w:rsidRPr="00FE6013">
              <w:rPr>
                <w:rFonts w:cs="Times New Roman"/>
                <w:color w:val="212121"/>
                <w:sz w:val="20"/>
                <w:szCs w:val="20"/>
              </w:rPr>
              <w:t>ilistic sensitivity analysis was performed for costs.</w:t>
            </w:r>
          </w:p>
          <w:p w14:paraId="2F30A613" w14:textId="7DF37568" w:rsidR="00467EEA" w:rsidRPr="00FE6013" w:rsidRDefault="00467EEA" w:rsidP="00FE6013">
            <w:pPr>
              <w:spacing w:before="60" w:after="60" w:line="360" w:lineRule="auto"/>
              <w:ind w:right="119"/>
              <w:contextualSpacing/>
              <w:rPr>
                <w:rFonts w:cs="Times New Roman"/>
                <w:sz w:val="20"/>
                <w:szCs w:val="20"/>
              </w:rPr>
            </w:pPr>
            <w:r w:rsidRPr="00FE6013">
              <w:rPr>
                <w:rFonts w:cs="Times New Roman"/>
                <w:color w:val="212121"/>
                <w:sz w:val="20"/>
                <w:szCs w:val="20"/>
              </w:rPr>
              <w:t xml:space="preserve"> (</w:t>
            </w:r>
            <w:proofErr w:type="gramStart"/>
            <w:r w:rsidRPr="00FE6013">
              <w:rPr>
                <w:rFonts w:cs="Times New Roman"/>
                <w:color w:val="212121"/>
                <w:sz w:val="20"/>
                <w:szCs w:val="20"/>
              </w:rPr>
              <w:t>see</w:t>
            </w:r>
            <w:proofErr w:type="gramEnd"/>
            <w:r w:rsidRPr="00FE6013">
              <w:rPr>
                <w:rFonts w:cs="Times New Roman"/>
                <w:color w:val="212121"/>
                <w:sz w:val="20"/>
                <w:szCs w:val="20"/>
              </w:rPr>
              <w:t xml:space="preserve"> </w:t>
            </w:r>
            <w:r w:rsidR="00E82834" w:rsidRPr="00FE6013">
              <w:rPr>
                <w:rFonts w:cs="Times New Roman"/>
                <w:color w:val="212121"/>
                <w:sz w:val="20"/>
                <w:szCs w:val="20"/>
              </w:rPr>
              <w:t>Figure 6 and Results Appendix</w:t>
            </w:r>
            <w:r w:rsidRPr="00FE6013">
              <w:rPr>
                <w:rFonts w:cs="Times New Roman"/>
                <w:color w:val="212121"/>
                <w:sz w:val="20"/>
                <w:szCs w:val="20"/>
              </w:rPr>
              <w:t>)</w:t>
            </w:r>
          </w:p>
        </w:tc>
      </w:tr>
      <w:tr w:rsidR="00467EEA" w:rsidRPr="00FE6013" w14:paraId="3BD325D5" w14:textId="77777777" w:rsidTr="00E70F93">
        <w:tc>
          <w:tcPr>
            <w:tcW w:w="2790" w:type="dxa"/>
            <w:tcBorders>
              <w:top w:val="dotted" w:sz="4" w:space="0" w:color="auto"/>
              <w:left w:val="nil"/>
              <w:bottom w:val="single" w:sz="4" w:space="0" w:color="auto"/>
              <w:right w:val="single" w:sz="4" w:space="0" w:color="auto"/>
            </w:tcBorders>
            <w:hideMark/>
          </w:tcPr>
          <w:p w14:paraId="15C44DCD"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Incremental cost-effectiveness ratios and costs saved</w:t>
            </w:r>
          </w:p>
        </w:tc>
        <w:tc>
          <w:tcPr>
            <w:tcW w:w="1429" w:type="dxa"/>
            <w:tcBorders>
              <w:top w:val="dotted" w:sz="4" w:space="0" w:color="auto"/>
              <w:left w:val="single" w:sz="4" w:space="0" w:color="auto"/>
              <w:bottom w:val="single" w:sz="4" w:space="0" w:color="auto"/>
              <w:right w:val="single" w:sz="4" w:space="0" w:color="auto"/>
            </w:tcBorders>
          </w:tcPr>
          <w:p w14:paraId="26E97AD4" w14:textId="7FEC2464" w:rsidR="00467EEA" w:rsidRPr="00FE6013" w:rsidRDefault="00E82834" w:rsidP="00FE6013">
            <w:pPr>
              <w:spacing w:before="60" w:after="60" w:line="360" w:lineRule="auto"/>
              <w:ind w:right="119"/>
              <w:contextualSpacing/>
              <w:rPr>
                <w:rFonts w:cs="Times New Roman"/>
                <w:sz w:val="20"/>
                <w:szCs w:val="20"/>
              </w:rPr>
            </w:pPr>
            <w:r w:rsidRPr="00FE6013">
              <w:rPr>
                <w:rFonts w:cs="Times New Roman"/>
                <w:sz w:val="20"/>
                <w:szCs w:val="20"/>
              </w:rPr>
              <w:t>Y</w:t>
            </w:r>
          </w:p>
        </w:tc>
        <w:tc>
          <w:tcPr>
            <w:tcW w:w="1559" w:type="dxa"/>
            <w:tcBorders>
              <w:top w:val="dotted" w:sz="4" w:space="0" w:color="auto"/>
              <w:left w:val="single" w:sz="4" w:space="0" w:color="auto"/>
              <w:bottom w:val="single" w:sz="4" w:space="0" w:color="auto"/>
              <w:right w:val="single" w:sz="4" w:space="0" w:color="auto"/>
            </w:tcBorders>
            <w:hideMark/>
          </w:tcPr>
          <w:p w14:paraId="6619EA2F" w14:textId="77777777" w:rsidR="00467EEA" w:rsidRPr="00FE6013" w:rsidRDefault="00467EEA" w:rsidP="00FE6013">
            <w:pPr>
              <w:spacing w:before="60" w:after="60" w:line="360" w:lineRule="auto"/>
              <w:ind w:right="119"/>
              <w:contextualSpacing/>
              <w:rPr>
                <w:rFonts w:cs="Times New Roman"/>
                <w:sz w:val="20"/>
                <w:szCs w:val="20"/>
              </w:rPr>
            </w:pPr>
            <w:r w:rsidRPr="00FE6013">
              <w:rPr>
                <w:rFonts w:cs="Times New Roman"/>
                <w:sz w:val="20"/>
                <w:szCs w:val="20"/>
              </w:rPr>
              <w:t>N</w:t>
            </w:r>
          </w:p>
        </w:tc>
        <w:tc>
          <w:tcPr>
            <w:tcW w:w="1701" w:type="dxa"/>
            <w:tcBorders>
              <w:top w:val="dotted" w:sz="4" w:space="0" w:color="auto"/>
              <w:left w:val="single" w:sz="4" w:space="0" w:color="auto"/>
              <w:bottom w:val="single" w:sz="4" w:space="0" w:color="auto"/>
              <w:right w:val="single" w:sz="4" w:space="0" w:color="auto"/>
            </w:tcBorders>
            <w:hideMark/>
          </w:tcPr>
          <w:p w14:paraId="0B39FEBE" w14:textId="15B63F55" w:rsidR="00467EEA" w:rsidRPr="00FE6013" w:rsidRDefault="00B449B1" w:rsidP="00FE6013">
            <w:pPr>
              <w:spacing w:before="60" w:after="60" w:line="360" w:lineRule="auto"/>
              <w:ind w:right="119"/>
              <w:contextualSpacing/>
              <w:rPr>
                <w:rFonts w:cs="Times New Roman"/>
                <w:sz w:val="20"/>
                <w:szCs w:val="20"/>
              </w:rPr>
            </w:pPr>
            <w:r w:rsidRPr="00FE6013">
              <w:rPr>
                <w:rFonts w:cs="Times New Roman"/>
                <w:sz w:val="20"/>
                <w:szCs w:val="20"/>
              </w:rPr>
              <w:t>F-only</w:t>
            </w:r>
          </w:p>
        </w:tc>
        <w:tc>
          <w:tcPr>
            <w:tcW w:w="6379" w:type="dxa"/>
            <w:tcBorders>
              <w:top w:val="dotted" w:sz="4" w:space="0" w:color="auto"/>
              <w:left w:val="single" w:sz="4" w:space="0" w:color="auto"/>
              <w:bottom w:val="single" w:sz="4" w:space="0" w:color="auto"/>
              <w:right w:val="nil"/>
            </w:tcBorders>
            <w:hideMark/>
          </w:tcPr>
          <w:p w14:paraId="4AEE878E" w14:textId="3F135F2F" w:rsidR="00467EEA" w:rsidRPr="00FE6013" w:rsidRDefault="00B449B1" w:rsidP="00FE6013">
            <w:pPr>
              <w:spacing w:before="60" w:after="60" w:line="360" w:lineRule="auto"/>
              <w:ind w:right="119"/>
              <w:contextualSpacing/>
              <w:rPr>
                <w:rFonts w:cs="Times New Roman"/>
                <w:color w:val="212121"/>
                <w:sz w:val="20"/>
                <w:szCs w:val="20"/>
              </w:rPr>
            </w:pPr>
            <w:r w:rsidRPr="00FE6013">
              <w:rPr>
                <w:rFonts w:cs="Times New Roman"/>
                <w:sz w:val="20"/>
                <w:szCs w:val="20"/>
              </w:rPr>
              <w:t xml:space="preserve">ICERs along the cost-effectiveness frontiers are </w:t>
            </w:r>
            <w:r w:rsidR="00C215BD" w:rsidRPr="00FE6013">
              <w:rPr>
                <w:rFonts w:cs="Times New Roman"/>
                <w:sz w:val="20"/>
                <w:szCs w:val="20"/>
              </w:rPr>
              <w:t xml:space="preserve">displayed (Figure </w:t>
            </w:r>
            <w:r w:rsidR="00A76996" w:rsidRPr="00FE6013">
              <w:rPr>
                <w:rFonts w:cs="Times New Roman"/>
                <w:sz w:val="20"/>
                <w:szCs w:val="20"/>
              </w:rPr>
              <w:t>3 and Results Appendix Figure 6).</w:t>
            </w:r>
          </w:p>
        </w:tc>
      </w:tr>
    </w:tbl>
    <w:p w14:paraId="3004B414" w14:textId="77777777" w:rsidR="00467EEA" w:rsidRPr="00FE6013" w:rsidRDefault="00467EEA" w:rsidP="00FE6013">
      <w:pPr>
        <w:pStyle w:val="ListParagraph"/>
        <w:spacing w:before="60" w:line="360" w:lineRule="auto"/>
        <w:ind w:left="0" w:right="-23"/>
        <w:rPr>
          <w:rFonts w:eastAsia="Times New Roman" w:cs="Times New Roman"/>
          <w:sz w:val="20"/>
          <w:szCs w:val="20"/>
        </w:rPr>
      </w:pPr>
      <w:r w:rsidRPr="00FE6013">
        <w:rPr>
          <w:rFonts w:cs="Times New Roman"/>
          <w:sz w:val="20"/>
          <w:szCs w:val="20"/>
        </w:rPr>
        <w:t>QALYs: quality-adjusted life-years</w:t>
      </w:r>
    </w:p>
    <w:p w14:paraId="3F7D34A3" w14:textId="77777777" w:rsidR="00467EEA" w:rsidRPr="00FE6013" w:rsidRDefault="00467EEA" w:rsidP="00FE6013">
      <w:pPr>
        <w:pStyle w:val="ListParagraph"/>
        <w:spacing w:before="60" w:line="360" w:lineRule="auto"/>
        <w:ind w:left="0" w:right="-23"/>
        <w:rPr>
          <w:rFonts w:cs="Times New Roman"/>
          <w:sz w:val="20"/>
          <w:szCs w:val="20"/>
        </w:rPr>
      </w:pPr>
    </w:p>
    <w:p w14:paraId="2C79A12F" w14:textId="77777777" w:rsidR="004021F0" w:rsidRPr="00FE6013" w:rsidRDefault="004021F0" w:rsidP="00FE6013">
      <w:pPr>
        <w:spacing w:before="120" w:after="120" w:line="360" w:lineRule="auto"/>
        <w:rPr>
          <w:rFonts w:cs="Times New Roman"/>
          <w:sz w:val="20"/>
          <w:szCs w:val="20"/>
        </w:rPr>
        <w:sectPr w:rsidR="004021F0" w:rsidRPr="00FE6013" w:rsidSect="004021F0">
          <w:pgSz w:w="15840" w:h="12240" w:orient="landscape"/>
          <w:pgMar w:top="1440" w:right="1440" w:bottom="1440" w:left="1440" w:header="708" w:footer="708" w:gutter="0"/>
          <w:cols w:space="708"/>
          <w:docGrid w:linePitch="360"/>
        </w:sectPr>
      </w:pPr>
    </w:p>
    <w:p w14:paraId="33A1FE8E" w14:textId="77777777" w:rsidR="000E41B9" w:rsidRPr="00FE6013" w:rsidRDefault="000E41B9" w:rsidP="00FE6013">
      <w:pPr>
        <w:spacing w:before="120" w:after="120" w:line="360" w:lineRule="auto"/>
        <w:rPr>
          <w:rFonts w:cs="Times New Roman"/>
          <w:sz w:val="20"/>
          <w:szCs w:val="20"/>
        </w:rPr>
      </w:pPr>
    </w:p>
    <w:p w14:paraId="250FA097" w14:textId="77777777" w:rsidR="00522954" w:rsidRPr="00EF51DF" w:rsidRDefault="004F2B74" w:rsidP="00EF51DF">
      <w:pPr>
        <w:pStyle w:val="EndNoteBibliographyTitle"/>
      </w:pPr>
      <w:r w:rsidRPr="00FE6013">
        <w:rPr>
          <w:sz w:val="20"/>
          <w:szCs w:val="20"/>
          <w:lang w:val="en-GB"/>
        </w:rPr>
        <w:fldChar w:fldCharType="begin"/>
      </w:r>
      <w:r w:rsidRPr="00520CE1">
        <w:rPr>
          <w:lang w:val="en-GB"/>
        </w:rPr>
        <w:instrText xml:space="preserve"> ADDIN EN.REFLIST </w:instrText>
      </w:r>
      <w:r w:rsidRPr="00FE6013">
        <w:rPr>
          <w:sz w:val="20"/>
          <w:szCs w:val="20"/>
          <w:lang w:val="en-GB"/>
        </w:rPr>
        <w:fldChar w:fldCharType="separate"/>
      </w:r>
      <w:r w:rsidR="00522954" w:rsidRPr="00EF51DF">
        <w:t>References</w:t>
      </w:r>
    </w:p>
    <w:p w14:paraId="3CE4B7D6" w14:textId="77777777" w:rsidR="00EF51DF" w:rsidRPr="00EF51DF" w:rsidRDefault="00EF51DF" w:rsidP="00EF51DF">
      <w:pPr>
        <w:pStyle w:val="EndNoteBibliographyTitle"/>
      </w:pPr>
    </w:p>
    <w:p w14:paraId="36693AAC" w14:textId="1D0F47DB" w:rsidR="00EF51DF" w:rsidRPr="00EF51DF" w:rsidRDefault="00EF51DF" w:rsidP="00EF51DF">
      <w:pPr>
        <w:pStyle w:val="EndNoteBibliography"/>
        <w:spacing w:after="0"/>
        <w:ind w:left="720" w:hanging="720"/>
      </w:pPr>
      <w:r w:rsidRPr="00EF51DF">
        <w:t>1.</w:t>
      </w:r>
      <w:r w:rsidRPr="00EF51DF">
        <w:tab/>
        <w:t xml:space="preserve">World Health Orgaization. WHO guidelines for screening and treatment of precancerous lesions for cervical cancer prevention. 2013; </w:t>
      </w:r>
      <w:hyperlink r:id="rId59" w:history="1">
        <w:r w:rsidRPr="00EF51DF">
          <w:rPr>
            <w:rStyle w:val="Hyperlink"/>
          </w:rPr>
          <w:t>https://apps.who.int/iris/bitstream/handle/10665/94830/9789241548694_eng.pdf?sequence=1</w:t>
        </w:r>
      </w:hyperlink>
      <w:r w:rsidRPr="00EF51DF">
        <w:t>. Accessed 12/01/2020.</w:t>
      </w:r>
    </w:p>
    <w:p w14:paraId="54ED3A17" w14:textId="77777777" w:rsidR="00522954" w:rsidRPr="00EF51DF" w:rsidRDefault="00EF51DF" w:rsidP="00EF51DF">
      <w:pPr>
        <w:pStyle w:val="EndNoteBibliography"/>
        <w:spacing w:after="0"/>
        <w:ind w:left="720" w:hanging="720"/>
      </w:pPr>
      <w:r w:rsidRPr="00EF51DF">
        <w:t>2.</w:t>
      </w:r>
      <w:r w:rsidRPr="00EF51DF">
        <w:tab/>
        <w:t xml:space="preserve">Shastri SS, Mittra I, Mishra GA, et al. Effect of VIA screening by primary health workers: randomized controlled study in Mumbai, India. </w:t>
      </w:r>
      <w:r w:rsidRPr="00EF51DF">
        <w:rPr>
          <w:i/>
        </w:rPr>
        <w:t>J Natl</w:t>
      </w:r>
      <w:r w:rsidR="00522954" w:rsidRPr="00EF51DF">
        <w:rPr>
          <w:i/>
        </w:rPr>
        <w:t xml:space="preserve"> Cancer </w:t>
      </w:r>
      <w:r w:rsidRPr="00EF51DF">
        <w:rPr>
          <w:i/>
        </w:rPr>
        <w:t>Inst.</w:t>
      </w:r>
      <w:r w:rsidR="00522954" w:rsidRPr="00EF51DF">
        <w:rPr>
          <w:i/>
        </w:rPr>
        <w:t xml:space="preserve"> </w:t>
      </w:r>
      <w:r w:rsidR="00522954" w:rsidRPr="00EF51DF">
        <w:t>2014;106(3):dju009.</w:t>
      </w:r>
    </w:p>
    <w:p w14:paraId="6C1D0DD7" w14:textId="77777777" w:rsidR="00522954" w:rsidRPr="00EF51DF" w:rsidRDefault="00522954" w:rsidP="00EF51DF">
      <w:pPr>
        <w:pStyle w:val="EndNoteBibliography"/>
        <w:spacing w:after="0"/>
        <w:ind w:left="720" w:hanging="720"/>
      </w:pPr>
      <w:r w:rsidRPr="00EF51DF">
        <w:t>3.</w:t>
      </w:r>
      <w:r w:rsidRPr="00EF51DF">
        <w:tab/>
        <w:t xml:space="preserve">Sankaranarayanan R, Nene BM, Shastri SS, et al. HPV screening for cervical cancer in rural India. </w:t>
      </w:r>
      <w:r w:rsidRPr="00EF51DF">
        <w:rPr>
          <w:i/>
        </w:rPr>
        <w:t xml:space="preserve">N Engl J Med. </w:t>
      </w:r>
      <w:r w:rsidRPr="00EF51DF">
        <w:t>2009;360(14):1385-1394.</w:t>
      </w:r>
    </w:p>
    <w:p w14:paraId="0BC28602" w14:textId="10D3BCE4" w:rsidR="00522954" w:rsidRPr="00EF51DF" w:rsidRDefault="00522954" w:rsidP="00EF51DF">
      <w:pPr>
        <w:pStyle w:val="EndNoteBibliography"/>
        <w:spacing w:after="0"/>
        <w:ind w:left="720" w:hanging="720"/>
      </w:pPr>
      <w:r w:rsidRPr="00EF51DF">
        <w:t>4.</w:t>
      </w:r>
      <w:r w:rsidRPr="00EF51DF">
        <w:tab/>
        <w:t xml:space="preserve">World Health Organisation. Global strategy to accelerate the elimination of cervical cancer as a public health problem. 2020; </w:t>
      </w:r>
      <w:hyperlink r:id="rId60" w:history="1">
        <w:r w:rsidRPr="00EF51DF">
          <w:rPr>
            <w:rStyle w:val="Hyperlink"/>
          </w:rPr>
          <w:t>https://www.who.int/publications/i/item/9789240014107</w:t>
        </w:r>
      </w:hyperlink>
      <w:r w:rsidRPr="00EF51DF">
        <w:t>. Accessed 12/01/2021.</w:t>
      </w:r>
    </w:p>
    <w:p w14:paraId="3198F9FE" w14:textId="5B2F48AA" w:rsidR="00522954" w:rsidRPr="00EF51DF" w:rsidRDefault="00522954" w:rsidP="00EF51DF">
      <w:pPr>
        <w:pStyle w:val="EndNoteBibliography"/>
        <w:spacing w:after="0"/>
        <w:ind w:left="720" w:hanging="720"/>
      </w:pPr>
      <w:r w:rsidRPr="00EF51DF">
        <w:t>5.</w:t>
      </w:r>
      <w:r w:rsidRPr="00EF51DF">
        <w:tab/>
        <w:t xml:space="preserve">World Health Organisation. WHO list of prequalified in vitro diagnostic products. 2020; </w:t>
      </w:r>
      <w:hyperlink r:id="rId61" w:history="1">
        <w:r w:rsidRPr="00EF51DF">
          <w:rPr>
            <w:rStyle w:val="Hyperlink"/>
          </w:rPr>
          <w:t>https://www.who.int/diagnostics_laboratory/evaluations/201013_prequalified_product_list.pdf?ua=1</w:t>
        </w:r>
      </w:hyperlink>
      <w:r w:rsidRPr="00EF51DF">
        <w:t>. Accessed 19/01/2021.</w:t>
      </w:r>
    </w:p>
    <w:p w14:paraId="2E644B43" w14:textId="77777777" w:rsidR="00522954" w:rsidRPr="00EF51DF" w:rsidRDefault="00522954" w:rsidP="00EF51DF">
      <w:pPr>
        <w:pStyle w:val="EndNoteBibliography"/>
        <w:spacing w:after="0"/>
        <w:ind w:left="720" w:hanging="720"/>
      </w:pPr>
      <w:r w:rsidRPr="00EF51DF">
        <w:t>6.</w:t>
      </w:r>
      <w:r w:rsidRPr="00EF51DF">
        <w:tab/>
        <w:t xml:space="preserve">World Health Organisation. </w:t>
      </w:r>
      <w:r w:rsidRPr="00EF51DF">
        <w:rPr>
          <w:i/>
        </w:rPr>
        <w:t xml:space="preserve">WHO guidelines for the use of thermal ablation for cervical pre-cancer lesions. </w:t>
      </w:r>
      <w:r w:rsidRPr="00EF51DF">
        <w:t>Geneva,2019. Licence: CC BY-NC-SA 3.0 IGO.</w:t>
      </w:r>
    </w:p>
    <w:p w14:paraId="5519DB0F" w14:textId="77777777" w:rsidR="00522954" w:rsidRPr="00EF51DF" w:rsidRDefault="00522954" w:rsidP="00EF51DF">
      <w:pPr>
        <w:pStyle w:val="EndNoteBibliography"/>
        <w:spacing w:after="0"/>
        <w:ind w:left="720" w:hanging="720"/>
      </w:pPr>
      <w:r w:rsidRPr="00EF51DF">
        <w:t>7.</w:t>
      </w:r>
      <w:r w:rsidRPr="00EF51DF">
        <w:tab/>
        <w:t xml:space="preserve">World Health Organisation. </w:t>
      </w:r>
      <w:r w:rsidRPr="00EF51DF">
        <w:rPr>
          <w:i/>
        </w:rPr>
        <w:t xml:space="preserve">WHO guideline for screening and treatment of cervical pre-cancer lesions for cervical cancer prevention, second edition </w:t>
      </w:r>
      <w:r w:rsidRPr="00EF51DF">
        <w:t>2021.</w:t>
      </w:r>
    </w:p>
    <w:p w14:paraId="55D52955" w14:textId="77777777" w:rsidR="00522954" w:rsidRPr="00EF51DF" w:rsidRDefault="00522954" w:rsidP="00EF51DF">
      <w:pPr>
        <w:pStyle w:val="EndNoteBibliography"/>
        <w:spacing w:after="0"/>
        <w:ind w:left="720" w:hanging="720"/>
      </w:pPr>
      <w:r w:rsidRPr="00EF51DF">
        <w:t>8.</w:t>
      </w:r>
      <w:r w:rsidRPr="00EF51DF">
        <w:tab/>
        <w:t xml:space="preserve">Canfell K, Kim JJ, Brisson M, et al. Mortality impact of achieving WHO cervical cancer elimination targets: a comparative modelling analysis in 78 low-income and lower-middle-income countries. </w:t>
      </w:r>
      <w:r w:rsidR="00EF51DF" w:rsidRPr="00EF51DF">
        <w:rPr>
          <w:i/>
        </w:rPr>
        <w:t>Lancet (London, England).</w:t>
      </w:r>
      <w:r w:rsidRPr="00EF51DF">
        <w:rPr>
          <w:i/>
        </w:rPr>
        <w:t xml:space="preserve"> </w:t>
      </w:r>
      <w:r w:rsidRPr="00EF51DF">
        <w:t>2020;395(10224):591-603.</w:t>
      </w:r>
    </w:p>
    <w:p w14:paraId="342AB70E" w14:textId="77777777" w:rsidR="00522954" w:rsidRPr="00EF51DF" w:rsidRDefault="00522954" w:rsidP="00EF51DF">
      <w:pPr>
        <w:pStyle w:val="EndNoteBibliography"/>
        <w:spacing w:after="0"/>
        <w:ind w:left="720" w:hanging="720"/>
      </w:pPr>
      <w:r w:rsidRPr="00EF51DF">
        <w:t>9.</w:t>
      </w:r>
      <w:r w:rsidRPr="00EF51DF">
        <w:tab/>
        <w:t xml:space="preserve">Brisson M, Kim JJ, Canfell K, et al. Impact of HPV vaccination and cervical screening on cervical cancer elimination: a comparative modelling analysis in 78 low-income and lower-middle-income countries. </w:t>
      </w:r>
      <w:r w:rsidR="00EF51DF" w:rsidRPr="00EF51DF">
        <w:rPr>
          <w:i/>
        </w:rPr>
        <w:t>Lancet (London, England).</w:t>
      </w:r>
      <w:r w:rsidRPr="00EF51DF">
        <w:rPr>
          <w:i/>
        </w:rPr>
        <w:t xml:space="preserve"> </w:t>
      </w:r>
      <w:r w:rsidRPr="00EF51DF">
        <w:t>2020;395(10224):575-590.</w:t>
      </w:r>
    </w:p>
    <w:p w14:paraId="568D905E" w14:textId="77777777" w:rsidR="00522954" w:rsidRPr="00EF51DF" w:rsidRDefault="00522954" w:rsidP="00EF51DF">
      <w:pPr>
        <w:pStyle w:val="EndNoteBibliography"/>
        <w:spacing w:after="0"/>
        <w:ind w:left="720" w:hanging="720"/>
      </w:pPr>
      <w:r w:rsidRPr="00EF51DF">
        <w:t>10.</w:t>
      </w:r>
      <w:r w:rsidRPr="00EF51DF">
        <w:tab/>
        <w:t xml:space="preserve">Simms KT, Steinberg J, Caruana M, et al. Impact of scaled up human papillomavirus vaccination and cervical screening and the potential for global elimination of cervical cancer in 181 countries, 2020-99: a modelling study. </w:t>
      </w:r>
      <w:r w:rsidRPr="00EF51DF">
        <w:rPr>
          <w:i/>
        </w:rPr>
        <w:t xml:space="preserve">Lancet Oncol. </w:t>
      </w:r>
      <w:r w:rsidRPr="00EF51DF">
        <w:t>2019;20(3):394-407.</w:t>
      </w:r>
    </w:p>
    <w:p w14:paraId="5C5319ED" w14:textId="77777777" w:rsidR="00522954" w:rsidRPr="00EF51DF" w:rsidRDefault="00522954" w:rsidP="00EF51DF">
      <w:pPr>
        <w:pStyle w:val="EndNoteBibliography"/>
        <w:spacing w:after="0"/>
        <w:ind w:left="720" w:hanging="720"/>
      </w:pPr>
      <w:r w:rsidRPr="00EF51DF">
        <w:t>11.</w:t>
      </w:r>
      <w:r w:rsidRPr="00EF51DF">
        <w:tab/>
        <w:t xml:space="preserve">Burger EA, Smith MA, Killen J, et al. Projected time to elimination of cervical cancer in the USA: a comparative modelling study. </w:t>
      </w:r>
      <w:r w:rsidRPr="00EF51DF">
        <w:rPr>
          <w:i/>
        </w:rPr>
        <w:t xml:space="preserve">The Lancet Public Health. </w:t>
      </w:r>
      <w:r w:rsidRPr="00EF51DF">
        <w:t>2020.</w:t>
      </w:r>
    </w:p>
    <w:p w14:paraId="336DA089" w14:textId="77777777" w:rsidR="00522954" w:rsidRPr="00EF51DF" w:rsidRDefault="00522954" w:rsidP="00EF51DF">
      <w:pPr>
        <w:pStyle w:val="EndNoteBibliography"/>
        <w:spacing w:after="0"/>
        <w:ind w:left="720" w:hanging="720"/>
      </w:pPr>
      <w:r w:rsidRPr="00EF51DF">
        <w:t>12.</w:t>
      </w:r>
      <w:r w:rsidRPr="00EF51DF">
        <w:tab/>
        <w:t xml:space="preserve">Hall MT, Simms KT, Lew JB, et al. The projected timeframe until cervical cancer elimination in Australia: a modelling study. </w:t>
      </w:r>
      <w:r w:rsidRPr="00EF51DF">
        <w:rPr>
          <w:i/>
        </w:rPr>
        <w:t xml:space="preserve">Lancet Public Health. </w:t>
      </w:r>
      <w:r w:rsidRPr="00EF51DF">
        <w:t>2019;4(1):e19-e27.</w:t>
      </w:r>
    </w:p>
    <w:p w14:paraId="6570D164" w14:textId="77777777" w:rsidR="00522954" w:rsidRPr="00EF51DF" w:rsidRDefault="00522954" w:rsidP="00EF51DF">
      <w:pPr>
        <w:pStyle w:val="EndNoteBibliography"/>
        <w:spacing w:after="0"/>
        <w:ind w:left="720" w:hanging="720"/>
      </w:pPr>
      <w:r w:rsidRPr="00EF51DF">
        <w:t>13.</w:t>
      </w:r>
      <w:r w:rsidRPr="00EF51DF">
        <w:tab/>
        <w:t xml:space="preserve">Lew JB, Simms KT, Smith MA, et al. Primary HPV testing versus cytology-based cervical screening in women in Australia vaccinated for HPV and unvaccinated: effectiveness and economic assessment for the National Cervical Screening Program. </w:t>
      </w:r>
      <w:r w:rsidRPr="00EF51DF">
        <w:rPr>
          <w:i/>
        </w:rPr>
        <w:t xml:space="preserve">Lancet Public Health. </w:t>
      </w:r>
      <w:r w:rsidRPr="00EF51DF">
        <w:t>2017;2(2):e96-e107.</w:t>
      </w:r>
    </w:p>
    <w:p w14:paraId="341334D4" w14:textId="77777777" w:rsidR="00522954" w:rsidRPr="00EF51DF" w:rsidRDefault="00522954" w:rsidP="00EF51DF">
      <w:pPr>
        <w:pStyle w:val="EndNoteBibliography"/>
        <w:spacing w:after="0"/>
        <w:ind w:left="720" w:hanging="720"/>
      </w:pPr>
      <w:r w:rsidRPr="00EF51DF">
        <w:t>14.</w:t>
      </w:r>
      <w:r w:rsidRPr="00EF51DF">
        <w:tab/>
        <w:t xml:space="preserve">Lew J-B, Simms K, Smith M, Lewis H, Neal H, Canfell K. Effectiveness Modelling and Economic Evaluation of Primary HPV Screening for Cervical Cancer Prevention in New Zealand. </w:t>
      </w:r>
      <w:r w:rsidRPr="00EF51DF">
        <w:rPr>
          <w:i/>
        </w:rPr>
        <w:t xml:space="preserve">PLoS ONE. </w:t>
      </w:r>
      <w:r w:rsidRPr="00EF51DF">
        <w:t>2016;11(5):e0151619.</w:t>
      </w:r>
    </w:p>
    <w:p w14:paraId="03E1DB9A" w14:textId="77777777" w:rsidR="00522954" w:rsidRPr="00EF51DF" w:rsidRDefault="00522954" w:rsidP="00EF51DF">
      <w:pPr>
        <w:pStyle w:val="EndNoteBibliography"/>
        <w:spacing w:after="0"/>
        <w:ind w:left="720" w:hanging="720"/>
      </w:pPr>
      <w:r w:rsidRPr="00EF51DF">
        <w:t>15.</w:t>
      </w:r>
      <w:r w:rsidRPr="00EF51DF">
        <w:tab/>
        <w:t xml:space="preserve">Kitchener HC, Canfell K, Gilham C, et al. The clinical effectiveness and cost-effectiveness of primary human papillomavirus cervical screening in England: extended follow-up of the ARTISTIC randomised trial cohort through three screening rounds. </w:t>
      </w:r>
      <w:r w:rsidRPr="00EF51DF">
        <w:rPr>
          <w:i/>
        </w:rPr>
        <w:t xml:space="preserve">Health Technol Assess. </w:t>
      </w:r>
      <w:r w:rsidRPr="00EF51DF">
        <w:t>2014;18(23):1-196.</w:t>
      </w:r>
    </w:p>
    <w:p w14:paraId="5E3F696E" w14:textId="77777777" w:rsidR="00522954" w:rsidRPr="00EF51DF" w:rsidRDefault="00522954" w:rsidP="00EF51DF">
      <w:pPr>
        <w:pStyle w:val="EndNoteBibliography"/>
        <w:spacing w:after="0"/>
        <w:ind w:left="720" w:hanging="720"/>
      </w:pPr>
      <w:r w:rsidRPr="00EF51DF">
        <w:lastRenderedPageBreak/>
        <w:t>16.</w:t>
      </w:r>
      <w:r w:rsidRPr="00EF51DF">
        <w:tab/>
        <w:t xml:space="preserve">Smith MA, Gertig D, Hall M, et al. Transitioning from cytology-based screening to HPV-based screening at longer intervals: implications for resource use. </w:t>
      </w:r>
      <w:r w:rsidRPr="00EF51DF">
        <w:rPr>
          <w:i/>
        </w:rPr>
        <w:t xml:space="preserve">BMC Health Services Research. </w:t>
      </w:r>
      <w:r w:rsidRPr="00EF51DF">
        <w:t>2016;16(1):1.</w:t>
      </w:r>
    </w:p>
    <w:p w14:paraId="337A6A6D" w14:textId="77777777" w:rsidR="00522954" w:rsidRPr="00EF51DF" w:rsidRDefault="00522954" w:rsidP="00EF51DF">
      <w:pPr>
        <w:pStyle w:val="EndNoteBibliography"/>
        <w:spacing w:after="0"/>
        <w:ind w:left="720" w:hanging="720"/>
      </w:pPr>
      <w:r w:rsidRPr="00EF51DF">
        <w:t>17.</w:t>
      </w:r>
      <w:r w:rsidRPr="00EF51DF">
        <w:tab/>
        <w:t xml:space="preserve">Hall MT, Smith MA, Lew J-B, et al. The combined impact of implementing HPV immunisation and primary HPV screening in New Zealand: Transitional and long-term benefits, costs and resource utilisation implications. </w:t>
      </w:r>
      <w:r w:rsidRPr="00EF51DF">
        <w:rPr>
          <w:i/>
        </w:rPr>
        <w:t xml:space="preserve">Gynecologic Oncology. </w:t>
      </w:r>
      <w:r w:rsidRPr="00EF51DF">
        <w:t>2019;152(3):472-479.</w:t>
      </w:r>
    </w:p>
    <w:p w14:paraId="4E6E5AC5" w14:textId="77777777" w:rsidR="00522954" w:rsidRPr="00EF51DF" w:rsidRDefault="00522954" w:rsidP="00EF51DF">
      <w:pPr>
        <w:pStyle w:val="EndNoteBibliography"/>
        <w:spacing w:after="0"/>
        <w:ind w:left="720" w:hanging="720"/>
      </w:pPr>
      <w:r w:rsidRPr="00EF51DF">
        <w:t>18.</w:t>
      </w:r>
      <w:r w:rsidRPr="00EF51DF">
        <w:tab/>
        <w:t xml:space="preserve">Hall MT, Simms KT, Lew J-B, Smith MA, Saville M, Canfell K. Projected future impact of HPV vaccination and primary HPV screening on cervical cancer rates from 2017-2035: Example from Australia. </w:t>
      </w:r>
      <w:r w:rsidRPr="00EF51DF">
        <w:rPr>
          <w:i/>
        </w:rPr>
        <w:t xml:space="preserve">PLoS One. </w:t>
      </w:r>
      <w:r w:rsidRPr="00EF51DF">
        <w:t>2018;13(2):e0185332.</w:t>
      </w:r>
    </w:p>
    <w:p w14:paraId="38709A4A" w14:textId="77777777" w:rsidR="00522954" w:rsidRPr="00EF51DF" w:rsidRDefault="00522954" w:rsidP="00EF51DF">
      <w:pPr>
        <w:pStyle w:val="EndNoteBibliography"/>
        <w:spacing w:after="0"/>
        <w:ind w:left="720" w:hanging="720"/>
      </w:pPr>
      <w:r w:rsidRPr="00EF51DF">
        <w:t>19.</w:t>
      </w:r>
      <w:r w:rsidRPr="00EF51DF">
        <w:tab/>
        <w:t xml:space="preserve">Simms KT, Hall M, Smith MA, et al. Optimal Management Strategies for Primary HPV Testing for Cervical Screening: Cost-Effectiveness Evaluation for the National Cervical Screening Program in Australia. </w:t>
      </w:r>
      <w:r w:rsidRPr="00EF51DF">
        <w:rPr>
          <w:i/>
        </w:rPr>
        <w:t xml:space="preserve">PLoS One. </w:t>
      </w:r>
      <w:r w:rsidRPr="00EF51DF">
        <w:t>2017;12(1):e0163509.</w:t>
      </w:r>
    </w:p>
    <w:p w14:paraId="40D69729" w14:textId="77777777" w:rsidR="00522954" w:rsidRPr="00EF51DF" w:rsidRDefault="00522954" w:rsidP="00EF51DF">
      <w:pPr>
        <w:pStyle w:val="EndNoteBibliography"/>
        <w:spacing w:after="0"/>
        <w:ind w:left="720" w:hanging="720"/>
      </w:pPr>
      <w:r w:rsidRPr="00EF51DF">
        <w:t>20.</w:t>
      </w:r>
      <w:r w:rsidRPr="00EF51DF">
        <w:tab/>
        <w:t xml:space="preserve">Smith MA, Hall MT, Saville M, et al. Could HPV testing on self-collected samples be routinely used in an organised cervical screening program? A modelled analysis. </w:t>
      </w:r>
      <w:r w:rsidR="00EF51DF" w:rsidRPr="00EF51DF">
        <w:rPr>
          <w:i/>
        </w:rPr>
        <w:t>Cancer epidemiology, biomarkers &amp; prevention : a publication of the American Association for Cancer Research, cosponsored by the American Society of Preventive Oncology.</w:t>
      </w:r>
      <w:r w:rsidRPr="00EF51DF">
        <w:rPr>
          <w:i/>
        </w:rPr>
        <w:t xml:space="preserve"> </w:t>
      </w:r>
      <w:r w:rsidRPr="00EF51DF">
        <w:t>2021;30(2):268-277.</w:t>
      </w:r>
    </w:p>
    <w:p w14:paraId="40FFFB60" w14:textId="77777777" w:rsidR="00522954" w:rsidRPr="00EF51DF" w:rsidRDefault="00522954" w:rsidP="00EF51DF">
      <w:pPr>
        <w:pStyle w:val="EndNoteBibliography"/>
        <w:spacing w:after="0"/>
        <w:ind w:left="720" w:hanging="720"/>
      </w:pPr>
      <w:r w:rsidRPr="00EF51DF">
        <w:t>21.</w:t>
      </w:r>
      <w:r w:rsidRPr="00EF51DF">
        <w:tab/>
        <w:t xml:space="preserve">Canfell K, Clements M, Harris J. </w:t>
      </w:r>
      <w:r w:rsidRPr="00EF51DF">
        <w:rPr>
          <w:i/>
        </w:rPr>
        <w:t xml:space="preserve">Cost-effectiveness of proposed changes to the national cervical screening program. </w:t>
      </w:r>
      <w:r w:rsidRPr="00EF51DF">
        <w:t>2008.</w:t>
      </w:r>
    </w:p>
    <w:p w14:paraId="458B0633" w14:textId="77777777" w:rsidR="00522954" w:rsidRPr="00EF51DF" w:rsidRDefault="00522954" w:rsidP="00EF51DF">
      <w:pPr>
        <w:pStyle w:val="EndNoteBibliography"/>
        <w:spacing w:after="0"/>
        <w:ind w:left="720" w:hanging="720"/>
      </w:pPr>
      <w:r w:rsidRPr="00EF51DF">
        <w:t>22.</w:t>
      </w:r>
      <w:r w:rsidRPr="00EF51DF">
        <w:tab/>
        <w:t xml:space="preserve">Medical Services Advisory Committee. </w:t>
      </w:r>
      <w:r w:rsidRPr="00EF51DF">
        <w:rPr>
          <w:i/>
        </w:rPr>
        <w:t xml:space="preserve">Human Papillomavirus Triage Test For Women With Possible or Definite Low-Grade Squamous Intraepithelial Lesions. MSAC reference 39, Assessment report. </w:t>
      </w:r>
      <w:r w:rsidRPr="00EF51DF">
        <w:t>Canberra: Australian Government Department of Health;2009.</w:t>
      </w:r>
    </w:p>
    <w:p w14:paraId="2F7D25D4" w14:textId="77777777" w:rsidR="00522954" w:rsidRPr="00EF51DF" w:rsidRDefault="00522954" w:rsidP="00EF51DF">
      <w:pPr>
        <w:pStyle w:val="EndNoteBibliography"/>
        <w:spacing w:after="0"/>
        <w:ind w:left="720" w:hanging="720"/>
      </w:pPr>
      <w:r w:rsidRPr="00EF51DF">
        <w:t>23.</w:t>
      </w:r>
      <w:r w:rsidRPr="00EF51DF">
        <w:tab/>
        <w:t xml:space="preserve">Canfell K, Barnabas R, Patnick J, Beral V. The predicted effect of changes in cervical screening practice in the UK: results from a modelling study. </w:t>
      </w:r>
      <w:r w:rsidRPr="00EF51DF">
        <w:rPr>
          <w:i/>
        </w:rPr>
        <w:t xml:space="preserve">British journal of cancer. </w:t>
      </w:r>
      <w:r w:rsidRPr="00EF51DF">
        <w:t>2004;91(3):530-536.</w:t>
      </w:r>
    </w:p>
    <w:p w14:paraId="2ED1F1E1" w14:textId="77777777" w:rsidR="00522954" w:rsidRPr="00EF51DF" w:rsidRDefault="00522954" w:rsidP="00EF51DF">
      <w:pPr>
        <w:pStyle w:val="EndNoteBibliography"/>
        <w:spacing w:after="0"/>
        <w:ind w:left="720" w:hanging="720"/>
      </w:pPr>
      <w:r w:rsidRPr="00EF51DF">
        <w:t>24.</w:t>
      </w:r>
      <w:r w:rsidRPr="00EF51DF">
        <w:tab/>
        <w:t xml:space="preserve">Canfell K, Lew JB, Smith M, Walker R. Cost-effectiveness modelling beyond MAVARIC study end-points. In: Kitchener HC, Blanks R, Cubie H, et al., eds. </w:t>
      </w:r>
      <w:r w:rsidRPr="00EF51DF">
        <w:rPr>
          <w:i/>
        </w:rPr>
        <w:t>MAVARIC - a comparison of automation-assisted and manual cervical screening: a randomised controlled trial.  Health Technology Assessment ; Vol. 15: No. 3.</w:t>
      </w:r>
      <w:r w:rsidRPr="00EF51DF">
        <w:t>2011.</w:t>
      </w:r>
    </w:p>
    <w:p w14:paraId="1E7A9C7C" w14:textId="77777777" w:rsidR="00522954" w:rsidRPr="00EF51DF" w:rsidRDefault="00522954" w:rsidP="00EF51DF">
      <w:pPr>
        <w:pStyle w:val="EndNoteBibliography"/>
        <w:spacing w:after="0"/>
        <w:ind w:left="720" w:hanging="720"/>
      </w:pPr>
      <w:r w:rsidRPr="00EF51DF">
        <w:t>25.</w:t>
      </w:r>
      <w:r w:rsidRPr="00EF51DF">
        <w:tab/>
        <w:t xml:space="preserve">Medical Services Advisory Committee. </w:t>
      </w:r>
      <w:r w:rsidRPr="00EF51DF">
        <w:rPr>
          <w:i/>
        </w:rPr>
        <w:t xml:space="preserve">Automation Assisted and Liquid Based Cytology for Cervical Cancer Screening. MSAC reference 1122, Assessment report. </w:t>
      </w:r>
      <w:r w:rsidRPr="00EF51DF">
        <w:t>Canberra: Australian Government Department of Health;2009.</w:t>
      </w:r>
    </w:p>
    <w:p w14:paraId="55B4322A" w14:textId="77777777" w:rsidR="00522954" w:rsidRPr="00EF51DF" w:rsidRDefault="00522954" w:rsidP="00EF51DF">
      <w:pPr>
        <w:pStyle w:val="EndNoteBibliography"/>
        <w:spacing w:after="0"/>
        <w:ind w:left="720" w:hanging="720"/>
      </w:pPr>
      <w:r w:rsidRPr="00EF51DF">
        <w:t>26.</w:t>
      </w:r>
      <w:r w:rsidRPr="00EF51DF">
        <w:tab/>
        <w:t xml:space="preserve">Legood R, Smith M, Lew J-B, et al. Cost effectiveness of human papillomavirus test of cure after treatment for cervical intraepithelial neoplasia in England: economic analysis from NHS Sentinel Sites Study. </w:t>
      </w:r>
      <w:r w:rsidRPr="00EF51DF">
        <w:rPr>
          <w:i/>
        </w:rPr>
        <w:t xml:space="preserve">BMJ. </w:t>
      </w:r>
      <w:r w:rsidRPr="00EF51DF">
        <w:t>2012;345:e7086.</w:t>
      </w:r>
    </w:p>
    <w:p w14:paraId="1E6DEBA8" w14:textId="77777777" w:rsidR="00522954" w:rsidRPr="00EF51DF" w:rsidRDefault="00522954" w:rsidP="00EF51DF">
      <w:pPr>
        <w:pStyle w:val="EndNoteBibliography"/>
        <w:spacing w:after="0"/>
        <w:ind w:left="720" w:hanging="720"/>
      </w:pPr>
      <w:r w:rsidRPr="00EF51DF">
        <w:t>27.</w:t>
      </w:r>
      <w:r w:rsidRPr="00EF51DF">
        <w:tab/>
        <w:t xml:space="preserve">Canfell K, Shi JF, Lew JB, et al. Prevention of cervical cancer in rural China: evaluation of HPV vaccination and primary HPV screening strategies. </w:t>
      </w:r>
      <w:r w:rsidRPr="00EF51DF">
        <w:rPr>
          <w:i/>
        </w:rPr>
        <w:t xml:space="preserve">Vaccine. </w:t>
      </w:r>
      <w:r w:rsidRPr="00EF51DF">
        <w:t>2011;29(13):2487-2494.</w:t>
      </w:r>
    </w:p>
    <w:p w14:paraId="75CBE2C4" w14:textId="77777777" w:rsidR="00522954" w:rsidRPr="00EF51DF" w:rsidRDefault="00522954" w:rsidP="00EF51DF">
      <w:pPr>
        <w:pStyle w:val="EndNoteBibliography"/>
        <w:spacing w:after="0"/>
        <w:ind w:left="720" w:hanging="720"/>
      </w:pPr>
      <w:r w:rsidRPr="00EF51DF">
        <w:t>28.</w:t>
      </w:r>
      <w:r w:rsidRPr="00EF51DF">
        <w:tab/>
        <w:t xml:space="preserve">Shi JF, Canfell K, Lew JB, et al. Evaluation of primary HPV-DNA testing in relation to visual inspection methods for cervical cancer screening in rural China: an epidemiologic and cost-effectiveness modelling study. </w:t>
      </w:r>
      <w:r w:rsidRPr="00EF51DF">
        <w:rPr>
          <w:i/>
        </w:rPr>
        <w:t xml:space="preserve">BMC Cancer. </w:t>
      </w:r>
      <w:r w:rsidRPr="00EF51DF">
        <w:t>2011;11(1):239.</w:t>
      </w:r>
    </w:p>
    <w:p w14:paraId="4251A5BC" w14:textId="77777777" w:rsidR="00522954" w:rsidRPr="00EF51DF" w:rsidRDefault="00522954" w:rsidP="00EF51DF">
      <w:pPr>
        <w:pStyle w:val="EndNoteBibliography"/>
        <w:spacing w:after="0"/>
        <w:ind w:left="720" w:hanging="720"/>
      </w:pPr>
      <w:r w:rsidRPr="00EF51DF">
        <w:t>29.</w:t>
      </w:r>
      <w:r w:rsidRPr="00EF51DF">
        <w:tab/>
        <w:t xml:space="preserve">Smith MA, Canfell K, Brotherton JM, Lew JB, Barnabas RV. The predicted impact of vaccination on human papillomavirus infections in Australia. </w:t>
      </w:r>
      <w:r w:rsidRPr="00EF51DF">
        <w:rPr>
          <w:i/>
        </w:rPr>
        <w:t xml:space="preserve">International journal of cancer Journal international du cancer. </w:t>
      </w:r>
      <w:r w:rsidRPr="00EF51DF">
        <w:t>2008;123(8):1854-1863.</w:t>
      </w:r>
    </w:p>
    <w:p w14:paraId="2E128109" w14:textId="77777777" w:rsidR="00522954" w:rsidRPr="00EF51DF" w:rsidRDefault="00522954" w:rsidP="00EF51DF">
      <w:pPr>
        <w:pStyle w:val="EndNoteBibliography"/>
        <w:spacing w:after="0"/>
        <w:ind w:left="720" w:hanging="720"/>
      </w:pPr>
      <w:r w:rsidRPr="00EF51DF">
        <w:t>30.</w:t>
      </w:r>
      <w:r w:rsidRPr="00EF51DF">
        <w:tab/>
        <w:t xml:space="preserve">Simms KT, Hanley SJB, Smith MA, Keane A, Canfell K. Impact of HPV vaccine hesitancy on cervical cancer in Japan: a modelling study. </w:t>
      </w:r>
      <w:r w:rsidRPr="00EF51DF">
        <w:rPr>
          <w:i/>
        </w:rPr>
        <w:t xml:space="preserve">Lancet Public Health. </w:t>
      </w:r>
      <w:r w:rsidRPr="00EF51DF">
        <w:t>2020;5(4):e223-e234.</w:t>
      </w:r>
    </w:p>
    <w:p w14:paraId="3AECEB62" w14:textId="77777777" w:rsidR="00522954" w:rsidRPr="00EF51DF" w:rsidRDefault="00522954" w:rsidP="00EF51DF">
      <w:pPr>
        <w:pStyle w:val="EndNoteBibliography"/>
        <w:spacing w:after="0"/>
        <w:ind w:left="720" w:hanging="720"/>
      </w:pPr>
      <w:r w:rsidRPr="00EF51DF">
        <w:t>31.</w:t>
      </w:r>
      <w:r w:rsidRPr="00EF51DF">
        <w:tab/>
        <w:t xml:space="preserve">Simms KT, Smith MA, Lew JB, Kitchener HC, Castle PE, Canfell K. Will cervical screening remain cost-effective in women offered the next generation nonavalent HPV vaccine? Results for four developed countries. </w:t>
      </w:r>
      <w:r w:rsidR="00EF51DF" w:rsidRPr="00EF51DF">
        <w:rPr>
          <w:i/>
        </w:rPr>
        <w:t>Int J Cancer.</w:t>
      </w:r>
      <w:r w:rsidRPr="00EF51DF">
        <w:rPr>
          <w:i/>
        </w:rPr>
        <w:t xml:space="preserve"> </w:t>
      </w:r>
      <w:r w:rsidRPr="00EF51DF">
        <w:t>2016;139(12):2771-2780.</w:t>
      </w:r>
    </w:p>
    <w:p w14:paraId="0E948635" w14:textId="77777777" w:rsidR="00522954" w:rsidRPr="00EF51DF" w:rsidRDefault="00522954" w:rsidP="00EF51DF">
      <w:pPr>
        <w:pStyle w:val="EndNoteBibliography"/>
        <w:spacing w:after="0"/>
        <w:ind w:left="720" w:hanging="720"/>
      </w:pPr>
      <w:r w:rsidRPr="00EF51DF">
        <w:lastRenderedPageBreak/>
        <w:t>32.</w:t>
      </w:r>
      <w:r w:rsidRPr="00EF51DF">
        <w:tab/>
        <w:t xml:space="preserve">Smith MA, Lew JB, Walker RJ, Brotherton JM, Nickson C, Canfell K. The predicted impact of HPV vaccination on male infections and male HPV-related cancers in Australia. </w:t>
      </w:r>
      <w:r w:rsidRPr="00EF51DF">
        <w:rPr>
          <w:i/>
        </w:rPr>
        <w:t xml:space="preserve">Vaccine. </w:t>
      </w:r>
      <w:r w:rsidRPr="00EF51DF">
        <w:t>2011;29(48):9112-9122.</w:t>
      </w:r>
    </w:p>
    <w:p w14:paraId="11746BA8" w14:textId="77777777" w:rsidR="00522954" w:rsidRPr="00EF51DF" w:rsidRDefault="00522954" w:rsidP="00EF51DF">
      <w:pPr>
        <w:pStyle w:val="EndNoteBibliography"/>
        <w:spacing w:after="0"/>
        <w:ind w:left="720" w:hanging="720"/>
      </w:pPr>
      <w:r w:rsidRPr="00EF51DF">
        <w:t>33.</w:t>
      </w:r>
      <w:r w:rsidRPr="00EF51DF">
        <w:tab/>
        <w:t xml:space="preserve">Simms KT, Laprise J-F, Smith MA, et al. Cost-effectiveness of the next generation nonavalent human papillomavirus vaccine in the context of primary human papillomavirus screening in Australia: a comparative modelling analysis. </w:t>
      </w:r>
      <w:r w:rsidRPr="00EF51DF">
        <w:rPr>
          <w:i/>
        </w:rPr>
        <w:t xml:space="preserve">The Lancet Public Health. </w:t>
      </w:r>
      <w:r w:rsidRPr="00EF51DF">
        <w:t>2017;1(2):e66-e75.</w:t>
      </w:r>
    </w:p>
    <w:p w14:paraId="23D08CA0" w14:textId="77777777" w:rsidR="00522954" w:rsidRPr="00EF51DF" w:rsidRDefault="00522954" w:rsidP="00EF51DF">
      <w:pPr>
        <w:pStyle w:val="EndNoteBibliography"/>
        <w:spacing w:after="0"/>
        <w:ind w:left="720" w:hanging="720"/>
      </w:pPr>
      <w:r w:rsidRPr="00EF51DF">
        <w:t>34.</w:t>
      </w:r>
      <w:r w:rsidRPr="00EF51DF">
        <w:tab/>
        <w:t xml:space="preserve">Smith MA, Canfell K. Testing previous model predictions against new data on human papillomavirus vaccination program outcomes. </w:t>
      </w:r>
      <w:r w:rsidRPr="00EF51DF">
        <w:rPr>
          <w:i/>
        </w:rPr>
        <w:t xml:space="preserve">BMC Res Notes. </w:t>
      </w:r>
      <w:r w:rsidRPr="00EF51DF">
        <w:t>2014;7(1):109.</w:t>
      </w:r>
    </w:p>
    <w:p w14:paraId="72DBAF1C" w14:textId="77777777" w:rsidR="00522954" w:rsidRPr="00EF51DF" w:rsidRDefault="00522954" w:rsidP="00EF51DF">
      <w:pPr>
        <w:pStyle w:val="EndNoteBibliography"/>
        <w:spacing w:after="0"/>
        <w:ind w:left="720" w:hanging="720"/>
      </w:pPr>
      <w:r w:rsidRPr="00EF51DF">
        <w:t>35.</w:t>
      </w:r>
      <w:r w:rsidRPr="00EF51DF">
        <w:tab/>
        <w:t xml:space="preserve">Lew JB, Simms K, Smith MA, et al. </w:t>
      </w:r>
      <w:r w:rsidRPr="00EF51DF">
        <w:rPr>
          <w:i/>
        </w:rPr>
        <w:t xml:space="preserve">National Cervical Screening Program Renewal: Effectiveness modelling and economic evaluation in the Australian setting (Assessment Report). MSAC application number 1276. </w:t>
      </w:r>
      <w:r w:rsidRPr="00EF51DF">
        <w:t>Canberra: Department of Health 2014.</w:t>
      </w:r>
    </w:p>
    <w:p w14:paraId="3CE93998" w14:textId="77777777" w:rsidR="00522954" w:rsidRPr="00EF51DF" w:rsidRDefault="00522954" w:rsidP="00EF51DF">
      <w:pPr>
        <w:pStyle w:val="EndNoteBibliography"/>
        <w:spacing w:after="0"/>
        <w:ind w:left="720" w:hanging="720"/>
      </w:pPr>
      <w:r w:rsidRPr="00EF51DF">
        <w:t>36.</w:t>
      </w:r>
      <w:r w:rsidRPr="00EF51DF">
        <w:tab/>
        <w:t xml:space="preserve">Velentzis LS, Caruana M, Simms KT, et al. How will transitioning from cytology to HPV testing change the balance between the benefits and harms of cervical cancer screening? Estimates of the impact on cervical cancer, treatment rates and adverse obstetric outcomes in Australia, a high vaccination coverage country. </w:t>
      </w:r>
      <w:r w:rsidRPr="00EF51DF">
        <w:rPr>
          <w:i/>
        </w:rPr>
        <w:t xml:space="preserve">International Journal of Cancer. </w:t>
      </w:r>
      <w:r w:rsidRPr="00EF51DF">
        <w:t>2017;141(12):2410-2422.</w:t>
      </w:r>
    </w:p>
    <w:p w14:paraId="57728C60" w14:textId="77777777" w:rsidR="00522954" w:rsidRPr="00EF51DF" w:rsidRDefault="00522954" w:rsidP="00EF51DF">
      <w:pPr>
        <w:pStyle w:val="EndNoteBibliography"/>
        <w:spacing w:after="0"/>
        <w:ind w:left="720" w:hanging="720"/>
      </w:pPr>
      <w:r w:rsidRPr="00EF51DF">
        <w:t>37.</w:t>
      </w:r>
      <w:r w:rsidRPr="00EF51DF">
        <w:tab/>
        <w:t xml:space="preserve">Smith MA, Hall M, Lew JB, Canfell K. Potential for HPV vaccination and primary HPV screening to reduce cervical cancer disparities: Example from New Zealand. </w:t>
      </w:r>
      <w:r w:rsidRPr="00EF51DF">
        <w:rPr>
          <w:i/>
        </w:rPr>
        <w:t xml:space="preserve">Vaccine. </w:t>
      </w:r>
      <w:r w:rsidRPr="00EF51DF">
        <w:t>2018;36(42):6314-6324.</w:t>
      </w:r>
    </w:p>
    <w:p w14:paraId="2C04F01C" w14:textId="01592B13" w:rsidR="00522954" w:rsidRPr="00EF51DF" w:rsidRDefault="00522954" w:rsidP="00EF51DF">
      <w:pPr>
        <w:pStyle w:val="EndNoteBibliography"/>
        <w:spacing w:after="0"/>
        <w:ind w:left="720" w:hanging="720"/>
      </w:pPr>
      <w:r w:rsidRPr="00EF51DF">
        <w:t>38.</w:t>
      </w:r>
      <w:r w:rsidRPr="00EF51DF">
        <w:tab/>
        <w:t xml:space="preserve">Cancer Council NSW. Policy1-Cervix Documentation. 2019; </w:t>
      </w:r>
      <w:hyperlink r:id="rId62" w:history="1">
        <w:r w:rsidRPr="00EF51DF">
          <w:rPr>
            <w:rStyle w:val="Hyperlink"/>
          </w:rPr>
          <w:t>https://www.policy1.org/models/cervix/documentation/policy1-cervix-v1_0.pdf</w:t>
        </w:r>
      </w:hyperlink>
      <w:r w:rsidRPr="00EF51DF">
        <w:t>. Accessed 14th February 2020.</w:t>
      </w:r>
    </w:p>
    <w:p w14:paraId="529D5FEA" w14:textId="77777777" w:rsidR="00522954" w:rsidRPr="00EF51DF" w:rsidRDefault="00522954" w:rsidP="00EF51DF">
      <w:pPr>
        <w:pStyle w:val="EndNoteBibliography"/>
        <w:spacing w:after="0"/>
        <w:ind w:left="720" w:hanging="720"/>
      </w:pPr>
      <w:r w:rsidRPr="00EF51DF">
        <w:t>39.</w:t>
      </w:r>
      <w:r w:rsidRPr="00EF51DF">
        <w:tab/>
        <w:t xml:space="preserve">Hall MT, Smith MA, Simms KT, Barnabas R, Canfell K, Murray JM. The past, present and future impact of HIV prevention and control on HPV and cervical disease in Tanzania: a modelling study. </w:t>
      </w:r>
      <w:r w:rsidRPr="00EF51DF">
        <w:rPr>
          <w:i/>
        </w:rPr>
        <w:t xml:space="preserve">PLoS One </w:t>
      </w:r>
      <w:r w:rsidRPr="00EF51DF">
        <w:t>2019 (submitted).</w:t>
      </w:r>
    </w:p>
    <w:p w14:paraId="28B620B9" w14:textId="77777777" w:rsidR="00522954" w:rsidRPr="00EF51DF" w:rsidRDefault="00522954" w:rsidP="00EF51DF">
      <w:pPr>
        <w:pStyle w:val="EndNoteBibliography"/>
        <w:spacing w:after="0"/>
        <w:ind w:left="720" w:hanging="720"/>
      </w:pPr>
      <w:r w:rsidRPr="00EF51DF">
        <w:t>40.</w:t>
      </w:r>
      <w:r w:rsidRPr="00EF51DF">
        <w:tab/>
        <w:t>Kelly HJ, I; Arbyn, A; Sanjose, S. Diagnostic accuracy of cervical cancer screening strategies for high-grade cervical intraepithelial neoplasia among women living with HIV: a systematic review and meta-analysis. unpublished.</w:t>
      </w:r>
    </w:p>
    <w:p w14:paraId="4A3D508A" w14:textId="77777777" w:rsidR="00522954" w:rsidRPr="00EF51DF" w:rsidRDefault="00522954" w:rsidP="00EF51DF">
      <w:pPr>
        <w:pStyle w:val="EndNoteBibliography"/>
        <w:spacing w:after="0"/>
        <w:ind w:left="720" w:hanging="720"/>
      </w:pPr>
      <w:r w:rsidRPr="00EF51DF">
        <w:t>41.</w:t>
      </w:r>
      <w:r w:rsidRPr="00EF51DF">
        <w:tab/>
        <w:t xml:space="preserve">Koliopoulos G, Nyaga VN, Santesso N, et al. Cytology versus HPV testing for cervical cancer screening in the general population. </w:t>
      </w:r>
      <w:r w:rsidRPr="00EF51DF">
        <w:rPr>
          <w:i/>
        </w:rPr>
        <w:t xml:space="preserve">Cochrane Database of Systematic Reviews. </w:t>
      </w:r>
      <w:r w:rsidRPr="00EF51DF">
        <w:t>2017(8).</w:t>
      </w:r>
    </w:p>
    <w:p w14:paraId="7795598B" w14:textId="77777777" w:rsidR="00522954" w:rsidRPr="00EF51DF" w:rsidRDefault="00522954" w:rsidP="00EF51DF">
      <w:pPr>
        <w:pStyle w:val="EndNoteBibliography"/>
        <w:spacing w:after="0"/>
        <w:ind w:left="720" w:hanging="720"/>
      </w:pPr>
      <w:r w:rsidRPr="00EF51DF">
        <w:t>42.</w:t>
      </w:r>
      <w:r w:rsidRPr="00EF51DF">
        <w:tab/>
        <w:t xml:space="preserve">Arbyn M, Rezhake R, Yuill S, Canfell K. </w:t>
      </w:r>
      <w:r w:rsidRPr="00EF51DF">
        <w:rPr>
          <w:i/>
        </w:rPr>
        <w:t xml:space="preserve">Triage of women with a positive HPV test at screening. </w:t>
      </w:r>
      <w:r w:rsidRPr="00EF51DF">
        <w:t>Unpublished.</w:t>
      </w:r>
    </w:p>
    <w:p w14:paraId="2127F5E2" w14:textId="77777777" w:rsidR="00522954" w:rsidRPr="00EF51DF" w:rsidRDefault="00522954" w:rsidP="00EF51DF">
      <w:pPr>
        <w:pStyle w:val="EndNoteBibliography"/>
        <w:spacing w:after="0"/>
        <w:ind w:left="720" w:hanging="720"/>
      </w:pPr>
      <w:r w:rsidRPr="00EF51DF">
        <w:t>43.</w:t>
      </w:r>
      <w:r w:rsidRPr="00EF51DF">
        <w:tab/>
        <w:t xml:space="preserve">Arbyn M, Roelens J, Cuschieri K, et al. The APTIMA HPV assay versus the Hybrid Capture 2 test in triage of women with ASC-US or LSIL cervical cytology: a meta-analysis of the diagnostic accuracy. </w:t>
      </w:r>
      <w:r w:rsidRPr="00EF51DF">
        <w:rPr>
          <w:i/>
        </w:rPr>
        <w:t xml:space="preserve">International journal of cancer Journal international du cancer. </w:t>
      </w:r>
      <w:r w:rsidRPr="00EF51DF">
        <w:t>2013;132(1):101-108.</w:t>
      </w:r>
    </w:p>
    <w:p w14:paraId="3C12988E" w14:textId="77777777" w:rsidR="00522954" w:rsidRPr="00EF51DF" w:rsidRDefault="00522954" w:rsidP="00EF51DF">
      <w:pPr>
        <w:pStyle w:val="EndNoteBibliography"/>
        <w:spacing w:after="0"/>
        <w:ind w:left="720" w:hanging="720"/>
        <w:rPr>
          <w:i/>
        </w:rPr>
      </w:pPr>
      <w:r w:rsidRPr="00EF51DF">
        <w:t>44.</w:t>
      </w:r>
      <w:r w:rsidRPr="00EF51DF">
        <w:tab/>
        <w:t xml:space="preserve">Sauvaget C, et.al. Ablative and excisional treatment success: Systematic review. </w:t>
      </w:r>
      <w:r w:rsidRPr="00EF51DF">
        <w:rPr>
          <w:i/>
        </w:rPr>
        <w:t>Unpublished.</w:t>
      </w:r>
    </w:p>
    <w:p w14:paraId="43D38702" w14:textId="77777777" w:rsidR="00522954" w:rsidRPr="00EF51DF" w:rsidRDefault="00522954" w:rsidP="00EF51DF">
      <w:pPr>
        <w:pStyle w:val="EndNoteBibliography"/>
        <w:spacing w:after="0"/>
        <w:ind w:left="720" w:hanging="720"/>
      </w:pPr>
      <w:r w:rsidRPr="00EF51DF">
        <w:t>45.</w:t>
      </w:r>
      <w:r w:rsidRPr="00EF51DF">
        <w:tab/>
        <w:t xml:space="preserve">Bigrigg A, Haffenden DK, Sheehan AL, Codling BW, Read MD. Efficacy and safety of large-loop excision of the transformation zone. </w:t>
      </w:r>
      <w:r w:rsidRPr="00EF51DF">
        <w:rPr>
          <w:i/>
        </w:rPr>
        <w:t xml:space="preserve">Lancet. </w:t>
      </w:r>
      <w:r w:rsidRPr="00EF51DF">
        <w:t>1994;343(8888):32-34.</w:t>
      </w:r>
    </w:p>
    <w:p w14:paraId="04AD347C" w14:textId="77777777" w:rsidR="00522954" w:rsidRPr="00EF51DF" w:rsidRDefault="00522954" w:rsidP="00EF51DF">
      <w:pPr>
        <w:pStyle w:val="EndNoteBibliography"/>
        <w:spacing w:after="0"/>
        <w:ind w:left="720" w:hanging="720"/>
      </w:pPr>
      <w:r w:rsidRPr="00EF51DF">
        <w:t>46.</w:t>
      </w:r>
      <w:r w:rsidRPr="00EF51DF">
        <w:tab/>
        <w:t xml:space="preserve">Cecchini S, Visioli CB, Zappa M, Ciatto S. Recurrence after treatment by loop electrosurgical excision procedure (LEEP) of high-grade cervical intraepithelial neoplasia. </w:t>
      </w:r>
      <w:r w:rsidRPr="00EF51DF">
        <w:rPr>
          <w:i/>
        </w:rPr>
        <w:t xml:space="preserve">Tumori. </w:t>
      </w:r>
      <w:r w:rsidRPr="00EF51DF">
        <w:t>2002;88(6):478-480.</w:t>
      </w:r>
    </w:p>
    <w:p w14:paraId="714351DC" w14:textId="77777777" w:rsidR="00522954" w:rsidRPr="00EF51DF" w:rsidRDefault="00522954" w:rsidP="00EF51DF">
      <w:pPr>
        <w:pStyle w:val="EndNoteBibliography"/>
        <w:spacing w:after="0"/>
        <w:ind w:left="720" w:hanging="720"/>
      </w:pPr>
      <w:r w:rsidRPr="00EF51DF">
        <w:t>47.</w:t>
      </w:r>
      <w:r w:rsidRPr="00EF51DF">
        <w:tab/>
        <w:t xml:space="preserve">Paraskevaidis E, Lolis ED, Koliopoulos G, Alamanos Y, Fotiou S, Kitchener HC. Cervical intraepithelial neoplasia outcomes after large loop excision with clear margins. </w:t>
      </w:r>
      <w:r w:rsidRPr="00EF51DF">
        <w:rPr>
          <w:i/>
        </w:rPr>
        <w:t xml:space="preserve">Obstet Gynecol. </w:t>
      </w:r>
      <w:r w:rsidRPr="00EF51DF">
        <w:t>2000;95(6 Pt 1):828-831.</w:t>
      </w:r>
    </w:p>
    <w:p w14:paraId="5A2E718C" w14:textId="77777777" w:rsidR="00522954" w:rsidRPr="00EF51DF" w:rsidRDefault="00522954" w:rsidP="00EF51DF">
      <w:pPr>
        <w:pStyle w:val="EndNoteBibliography"/>
        <w:spacing w:after="0"/>
        <w:ind w:left="720" w:hanging="720"/>
      </w:pPr>
      <w:r w:rsidRPr="00EF51DF">
        <w:t>48.</w:t>
      </w:r>
      <w:r w:rsidRPr="00EF51DF">
        <w:tab/>
        <w:t xml:space="preserve">Powell B. The use of large loop excision of the transformation zone (LLETZ) in an outpatient setting. </w:t>
      </w:r>
      <w:r w:rsidRPr="00EF51DF">
        <w:rPr>
          <w:i/>
        </w:rPr>
        <w:t xml:space="preserve">The Australian &amp; New Zealand journal of obstetrics &amp; gynaecology. </w:t>
      </w:r>
      <w:r w:rsidRPr="00EF51DF">
        <w:t>1996;36(3):338-346.</w:t>
      </w:r>
    </w:p>
    <w:p w14:paraId="34E639A9" w14:textId="77777777" w:rsidR="00522954" w:rsidRPr="00EF51DF" w:rsidRDefault="00522954" w:rsidP="00EF51DF">
      <w:pPr>
        <w:pStyle w:val="EndNoteBibliography"/>
        <w:spacing w:after="0"/>
        <w:ind w:left="720" w:hanging="720"/>
      </w:pPr>
      <w:r w:rsidRPr="00EF51DF">
        <w:t>49.</w:t>
      </w:r>
      <w:r w:rsidRPr="00EF51DF">
        <w:tab/>
        <w:t xml:space="preserve">Ryu A, Nam K, Kwak J, Kim J, Jeon S. Early human papillomavirus testing predicts residual/recurrent disease after LEEP. </w:t>
      </w:r>
      <w:r w:rsidRPr="00EF51DF">
        <w:rPr>
          <w:i/>
        </w:rPr>
        <w:t xml:space="preserve">J Gynecol Oncol. </w:t>
      </w:r>
      <w:r w:rsidRPr="00EF51DF">
        <w:t>2012;23(4):217-225.</w:t>
      </w:r>
    </w:p>
    <w:p w14:paraId="5F625E40" w14:textId="77777777" w:rsidR="00522954" w:rsidRPr="00EF51DF" w:rsidRDefault="00522954" w:rsidP="00EF51DF">
      <w:pPr>
        <w:pStyle w:val="EndNoteBibliography"/>
        <w:spacing w:after="0"/>
        <w:ind w:left="720" w:hanging="720"/>
      </w:pPr>
      <w:r w:rsidRPr="00EF51DF">
        <w:t>50.</w:t>
      </w:r>
      <w:r w:rsidRPr="00EF51DF">
        <w:tab/>
        <w:t xml:space="preserve">van der Aa MA, Schutter EM, Looijen-Salamon M, Martens JE, Siesling S. Differences in screening history, tumour characteristics and survival between women with screen-detected versus not </w:t>
      </w:r>
      <w:r w:rsidRPr="00EF51DF">
        <w:lastRenderedPageBreak/>
        <w:t xml:space="preserve">screen-detected cervical cancer in the east of The Netherlands, 1992-2001. </w:t>
      </w:r>
      <w:r w:rsidRPr="00EF51DF">
        <w:rPr>
          <w:i/>
        </w:rPr>
        <w:t xml:space="preserve">European journal of obstetrics, gynecology, and reproductive biology. </w:t>
      </w:r>
      <w:r w:rsidRPr="00EF51DF">
        <w:t>2008;139(2):204-209.</w:t>
      </w:r>
    </w:p>
    <w:p w14:paraId="5698002C" w14:textId="77777777" w:rsidR="00522954" w:rsidRPr="00EF51DF" w:rsidRDefault="00522954" w:rsidP="00EF51DF">
      <w:pPr>
        <w:pStyle w:val="EndNoteBibliography"/>
        <w:spacing w:after="0"/>
        <w:ind w:left="720" w:hanging="720"/>
      </w:pPr>
      <w:r w:rsidRPr="00EF51DF">
        <w:t>51.</w:t>
      </w:r>
      <w:r w:rsidRPr="00EF51DF">
        <w:tab/>
        <w:t xml:space="preserve">Zucchetto A, Ronco G, Giorgi Rossi P, et al. Screening patterns within organized programs and survival of Italian women with invasive cervical cancer. </w:t>
      </w:r>
      <w:r w:rsidRPr="00EF51DF">
        <w:rPr>
          <w:i/>
        </w:rPr>
        <w:t xml:space="preserve">Preventive medicine. </w:t>
      </w:r>
      <w:r w:rsidRPr="00EF51DF">
        <w:t>2013;57(3):220-226.</w:t>
      </w:r>
    </w:p>
    <w:p w14:paraId="61BA01AA" w14:textId="77777777" w:rsidR="00522954" w:rsidRPr="00EF51DF" w:rsidRDefault="00522954" w:rsidP="00EF51DF">
      <w:pPr>
        <w:pStyle w:val="EndNoteBibliography"/>
        <w:spacing w:after="0"/>
        <w:ind w:left="720" w:hanging="720"/>
      </w:pPr>
      <w:r w:rsidRPr="00EF51DF">
        <w:t>52.</w:t>
      </w:r>
      <w:r w:rsidRPr="00EF51DF">
        <w:tab/>
        <w:t xml:space="preserve">Andrae B, Andersson TM, Lambert PC, et al. Screening and cervical cancer cure: population based cohort study. </w:t>
      </w:r>
      <w:r w:rsidRPr="00EF51DF">
        <w:rPr>
          <w:i/>
        </w:rPr>
        <w:t xml:space="preserve">Bmj. </w:t>
      </w:r>
      <w:r w:rsidRPr="00EF51DF">
        <w:t>2012;344:e900.</w:t>
      </w:r>
    </w:p>
    <w:p w14:paraId="799EDBE9" w14:textId="73777851" w:rsidR="00522954" w:rsidRPr="00EF51DF" w:rsidRDefault="00522954" w:rsidP="00EF51DF">
      <w:pPr>
        <w:pStyle w:val="EndNoteBibliography"/>
        <w:spacing w:after="0"/>
        <w:ind w:left="720" w:hanging="720"/>
      </w:pPr>
      <w:r w:rsidRPr="00EF51DF">
        <w:t>53.</w:t>
      </w:r>
      <w:r w:rsidRPr="00EF51DF">
        <w:tab/>
        <w:t xml:space="preserve">United Nations. World Population Prospects: The 2015 Revision. 2015; </w:t>
      </w:r>
      <w:hyperlink r:id="rId63" w:history="1">
        <w:r w:rsidRPr="00EF51DF">
          <w:rPr>
            <w:rStyle w:val="Hyperlink"/>
          </w:rPr>
          <w:t>https://esa.un.org/unpd/wpp/</w:t>
        </w:r>
      </w:hyperlink>
      <w:r w:rsidRPr="00EF51DF">
        <w:t>.</w:t>
      </w:r>
    </w:p>
    <w:p w14:paraId="5543C7D7" w14:textId="77777777" w:rsidR="00522954" w:rsidRPr="00EF51DF" w:rsidRDefault="00522954" w:rsidP="00EF51DF">
      <w:pPr>
        <w:pStyle w:val="EndNoteBibliography"/>
        <w:spacing w:after="0"/>
        <w:ind w:left="720" w:hanging="720"/>
      </w:pPr>
      <w:r w:rsidRPr="00EF51DF">
        <w:t>54.</w:t>
      </w:r>
      <w:r w:rsidRPr="00EF51DF">
        <w:tab/>
        <w:t xml:space="preserve">Salomon JA, Vos T, Hogan DR, et al. Common values in assessing health outcomes from disease and injury: disability weights measurement study for the Global Burden of Disease Study 2010. </w:t>
      </w:r>
      <w:r w:rsidR="00EF51DF" w:rsidRPr="00EF51DF">
        <w:rPr>
          <w:i/>
        </w:rPr>
        <w:t>Lancet (London, England).</w:t>
      </w:r>
      <w:r w:rsidRPr="00EF51DF">
        <w:rPr>
          <w:i/>
        </w:rPr>
        <w:t xml:space="preserve"> </w:t>
      </w:r>
      <w:r w:rsidRPr="00EF51DF">
        <w:t>2012;380(9859):2129-2143.</w:t>
      </w:r>
    </w:p>
    <w:p w14:paraId="69C4BA2A" w14:textId="7378A121" w:rsidR="00522954" w:rsidRPr="00EF51DF" w:rsidRDefault="00522954" w:rsidP="00EF51DF">
      <w:pPr>
        <w:pStyle w:val="EndNoteBibliography"/>
        <w:spacing w:after="0"/>
        <w:ind w:left="720" w:hanging="720"/>
      </w:pPr>
      <w:r w:rsidRPr="00EF51DF">
        <w:t>55.</w:t>
      </w:r>
      <w:r w:rsidRPr="00EF51DF">
        <w:tab/>
        <w:t xml:space="preserve">World Health Orgaization. WHO guide for standardization of economic evaluations of immunization programmes, 2nd edition. 2019. Licence: CC BY-NC-SA 3.0 IGO; </w:t>
      </w:r>
      <w:hyperlink r:id="rId64" w:history="1">
        <w:r w:rsidRPr="00EF51DF">
          <w:rPr>
            <w:rStyle w:val="Hyperlink"/>
          </w:rPr>
          <w:t>https://apps.who.int/iris/rest/bitstreams/1257211/retrieve</w:t>
        </w:r>
      </w:hyperlink>
      <w:r w:rsidRPr="00EF51DF">
        <w:t>. Accessed 20/01/2021.</w:t>
      </w:r>
    </w:p>
    <w:p w14:paraId="433355E0" w14:textId="77777777" w:rsidR="00522954" w:rsidRPr="00EF51DF" w:rsidRDefault="00522954" w:rsidP="00EF51DF">
      <w:pPr>
        <w:pStyle w:val="EndNoteBibliography"/>
        <w:spacing w:after="0"/>
        <w:ind w:left="720" w:hanging="720"/>
      </w:pPr>
      <w:r w:rsidRPr="00EF51DF">
        <w:t>56.</w:t>
      </w:r>
      <w:r w:rsidRPr="00EF51DF">
        <w:tab/>
        <w:t xml:space="preserve">Simms KT, Steinberg J, Caruana M, et al. Impact of scaled up human papillomavirus vaccination and cervical screening and the potential for global elimination of cervical cancer in 181 countries, 2020-99: a modelling study. </w:t>
      </w:r>
      <w:r w:rsidRPr="00EF51DF">
        <w:rPr>
          <w:i/>
        </w:rPr>
        <w:t xml:space="preserve">The lancet oncology. </w:t>
      </w:r>
      <w:r w:rsidRPr="00EF51DF">
        <w:t>2019.</w:t>
      </w:r>
    </w:p>
    <w:p w14:paraId="187960CF" w14:textId="77777777" w:rsidR="00522954" w:rsidRPr="00EF51DF" w:rsidRDefault="00522954" w:rsidP="00EF51DF">
      <w:pPr>
        <w:pStyle w:val="EndNoteBibliography"/>
        <w:spacing w:after="0"/>
        <w:ind w:left="720" w:hanging="720"/>
      </w:pPr>
      <w:r w:rsidRPr="00EF51DF">
        <w:t>57.</w:t>
      </w:r>
      <w:r w:rsidRPr="00EF51DF">
        <w:tab/>
        <w:t xml:space="preserve">Hall MT, Simms KT, Lew JB, et al. The projected timeframe until cervical cancer elimination in Australia: a modelling study. </w:t>
      </w:r>
      <w:r w:rsidRPr="00EF51DF">
        <w:rPr>
          <w:i/>
        </w:rPr>
        <w:t xml:space="preserve">The Lancet Public health. </w:t>
      </w:r>
      <w:r w:rsidRPr="00EF51DF">
        <w:t>2018.</w:t>
      </w:r>
    </w:p>
    <w:p w14:paraId="6DA41290" w14:textId="2135F324" w:rsidR="00522954" w:rsidRPr="00EF51DF" w:rsidRDefault="00522954" w:rsidP="00EF51DF">
      <w:pPr>
        <w:pStyle w:val="EndNoteBibliography"/>
        <w:spacing w:after="0"/>
        <w:ind w:left="720" w:hanging="720"/>
      </w:pPr>
      <w:r w:rsidRPr="00EF51DF">
        <w:t>58.</w:t>
      </w:r>
      <w:r w:rsidRPr="00EF51DF">
        <w:tab/>
        <w:t xml:space="preserve">World Bank. GDP per capita (current US$). [Internet]. 2019; </w:t>
      </w:r>
      <w:hyperlink r:id="rId65" w:history="1">
        <w:r w:rsidRPr="00EF51DF">
          <w:rPr>
            <w:rStyle w:val="Hyperlink"/>
          </w:rPr>
          <w:t>https://data.worldbank.org/indicator/NY.GDP.MKTP.CD</w:t>
        </w:r>
      </w:hyperlink>
      <w:r w:rsidRPr="00EF51DF">
        <w:t>. Accessed August 9, 2019.</w:t>
      </w:r>
    </w:p>
    <w:p w14:paraId="47FE4F63" w14:textId="77777777" w:rsidR="00522954" w:rsidRPr="00EF51DF" w:rsidRDefault="00522954" w:rsidP="00EF51DF">
      <w:pPr>
        <w:pStyle w:val="EndNoteBibliography"/>
        <w:spacing w:after="0"/>
        <w:ind w:left="720" w:hanging="720"/>
      </w:pPr>
      <w:r w:rsidRPr="00EF51DF">
        <w:t>59.</w:t>
      </w:r>
      <w:r w:rsidRPr="00EF51DF">
        <w:tab/>
        <w:t xml:space="preserve">Bertram MY, Lauer JA, De Joncheere K, et al. Cost-effectiveness thresholds: pros and cons. </w:t>
      </w:r>
      <w:r w:rsidRPr="00EF51DF">
        <w:rPr>
          <w:i/>
        </w:rPr>
        <w:t xml:space="preserve">Bulletin of the World Health Organization. </w:t>
      </w:r>
      <w:r w:rsidRPr="00EF51DF">
        <w:t>2016;94(12):925-930.</w:t>
      </w:r>
    </w:p>
    <w:p w14:paraId="54FFB697" w14:textId="77777777" w:rsidR="00522954" w:rsidRPr="00EF51DF" w:rsidRDefault="00522954" w:rsidP="00EF51DF">
      <w:pPr>
        <w:pStyle w:val="EndNoteBibliography"/>
        <w:spacing w:after="0"/>
        <w:ind w:left="720" w:hanging="720"/>
      </w:pPr>
      <w:r w:rsidRPr="00EF51DF">
        <w:t>60.</w:t>
      </w:r>
      <w:r w:rsidRPr="00EF51DF">
        <w:tab/>
        <w:t xml:space="preserve">Newall AT, Jit M, Hutubessy R. Are current cost-effectiveness thresholds for low- and middle-income countries useful? Examples from the world of vaccines. </w:t>
      </w:r>
      <w:r w:rsidRPr="00EF51DF">
        <w:rPr>
          <w:i/>
        </w:rPr>
        <w:t xml:space="preserve">Pharmacoeconomics. </w:t>
      </w:r>
      <w:r w:rsidRPr="00EF51DF">
        <w:t>2014;32(6):525-531.</w:t>
      </w:r>
    </w:p>
    <w:p w14:paraId="0D6CDDC4" w14:textId="2F97640D" w:rsidR="00522954" w:rsidRPr="00EF51DF" w:rsidRDefault="00522954" w:rsidP="00EF51DF">
      <w:pPr>
        <w:pStyle w:val="EndNoteBibliography"/>
        <w:spacing w:after="0"/>
        <w:ind w:left="720" w:hanging="720"/>
      </w:pPr>
      <w:r w:rsidRPr="00EF51DF">
        <w:t>61.</w:t>
      </w:r>
      <w:r w:rsidRPr="00EF51DF">
        <w:tab/>
        <w:t xml:space="preserve">Nations U. Department of Economic and Social Affairs Population: Fertility. 2019; Age-specific fertility. Available at: </w:t>
      </w:r>
      <w:hyperlink r:id="rId66" w:history="1">
        <w:r w:rsidRPr="00EF51DF">
          <w:rPr>
            <w:rStyle w:val="Hyperlink"/>
          </w:rPr>
          <w:t>https://population.un.org/wpp/Download/Standard/Fertility/</w:t>
        </w:r>
      </w:hyperlink>
      <w:r w:rsidRPr="00EF51DF">
        <w:t>. Accessed 13/10/2020.</w:t>
      </w:r>
    </w:p>
    <w:p w14:paraId="07AC6E22" w14:textId="77777777" w:rsidR="00522954" w:rsidRPr="00EF51DF" w:rsidRDefault="00522954" w:rsidP="00EF51DF">
      <w:pPr>
        <w:pStyle w:val="EndNoteBibliography"/>
        <w:spacing w:after="0"/>
        <w:ind w:left="720" w:hanging="720"/>
      </w:pPr>
      <w:r w:rsidRPr="00EF51DF">
        <w:t>62.</w:t>
      </w:r>
      <w:r w:rsidRPr="00EF51DF">
        <w:tab/>
        <w:t xml:space="preserve">Kyrgiou M, Athanasiou A, Kalliala IEJ, et al. Obstetric outcomes after conservative treatment for cervical intraepithelial lesions and early invasive disease. </w:t>
      </w:r>
      <w:r w:rsidRPr="00EF51DF">
        <w:rPr>
          <w:i/>
        </w:rPr>
        <w:t xml:space="preserve">Cochrane Database of Systematic Reviews. </w:t>
      </w:r>
      <w:r w:rsidRPr="00EF51DF">
        <w:t>2017(11).</w:t>
      </w:r>
    </w:p>
    <w:p w14:paraId="13B9F97A" w14:textId="5B14E4AE" w:rsidR="00522954" w:rsidRPr="00EF51DF" w:rsidRDefault="00522954" w:rsidP="00EF51DF">
      <w:pPr>
        <w:pStyle w:val="EndNoteBibliography"/>
        <w:spacing w:after="0"/>
        <w:ind w:left="720" w:hanging="720"/>
      </w:pPr>
      <w:r w:rsidRPr="00EF51DF">
        <w:t>63.</w:t>
      </w:r>
      <w:r w:rsidRPr="00EF51DF">
        <w:tab/>
        <w:t xml:space="preserve">United Nations, Department of Economic and Social Affairs, Population Division (2019). World Population Prospects: The 2019 Revision. [Internet]. 2019; </w:t>
      </w:r>
      <w:hyperlink r:id="rId67" w:history="1">
        <w:r w:rsidRPr="00EF51DF">
          <w:rPr>
            <w:rStyle w:val="Hyperlink"/>
          </w:rPr>
          <w:t>https://population.un.org/wpp/Download/Standard/Population/</w:t>
        </w:r>
      </w:hyperlink>
      <w:r w:rsidRPr="00EF51DF">
        <w:t>. Accessed November 13, 2020.</w:t>
      </w:r>
    </w:p>
    <w:p w14:paraId="211DAB1B" w14:textId="77777777" w:rsidR="00522954" w:rsidRPr="00EF51DF" w:rsidRDefault="00522954" w:rsidP="00EF51DF">
      <w:pPr>
        <w:pStyle w:val="EndNoteBibliography"/>
        <w:ind w:left="720" w:hanging="720"/>
      </w:pPr>
      <w:r w:rsidRPr="00EF51DF">
        <w:t>64.</w:t>
      </w:r>
      <w:r w:rsidRPr="00EF51DF">
        <w:tab/>
        <w:t xml:space="preserve">Canfell K, Kim JJ, Kulasingam S, et al. HPV-FRAME: A consensus statement and quality framework for modelled evaluations of HPV-related cancer control. </w:t>
      </w:r>
      <w:r w:rsidR="00EF51DF" w:rsidRPr="00EF51DF">
        <w:rPr>
          <w:i/>
        </w:rPr>
        <w:t>Papillomavirus Res.</w:t>
      </w:r>
      <w:r w:rsidRPr="00EF51DF">
        <w:rPr>
          <w:i/>
        </w:rPr>
        <w:t xml:space="preserve"> </w:t>
      </w:r>
      <w:r w:rsidRPr="00EF51DF">
        <w:t>2019;8:100184.</w:t>
      </w:r>
    </w:p>
    <w:p w14:paraId="21A66539" w14:textId="1E7F9FAE" w:rsidR="00CE73B2" w:rsidRPr="00FE6013" w:rsidRDefault="004F2B74" w:rsidP="00FE6013">
      <w:pPr>
        <w:spacing w:before="120" w:after="120" w:line="360" w:lineRule="auto"/>
        <w:rPr>
          <w:rFonts w:cs="Times New Roman"/>
          <w:sz w:val="20"/>
          <w:szCs w:val="20"/>
          <w:lang w:val="en-GB"/>
        </w:rPr>
      </w:pPr>
      <w:r w:rsidRPr="00FE6013">
        <w:rPr>
          <w:rFonts w:cs="Times New Roman"/>
          <w:sz w:val="20"/>
          <w:szCs w:val="20"/>
          <w:lang w:val="en-GB"/>
        </w:rPr>
        <w:fldChar w:fldCharType="end"/>
      </w:r>
    </w:p>
    <w:sectPr w:rsidR="00CE73B2" w:rsidRPr="00FE60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C0E11" w14:textId="77777777" w:rsidR="009D4793" w:rsidRDefault="009D4793" w:rsidP="00E86D33">
      <w:pPr>
        <w:spacing w:after="0" w:line="240" w:lineRule="auto"/>
      </w:pPr>
      <w:r>
        <w:separator/>
      </w:r>
    </w:p>
  </w:endnote>
  <w:endnote w:type="continuationSeparator" w:id="0">
    <w:p w14:paraId="3AEB39DC" w14:textId="77777777" w:rsidR="009D4793" w:rsidRDefault="009D4793" w:rsidP="00E86D33">
      <w:pPr>
        <w:spacing w:after="0" w:line="240" w:lineRule="auto"/>
      </w:pPr>
      <w:r>
        <w:continuationSeparator/>
      </w:r>
    </w:p>
  </w:endnote>
  <w:endnote w:type="continuationNotice" w:id="1">
    <w:p w14:paraId="37411F0D" w14:textId="77777777" w:rsidR="009D4793" w:rsidRDefault="009D47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244326"/>
      <w:docPartObj>
        <w:docPartGallery w:val="Page Numbers (Bottom of Page)"/>
        <w:docPartUnique/>
      </w:docPartObj>
    </w:sdtPr>
    <w:sdtEndPr>
      <w:rPr>
        <w:noProof/>
      </w:rPr>
    </w:sdtEndPr>
    <w:sdtContent>
      <w:p w14:paraId="372D25E4" w14:textId="77777777" w:rsidR="004A676F" w:rsidRDefault="004A676F">
        <w:pPr>
          <w:pStyle w:val="Footer"/>
          <w:jc w:val="center"/>
        </w:pPr>
        <w:r>
          <w:fldChar w:fldCharType="begin"/>
        </w:r>
        <w:r>
          <w:instrText xml:space="preserve"> PAGE   \* MERGEFORMAT </w:instrText>
        </w:r>
        <w:r>
          <w:fldChar w:fldCharType="separate"/>
        </w:r>
        <w:r>
          <w:rPr>
            <w:noProof/>
          </w:rPr>
          <w:t>38</w:t>
        </w:r>
        <w:r>
          <w:rPr>
            <w:noProof/>
          </w:rPr>
          <w:fldChar w:fldCharType="end"/>
        </w:r>
      </w:p>
    </w:sdtContent>
  </w:sdt>
  <w:p w14:paraId="5A135C31" w14:textId="77777777" w:rsidR="004A676F" w:rsidRDefault="004A67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6321132"/>
      <w:docPartObj>
        <w:docPartGallery w:val="Page Numbers (Bottom of Page)"/>
        <w:docPartUnique/>
      </w:docPartObj>
    </w:sdtPr>
    <w:sdtEndPr>
      <w:rPr>
        <w:noProof/>
      </w:rPr>
    </w:sdtEndPr>
    <w:sdtContent>
      <w:p w14:paraId="744AB5AF" w14:textId="77777777" w:rsidR="003A504A" w:rsidRDefault="003A504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28E126" w14:textId="77777777" w:rsidR="003A504A" w:rsidRDefault="003A50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4159774"/>
      <w:docPartObj>
        <w:docPartGallery w:val="Page Numbers (Bottom of Page)"/>
        <w:docPartUnique/>
      </w:docPartObj>
    </w:sdtPr>
    <w:sdtEndPr>
      <w:rPr>
        <w:noProof/>
      </w:rPr>
    </w:sdtEndPr>
    <w:sdtContent>
      <w:p w14:paraId="3FC2EBA1" w14:textId="77777777" w:rsidR="007D1829" w:rsidRDefault="007D182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D657C1" w14:textId="77777777" w:rsidR="007D1829" w:rsidRDefault="007D182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6591843"/>
      <w:docPartObj>
        <w:docPartGallery w:val="Page Numbers (Bottom of Page)"/>
        <w:docPartUnique/>
      </w:docPartObj>
    </w:sdtPr>
    <w:sdtEndPr>
      <w:rPr>
        <w:noProof/>
      </w:rPr>
    </w:sdtEndPr>
    <w:sdtContent>
      <w:p w14:paraId="15B757C2" w14:textId="01E0933E" w:rsidR="00C660EB" w:rsidRDefault="00C660E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4BCE99C" w14:textId="77777777" w:rsidR="00C660EB" w:rsidRDefault="00C660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57038" w14:textId="77777777" w:rsidR="009D4793" w:rsidRDefault="009D4793" w:rsidP="00E86D33">
      <w:pPr>
        <w:spacing w:after="0" w:line="240" w:lineRule="auto"/>
      </w:pPr>
      <w:r>
        <w:separator/>
      </w:r>
    </w:p>
  </w:footnote>
  <w:footnote w:type="continuationSeparator" w:id="0">
    <w:p w14:paraId="4A672C8A" w14:textId="77777777" w:rsidR="009D4793" w:rsidRDefault="009D4793" w:rsidP="00E86D33">
      <w:pPr>
        <w:spacing w:after="0" w:line="240" w:lineRule="auto"/>
      </w:pPr>
      <w:r>
        <w:continuationSeparator/>
      </w:r>
    </w:p>
  </w:footnote>
  <w:footnote w:type="continuationNotice" w:id="1">
    <w:p w14:paraId="5D0CC06D" w14:textId="77777777" w:rsidR="009D4793" w:rsidRDefault="009D47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4A676F" w:rsidRPr="00465AFC" w14:paraId="30390124" w14:textId="77777777" w:rsidTr="2351607C">
      <w:tc>
        <w:tcPr>
          <w:tcW w:w="3120" w:type="dxa"/>
        </w:tcPr>
        <w:p w14:paraId="2FFF9BB3" w14:textId="77777777" w:rsidR="004A676F" w:rsidRDefault="004A676F" w:rsidP="2351607C">
          <w:pPr>
            <w:pStyle w:val="Header"/>
            <w:ind w:left="-115"/>
          </w:pPr>
          <w:r>
            <w:t xml:space="preserve">Result appendix </w:t>
          </w:r>
        </w:p>
      </w:tc>
      <w:tc>
        <w:tcPr>
          <w:tcW w:w="3120" w:type="dxa"/>
        </w:tcPr>
        <w:p w14:paraId="7C04F891" w14:textId="77777777" w:rsidR="004A676F" w:rsidRPr="00CC4643" w:rsidRDefault="004A676F" w:rsidP="0026364B">
          <w:pPr>
            <w:pStyle w:val="Header"/>
            <w:jc w:val="center"/>
          </w:pPr>
        </w:p>
      </w:tc>
      <w:tc>
        <w:tcPr>
          <w:tcW w:w="3120" w:type="dxa"/>
        </w:tcPr>
        <w:p w14:paraId="65C0CB02" w14:textId="77777777" w:rsidR="004A676F" w:rsidRPr="00093412" w:rsidRDefault="004A676F" w:rsidP="00782615">
          <w:pPr>
            <w:pStyle w:val="Header"/>
            <w:ind w:right="-115"/>
            <w:jc w:val="right"/>
            <w:rPr>
              <w:b/>
              <w:color w:val="FF0000"/>
              <w:sz w:val="28"/>
            </w:rPr>
          </w:pPr>
        </w:p>
      </w:tc>
    </w:tr>
  </w:tbl>
  <w:p w14:paraId="15ED8DC2" w14:textId="77777777" w:rsidR="004A676F" w:rsidRDefault="004A676F" w:rsidP="0030349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C7809"/>
    <w:multiLevelType w:val="hybridMultilevel"/>
    <w:tmpl w:val="6444F80A"/>
    <w:lvl w:ilvl="0" w:tplc="E26A980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7294D5D"/>
    <w:multiLevelType w:val="hybridMultilevel"/>
    <w:tmpl w:val="1C6EE83E"/>
    <w:lvl w:ilvl="0" w:tplc="D5D62246">
      <w:start w:val="263"/>
      <w:numFmt w:val="bullet"/>
      <w:lvlText w:val="-"/>
      <w:lvlJc w:val="left"/>
      <w:pPr>
        <w:ind w:left="720" w:hanging="360"/>
      </w:pPr>
      <w:rPr>
        <w:rFonts w:ascii="Times New Roman" w:eastAsiaTheme="minorEastAsia" w:hAnsi="Times New Roman" w:cs="Times New Roman" w:hint="default"/>
        <w:color w:val="0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3E7854"/>
    <w:multiLevelType w:val="hybridMultilevel"/>
    <w:tmpl w:val="4F328682"/>
    <w:lvl w:ilvl="0" w:tplc="0C090017">
      <w:start w:val="1"/>
      <w:numFmt w:val="lowerLetter"/>
      <w:lvlText w:val="%1)"/>
      <w:lvlJc w:val="left"/>
      <w:pPr>
        <w:ind w:left="720" w:hanging="360"/>
      </w:pPr>
      <w:rPr>
        <w:rFonts w:cs="Times New Roman"/>
      </w:rPr>
    </w:lvl>
    <w:lvl w:ilvl="1" w:tplc="0C090019">
      <w:start w:val="1"/>
      <w:numFmt w:val="lowerLetter"/>
      <w:lvlText w:val="%2."/>
      <w:lvlJc w:val="left"/>
      <w:pPr>
        <w:ind w:left="1440" w:hanging="360"/>
      </w:pPr>
      <w:rPr>
        <w:rFonts w:cs="Times New Roman"/>
      </w:rPr>
    </w:lvl>
    <w:lvl w:ilvl="2" w:tplc="0C09001B">
      <w:start w:val="1"/>
      <w:numFmt w:val="lowerRoman"/>
      <w:lvlText w:val="%3."/>
      <w:lvlJc w:val="right"/>
      <w:pPr>
        <w:ind w:left="2160" w:hanging="180"/>
      </w:pPr>
      <w:rPr>
        <w:rFonts w:cs="Times New Roman"/>
      </w:rPr>
    </w:lvl>
    <w:lvl w:ilvl="3" w:tplc="0C09000F">
      <w:start w:val="1"/>
      <w:numFmt w:val="decimal"/>
      <w:lvlText w:val="%4."/>
      <w:lvlJc w:val="left"/>
      <w:pPr>
        <w:ind w:left="2880" w:hanging="360"/>
      </w:pPr>
      <w:rPr>
        <w:rFonts w:cs="Times New Roman"/>
      </w:rPr>
    </w:lvl>
    <w:lvl w:ilvl="4" w:tplc="0C090019">
      <w:start w:val="1"/>
      <w:numFmt w:val="lowerLetter"/>
      <w:lvlText w:val="%5."/>
      <w:lvlJc w:val="left"/>
      <w:pPr>
        <w:ind w:left="3600" w:hanging="360"/>
      </w:pPr>
      <w:rPr>
        <w:rFonts w:cs="Times New Roman"/>
      </w:rPr>
    </w:lvl>
    <w:lvl w:ilvl="5" w:tplc="0C09001B">
      <w:start w:val="1"/>
      <w:numFmt w:val="lowerRoman"/>
      <w:lvlText w:val="%6."/>
      <w:lvlJc w:val="right"/>
      <w:pPr>
        <w:ind w:left="4320" w:hanging="180"/>
      </w:pPr>
      <w:rPr>
        <w:rFonts w:cs="Times New Roman"/>
      </w:rPr>
    </w:lvl>
    <w:lvl w:ilvl="6" w:tplc="0C09000F">
      <w:start w:val="1"/>
      <w:numFmt w:val="decimal"/>
      <w:lvlText w:val="%7."/>
      <w:lvlJc w:val="left"/>
      <w:pPr>
        <w:ind w:left="5040" w:hanging="360"/>
      </w:pPr>
      <w:rPr>
        <w:rFonts w:cs="Times New Roman"/>
      </w:rPr>
    </w:lvl>
    <w:lvl w:ilvl="7" w:tplc="0C090019">
      <w:start w:val="1"/>
      <w:numFmt w:val="lowerLetter"/>
      <w:lvlText w:val="%8."/>
      <w:lvlJc w:val="left"/>
      <w:pPr>
        <w:ind w:left="5760" w:hanging="360"/>
      </w:pPr>
      <w:rPr>
        <w:rFonts w:cs="Times New Roman"/>
      </w:rPr>
    </w:lvl>
    <w:lvl w:ilvl="8" w:tplc="0C09001B">
      <w:start w:val="1"/>
      <w:numFmt w:val="lowerRoman"/>
      <w:lvlText w:val="%9."/>
      <w:lvlJc w:val="right"/>
      <w:pPr>
        <w:ind w:left="6480" w:hanging="180"/>
      </w:pPr>
      <w:rPr>
        <w:rFonts w:cs="Times New Roman"/>
      </w:rPr>
    </w:lvl>
  </w:abstractNum>
  <w:abstractNum w:abstractNumId="3" w15:restartNumberingAfterBreak="0">
    <w:nsid w:val="08AF4F10"/>
    <w:multiLevelType w:val="hybridMultilevel"/>
    <w:tmpl w:val="A140BD1A"/>
    <w:lvl w:ilvl="0" w:tplc="39C2583E">
      <w:start w:val="1"/>
      <w:numFmt w:val="bullet"/>
      <w:lvlText w:val="•"/>
      <w:lvlJc w:val="left"/>
      <w:pPr>
        <w:tabs>
          <w:tab w:val="num" w:pos="720"/>
        </w:tabs>
        <w:ind w:left="720" w:hanging="360"/>
      </w:pPr>
      <w:rPr>
        <w:rFonts w:ascii="Arial" w:hAnsi="Arial" w:hint="default"/>
      </w:rPr>
    </w:lvl>
    <w:lvl w:ilvl="1" w:tplc="D5DE5F4A" w:tentative="1">
      <w:start w:val="1"/>
      <w:numFmt w:val="bullet"/>
      <w:lvlText w:val="•"/>
      <w:lvlJc w:val="left"/>
      <w:pPr>
        <w:tabs>
          <w:tab w:val="num" w:pos="1440"/>
        </w:tabs>
        <w:ind w:left="1440" w:hanging="360"/>
      </w:pPr>
      <w:rPr>
        <w:rFonts w:ascii="Arial" w:hAnsi="Arial" w:hint="default"/>
      </w:rPr>
    </w:lvl>
    <w:lvl w:ilvl="2" w:tplc="EEA4B010" w:tentative="1">
      <w:start w:val="1"/>
      <w:numFmt w:val="bullet"/>
      <w:lvlText w:val="•"/>
      <w:lvlJc w:val="left"/>
      <w:pPr>
        <w:tabs>
          <w:tab w:val="num" w:pos="2160"/>
        </w:tabs>
        <w:ind w:left="2160" w:hanging="360"/>
      </w:pPr>
      <w:rPr>
        <w:rFonts w:ascii="Arial" w:hAnsi="Arial" w:hint="default"/>
      </w:rPr>
    </w:lvl>
    <w:lvl w:ilvl="3" w:tplc="013816A0" w:tentative="1">
      <w:start w:val="1"/>
      <w:numFmt w:val="bullet"/>
      <w:lvlText w:val="•"/>
      <w:lvlJc w:val="left"/>
      <w:pPr>
        <w:tabs>
          <w:tab w:val="num" w:pos="2880"/>
        </w:tabs>
        <w:ind w:left="2880" w:hanging="360"/>
      </w:pPr>
      <w:rPr>
        <w:rFonts w:ascii="Arial" w:hAnsi="Arial" w:hint="default"/>
      </w:rPr>
    </w:lvl>
    <w:lvl w:ilvl="4" w:tplc="3544D84C" w:tentative="1">
      <w:start w:val="1"/>
      <w:numFmt w:val="bullet"/>
      <w:lvlText w:val="•"/>
      <w:lvlJc w:val="left"/>
      <w:pPr>
        <w:tabs>
          <w:tab w:val="num" w:pos="3600"/>
        </w:tabs>
        <w:ind w:left="3600" w:hanging="360"/>
      </w:pPr>
      <w:rPr>
        <w:rFonts w:ascii="Arial" w:hAnsi="Arial" w:hint="default"/>
      </w:rPr>
    </w:lvl>
    <w:lvl w:ilvl="5" w:tplc="6D6416FE" w:tentative="1">
      <w:start w:val="1"/>
      <w:numFmt w:val="bullet"/>
      <w:lvlText w:val="•"/>
      <w:lvlJc w:val="left"/>
      <w:pPr>
        <w:tabs>
          <w:tab w:val="num" w:pos="4320"/>
        </w:tabs>
        <w:ind w:left="4320" w:hanging="360"/>
      </w:pPr>
      <w:rPr>
        <w:rFonts w:ascii="Arial" w:hAnsi="Arial" w:hint="default"/>
      </w:rPr>
    </w:lvl>
    <w:lvl w:ilvl="6" w:tplc="8AFA0476" w:tentative="1">
      <w:start w:val="1"/>
      <w:numFmt w:val="bullet"/>
      <w:lvlText w:val="•"/>
      <w:lvlJc w:val="left"/>
      <w:pPr>
        <w:tabs>
          <w:tab w:val="num" w:pos="5040"/>
        </w:tabs>
        <w:ind w:left="5040" w:hanging="360"/>
      </w:pPr>
      <w:rPr>
        <w:rFonts w:ascii="Arial" w:hAnsi="Arial" w:hint="default"/>
      </w:rPr>
    </w:lvl>
    <w:lvl w:ilvl="7" w:tplc="8FB82638" w:tentative="1">
      <w:start w:val="1"/>
      <w:numFmt w:val="bullet"/>
      <w:lvlText w:val="•"/>
      <w:lvlJc w:val="left"/>
      <w:pPr>
        <w:tabs>
          <w:tab w:val="num" w:pos="5760"/>
        </w:tabs>
        <w:ind w:left="5760" w:hanging="360"/>
      </w:pPr>
      <w:rPr>
        <w:rFonts w:ascii="Arial" w:hAnsi="Arial" w:hint="default"/>
      </w:rPr>
    </w:lvl>
    <w:lvl w:ilvl="8" w:tplc="8124E61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928693E"/>
    <w:multiLevelType w:val="hybridMultilevel"/>
    <w:tmpl w:val="6B5C2FA0"/>
    <w:lvl w:ilvl="0" w:tplc="9DC06FCC">
      <w:start w:val="1"/>
      <w:numFmt w:val="bullet"/>
      <w:lvlText w:val="•"/>
      <w:lvlJc w:val="left"/>
      <w:pPr>
        <w:tabs>
          <w:tab w:val="num" w:pos="720"/>
        </w:tabs>
        <w:ind w:left="720" w:hanging="360"/>
      </w:pPr>
      <w:rPr>
        <w:rFonts w:ascii="Arial" w:hAnsi="Arial" w:hint="default"/>
      </w:rPr>
    </w:lvl>
    <w:lvl w:ilvl="1" w:tplc="49301704" w:tentative="1">
      <w:start w:val="1"/>
      <w:numFmt w:val="bullet"/>
      <w:lvlText w:val="•"/>
      <w:lvlJc w:val="left"/>
      <w:pPr>
        <w:tabs>
          <w:tab w:val="num" w:pos="1440"/>
        </w:tabs>
        <w:ind w:left="1440" w:hanging="360"/>
      </w:pPr>
      <w:rPr>
        <w:rFonts w:ascii="Arial" w:hAnsi="Arial" w:hint="default"/>
      </w:rPr>
    </w:lvl>
    <w:lvl w:ilvl="2" w:tplc="4B264EA6" w:tentative="1">
      <w:start w:val="1"/>
      <w:numFmt w:val="bullet"/>
      <w:lvlText w:val="•"/>
      <w:lvlJc w:val="left"/>
      <w:pPr>
        <w:tabs>
          <w:tab w:val="num" w:pos="2160"/>
        </w:tabs>
        <w:ind w:left="2160" w:hanging="360"/>
      </w:pPr>
      <w:rPr>
        <w:rFonts w:ascii="Arial" w:hAnsi="Arial" w:hint="default"/>
      </w:rPr>
    </w:lvl>
    <w:lvl w:ilvl="3" w:tplc="AEDCDF20" w:tentative="1">
      <w:start w:val="1"/>
      <w:numFmt w:val="bullet"/>
      <w:lvlText w:val="•"/>
      <w:lvlJc w:val="left"/>
      <w:pPr>
        <w:tabs>
          <w:tab w:val="num" w:pos="2880"/>
        </w:tabs>
        <w:ind w:left="2880" w:hanging="360"/>
      </w:pPr>
      <w:rPr>
        <w:rFonts w:ascii="Arial" w:hAnsi="Arial" w:hint="default"/>
      </w:rPr>
    </w:lvl>
    <w:lvl w:ilvl="4" w:tplc="66B838C6" w:tentative="1">
      <w:start w:val="1"/>
      <w:numFmt w:val="bullet"/>
      <w:lvlText w:val="•"/>
      <w:lvlJc w:val="left"/>
      <w:pPr>
        <w:tabs>
          <w:tab w:val="num" w:pos="3600"/>
        </w:tabs>
        <w:ind w:left="3600" w:hanging="360"/>
      </w:pPr>
      <w:rPr>
        <w:rFonts w:ascii="Arial" w:hAnsi="Arial" w:hint="default"/>
      </w:rPr>
    </w:lvl>
    <w:lvl w:ilvl="5" w:tplc="73CE4752" w:tentative="1">
      <w:start w:val="1"/>
      <w:numFmt w:val="bullet"/>
      <w:lvlText w:val="•"/>
      <w:lvlJc w:val="left"/>
      <w:pPr>
        <w:tabs>
          <w:tab w:val="num" w:pos="4320"/>
        </w:tabs>
        <w:ind w:left="4320" w:hanging="360"/>
      </w:pPr>
      <w:rPr>
        <w:rFonts w:ascii="Arial" w:hAnsi="Arial" w:hint="default"/>
      </w:rPr>
    </w:lvl>
    <w:lvl w:ilvl="6" w:tplc="9E440118" w:tentative="1">
      <w:start w:val="1"/>
      <w:numFmt w:val="bullet"/>
      <w:lvlText w:val="•"/>
      <w:lvlJc w:val="left"/>
      <w:pPr>
        <w:tabs>
          <w:tab w:val="num" w:pos="5040"/>
        </w:tabs>
        <w:ind w:left="5040" w:hanging="360"/>
      </w:pPr>
      <w:rPr>
        <w:rFonts w:ascii="Arial" w:hAnsi="Arial" w:hint="default"/>
      </w:rPr>
    </w:lvl>
    <w:lvl w:ilvl="7" w:tplc="77BAB5D2" w:tentative="1">
      <w:start w:val="1"/>
      <w:numFmt w:val="bullet"/>
      <w:lvlText w:val="•"/>
      <w:lvlJc w:val="left"/>
      <w:pPr>
        <w:tabs>
          <w:tab w:val="num" w:pos="5760"/>
        </w:tabs>
        <w:ind w:left="5760" w:hanging="360"/>
      </w:pPr>
      <w:rPr>
        <w:rFonts w:ascii="Arial" w:hAnsi="Arial" w:hint="default"/>
      </w:rPr>
    </w:lvl>
    <w:lvl w:ilvl="8" w:tplc="F12E1CE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A9B0764"/>
    <w:multiLevelType w:val="hybridMultilevel"/>
    <w:tmpl w:val="AE58D770"/>
    <w:lvl w:ilvl="0" w:tplc="1E981512">
      <w:start w:val="7"/>
      <w:numFmt w:val="decimal"/>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12015F88"/>
    <w:multiLevelType w:val="hybridMultilevel"/>
    <w:tmpl w:val="740ED5E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9115CA1"/>
    <w:multiLevelType w:val="hybridMultilevel"/>
    <w:tmpl w:val="BE847532"/>
    <w:lvl w:ilvl="0" w:tplc="62F25E82">
      <w:start w:val="1"/>
      <w:numFmt w:val="bullet"/>
      <w:lvlText w:val="•"/>
      <w:lvlJc w:val="left"/>
      <w:pPr>
        <w:tabs>
          <w:tab w:val="num" w:pos="720"/>
        </w:tabs>
        <w:ind w:left="720" w:hanging="360"/>
      </w:pPr>
      <w:rPr>
        <w:rFonts w:ascii="Arial" w:hAnsi="Arial" w:hint="default"/>
      </w:rPr>
    </w:lvl>
    <w:lvl w:ilvl="1" w:tplc="1DB6382C" w:tentative="1">
      <w:start w:val="1"/>
      <w:numFmt w:val="bullet"/>
      <w:lvlText w:val="•"/>
      <w:lvlJc w:val="left"/>
      <w:pPr>
        <w:tabs>
          <w:tab w:val="num" w:pos="1440"/>
        </w:tabs>
        <w:ind w:left="1440" w:hanging="360"/>
      </w:pPr>
      <w:rPr>
        <w:rFonts w:ascii="Arial" w:hAnsi="Arial" w:hint="default"/>
      </w:rPr>
    </w:lvl>
    <w:lvl w:ilvl="2" w:tplc="541ABD2C" w:tentative="1">
      <w:start w:val="1"/>
      <w:numFmt w:val="bullet"/>
      <w:lvlText w:val="•"/>
      <w:lvlJc w:val="left"/>
      <w:pPr>
        <w:tabs>
          <w:tab w:val="num" w:pos="2160"/>
        </w:tabs>
        <w:ind w:left="2160" w:hanging="360"/>
      </w:pPr>
      <w:rPr>
        <w:rFonts w:ascii="Arial" w:hAnsi="Arial" w:hint="default"/>
      </w:rPr>
    </w:lvl>
    <w:lvl w:ilvl="3" w:tplc="D3D4F2D6" w:tentative="1">
      <w:start w:val="1"/>
      <w:numFmt w:val="bullet"/>
      <w:lvlText w:val="•"/>
      <w:lvlJc w:val="left"/>
      <w:pPr>
        <w:tabs>
          <w:tab w:val="num" w:pos="2880"/>
        </w:tabs>
        <w:ind w:left="2880" w:hanging="360"/>
      </w:pPr>
      <w:rPr>
        <w:rFonts w:ascii="Arial" w:hAnsi="Arial" w:hint="default"/>
      </w:rPr>
    </w:lvl>
    <w:lvl w:ilvl="4" w:tplc="AF02676C" w:tentative="1">
      <w:start w:val="1"/>
      <w:numFmt w:val="bullet"/>
      <w:lvlText w:val="•"/>
      <w:lvlJc w:val="left"/>
      <w:pPr>
        <w:tabs>
          <w:tab w:val="num" w:pos="3600"/>
        </w:tabs>
        <w:ind w:left="3600" w:hanging="360"/>
      </w:pPr>
      <w:rPr>
        <w:rFonts w:ascii="Arial" w:hAnsi="Arial" w:hint="default"/>
      </w:rPr>
    </w:lvl>
    <w:lvl w:ilvl="5" w:tplc="F5428D2A" w:tentative="1">
      <w:start w:val="1"/>
      <w:numFmt w:val="bullet"/>
      <w:lvlText w:val="•"/>
      <w:lvlJc w:val="left"/>
      <w:pPr>
        <w:tabs>
          <w:tab w:val="num" w:pos="4320"/>
        </w:tabs>
        <w:ind w:left="4320" w:hanging="360"/>
      </w:pPr>
      <w:rPr>
        <w:rFonts w:ascii="Arial" w:hAnsi="Arial" w:hint="default"/>
      </w:rPr>
    </w:lvl>
    <w:lvl w:ilvl="6" w:tplc="E9BA347E" w:tentative="1">
      <w:start w:val="1"/>
      <w:numFmt w:val="bullet"/>
      <w:lvlText w:val="•"/>
      <w:lvlJc w:val="left"/>
      <w:pPr>
        <w:tabs>
          <w:tab w:val="num" w:pos="5040"/>
        </w:tabs>
        <w:ind w:left="5040" w:hanging="360"/>
      </w:pPr>
      <w:rPr>
        <w:rFonts w:ascii="Arial" w:hAnsi="Arial" w:hint="default"/>
      </w:rPr>
    </w:lvl>
    <w:lvl w:ilvl="7" w:tplc="1B8C194E" w:tentative="1">
      <w:start w:val="1"/>
      <w:numFmt w:val="bullet"/>
      <w:lvlText w:val="•"/>
      <w:lvlJc w:val="left"/>
      <w:pPr>
        <w:tabs>
          <w:tab w:val="num" w:pos="5760"/>
        </w:tabs>
        <w:ind w:left="5760" w:hanging="360"/>
      </w:pPr>
      <w:rPr>
        <w:rFonts w:ascii="Arial" w:hAnsi="Arial" w:hint="default"/>
      </w:rPr>
    </w:lvl>
    <w:lvl w:ilvl="8" w:tplc="3D3C8D2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AA560AB"/>
    <w:multiLevelType w:val="hybridMultilevel"/>
    <w:tmpl w:val="71C03D58"/>
    <w:lvl w:ilvl="0" w:tplc="69647972">
      <w:start w:val="1"/>
      <w:numFmt w:val="bullet"/>
      <w:lvlText w:val=""/>
      <w:lvlJc w:val="left"/>
      <w:pPr>
        <w:tabs>
          <w:tab w:val="num" w:pos="720"/>
        </w:tabs>
        <w:ind w:left="720" w:hanging="360"/>
      </w:pPr>
      <w:rPr>
        <w:rFonts w:ascii="Symbol" w:hAnsi="Symbol" w:hint="default"/>
        <w:sz w:val="20"/>
      </w:rPr>
    </w:lvl>
    <w:lvl w:ilvl="1" w:tplc="AC745D34" w:tentative="1">
      <w:start w:val="1"/>
      <w:numFmt w:val="bullet"/>
      <w:lvlText w:val=""/>
      <w:lvlJc w:val="left"/>
      <w:pPr>
        <w:tabs>
          <w:tab w:val="num" w:pos="1440"/>
        </w:tabs>
        <w:ind w:left="1440" w:hanging="360"/>
      </w:pPr>
      <w:rPr>
        <w:rFonts w:ascii="Symbol" w:hAnsi="Symbol" w:hint="default"/>
        <w:sz w:val="20"/>
      </w:rPr>
    </w:lvl>
    <w:lvl w:ilvl="2" w:tplc="16587D00" w:tentative="1">
      <w:start w:val="1"/>
      <w:numFmt w:val="bullet"/>
      <w:lvlText w:val=""/>
      <w:lvlJc w:val="left"/>
      <w:pPr>
        <w:tabs>
          <w:tab w:val="num" w:pos="2160"/>
        </w:tabs>
        <w:ind w:left="2160" w:hanging="360"/>
      </w:pPr>
      <w:rPr>
        <w:rFonts w:ascii="Symbol" w:hAnsi="Symbol" w:hint="default"/>
        <w:sz w:val="20"/>
      </w:rPr>
    </w:lvl>
    <w:lvl w:ilvl="3" w:tplc="EDB603F4" w:tentative="1">
      <w:start w:val="1"/>
      <w:numFmt w:val="bullet"/>
      <w:lvlText w:val=""/>
      <w:lvlJc w:val="left"/>
      <w:pPr>
        <w:tabs>
          <w:tab w:val="num" w:pos="2880"/>
        </w:tabs>
        <w:ind w:left="2880" w:hanging="360"/>
      </w:pPr>
      <w:rPr>
        <w:rFonts w:ascii="Symbol" w:hAnsi="Symbol" w:hint="default"/>
        <w:sz w:val="20"/>
      </w:rPr>
    </w:lvl>
    <w:lvl w:ilvl="4" w:tplc="E0302B4E" w:tentative="1">
      <w:start w:val="1"/>
      <w:numFmt w:val="bullet"/>
      <w:lvlText w:val=""/>
      <w:lvlJc w:val="left"/>
      <w:pPr>
        <w:tabs>
          <w:tab w:val="num" w:pos="3600"/>
        </w:tabs>
        <w:ind w:left="3600" w:hanging="360"/>
      </w:pPr>
      <w:rPr>
        <w:rFonts w:ascii="Symbol" w:hAnsi="Symbol" w:hint="default"/>
        <w:sz w:val="20"/>
      </w:rPr>
    </w:lvl>
    <w:lvl w:ilvl="5" w:tplc="B5EC9072" w:tentative="1">
      <w:start w:val="1"/>
      <w:numFmt w:val="bullet"/>
      <w:lvlText w:val=""/>
      <w:lvlJc w:val="left"/>
      <w:pPr>
        <w:tabs>
          <w:tab w:val="num" w:pos="4320"/>
        </w:tabs>
        <w:ind w:left="4320" w:hanging="360"/>
      </w:pPr>
      <w:rPr>
        <w:rFonts w:ascii="Symbol" w:hAnsi="Symbol" w:hint="default"/>
        <w:sz w:val="20"/>
      </w:rPr>
    </w:lvl>
    <w:lvl w:ilvl="6" w:tplc="0E341BE0" w:tentative="1">
      <w:start w:val="1"/>
      <w:numFmt w:val="bullet"/>
      <w:lvlText w:val=""/>
      <w:lvlJc w:val="left"/>
      <w:pPr>
        <w:tabs>
          <w:tab w:val="num" w:pos="5040"/>
        </w:tabs>
        <w:ind w:left="5040" w:hanging="360"/>
      </w:pPr>
      <w:rPr>
        <w:rFonts w:ascii="Symbol" w:hAnsi="Symbol" w:hint="default"/>
        <w:sz w:val="20"/>
      </w:rPr>
    </w:lvl>
    <w:lvl w:ilvl="7" w:tplc="B48613A6" w:tentative="1">
      <w:start w:val="1"/>
      <w:numFmt w:val="bullet"/>
      <w:lvlText w:val=""/>
      <w:lvlJc w:val="left"/>
      <w:pPr>
        <w:tabs>
          <w:tab w:val="num" w:pos="5760"/>
        </w:tabs>
        <w:ind w:left="5760" w:hanging="360"/>
      </w:pPr>
      <w:rPr>
        <w:rFonts w:ascii="Symbol" w:hAnsi="Symbol" w:hint="default"/>
        <w:sz w:val="20"/>
      </w:rPr>
    </w:lvl>
    <w:lvl w:ilvl="8" w:tplc="1D4E918E"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B2589A"/>
    <w:multiLevelType w:val="hybridMultilevel"/>
    <w:tmpl w:val="8E805C26"/>
    <w:lvl w:ilvl="0" w:tplc="A56E163E">
      <w:start w:val="1"/>
      <w:numFmt w:val="bullet"/>
      <w:lvlText w:val="•"/>
      <w:lvlJc w:val="left"/>
      <w:pPr>
        <w:tabs>
          <w:tab w:val="num" w:pos="720"/>
        </w:tabs>
        <w:ind w:left="720" w:hanging="360"/>
      </w:pPr>
      <w:rPr>
        <w:rFonts w:ascii="Arial" w:hAnsi="Arial" w:hint="default"/>
      </w:rPr>
    </w:lvl>
    <w:lvl w:ilvl="1" w:tplc="9C363ACC" w:tentative="1">
      <w:start w:val="1"/>
      <w:numFmt w:val="bullet"/>
      <w:lvlText w:val="•"/>
      <w:lvlJc w:val="left"/>
      <w:pPr>
        <w:tabs>
          <w:tab w:val="num" w:pos="1440"/>
        </w:tabs>
        <w:ind w:left="1440" w:hanging="360"/>
      </w:pPr>
      <w:rPr>
        <w:rFonts w:ascii="Arial" w:hAnsi="Arial" w:hint="default"/>
      </w:rPr>
    </w:lvl>
    <w:lvl w:ilvl="2" w:tplc="0E58C10A" w:tentative="1">
      <w:start w:val="1"/>
      <w:numFmt w:val="bullet"/>
      <w:lvlText w:val="•"/>
      <w:lvlJc w:val="left"/>
      <w:pPr>
        <w:tabs>
          <w:tab w:val="num" w:pos="2160"/>
        </w:tabs>
        <w:ind w:left="2160" w:hanging="360"/>
      </w:pPr>
      <w:rPr>
        <w:rFonts w:ascii="Arial" w:hAnsi="Arial" w:hint="default"/>
      </w:rPr>
    </w:lvl>
    <w:lvl w:ilvl="3" w:tplc="28A0D29C" w:tentative="1">
      <w:start w:val="1"/>
      <w:numFmt w:val="bullet"/>
      <w:lvlText w:val="•"/>
      <w:lvlJc w:val="left"/>
      <w:pPr>
        <w:tabs>
          <w:tab w:val="num" w:pos="2880"/>
        </w:tabs>
        <w:ind w:left="2880" w:hanging="360"/>
      </w:pPr>
      <w:rPr>
        <w:rFonts w:ascii="Arial" w:hAnsi="Arial" w:hint="default"/>
      </w:rPr>
    </w:lvl>
    <w:lvl w:ilvl="4" w:tplc="6AFE2D6E" w:tentative="1">
      <w:start w:val="1"/>
      <w:numFmt w:val="bullet"/>
      <w:lvlText w:val="•"/>
      <w:lvlJc w:val="left"/>
      <w:pPr>
        <w:tabs>
          <w:tab w:val="num" w:pos="3600"/>
        </w:tabs>
        <w:ind w:left="3600" w:hanging="360"/>
      </w:pPr>
      <w:rPr>
        <w:rFonts w:ascii="Arial" w:hAnsi="Arial" w:hint="default"/>
      </w:rPr>
    </w:lvl>
    <w:lvl w:ilvl="5" w:tplc="63B22FA6" w:tentative="1">
      <w:start w:val="1"/>
      <w:numFmt w:val="bullet"/>
      <w:lvlText w:val="•"/>
      <w:lvlJc w:val="left"/>
      <w:pPr>
        <w:tabs>
          <w:tab w:val="num" w:pos="4320"/>
        </w:tabs>
        <w:ind w:left="4320" w:hanging="360"/>
      </w:pPr>
      <w:rPr>
        <w:rFonts w:ascii="Arial" w:hAnsi="Arial" w:hint="default"/>
      </w:rPr>
    </w:lvl>
    <w:lvl w:ilvl="6" w:tplc="80C8EAA6" w:tentative="1">
      <w:start w:val="1"/>
      <w:numFmt w:val="bullet"/>
      <w:lvlText w:val="•"/>
      <w:lvlJc w:val="left"/>
      <w:pPr>
        <w:tabs>
          <w:tab w:val="num" w:pos="5040"/>
        </w:tabs>
        <w:ind w:left="5040" w:hanging="360"/>
      </w:pPr>
      <w:rPr>
        <w:rFonts w:ascii="Arial" w:hAnsi="Arial" w:hint="default"/>
      </w:rPr>
    </w:lvl>
    <w:lvl w:ilvl="7" w:tplc="80A80C60" w:tentative="1">
      <w:start w:val="1"/>
      <w:numFmt w:val="bullet"/>
      <w:lvlText w:val="•"/>
      <w:lvlJc w:val="left"/>
      <w:pPr>
        <w:tabs>
          <w:tab w:val="num" w:pos="5760"/>
        </w:tabs>
        <w:ind w:left="5760" w:hanging="360"/>
      </w:pPr>
      <w:rPr>
        <w:rFonts w:ascii="Arial" w:hAnsi="Arial" w:hint="default"/>
      </w:rPr>
    </w:lvl>
    <w:lvl w:ilvl="8" w:tplc="1204A0EA"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79F3D7B"/>
    <w:multiLevelType w:val="hybridMultilevel"/>
    <w:tmpl w:val="A4500820"/>
    <w:lvl w:ilvl="0" w:tplc="27B25616">
      <w:start w:val="1"/>
      <w:numFmt w:val="bullet"/>
      <w:lvlText w:val="•"/>
      <w:lvlJc w:val="left"/>
      <w:pPr>
        <w:tabs>
          <w:tab w:val="num" w:pos="720"/>
        </w:tabs>
        <w:ind w:left="720" w:hanging="360"/>
      </w:pPr>
      <w:rPr>
        <w:rFonts w:ascii="Arial" w:hAnsi="Arial" w:hint="default"/>
      </w:rPr>
    </w:lvl>
    <w:lvl w:ilvl="1" w:tplc="04743EFC" w:tentative="1">
      <w:start w:val="1"/>
      <w:numFmt w:val="bullet"/>
      <w:lvlText w:val="•"/>
      <w:lvlJc w:val="left"/>
      <w:pPr>
        <w:tabs>
          <w:tab w:val="num" w:pos="1440"/>
        </w:tabs>
        <w:ind w:left="1440" w:hanging="360"/>
      </w:pPr>
      <w:rPr>
        <w:rFonts w:ascii="Arial" w:hAnsi="Arial" w:hint="default"/>
      </w:rPr>
    </w:lvl>
    <w:lvl w:ilvl="2" w:tplc="93C67E62" w:tentative="1">
      <w:start w:val="1"/>
      <w:numFmt w:val="bullet"/>
      <w:lvlText w:val="•"/>
      <w:lvlJc w:val="left"/>
      <w:pPr>
        <w:tabs>
          <w:tab w:val="num" w:pos="2160"/>
        </w:tabs>
        <w:ind w:left="2160" w:hanging="360"/>
      </w:pPr>
      <w:rPr>
        <w:rFonts w:ascii="Arial" w:hAnsi="Arial" w:hint="default"/>
      </w:rPr>
    </w:lvl>
    <w:lvl w:ilvl="3" w:tplc="1264F47C" w:tentative="1">
      <w:start w:val="1"/>
      <w:numFmt w:val="bullet"/>
      <w:lvlText w:val="•"/>
      <w:lvlJc w:val="left"/>
      <w:pPr>
        <w:tabs>
          <w:tab w:val="num" w:pos="2880"/>
        </w:tabs>
        <w:ind w:left="2880" w:hanging="360"/>
      </w:pPr>
      <w:rPr>
        <w:rFonts w:ascii="Arial" w:hAnsi="Arial" w:hint="default"/>
      </w:rPr>
    </w:lvl>
    <w:lvl w:ilvl="4" w:tplc="F4F63128" w:tentative="1">
      <w:start w:val="1"/>
      <w:numFmt w:val="bullet"/>
      <w:lvlText w:val="•"/>
      <w:lvlJc w:val="left"/>
      <w:pPr>
        <w:tabs>
          <w:tab w:val="num" w:pos="3600"/>
        </w:tabs>
        <w:ind w:left="3600" w:hanging="360"/>
      </w:pPr>
      <w:rPr>
        <w:rFonts w:ascii="Arial" w:hAnsi="Arial" w:hint="default"/>
      </w:rPr>
    </w:lvl>
    <w:lvl w:ilvl="5" w:tplc="33BE79DA" w:tentative="1">
      <w:start w:val="1"/>
      <w:numFmt w:val="bullet"/>
      <w:lvlText w:val="•"/>
      <w:lvlJc w:val="left"/>
      <w:pPr>
        <w:tabs>
          <w:tab w:val="num" w:pos="4320"/>
        </w:tabs>
        <w:ind w:left="4320" w:hanging="360"/>
      </w:pPr>
      <w:rPr>
        <w:rFonts w:ascii="Arial" w:hAnsi="Arial" w:hint="default"/>
      </w:rPr>
    </w:lvl>
    <w:lvl w:ilvl="6" w:tplc="00E6DDAE" w:tentative="1">
      <w:start w:val="1"/>
      <w:numFmt w:val="bullet"/>
      <w:lvlText w:val="•"/>
      <w:lvlJc w:val="left"/>
      <w:pPr>
        <w:tabs>
          <w:tab w:val="num" w:pos="5040"/>
        </w:tabs>
        <w:ind w:left="5040" w:hanging="360"/>
      </w:pPr>
      <w:rPr>
        <w:rFonts w:ascii="Arial" w:hAnsi="Arial" w:hint="default"/>
      </w:rPr>
    </w:lvl>
    <w:lvl w:ilvl="7" w:tplc="00040EFC" w:tentative="1">
      <w:start w:val="1"/>
      <w:numFmt w:val="bullet"/>
      <w:lvlText w:val="•"/>
      <w:lvlJc w:val="left"/>
      <w:pPr>
        <w:tabs>
          <w:tab w:val="num" w:pos="5760"/>
        </w:tabs>
        <w:ind w:left="5760" w:hanging="360"/>
      </w:pPr>
      <w:rPr>
        <w:rFonts w:ascii="Arial" w:hAnsi="Arial" w:hint="default"/>
      </w:rPr>
    </w:lvl>
    <w:lvl w:ilvl="8" w:tplc="270E9F0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C41660D"/>
    <w:multiLevelType w:val="hybridMultilevel"/>
    <w:tmpl w:val="C4964396"/>
    <w:lvl w:ilvl="0" w:tplc="10525FDA">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0880FE6"/>
    <w:multiLevelType w:val="hybridMultilevel"/>
    <w:tmpl w:val="1B0CE742"/>
    <w:lvl w:ilvl="0" w:tplc="02667DBC">
      <w:start w:val="2"/>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3" w15:restartNumberingAfterBreak="0">
    <w:nsid w:val="32F21F41"/>
    <w:multiLevelType w:val="hybridMultilevel"/>
    <w:tmpl w:val="6444F80A"/>
    <w:lvl w:ilvl="0" w:tplc="E26A980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4653B80"/>
    <w:multiLevelType w:val="hybridMultilevel"/>
    <w:tmpl w:val="D346B5EA"/>
    <w:lvl w:ilvl="0" w:tplc="6DC0E9EE">
      <w:start w:val="1"/>
      <w:numFmt w:val="bullet"/>
      <w:lvlText w:val="•"/>
      <w:lvlJc w:val="left"/>
      <w:pPr>
        <w:tabs>
          <w:tab w:val="num" w:pos="720"/>
        </w:tabs>
        <w:ind w:left="720" w:hanging="360"/>
      </w:pPr>
      <w:rPr>
        <w:rFonts w:ascii="Arial" w:hAnsi="Arial" w:hint="default"/>
      </w:rPr>
    </w:lvl>
    <w:lvl w:ilvl="1" w:tplc="15640FE8" w:tentative="1">
      <w:start w:val="1"/>
      <w:numFmt w:val="bullet"/>
      <w:lvlText w:val="•"/>
      <w:lvlJc w:val="left"/>
      <w:pPr>
        <w:tabs>
          <w:tab w:val="num" w:pos="1440"/>
        </w:tabs>
        <w:ind w:left="1440" w:hanging="360"/>
      </w:pPr>
      <w:rPr>
        <w:rFonts w:ascii="Arial" w:hAnsi="Arial" w:hint="default"/>
      </w:rPr>
    </w:lvl>
    <w:lvl w:ilvl="2" w:tplc="AB06B1EA" w:tentative="1">
      <w:start w:val="1"/>
      <w:numFmt w:val="bullet"/>
      <w:lvlText w:val="•"/>
      <w:lvlJc w:val="left"/>
      <w:pPr>
        <w:tabs>
          <w:tab w:val="num" w:pos="2160"/>
        </w:tabs>
        <w:ind w:left="2160" w:hanging="360"/>
      </w:pPr>
      <w:rPr>
        <w:rFonts w:ascii="Arial" w:hAnsi="Arial" w:hint="default"/>
      </w:rPr>
    </w:lvl>
    <w:lvl w:ilvl="3" w:tplc="CB0ACC0E" w:tentative="1">
      <w:start w:val="1"/>
      <w:numFmt w:val="bullet"/>
      <w:lvlText w:val="•"/>
      <w:lvlJc w:val="left"/>
      <w:pPr>
        <w:tabs>
          <w:tab w:val="num" w:pos="2880"/>
        </w:tabs>
        <w:ind w:left="2880" w:hanging="360"/>
      </w:pPr>
      <w:rPr>
        <w:rFonts w:ascii="Arial" w:hAnsi="Arial" w:hint="default"/>
      </w:rPr>
    </w:lvl>
    <w:lvl w:ilvl="4" w:tplc="A8962E1E" w:tentative="1">
      <w:start w:val="1"/>
      <w:numFmt w:val="bullet"/>
      <w:lvlText w:val="•"/>
      <w:lvlJc w:val="left"/>
      <w:pPr>
        <w:tabs>
          <w:tab w:val="num" w:pos="3600"/>
        </w:tabs>
        <w:ind w:left="3600" w:hanging="360"/>
      </w:pPr>
      <w:rPr>
        <w:rFonts w:ascii="Arial" w:hAnsi="Arial" w:hint="default"/>
      </w:rPr>
    </w:lvl>
    <w:lvl w:ilvl="5" w:tplc="A44C6198" w:tentative="1">
      <w:start w:val="1"/>
      <w:numFmt w:val="bullet"/>
      <w:lvlText w:val="•"/>
      <w:lvlJc w:val="left"/>
      <w:pPr>
        <w:tabs>
          <w:tab w:val="num" w:pos="4320"/>
        </w:tabs>
        <w:ind w:left="4320" w:hanging="360"/>
      </w:pPr>
      <w:rPr>
        <w:rFonts w:ascii="Arial" w:hAnsi="Arial" w:hint="default"/>
      </w:rPr>
    </w:lvl>
    <w:lvl w:ilvl="6" w:tplc="9052FD66" w:tentative="1">
      <w:start w:val="1"/>
      <w:numFmt w:val="bullet"/>
      <w:lvlText w:val="•"/>
      <w:lvlJc w:val="left"/>
      <w:pPr>
        <w:tabs>
          <w:tab w:val="num" w:pos="5040"/>
        </w:tabs>
        <w:ind w:left="5040" w:hanging="360"/>
      </w:pPr>
      <w:rPr>
        <w:rFonts w:ascii="Arial" w:hAnsi="Arial" w:hint="default"/>
      </w:rPr>
    </w:lvl>
    <w:lvl w:ilvl="7" w:tplc="EB26CCA4" w:tentative="1">
      <w:start w:val="1"/>
      <w:numFmt w:val="bullet"/>
      <w:lvlText w:val="•"/>
      <w:lvlJc w:val="left"/>
      <w:pPr>
        <w:tabs>
          <w:tab w:val="num" w:pos="5760"/>
        </w:tabs>
        <w:ind w:left="5760" w:hanging="360"/>
      </w:pPr>
      <w:rPr>
        <w:rFonts w:ascii="Arial" w:hAnsi="Arial" w:hint="default"/>
      </w:rPr>
    </w:lvl>
    <w:lvl w:ilvl="8" w:tplc="5622EC0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5BB149C"/>
    <w:multiLevelType w:val="hybridMultilevel"/>
    <w:tmpl w:val="C71AB176"/>
    <w:lvl w:ilvl="0" w:tplc="863E69EC">
      <w:start w:val="1"/>
      <w:numFmt w:val="bullet"/>
      <w:lvlText w:val="•"/>
      <w:lvlJc w:val="left"/>
      <w:pPr>
        <w:tabs>
          <w:tab w:val="num" w:pos="720"/>
        </w:tabs>
        <w:ind w:left="720" w:hanging="360"/>
      </w:pPr>
      <w:rPr>
        <w:rFonts w:ascii="Arial" w:hAnsi="Arial" w:hint="default"/>
      </w:rPr>
    </w:lvl>
    <w:lvl w:ilvl="1" w:tplc="EFDEBCA0" w:tentative="1">
      <w:start w:val="1"/>
      <w:numFmt w:val="bullet"/>
      <w:lvlText w:val="•"/>
      <w:lvlJc w:val="left"/>
      <w:pPr>
        <w:tabs>
          <w:tab w:val="num" w:pos="1440"/>
        </w:tabs>
        <w:ind w:left="1440" w:hanging="360"/>
      </w:pPr>
      <w:rPr>
        <w:rFonts w:ascii="Arial" w:hAnsi="Arial" w:hint="default"/>
      </w:rPr>
    </w:lvl>
    <w:lvl w:ilvl="2" w:tplc="FF38ADDE" w:tentative="1">
      <w:start w:val="1"/>
      <w:numFmt w:val="bullet"/>
      <w:lvlText w:val="•"/>
      <w:lvlJc w:val="left"/>
      <w:pPr>
        <w:tabs>
          <w:tab w:val="num" w:pos="2160"/>
        </w:tabs>
        <w:ind w:left="2160" w:hanging="360"/>
      </w:pPr>
      <w:rPr>
        <w:rFonts w:ascii="Arial" w:hAnsi="Arial" w:hint="default"/>
      </w:rPr>
    </w:lvl>
    <w:lvl w:ilvl="3" w:tplc="CC36EC8A" w:tentative="1">
      <w:start w:val="1"/>
      <w:numFmt w:val="bullet"/>
      <w:lvlText w:val="•"/>
      <w:lvlJc w:val="left"/>
      <w:pPr>
        <w:tabs>
          <w:tab w:val="num" w:pos="2880"/>
        </w:tabs>
        <w:ind w:left="2880" w:hanging="360"/>
      </w:pPr>
      <w:rPr>
        <w:rFonts w:ascii="Arial" w:hAnsi="Arial" w:hint="default"/>
      </w:rPr>
    </w:lvl>
    <w:lvl w:ilvl="4" w:tplc="1700CC84" w:tentative="1">
      <w:start w:val="1"/>
      <w:numFmt w:val="bullet"/>
      <w:lvlText w:val="•"/>
      <w:lvlJc w:val="left"/>
      <w:pPr>
        <w:tabs>
          <w:tab w:val="num" w:pos="3600"/>
        </w:tabs>
        <w:ind w:left="3600" w:hanging="360"/>
      </w:pPr>
      <w:rPr>
        <w:rFonts w:ascii="Arial" w:hAnsi="Arial" w:hint="default"/>
      </w:rPr>
    </w:lvl>
    <w:lvl w:ilvl="5" w:tplc="88F6D57E" w:tentative="1">
      <w:start w:val="1"/>
      <w:numFmt w:val="bullet"/>
      <w:lvlText w:val="•"/>
      <w:lvlJc w:val="left"/>
      <w:pPr>
        <w:tabs>
          <w:tab w:val="num" w:pos="4320"/>
        </w:tabs>
        <w:ind w:left="4320" w:hanging="360"/>
      </w:pPr>
      <w:rPr>
        <w:rFonts w:ascii="Arial" w:hAnsi="Arial" w:hint="default"/>
      </w:rPr>
    </w:lvl>
    <w:lvl w:ilvl="6" w:tplc="D778D9E8" w:tentative="1">
      <w:start w:val="1"/>
      <w:numFmt w:val="bullet"/>
      <w:lvlText w:val="•"/>
      <w:lvlJc w:val="left"/>
      <w:pPr>
        <w:tabs>
          <w:tab w:val="num" w:pos="5040"/>
        </w:tabs>
        <w:ind w:left="5040" w:hanging="360"/>
      </w:pPr>
      <w:rPr>
        <w:rFonts w:ascii="Arial" w:hAnsi="Arial" w:hint="default"/>
      </w:rPr>
    </w:lvl>
    <w:lvl w:ilvl="7" w:tplc="528E9802" w:tentative="1">
      <w:start w:val="1"/>
      <w:numFmt w:val="bullet"/>
      <w:lvlText w:val="•"/>
      <w:lvlJc w:val="left"/>
      <w:pPr>
        <w:tabs>
          <w:tab w:val="num" w:pos="5760"/>
        </w:tabs>
        <w:ind w:left="5760" w:hanging="360"/>
      </w:pPr>
      <w:rPr>
        <w:rFonts w:ascii="Arial" w:hAnsi="Arial" w:hint="default"/>
      </w:rPr>
    </w:lvl>
    <w:lvl w:ilvl="8" w:tplc="E87696B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84A2E96"/>
    <w:multiLevelType w:val="hybridMultilevel"/>
    <w:tmpl w:val="307EDE16"/>
    <w:lvl w:ilvl="0" w:tplc="0C09000F">
      <w:start w:val="7"/>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FB23E1C"/>
    <w:multiLevelType w:val="hybridMultilevel"/>
    <w:tmpl w:val="D06AF1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E8334B1"/>
    <w:multiLevelType w:val="hybridMultilevel"/>
    <w:tmpl w:val="4B78D2DC"/>
    <w:lvl w:ilvl="0" w:tplc="F6DCD8FE">
      <w:start w:val="1"/>
      <w:numFmt w:val="bullet"/>
      <w:lvlText w:val="•"/>
      <w:lvlJc w:val="left"/>
      <w:pPr>
        <w:tabs>
          <w:tab w:val="num" w:pos="720"/>
        </w:tabs>
        <w:ind w:left="720" w:hanging="360"/>
      </w:pPr>
      <w:rPr>
        <w:rFonts w:ascii="Arial" w:hAnsi="Arial" w:hint="default"/>
      </w:rPr>
    </w:lvl>
    <w:lvl w:ilvl="1" w:tplc="4C18BAE6" w:tentative="1">
      <w:start w:val="1"/>
      <w:numFmt w:val="bullet"/>
      <w:lvlText w:val="•"/>
      <w:lvlJc w:val="left"/>
      <w:pPr>
        <w:tabs>
          <w:tab w:val="num" w:pos="1440"/>
        </w:tabs>
        <w:ind w:left="1440" w:hanging="360"/>
      </w:pPr>
      <w:rPr>
        <w:rFonts w:ascii="Arial" w:hAnsi="Arial" w:hint="default"/>
      </w:rPr>
    </w:lvl>
    <w:lvl w:ilvl="2" w:tplc="B33C9F74" w:tentative="1">
      <w:start w:val="1"/>
      <w:numFmt w:val="bullet"/>
      <w:lvlText w:val="•"/>
      <w:lvlJc w:val="left"/>
      <w:pPr>
        <w:tabs>
          <w:tab w:val="num" w:pos="2160"/>
        </w:tabs>
        <w:ind w:left="2160" w:hanging="360"/>
      </w:pPr>
      <w:rPr>
        <w:rFonts w:ascii="Arial" w:hAnsi="Arial" w:hint="default"/>
      </w:rPr>
    </w:lvl>
    <w:lvl w:ilvl="3" w:tplc="C2E200F2" w:tentative="1">
      <w:start w:val="1"/>
      <w:numFmt w:val="bullet"/>
      <w:lvlText w:val="•"/>
      <w:lvlJc w:val="left"/>
      <w:pPr>
        <w:tabs>
          <w:tab w:val="num" w:pos="2880"/>
        </w:tabs>
        <w:ind w:left="2880" w:hanging="360"/>
      </w:pPr>
      <w:rPr>
        <w:rFonts w:ascii="Arial" w:hAnsi="Arial" w:hint="default"/>
      </w:rPr>
    </w:lvl>
    <w:lvl w:ilvl="4" w:tplc="81E6D6C6" w:tentative="1">
      <w:start w:val="1"/>
      <w:numFmt w:val="bullet"/>
      <w:lvlText w:val="•"/>
      <w:lvlJc w:val="left"/>
      <w:pPr>
        <w:tabs>
          <w:tab w:val="num" w:pos="3600"/>
        </w:tabs>
        <w:ind w:left="3600" w:hanging="360"/>
      </w:pPr>
      <w:rPr>
        <w:rFonts w:ascii="Arial" w:hAnsi="Arial" w:hint="default"/>
      </w:rPr>
    </w:lvl>
    <w:lvl w:ilvl="5" w:tplc="FFA276FE" w:tentative="1">
      <w:start w:val="1"/>
      <w:numFmt w:val="bullet"/>
      <w:lvlText w:val="•"/>
      <w:lvlJc w:val="left"/>
      <w:pPr>
        <w:tabs>
          <w:tab w:val="num" w:pos="4320"/>
        </w:tabs>
        <w:ind w:left="4320" w:hanging="360"/>
      </w:pPr>
      <w:rPr>
        <w:rFonts w:ascii="Arial" w:hAnsi="Arial" w:hint="default"/>
      </w:rPr>
    </w:lvl>
    <w:lvl w:ilvl="6" w:tplc="7CA0A108" w:tentative="1">
      <w:start w:val="1"/>
      <w:numFmt w:val="bullet"/>
      <w:lvlText w:val="•"/>
      <w:lvlJc w:val="left"/>
      <w:pPr>
        <w:tabs>
          <w:tab w:val="num" w:pos="5040"/>
        </w:tabs>
        <w:ind w:left="5040" w:hanging="360"/>
      </w:pPr>
      <w:rPr>
        <w:rFonts w:ascii="Arial" w:hAnsi="Arial" w:hint="default"/>
      </w:rPr>
    </w:lvl>
    <w:lvl w:ilvl="7" w:tplc="32E263DC" w:tentative="1">
      <w:start w:val="1"/>
      <w:numFmt w:val="bullet"/>
      <w:lvlText w:val="•"/>
      <w:lvlJc w:val="left"/>
      <w:pPr>
        <w:tabs>
          <w:tab w:val="num" w:pos="5760"/>
        </w:tabs>
        <w:ind w:left="5760" w:hanging="360"/>
      </w:pPr>
      <w:rPr>
        <w:rFonts w:ascii="Arial" w:hAnsi="Arial" w:hint="default"/>
      </w:rPr>
    </w:lvl>
    <w:lvl w:ilvl="8" w:tplc="82C088D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FE01C6C"/>
    <w:multiLevelType w:val="hybridMultilevel"/>
    <w:tmpl w:val="B266879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51AA3F64"/>
    <w:multiLevelType w:val="hybridMultilevel"/>
    <w:tmpl w:val="2D64D9E0"/>
    <w:lvl w:ilvl="0" w:tplc="216EE126">
      <w:start w:val="1"/>
      <w:numFmt w:val="bullet"/>
      <w:lvlText w:val="•"/>
      <w:lvlJc w:val="left"/>
      <w:pPr>
        <w:tabs>
          <w:tab w:val="num" w:pos="720"/>
        </w:tabs>
        <w:ind w:left="720" w:hanging="360"/>
      </w:pPr>
      <w:rPr>
        <w:rFonts w:ascii="Arial" w:hAnsi="Arial" w:hint="default"/>
      </w:rPr>
    </w:lvl>
    <w:lvl w:ilvl="1" w:tplc="34947022" w:tentative="1">
      <w:start w:val="1"/>
      <w:numFmt w:val="bullet"/>
      <w:lvlText w:val="•"/>
      <w:lvlJc w:val="left"/>
      <w:pPr>
        <w:tabs>
          <w:tab w:val="num" w:pos="1440"/>
        </w:tabs>
        <w:ind w:left="1440" w:hanging="360"/>
      </w:pPr>
      <w:rPr>
        <w:rFonts w:ascii="Arial" w:hAnsi="Arial" w:hint="default"/>
      </w:rPr>
    </w:lvl>
    <w:lvl w:ilvl="2" w:tplc="3A32EBC6" w:tentative="1">
      <w:start w:val="1"/>
      <w:numFmt w:val="bullet"/>
      <w:lvlText w:val="•"/>
      <w:lvlJc w:val="left"/>
      <w:pPr>
        <w:tabs>
          <w:tab w:val="num" w:pos="2160"/>
        </w:tabs>
        <w:ind w:left="2160" w:hanging="360"/>
      </w:pPr>
      <w:rPr>
        <w:rFonts w:ascii="Arial" w:hAnsi="Arial" w:hint="default"/>
      </w:rPr>
    </w:lvl>
    <w:lvl w:ilvl="3" w:tplc="C40C7C6C" w:tentative="1">
      <w:start w:val="1"/>
      <w:numFmt w:val="bullet"/>
      <w:lvlText w:val="•"/>
      <w:lvlJc w:val="left"/>
      <w:pPr>
        <w:tabs>
          <w:tab w:val="num" w:pos="2880"/>
        </w:tabs>
        <w:ind w:left="2880" w:hanging="360"/>
      </w:pPr>
      <w:rPr>
        <w:rFonts w:ascii="Arial" w:hAnsi="Arial" w:hint="default"/>
      </w:rPr>
    </w:lvl>
    <w:lvl w:ilvl="4" w:tplc="E24C1630" w:tentative="1">
      <w:start w:val="1"/>
      <w:numFmt w:val="bullet"/>
      <w:lvlText w:val="•"/>
      <w:lvlJc w:val="left"/>
      <w:pPr>
        <w:tabs>
          <w:tab w:val="num" w:pos="3600"/>
        </w:tabs>
        <w:ind w:left="3600" w:hanging="360"/>
      </w:pPr>
      <w:rPr>
        <w:rFonts w:ascii="Arial" w:hAnsi="Arial" w:hint="default"/>
      </w:rPr>
    </w:lvl>
    <w:lvl w:ilvl="5" w:tplc="80DE4D66" w:tentative="1">
      <w:start w:val="1"/>
      <w:numFmt w:val="bullet"/>
      <w:lvlText w:val="•"/>
      <w:lvlJc w:val="left"/>
      <w:pPr>
        <w:tabs>
          <w:tab w:val="num" w:pos="4320"/>
        </w:tabs>
        <w:ind w:left="4320" w:hanging="360"/>
      </w:pPr>
      <w:rPr>
        <w:rFonts w:ascii="Arial" w:hAnsi="Arial" w:hint="default"/>
      </w:rPr>
    </w:lvl>
    <w:lvl w:ilvl="6" w:tplc="C2B8901E" w:tentative="1">
      <w:start w:val="1"/>
      <w:numFmt w:val="bullet"/>
      <w:lvlText w:val="•"/>
      <w:lvlJc w:val="left"/>
      <w:pPr>
        <w:tabs>
          <w:tab w:val="num" w:pos="5040"/>
        </w:tabs>
        <w:ind w:left="5040" w:hanging="360"/>
      </w:pPr>
      <w:rPr>
        <w:rFonts w:ascii="Arial" w:hAnsi="Arial" w:hint="default"/>
      </w:rPr>
    </w:lvl>
    <w:lvl w:ilvl="7" w:tplc="765881EE" w:tentative="1">
      <w:start w:val="1"/>
      <w:numFmt w:val="bullet"/>
      <w:lvlText w:val="•"/>
      <w:lvlJc w:val="left"/>
      <w:pPr>
        <w:tabs>
          <w:tab w:val="num" w:pos="5760"/>
        </w:tabs>
        <w:ind w:left="5760" w:hanging="360"/>
      </w:pPr>
      <w:rPr>
        <w:rFonts w:ascii="Arial" w:hAnsi="Arial" w:hint="default"/>
      </w:rPr>
    </w:lvl>
    <w:lvl w:ilvl="8" w:tplc="F5A6A11E"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9E72AA4"/>
    <w:multiLevelType w:val="hybridMultilevel"/>
    <w:tmpl w:val="35B2430C"/>
    <w:lvl w:ilvl="0" w:tplc="7E08879A">
      <w:start w:val="1"/>
      <w:numFmt w:val="bullet"/>
      <w:lvlText w:val="•"/>
      <w:lvlJc w:val="left"/>
      <w:pPr>
        <w:tabs>
          <w:tab w:val="num" w:pos="720"/>
        </w:tabs>
        <w:ind w:left="720" w:hanging="360"/>
      </w:pPr>
      <w:rPr>
        <w:rFonts w:ascii="Arial" w:hAnsi="Arial" w:hint="default"/>
      </w:rPr>
    </w:lvl>
    <w:lvl w:ilvl="1" w:tplc="AA4221D2" w:tentative="1">
      <w:start w:val="1"/>
      <w:numFmt w:val="bullet"/>
      <w:lvlText w:val="•"/>
      <w:lvlJc w:val="left"/>
      <w:pPr>
        <w:tabs>
          <w:tab w:val="num" w:pos="1440"/>
        </w:tabs>
        <w:ind w:left="1440" w:hanging="360"/>
      </w:pPr>
      <w:rPr>
        <w:rFonts w:ascii="Arial" w:hAnsi="Arial" w:hint="default"/>
      </w:rPr>
    </w:lvl>
    <w:lvl w:ilvl="2" w:tplc="BDA60B80" w:tentative="1">
      <w:start w:val="1"/>
      <w:numFmt w:val="bullet"/>
      <w:lvlText w:val="•"/>
      <w:lvlJc w:val="left"/>
      <w:pPr>
        <w:tabs>
          <w:tab w:val="num" w:pos="2160"/>
        </w:tabs>
        <w:ind w:left="2160" w:hanging="360"/>
      </w:pPr>
      <w:rPr>
        <w:rFonts w:ascii="Arial" w:hAnsi="Arial" w:hint="default"/>
      </w:rPr>
    </w:lvl>
    <w:lvl w:ilvl="3" w:tplc="938CD864" w:tentative="1">
      <w:start w:val="1"/>
      <w:numFmt w:val="bullet"/>
      <w:lvlText w:val="•"/>
      <w:lvlJc w:val="left"/>
      <w:pPr>
        <w:tabs>
          <w:tab w:val="num" w:pos="2880"/>
        </w:tabs>
        <w:ind w:left="2880" w:hanging="360"/>
      </w:pPr>
      <w:rPr>
        <w:rFonts w:ascii="Arial" w:hAnsi="Arial" w:hint="default"/>
      </w:rPr>
    </w:lvl>
    <w:lvl w:ilvl="4" w:tplc="EC0879AC" w:tentative="1">
      <w:start w:val="1"/>
      <w:numFmt w:val="bullet"/>
      <w:lvlText w:val="•"/>
      <w:lvlJc w:val="left"/>
      <w:pPr>
        <w:tabs>
          <w:tab w:val="num" w:pos="3600"/>
        </w:tabs>
        <w:ind w:left="3600" w:hanging="360"/>
      </w:pPr>
      <w:rPr>
        <w:rFonts w:ascii="Arial" w:hAnsi="Arial" w:hint="default"/>
      </w:rPr>
    </w:lvl>
    <w:lvl w:ilvl="5" w:tplc="5D085EE0" w:tentative="1">
      <w:start w:val="1"/>
      <w:numFmt w:val="bullet"/>
      <w:lvlText w:val="•"/>
      <w:lvlJc w:val="left"/>
      <w:pPr>
        <w:tabs>
          <w:tab w:val="num" w:pos="4320"/>
        </w:tabs>
        <w:ind w:left="4320" w:hanging="360"/>
      </w:pPr>
      <w:rPr>
        <w:rFonts w:ascii="Arial" w:hAnsi="Arial" w:hint="default"/>
      </w:rPr>
    </w:lvl>
    <w:lvl w:ilvl="6" w:tplc="1310A95C" w:tentative="1">
      <w:start w:val="1"/>
      <w:numFmt w:val="bullet"/>
      <w:lvlText w:val="•"/>
      <w:lvlJc w:val="left"/>
      <w:pPr>
        <w:tabs>
          <w:tab w:val="num" w:pos="5040"/>
        </w:tabs>
        <w:ind w:left="5040" w:hanging="360"/>
      </w:pPr>
      <w:rPr>
        <w:rFonts w:ascii="Arial" w:hAnsi="Arial" w:hint="default"/>
      </w:rPr>
    </w:lvl>
    <w:lvl w:ilvl="7" w:tplc="C338F682" w:tentative="1">
      <w:start w:val="1"/>
      <w:numFmt w:val="bullet"/>
      <w:lvlText w:val="•"/>
      <w:lvlJc w:val="left"/>
      <w:pPr>
        <w:tabs>
          <w:tab w:val="num" w:pos="5760"/>
        </w:tabs>
        <w:ind w:left="5760" w:hanging="360"/>
      </w:pPr>
      <w:rPr>
        <w:rFonts w:ascii="Arial" w:hAnsi="Arial" w:hint="default"/>
      </w:rPr>
    </w:lvl>
    <w:lvl w:ilvl="8" w:tplc="9BBCF884"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D7C1A73"/>
    <w:multiLevelType w:val="hybridMultilevel"/>
    <w:tmpl w:val="E0F83B4A"/>
    <w:lvl w:ilvl="0" w:tplc="E26A9802">
      <w:start w:val="4"/>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65833135"/>
    <w:multiLevelType w:val="hybridMultilevel"/>
    <w:tmpl w:val="AC862826"/>
    <w:lvl w:ilvl="0" w:tplc="3B2C8B8A">
      <w:start w:val="2"/>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4" w15:restartNumberingAfterBreak="0">
    <w:nsid w:val="6B125AE6"/>
    <w:multiLevelType w:val="hybridMultilevel"/>
    <w:tmpl w:val="1F7E8D26"/>
    <w:lvl w:ilvl="0" w:tplc="E26A980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C9316B2"/>
    <w:multiLevelType w:val="hybridMultilevel"/>
    <w:tmpl w:val="B8C28484"/>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D0823B1"/>
    <w:multiLevelType w:val="hybridMultilevel"/>
    <w:tmpl w:val="7EC4CC42"/>
    <w:lvl w:ilvl="0" w:tplc="39749BF4">
      <w:start w:val="98"/>
      <w:numFmt w:val="bullet"/>
      <w:lvlText w:val="-"/>
      <w:lvlJc w:val="left"/>
      <w:pPr>
        <w:ind w:left="720" w:hanging="360"/>
      </w:pPr>
      <w:rPr>
        <w:rFonts w:ascii="Times New Roman" w:eastAsiaTheme="minorEastAsia"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F9B6C9E"/>
    <w:multiLevelType w:val="hybridMultilevel"/>
    <w:tmpl w:val="5EDA67E6"/>
    <w:lvl w:ilvl="0" w:tplc="0C09000F">
      <w:start w:val="7"/>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1A75E85"/>
    <w:multiLevelType w:val="hybridMultilevel"/>
    <w:tmpl w:val="6444F80A"/>
    <w:lvl w:ilvl="0" w:tplc="E26A980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1EB01D0"/>
    <w:multiLevelType w:val="hybridMultilevel"/>
    <w:tmpl w:val="1F7E8D26"/>
    <w:lvl w:ilvl="0" w:tplc="E26A980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3846274"/>
    <w:multiLevelType w:val="hybridMultilevel"/>
    <w:tmpl w:val="6C9AEE00"/>
    <w:lvl w:ilvl="0" w:tplc="1B283530">
      <w:start w:val="1"/>
      <w:numFmt w:val="bullet"/>
      <w:lvlText w:val="•"/>
      <w:lvlJc w:val="left"/>
      <w:pPr>
        <w:tabs>
          <w:tab w:val="num" w:pos="720"/>
        </w:tabs>
        <w:ind w:left="720" w:hanging="360"/>
      </w:pPr>
      <w:rPr>
        <w:rFonts w:ascii="Arial" w:hAnsi="Arial" w:hint="default"/>
      </w:rPr>
    </w:lvl>
    <w:lvl w:ilvl="1" w:tplc="B9CA2284" w:tentative="1">
      <w:start w:val="1"/>
      <w:numFmt w:val="bullet"/>
      <w:lvlText w:val="•"/>
      <w:lvlJc w:val="left"/>
      <w:pPr>
        <w:tabs>
          <w:tab w:val="num" w:pos="1440"/>
        </w:tabs>
        <w:ind w:left="1440" w:hanging="360"/>
      </w:pPr>
      <w:rPr>
        <w:rFonts w:ascii="Arial" w:hAnsi="Arial" w:hint="default"/>
      </w:rPr>
    </w:lvl>
    <w:lvl w:ilvl="2" w:tplc="9F02B062" w:tentative="1">
      <w:start w:val="1"/>
      <w:numFmt w:val="bullet"/>
      <w:lvlText w:val="•"/>
      <w:lvlJc w:val="left"/>
      <w:pPr>
        <w:tabs>
          <w:tab w:val="num" w:pos="2160"/>
        </w:tabs>
        <w:ind w:left="2160" w:hanging="360"/>
      </w:pPr>
      <w:rPr>
        <w:rFonts w:ascii="Arial" w:hAnsi="Arial" w:hint="default"/>
      </w:rPr>
    </w:lvl>
    <w:lvl w:ilvl="3" w:tplc="3D5ECFD2" w:tentative="1">
      <w:start w:val="1"/>
      <w:numFmt w:val="bullet"/>
      <w:lvlText w:val="•"/>
      <w:lvlJc w:val="left"/>
      <w:pPr>
        <w:tabs>
          <w:tab w:val="num" w:pos="2880"/>
        </w:tabs>
        <w:ind w:left="2880" w:hanging="360"/>
      </w:pPr>
      <w:rPr>
        <w:rFonts w:ascii="Arial" w:hAnsi="Arial" w:hint="default"/>
      </w:rPr>
    </w:lvl>
    <w:lvl w:ilvl="4" w:tplc="653ACC98" w:tentative="1">
      <w:start w:val="1"/>
      <w:numFmt w:val="bullet"/>
      <w:lvlText w:val="•"/>
      <w:lvlJc w:val="left"/>
      <w:pPr>
        <w:tabs>
          <w:tab w:val="num" w:pos="3600"/>
        </w:tabs>
        <w:ind w:left="3600" w:hanging="360"/>
      </w:pPr>
      <w:rPr>
        <w:rFonts w:ascii="Arial" w:hAnsi="Arial" w:hint="default"/>
      </w:rPr>
    </w:lvl>
    <w:lvl w:ilvl="5" w:tplc="83C47C10" w:tentative="1">
      <w:start w:val="1"/>
      <w:numFmt w:val="bullet"/>
      <w:lvlText w:val="•"/>
      <w:lvlJc w:val="left"/>
      <w:pPr>
        <w:tabs>
          <w:tab w:val="num" w:pos="4320"/>
        </w:tabs>
        <w:ind w:left="4320" w:hanging="360"/>
      </w:pPr>
      <w:rPr>
        <w:rFonts w:ascii="Arial" w:hAnsi="Arial" w:hint="default"/>
      </w:rPr>
    </w:lvl>
    <w:lvl w:ilvl="6" w:tplc="F532106A" w:tentative="1">
      <w:start w:val="1"/>
      <w:numFmt w:val="bullet"/>
      <w:lvlText w:val="•"/>
      <w:lvlJc w:val="left"/>
      <w:pPr>
        <w:tabs>
          <w:tab w:val="num" w:pos="5040"/>
        </w:tabs>
        <w:ind w:left="5040" w:hanging="360"/>
      </w:pPr>
      <w:rPr>
        <w:rFonts w:ascii="Arial" w:hAnsi="Arial" w:hint="default"/>
      </w:rPr>
    </w:lvl>
    <w:lvl w:ilvl="7" w:tplc="19D6AECC" w:tentative="1">
      <w:start w:val="1"/>
      <w:numFmt w:val="bullet"/>
      <w:lvlText w:val="•"/>
      <w:lvlJc w:val="left"/>
      <w:pPr>
        <w:tabs>
          <w:tab w:val="num" w:pos="5760"/>
        </w:tabs>
        <w:ind w:left="5760" w:hanging="360"/>
      </w:pPr>
      <w:rPr>
        <w:rFonts w:ascii="Arial" w:hAnsi="Arial" w:hint="default"/>
      </w:rPr>
    </w:lvl>
    <w:lvl w:ilvl="8" w:tplc="73063CFA"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4B94166"/>
    <w:multiLevelType w:val="hybridMultilevel"/>
    <w:tmpl w:val="568CB64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2" w15:restartNumberingAfterBreak="0">
    <w:nsid w:val="75B201C3"/>
    <w:multiLevelType w:val="hybridMultilevel"/>
    <w:tmpl w:val="A844E8EC"/>
    <w:lvl w:ilvl="0" w:tplc="4A003066">
      <w:start w:val="1"/>
      <w:numFmt w:val="bullet"/>
      <w:lvlText w:val="•"/>
      <w:lvlJc w:val="left"/>
      <w:pPr>
        <w:tabs>
          <w:tab w:val="num" w:pos="720"/>
        </w:tabs>
        <w:ind w:left="720" w:hanging="360"/>
      </w:pPr>
      <w:rPr>
        <w:rFonts w:ascii="Arial" w:hAnsi="Arial" w:hint="default"/>
      </w:rPr>
    </w:lvl>
    <w:lvl w:ilvl="1" w:tplc="236C49BA" w:tentative="1">
      <w:start w:val="1"/>
      <w:numFmt w:val="bullet"/>
      <w:lvlText w:val="•"/>
      <w:lvlJc w:val="left"/>
      <w:pPr>
        <w:tabs>
          <w:tab w:val="num" w:pos="1440"/>
        </w:tabs>
        <w:ind w:left="1440" w:hanging="360"/>
      </w:pPr>
      <w:rPr>
        <w:rFonts w:ascii="Arial" w:hAnsi="Arial" w:hint="default"/>
      </w:rPr>
    </w:lvl>
    <w:lvl w:ilvl="2" w:tplc="B24ECDAE" w:tentative="1">
      <w:start w:val="1"/>
      <w:numFmt w:val="bullet"/>
      <w:lvlText w:val="•"/>
      <w:lvlJc w:val="left"/>
      <w:pPr>
        <w:tabs>
          <w:tab w:val="num" w:pos="2160"/>
        </w:tabs>
        <w:ind w:left="2160" w:hanging="360"/>
      </w:pPr>
      <w:rPr>
        <w:rFonts w:ascii="Arial" w:hAnsi="Arial" w:hint="default"/>
      </w:rPr>
    </w:lvl>
    <w:lvl w:ilvl="3" w:tplc="336AC54A" w:tentative="1">
      <w:start w:val="1"/>
      <w:numFmt w:val="bullet"/>
      <w:lvlText w:val="•"/>
      <w:lvlJc w:val="left"/>
      <w:pPr>
        <w:tabs>
          <w:tab w:val="num" w:pos="2880"/>
        </w:tabs>
        <w:ind w:left="2880" w:hanging="360"/>
      </w:pPr>
      <w:rPr>
        <w:rFonts w:ascii="Arial" w:hAnsi="Arial" w:hint="default"/>
      </w:rPr>
    </w:lvl>
    <w:lvl w:ilvl="4" w:tplc="5D060DEA" w:tentative="1">
      <w:start w:val="1"/>
      <w:numFmt w:val="bullet"/>
      <w:lvlText w:val="•"/>
      <w:lvlJc w:val="left"/>
      <w:pPr>
        <w:tabs>
          <w:tab w:val="num" w:pos="3600"/>
        </w:tabs>
        <w:ind w:left="3600" w:hanging="360"/>
      </w:pPr>
      <w:rPr>
        <w:rFonts w:ascii="Arial" w:hAnsi="Arial" w:hint="default"/>
      </w:rPr>
    </w:lvl>
    <w:lvl w:ilvl="5" w:tplc="0CB012E4" w:tentative="1">
      <w:start w:val="1"/>
      <w:numFmt w:val="bullet"/>
      <w:lvlText w:val="•"/>
      <w:lvlJc w:val="left"/>
      <w:pPr>
        <w:tabs>
          <w:tab w:val="num" w:pos="4320"/>
        </w:tabs>
        <w:ind w:left="4320" w:hanging="360"/>
      </w:pPr>
      <w:rPr>
        <w:rFonts w:ascii="Arial" w:hAnsi="Arial" w:hint="default"/>
      </w:rPr>
    </w:lvl>
    <w:lvl w:ilvl="6" w:tplc="1C844B96" w:tentative="1">
      <w:start w:val="1"/>
      <w:numFmt w:val="bullet"/>
      <w:lvlText w:val="•"/>
      <w:lvlJc w:val="left"/>
      <w:pPr>
        <w:tabs>
          <w:tab w:val="num" w:pos="5040"/>
        </w:tabs>
        <w:ind w:left="5040" w:hanging="360"/>
      </w:pPr>
      <w:rPr>
        <w:rFonts w:ascii="Arial" w:hAnsi="Arial" w:hint="default"/>
      </w:rPr>
    </w:lvl>
    <w:lvl w:ilvl="7" w:tplc="09C65160" w:tentative="1">
      <w:start w:val="1"/>
      <w:numFmt w:val="bullet"/>
      <w:lvlText w:val="•"/>
      <w:lvlJc w:val="left"/>
      <w:pPr>
        <w:tabs>
          <w:tab w:val="num" w:pos="5760"/>
        </w:tabs>
        <w:ind w:left="5760" w:hanging="360"/>
      </w:pPr>
      <w:rPr>
        <w:rFonts w:ascii="Arial" w:hAnsi="Arial" w:hint="default"/>
      </w:rPr>
    </w:lvl>
    <w:lvl w:ilvl="8" w:tplc="50C407F2"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858120D"/>
    <w:multiLevelType w:val="hybridMultilevel"/>
    <w:tmpl w:val="8E3AC65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EAA182F"/>
    <w:multiLevelType w:val="hybridMultilevel"/>
    <w:tmpl w:val="D5AE367E"/>
    <w:lvl w:ilvl="0" w:tplc="09DA51A0">
      <w:start w:val="1"/>
      <w:numFmt w:val="bullet"/>
      <w:lvlText w:val="•"/>
      <w:lvlJc w:val="left"/>
      <w:pPr>
        <w:tabs>
          <w:tab w:val="num" w:pos="720"/>
        </w:tabs>
        <w:ind w:left="720" w:hanging="360"/>
      </w:pPr>
      <w:rPr>
        <w:rFonts w:ascii="Arial" w:hAnsi="Arial" w:hint="default"/>
      </w:rPr>
    </w:lvl>
    <w:lvl w:ilvl="1" w:tplc="BD04F754" w:tentative="1">
      <w:start w:val="1"/>
      <w:numFmt w:val="bullet"/>
      <w:lvlText w:val="•"/>
      <w:lvlJc w:val="left"/>
      <w:pPr>
        <w:tabs>
          <w:tab w:val="num" w:pos="1440"/>
        </w:tabs>
        <w:ind w:left="1440" w:hanging="360"/>
      </w:pPr>
      <w:rPr>
        <w:rFonts w:ascii="Arial" w:hAnsi="Arial" w:hint="default"/>
      </w:rPr>
    </w:lvl>
    <w:lvl w:ilvl="2" w:tplc="1C24E774" w:tentative="1">
      <w:start w:val="1"/>
      <w:numFmt w:val="bullet"/>
      <w:lvlText w:val="•"/>
      <w:lvlJc w:val="left"/>
      <w:pPr>
        <w:tabs>
          <w:tab w:val="num" w:pos="2160"/>
        </w:tabs>
        <w:ind w:left="2160" w:hanging="360"/>
      </w:pPr>
      <w:rPr>
        <w:rFonts w:ascii="Arial" w:hAnsi="Arial" w:hint="default"/>
      </w:rPr>
    </w:lvl>
    <w:lvl w:ilvl="3" w:tplc="CF324C58" w:tentative="1">
      <w:start w:val="1"/>
      <w:numFmt w:val="bullet"/>
      <w:lvlText w:val="•"/>
      <w:lvlJc w:val="left"/>
      <w:pPr>
        <w:tabs>
          <w:tab w:val="num" w:pos="2880"/>
        </w:tabs>
        <w:ind w:left="2880" w:hanging="360"/>
      </w:pPr>
      <w:rPr>
        <w:rFonts w:ascii="Arial" w:hAnsi="Arial" w:hint="default"/>
      </w:rPr>
    </w:lvl>
    <w:lvl w:ilvl="4" w:tplc="1BF84A42" w:tentative="1">
      <w:start w:val="1"/>
      <w:numFmt w:val="bullet"/>
      <w:lvlText w:val="•"/>
      <w:lvlJc w:val="left"/>
      <w:pPr>
        <w:tabs>
          <w:tab w:val="num" w:pos="3600"/>
        </w:tabs>
        <w:ind w:left="3600" w:hanging="360"/>
      </w:pPr>
      <w:rPr>
        <w:rFonts w:ascii="Arial" w:hAnsi="Arial" w:hint="default"/>
      </w:rPr>
    </w:lvl>
    <w:lvl w:ilvl="5" w:tplc="587CF7CC" w:tentative="1">
      <w:start w:val="1"/>
      <w:numFmt w:val="bullet"/>
      <w:lvlText w:val="•"/>
      <w:lvlJc w:val="left"/>
      <w:pPr>
        <w:tabs>
          <w:tab w:val="num" w:pos="4320"/>
        </w:tabs>
        <w:ind w:left="4320" w:hanging="360"/>
      </w:pPr>
      <w:rPr>
        <w:rFonts w:ascii="Arial" w:hAnsi="Arial" w:hint="default"/>
      </w:rPr>
    </w:lvl>
    <w:lvl w:ilvl="6" w:tplc="CE74C95C" w:tentative="1">
      <w:start w:val="1"/>
      <w:numFmt w:val="bullet"/>
      <w:lvlText w:val="•"/>
      <w:lvlJc w:val="left"/>
      <w:pPr>
        <w:tabs>
          <w:tab w:val="num" w:pos="5040"/>
        </w:tabs>
        <w:ind w:left="5040" w:hanging="360"/>
      </w:pPr>
      <w:rPr>
        <w:rFonts w:ascii="Arial" w:hAnsi="Arial" w:hint="default"/>
      </w:rPr>
    </w:lvl>
    <w:lvl w:ilvl="7" w:tplc="47D29198" w:tentative="1">
      <w:start w:val="1"/>
      <w:numFmt w:val="bullet"/>
      <w:lvlText w:val="•"/>
      <w:lvlJc w:val="left"/>
      <w:pPr>
        <w:tabs>
          <w:tab w:val="num" w:pos="5760"/>
        </w:tabs>
        <w:ind w:left="5760" w:hanging="360"/>
      </w:pPr>
      <w:rPr>
        <w:rFonts w:ascii="Arial" w:hAnsi="Arial" w:hint="default"/>
      </w:rPr>
    </w:lvl>
    <w:lvl w:ilvl="8" w:tplc="1B12C670" w:tentative="1">
      <w:start w:val="1"/>
      <w:numFmt w:val="bullet"/>
      <w:lvlText w:val="•"/>
      <w:lvlJc w:val="left"/>
      <w:pPr>
        <w:tabs>
          <w:tab w:val="num" w:pos="6480"/>
        </w:tabs>
        <w:ind w:left="6480" w:hanging="360"/>
      </w:pPr>
      <w:rPr>
        <w:rFonts w:ascii="Arial" w:hAnsi="Arial" w:hint="default"/>
      </w:rPr>
    </w:lvl>
  </w:abstractNum>
  <w:num w:numId="1" w16cid:durableId="472257751">
    <w:abstractNumId w:val="33"/>
  </w:num>
  <w:num w:numId="2" w16cid:durableId="1163164301">
    <w:abstractNumId w:val="31"/>
  </w:num>
  <w:num w:numId="3" w16cid:durableId="541096471">
    <w:abstractNumId w:val="9"/>
  </w:num>
  <w:num w:numId="4" w16cid:durableId="1580557422">
    <w:abstractNumId w:val="32"/>
  </w:num>
  <w:num w:numId="5" w16cid:durableId="396827381">
    <w:abstractNumId w:val="4"/>
  </w:num>
  <w:num w:numId="6" w16cid:durableId="1740329298">
    <w:abstractNumId w:val="18"/>
  </w:num>
  <w:num w:numId="7" w16cid:durableId="425466569">
    <w:abstractNumId w:val="3"/>
  </w:num>
  <w:num w:numId="8" w16cid:durableId="1236206533">
    <w:abstractNumId w:val="15"/>
  </w:num>
  <w:num w:numId="9" w16cid:durableId="124936126">
    <w:abstractNumId w:val="34"/>
  </w:num>
  <w:num w:numId="10" w16cid:durableId="2098280987">
    <w:abstractNumId w:val="14"/>
  </w:num>
  <w:num w:numId="11" w16cid:durableId="316348040">
    <w:abstractNumId w:val="25"/>
  </w:num>
  <w:num w:numId="12" w16cid:durableId="412895247">
    <w:abstractNumId w:val="23"/>
  </w:num>
  <w:num w:numId="13" w16cid:durableId="1687907254">
    <w:abstractNumId w:val="12"/>
  </w:num>
  <w:num w:numId="14" w16cid:durableId="1798602659">
    <w:abstractNumId w:val="20"/>
  </w:num>
  <w:num w:numId="15" w16cid:durableId="1605960269">
    <w:abstractNumId w:val="8"/>
  </w:num>
  <w:num w:numId="16" w16cid:durableId="1828354956">
    <w:abstractNumId w:val="1"/>
  </w:num>
  <w:num w:numId="17" w16cid:durableId="1020594701">
    <w:abstractNumId w:val="5"/>
  </w:num>
  <w:num w:numId="18" w16cid:durableId="254022271">
    <w:abstractNumId w:val="27"/>
  </w:num>
  <w:num w:numId="19" w16cid:durableId="1587807037">
    <w:abstractNumId w:val="16"/>
  </w:num>
  <w:num w:numId="20" w16cid:durableId="902105512">
    <w:abstractNumId w:val="7"/>
  </w:num>
  <w:num w:numId="21" w16cid:durableId="633565630">
    <w:abstractNumId w:val="19"/>
  </w:num>
  <w:num w:numId="22" w16cid:durableId="2097742737">
    <w:abstractNumId w:val="21"/>
  </w:num>
  <w:num w:numId="23" w16cid:durableId="312492823">
    <w:abstractNumId w:val="30"/>
  </w:num>
  <w:num w:numId="24" w16cid:durableId="25177452">
    <w:abstractNumId w:val="10"/>
  </w:num>
  <w:num w:numId="25" w16cid:durableId="2092268765">
    <w:abstractNumId w:val="17"/>
  </w:num>
  <w:num w:numId="26" w16cid:durableId="20577320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88879291">
    <w:abstractNumId w:val="29"/>
  </w:num>
  <w:num w:numId="28" w16cid:durableId="1294750967">
    <w:abstractNumId w:val="24"/>
  </w:num>
  <w:num w:numId="29" w16cid:durableId="505948012">
    <w:abstractNumId w:val="0"/>
  </w:num>
  <w:num w:numId="30" w16cid:durableId="1448936334">
    <w:abstractNumId w:val="28"/>
  </w:num>
  <w:num w:numId="31" w16cid:durableId="380175179">
    <w:abstractNumId w:val="2"/>
  </w:num>
  <w:num w:numId="32" w16cid:durableId="1398359340">
    <w:abstractNumId w:val="13"/>
  </w:num>
  <w:num w:numId="33" w16cid:durableId="1336954958">
    <w:abstractNumId w:val="22"/>
  </w:num>
  <w:num w:numId="34" w16cid:durableId="1048725992">
    <w:abstractNumId w:val="6"/>
  </w:num>
  <w:num w:numId="35" w16cid:durableId="1019889039">
    <w:abstractNumId w:val="11"/>
  </w:num>
  <w:num w:numId="36" w16cid:durableId="898829439">
    <w:abstractNumId w:val="2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paxf5d5yw0wphefwss5evr8dtppf00ap5df&quot;&gt;WHO guidelines&lt;record-ids&gt;&lt;item&gt;3&lt;/item&gt;&lt;item&gt;4&lt;/item&gt;&lt;item&gt;5&lt;/item&gt;&lt;item&gt;6&lt;/item&gt;&lt;item&gt;7&lt;/item&gt;&lt;item&gt;8&lt;/item&gt;&lt;item&gt;10&lt;/item&gt;&lt;item&gt;11&lt;/item&gt;&lt;item&gt;14&lt;/item&gt;&lt;item&gt;16&lt;/item&gt;&lt;item&gt;17&lt;/item&gt;&lt;item&gt;18&lt;/item&gt;&lt;item&gt;19&lt;/item&gt;&lt;item&gt;20&lt;/item&gt;&lt;item&gt;21&lt;/item&gt;&lt;item&gt;23&lt;/item&gt;&lt;item&gt;24&lt;/item&gt;&lt;item&gt;29&lt;/item&gt;&lt;item&gt;41&lt;/item&gt;&lt;item&gt;42&lt;/item&gt;&lt;item&gt;45&lt;/item&gt;&lt;item&gt;46&lt;/item&gt;&lt;item&gt;49&lt;/item&gt;&lt;/record-ids&gt;&lt;/item&gt;&lt;/Libraries&gt;"/>
  </w:docVars>
  <w:rsids>
    <w:rsidRoot w:val="00A172B8"/>
    <w:rsid w:val="00000341"/>
    <w:rsid w:val="00000CBD"/>
    <w:rsid w:val="00001475"/>
    <w:rsid w:val="0000180E"/>
    <w:rsid w:val="0000217A"/>
    <w:rsid w:val="000025E3"/>
    <w:rsid w:val="00002E87"/>
    <w:rsid w:val="00003FF0"/>
    <w:rsid w:val="00004769"/>
    <w:rsid w:val="000047FB"/>
    <w:rsid w:val="0000574B"/>
    <w:rsid w:val="00005D5A"/>
    <w:rsid w:val="00006115"/>
    <w:rsid w:val="0000686B"/>
    <w:rsid w:val="000076B6"/>
    <w:rsid w:val="00007E27"/>
    <w:rsid w:val="000101C2"/>
    <w:rsid w:val="000102BA"/>
    <w:rsid w:val="00010329"/>
    <w:rsid w:val="00010432"/>
    <w:rsid w:val="000108BA"/>
    <w:rsid w:val="00010984"/>
    <w:rsid w:val="00011345"/>
    <w:rsid w:val="00011399"/>
    <w:rsid w:val="00011807"/>
    <w:rsid w:val="00011A10"/>
    <w:rsid w:val="00011D01"/>
    <w:rsid w:val="000127B3"/>
    <w:rsid w:val="00013C38"/>
    <w:rsid w:val="0001477A"/>
    <w:rsid w:val="00014CF2"/>
    <w:rsid w:val="00014F88"/>
    <w:rsid w:val="00015D9F"/>
    <w:rsid w:val="0001733D"/>
    <w:rsid w:val="00017A55"/>
    <w:rsid w:val="00017A80"/>
    <w:rsid w:val="00017DBA"/>
    <w:rsid w:val="00020308"/>
    <w:rsid w:val="000203D6"/>
    <w:rsid w:val="0002103D"/>
    <w:rsid w:val="000217D4"/>
    <w:rsid w:val="0002261F"/>
    <w:rsid w:val="00022996"/>
    <w:rsid w:val="00022ECA"/>
    <w:rsid w:val="000248E3"/>
    <w:rsid w:val="00025195"/>
    <w:rsid w:val="000256CE"/>
    <w:rsid w:val="00025765"/>
    <w:rsid w:val="00025918"/>
    <w:rsid w:val="00025B7A"/>
    <w:rsid w:val="0002633A"/>
    <w:rsid w:val="000269FD"/>
    <w:rsid w:val="00026CD1"/>
    <w:rsid w:val="0002750D"/>
    <w:rsid w:val="000276C6"/>
    <w:rsid w:val="00027846"/>
    <w:rsid w:val="00027892"/>
    <w:rsid w:val="000279EB"/>
    <w:rsid w:val="00027FF3"/>
    <w:rsid w:val="000301D7"/>
    <w:rsid w:val="0003103E"/>
    <w:rsid w:val="00031DFB"/>
    <w:rsid w:val="0003273C"/>
    <w:rsid w:val="00032E90"/>
    <w:rsid w:val="000330C6"/>
    <w:rsid w:val="00033179"/>
    <w:rsid w:val="0003407B"/>
    <w:rsid w:val="000340AE"/>
    <w:rsid w:val="000342A8"/>
    <w:rsid w:val="00034B51"/>
    <w:rsid w:val="00034DCF"/>
    <w:rsid w:val="00034E7F"/>
    <w:rsid w:val="000353D4"/>
    <w:rsid w:val="0003585C"/>
    <w:rsid w:val="00035A0D"/>
    <w:rsid w:val="00035FD9"/>
    <w:rsid w:val="00036588"/>
    <w:rsid w:val="00036EF6"/>
    <w:rsid w:val="00037A1F"/>
    <w:rsid w:val="00041892"/>
    <w:rsid w:val="00042150"/>
    <w:rsid w:val="000421A8"/>
    <w:rsid w:val="000424B0"/>
    <w:rsid w:val="00042964"/>
    <w:rsid w:val="000437DD"/>
    <w:rsid w:val="00043B44"/>
    <w:rsid w:val="00044525"/>
    <w:rsid w:val="000446B7"/>
    <w:rsid w:val="00044879"/>
    <w:rsid w:val="00044E40"/>
    <w:rsid w:val="000461CC"/>
    <w:rsid w:val="000463C3"/>
    <w:rsid w:val="000470BA"/>
    <w:rsid w:val="00047DA1"/>
    <w:rsid w:val="0005023D"/>
    <w:rsid w:val="00050F13"/>
    <w:rsid w:val="000514F4"/>
    <w:rsid w:val="000522B5"/>
    <w:rsid w:val="00052335"/>
    <w:rsid w:val="000523B7"/>
    <w:rsid w:val="000525B9"/>
    <w:rsid w:val="00052C25"/>
    <w:rsid w:val="00052F3D"/>
    <w:rsid w:val="000530C6"/>
    <w:rsid w:val="00054017"/>
    <w:rsid w:val="00055FF7"/>
    <w:rsid w:val="0005624F"/>
    <w:rsid w:val="00056F75"/>
    <w:rsid w:val="000575ED"/>
    <w:rsid w:val="000578CF"/>
    <w:rsid w:val="00060C38"/>
    <w:rsid w:val="00061946"/>
    <w:rsid w:val="000632A3"/>
    <w:rsid w:val="000638C1"/>
    <w:rsid w:val="00063A29"/>
    <w:rsid w:val="00063CEC"/>
    <w:rsid w:val="0006418C"/>
    <w:rsid w:val="0006487C"/>
    <w:rsid w:val="00065026"/>
    <w:rsid w:val="000653F3"/>
    <w:rsid w:val="00066331"/>
    <w:rsid w:val="00066AE4"/>
    <w:rsid w:val="0006787E"/>
    <w:rsid w:val="00070AD9"/>
    <w:rsid w:val="000710CB"/>
    <w:rsid w:val="000726D5"/>
    <w:rsid w:val="00072FA3"/>
    <w:rsid w:val="0007328C"/>
    <w:rsid w:val="0007340B"/>
    <w:rsid w:val="00073FC1"/>
    <w:rsid w:val="00074088"/>
    <w:rsid w:val="00074AA2"/>
    <w:rsid w:val="00074DCD"/>
    <w:rsid w:val="00075388"/>
    <w:rsid w:val="00075D29"/>
    <w:rsid w:val="00075D6A"/>
    <w:rsid w:val="00075E21"/>
    <w:rsid w:val="000766C3"/>
    <w:rsid w:val="00076E72"/>
    <w:rsid w:val="000771F0"/>
    <w:rsid w:val="000773B4"/>
    <w:rsid w:val="00077CB9"/>
    <w:rsid w:val="00077E00"/>
    <w:rsid w:val="0008034B"/>
    <w:rsid w:val="00080425"/>
    <w:rsid w:val="00080830"/>
    <w:rsid w:val="0008178A"/>
    <w:rsid w:val="00081B5E"/>
    <w:rsid w:val="00081C45"/>
    <w:rsid w:val="00081F9B"/>
    <w:rsid w:val="000821E5"/>
    <w:rsid w:val="00082840"/>
    <w:rsid w:val="0008284B"/>
    <w:rsid w:val="00082A4D"/>
    <w:rsid w:val="0008355A"/>
    <w:rsid w:val="00084F96"/>
    <w:rsid w:val="000856E4"/>
    <w:rsid w:val="00085980"/>
    <w:rsid w:val="00085E15"/>
    <w:rsid w:val="00086203"/>
    <w:rsid w:val="00086626"/>
    <w:rsid w:val="00087002"/>
    <w:rsid w:val="00087452"/>
    <w:rsid w:val="00087871"/>
    <w:rsid w:val="0009075B"/>
    <w:rsid w:val="0009096D"/>
    <w:rsid w:val="00090F07"/>
    <w:rsid w:val="00091958"/>
    <w:rsid w:val="00091E4C"/>
    <w:rsid w:val="000922E3"/>
    <w:rsid w:val="000926D7"/>
    <w:rsid w:val="00092EF0"/>
    <w:rsid w:val="00093412"/>
    <w:rsid w:val="0009374B"/>
    <w:rsid w:val="00095A28"/>
    <w:rsid w:val="00095BCB"/>
    <w:rsid w:val="000960E6"/>
    <w:rsid w:val="000961DE"/>
    <w:rsid w:val="0009620E"/>
    <w:rsid w:val="000968E4"/>
    <w:rsid w:val="00096BC1"/>
    <w:rsid w:val="00096D65"/>
    <w:rsid w:val="000A0951"/>
    <w:rsid w:val="000A1AC7"/>
    <w:rsid w:val="000A1E50"/>
    <w:rsid w:val="000A249D"/>
    <w:rsid w:val="000A38C2"/>
    <w:rsid w:val="000A41D8"/>
    <w:rsid w:val="000A4225"/>
    <w:rsid w:val="000A4290"/>
    <w:rsid w:val="000A5079"/>
    <w:rsid w:val="000A5200"/>
    <w:rsid w:val="000A5285"/>
    <w:rsid w:val="000A54BE"/>
    <w:rsid w:val="000A558B"/>
    <w:rsid w:val="000A58EB"/>
    <w:rsid w:val="000A6F04"/>
    <w:rsid w:val="000A757B"/>
    <w:rsid w:val="000B0E9B"/>
    <w:rsid w:val="000B1999"/>
    <w:rsid w:val="000B2A58"/>
    <w:rsid w:val="000B2B61"/>
    <w:rsid w:val="000B3A1E"/>
    <w:rsid w:val="000B3BA2"/>
    <w:rsid w:val="000B4405"/>
    <w:rsid w:val="000B4CEC"/>
    <w:rsid w:val="000B51D0"/>
    <w:rsid w:val="000B5203"/>
    <w:rsid w:val="000B6013"/>
    <w:rsid w:val="000B68C5"/>
    <w:rsid w:val="000B7086"/>
    <w:rsid w:val="000C0424"/>
    <w:rsid w:val="000C0B77"/>
    <w:rsid w:val="000C0D1B"/>
    <w:rsid w:val="000C13D6"/>
    <w:rsid w:val="000C235B"/>
    <w:rsid w:val="000C44E8"/>
    <w:rsid w:val="000C63F2"/>
    <w:rsid w:val="000C6917"/>
    <w:rsid w:val="000C7627"/>
    <w:rsid w:val="000C76B8"/>
    <w:rsid w:val="000D0BA9"/>
    <w:rsid w:val="000D0BBC"/>
    <w:rsid w:val="000D0FB2"/>
    <w:rsid w:val="000D0FDE"/>
    <w:rsid w:val="000D1E38"/>
    <w:rsid w:val="000D2883"/>
    <w:rsid w:val="000D48C7"/>
    <w:rsid w:val="000D4E5B"/>
    <w:rsid w:val="000D5C1E"/>
    <w:rsid w:val="000D5C6C"/>
    <w:rsid w:val="000D5F3B"/>
    <w:rsid w:val="000D637E"/>
    <w:rsid w:val="000D6492"/>
    <w:rsid w:val="000D6DDA"/>
    <w:rsid w:val="000D71C3"/>
    <w:rsid w:val="000D775B"/>
    <w:rsid w:val="000D7977"/>
    <w:rsid w:val="000D7FDE"/>
    <w:rsid w:val="000E0A50"/>
    <w:rsid w:val="000E1FB2"/>
    <w:rsid w:val="000E2337"/>
    <w:rsid w:val="000E248D"/>
    <w:rsid w:val="000E24D2"/>
    <w:rsid w:val="000E2F90"/>
    <w:rsid w:val="000E31F6"/>
    <w:rsid w:val="000E3BC8"/>
    <w:rsid w:val="000E41B9"/>
    <w:rsid w:val="000E4670"/>
    <w:rsid w:val="000E4A37"/>
    <w:rsid w:val="000E4B4E"/>
    <w:rsid w:val="000E4C01"/>
    <w:rsid w:val="000E5B82"/>
    <w:rsid w:val="000E633C"/>
    <w:rsid w:val="000E6732"/>
    <w:rsid w:val="000E74C6"/>
    <w:rsid w:val="000F05A8"/>
    <w:rsid w:val="000F0629"/>
    <w:rsid w:val="000F146E"/>
    <w:rsid w:val="000F1DD2"/>
    <w:rsid w:val="000F2271"/>
    <w:rsid w:val="000F2CB6"/>
    <w:rsid w:val="000F3514"/>
    <w:rsid w:val="000F4876"/>
    <w:rsid w:val="000F66EA"/>
    <w:rsid w:val="000F6DDD"/>
    <w:rsid w:val="00100C9C"/>
    <w:rsid w:val="00100DD4"/>
    <w:rsid w:val="0010156E"/>
    <w:rsid w:val="00101CB6"/>
    <w:rsid w:val="00102171"/>
    <w:rsid w:val="0010286E"/>
    <w:rsid w:val="00103A67"/>
    <w:rsid w:val="00103C93"/>
    <w:rsid w:val="0010405E"/>
    <w:rsid w:val="00104209"/>
    <w:rsid w:val="00104691"/>
    <w:rsid w:val="001047ED"/>
    <w:rsid w:val="001055EA"/>
    <w:rsid w:val="001056F7"/>
    <w:rsid w:val="001056FA"/>
    <w:rsid w:val="00107A95"/>
    <w:rsid w:val="00107AE6"/>
    <w:rsid w:val="00107E27"/>
    <w:rsid w:val="001109C5"/>
    <w:rsid w:val="00110AD7"/>
    <w:rsid w:val="0011146C"/>
    <w:rsid w:val="00111558"/>
    <w:rsid w:val="0011215B"/>
    <w:rsid w:val="00112D4F"/>
    <w:rsid w:val="00113143"/>
    <w:rsid w:val="00113D03"/>
    <w:rsid w:val="00114076"/>
    <w:rsid w:val="001144B9"/>
    <w:rsid w:val="0011450D"/>
    <w:rsid w:val="0011464B"/>
    <w:rsid w:val="00114D8C"/>
    <w:rsid w:val="0011515B"/>
    <w:rsid w:val="0011529C"/>
    <w:rsid w:val="001153CB"/>
    <w:rsid w:val="001166ED"/>
    <w:rsid w:val="001174C7"/>
    <w:rsid w:val="0011789F"/>
    <w:rsid w:val="00117CA0"/>
    <w:rsid w:val="00120082"/>
    <w:rsid w:val="00120419"/>
    <w:rsid w:val="001204D5"/>
    <w:rsid w:val="001205B8"/>
    <w:rsid w:val="00121075"/>
    <w:rsid w:val="00121B52"/>
    <w:rsid w:val="00121EC1"/>
    <w:rsid w:val="001235EA"/>
    <w:rsid w:val="00123B75"/>
    <w:rsid w:val="00124B96"/>
    <w:rsid w:val="00124DC9"/>
    <w:rsid w:val="00126B59"/>
    <w:rsid w:val="00126F7E"/>
    <w:rsid w:val="0012738E"/>
    <w:rsid w:val="00127A79"/>
    <w:rsid w:val="001300DE"/>
    <w:rsid w:val="00130120"/>
    <w:rsid w:val="001308CD"/>
    <w:rsid w:val="00131830"/>
    <w:rsid w:val="00131B0F"/>
    <w:rsid w:val="001324DB"/>
    <w:rsid w:val="001329B7"/>
    <w:rsid w:val="00132A6D"/>
    <w:rsid w:val="00134028"/>
    <w:rsid w:val="00134806"/>
    <w:rsid w:val="001349E6"/>
    <w:rsid w:val="00134AEC"/>
    <w:rsid w:val="00134F4B"/>
    <w:rsid w:val="001352AA"/>
    <w:rsid w:val="00135900"/>
    <w:rsid w:val="00135995"/>
    <w:rsid w:val="00136589"/>
    <w:rsid w:val="00136619"/>
    <w:rsid w:val="00136A74"/>
    <w:rsid w:val="00137040"/>
    <w:rsid w:val="001370C9"/>
    <w:rsid w:val="0013742D"/>
    <w:rsid w:val="001400A4"/>
    <w:rsid w:val="00140D70"/>
    <w:rsid w:val="00140DB5"/>
    <w:rsid w:val="0014132E"/>
    <w:rsid w:val="001417E3"/>
    <w:rsid w:val="00141D2B"/>
    <w:rsid w:val="00141D92"/>
    <w:rsid w:val="001426F2"/>
    <w:rsid w:val="00142AF9"/>
    <w:rsid w:val="00142BBA"/>
    <w:rsid w:val="00142E23"/>
    <w:rsid w:val="00143234"/>
    <w:rsid w:val="00143373"/>
    <w:rsid w:val="00143814"/>
    <w:rsid w:val="00143E16"/>
    <w:rsid w:val="00144665"/>
    <w:rsid w:val="001451BF"/>
    <w:rsid w:val="001466A7"/>
    <w:rsid w:val="00150128"/>
    <w:rsid w:val="001507B7"/>
    <w:rsid w:val="0015121F"/>
    <w:rsid w:val="001513C5"/>
    <w:rsid w:val="001525E6"/>
    <w:rsid w:val="00152882"/>
    <w:rsid w:val="0015412F"/>
    <w:rsid w:val="0015445F"/>
    <w:rsid w:val="00154A6F"/>
    <w:rsid w:val="001568A9"/>
    <w:rsid w:val="00156B34"/>
    <w:rsid w:val="00156B37"/>
    <w:rsid w:val="00156BE8"/>
    <w:rsid w:val="00156DEB"/>
    <w:rsid w:val="00156DEF"/>
    <w:rsid w:val="00157CEB"/>
    <w:rsid w:val="001607E0"/>
    <w:rsid w:val="00161C2B"/>
    <w:rsid w:val="0016223A"/>
    <w:rsid w:val="0016243A"/>
    <w:rsid w:val="00163B4E"/>
    <w:rsid w:val="0016409E"/>
    <w:rsid w:val="001640CD"/>
    <w:rsid w:val="0016441B"/>
    <w:rsid w:val="001645D8"/>
    <w:rsid w:val="00164CAA"/>
    <w:rsid w:val="001650DA"/>
    <w:rsid w:val="00165D0C"/>
    <w:rsid w:val="00165FD1"/>
    <w:rsid w:val="00166516"/>
    <w:rsid w:val="00166AFD"/>
    <w:rsid w:val="00167909"/>
    <w:rsid w:val="001701C4"/>
    <w:rsid w:val="001702D2"/>
    <w:rsid w:val="001704B5"/>
    <w:rsid w:val="00170BA2"/>
    <w:rsid w:val="00170E0D"/>
    <w:rsid w:val="00170E23"/>
    <w:rsid w:val="0017186B"/>
    <w:rsid w:val="00171C99"/>
    <w:rsid w:val="0017213B"/>
    <w:rsid w:val="00173CAD"/>
    <w:rsid w:val="00173FEA"/>
    <w:rsid w:val="00175298"/>
    <w:rsid w:val="00175720"/>
    <w:rsid w:val="0017750C"/>
    <w:rsid w:val="00177E73"/>
    <w:rsid w:val="00180054"/>
    <w:rsid w:val="0018044F"/>
    <w:rsid w:val="00180D7A"/>
    <w:rsid w:val="00180FE0"/>
    <w:rsid w:val="001813C5"/>
    <w:rsid w:val="001816BA"/>
    <w:rsid w:val="00181F33"/>
    <w:rsid w:val="00181F98"/>
    <w:rsid w:val="00182A4C"/>
    <w:rsid w:val="00182B1A"/>
    <w:rsid w:val="00182E73"/>
    <w:rsid w:val="001833B5"/>
    <w:rsid w:val="001834B5"/>
    <w:rsid w:val="001849BB"/>
    <w:rsid w:val="00185B1C"/>
    <w:rsid w:val="001863F5"/>
    <w:rsid w:val="00186A52"/>
    <w:rsid w:val="00187016"/>
    <w:rsid w:val="001910EB"/>
    <w:rsid w:val="001917F9"/>
    <w:rsid w:val="00191D04"/>
    <w:rsid w:val="00192F22"/>
    <w:rsid w:val="00193207"/>
    <w:rsid w:val="0019343F"/>
    <w:rsid w:val="001944A3"/>
    <w:rsid w:val="00195C1A"/>
    <w:rsid w:val="001975B6"/>
    <w:rsid w:val="00197F60"/>
    <w:rsid w:val="001A088D"/>
    <w:rsid w:val="001A09E5"/>
    <w:rsid w:val="001A0A26"/>
    <w:rsid w:val="001A0A2F"/>
    <w:rsid w:val="001A0E0B"/>
    <w:rsid w:val="001A1FF8"/>
    <w:rsid w:val="001A2A87"/>
    <w:rsid w:val="001A3133"/>
    <w:rsid w:val="001A3C1C"/>
    <w:rsid w:val="001A4001"/>
    <w:rsid w:val="001A53E5"/>
    <w:rsid w:val="001A5D74"/>
    <w:rsid w:val="001A6548"/>
    <w:rsid w:val="001A672A"/>
    <w:rsid w:val="001A6E86"/>
    <w:rsid w:val="001A71C8"/>
    <w:rsid w:val="001A7600"/>
    <w:rsid w:val="001A7FC4"/>
    <w:rsid w:val="001B0A4F"/>
    <w:rsid w:val="001B0FBF"/>
    <w:rsid w:val="001B13AB"/>
    <w:rsid w:val="001B1D00"/>
    <w:rsid w:val="001B220C"/>
    <w:rsid w:val="001B2E6A"/>
    <w:rsid w:val="001B30E9"/>
    <w:rsid w:val="001B4697"/>
    <w:rsid w:val="001B54D7"/>
    <w:rsid w:val="001B6BC7"/>
    <w:rsid w:val="001B7457"/>
    <w:rsid w:val="001B7C99"/>
    <w:rsid w:val="001B7FBE"/>
    <w:rsid w:val="001C0A4C"/>
    <w:rsid w:val="001C0E4E"/>
    <w:rsid w:val="001C0E8C"/>
    <w:rsid w:val="001C1271"/>
    <w:rsid w:val="001C1610"/>
    <w:rsid w:val="001C4C32"/>
    <w:rsid w:val="001C54CE"/>
    <w:rsid w:val="001C597F"/>
    <w:rsid w:val="001C6B48"/>
    <w:rsid w:val="001C6E0F"/>
    <w:rsid w:val="001C72CE"/>
    <w:rsid w:val="001C7950"/>
    <w:rsid w:val="001C7AA8"/>
    <w:rsid w:val="001C7C1D"/>
    <w:rsid w:val="001D0D49"/>
    <w:rsid w:val="001D1D8E"/>
    <w:rsid w:val="001D1F8D"/>
    <w:rsid w:val="001D2758"/>
    <w:rsid w:val="001D2DC1"/>
    <w:rsid w:val="001D2E44"/>
    <w:rsid w:val="001D3847"/>
    <w:rsid w:val="001D3A7A"/>
    <w:rsid w:val="001D3B2F"/>
    <w:rsid w:val="001D3CD3"/>
    <w:rsid w:val="001D436F"/>
    <w:rsid w:val="001D44D1"/>
    <w:rsid w:val="001D4FEC"/>
    <w:rsid w:val="001D54F7"/>
    <w:rsid w:val="001D5E06"/>
    <w:rsid w:val="001D6A5B"/>
    <w:rsid w:val="001D78B8"/>
    <w:rsid w:val="001E01D4"/>
    <w:rsid w:val="001E03C9"/>
    <w:rsid w:val="001E03F7"/>
    <w:rsid w:val="001E0B66"/>
    <w:rsid w:val="001E0E7A"/>
    <w:rsid w:val="001E0F0C"/>
    <w:rsid w:val="001E1E6D"/>
    <w:rsid w:val="001E1E7E"/>
    <w:rsid w:val="001E22AA"/>
    <w:rsid w:val="001E2512"/>
    <w:rsid w:val="001E34FF"/>
    <w:rsid w:val="001E3AF5"/>
    <w:rsid w:val="001E3D4D"/>
    <w:rsid w:val="001E41BE"/>
    <w:rsid w:val="001E6B48"/>
    <w:rsid w:val="001E6E35"/>
    <w:rsid w:val="001E7912"/>
    <w:rsid w:val="001F13EC"/>
    <w:rsid w:val="001F1EF8"/>
    <w:rsid w:val="001F29A5"/>
    <w:rsid w:val="001F2BF0"/>
    <w:rsid w:val="001F2C60"/>
    <w:rsid w:val="001F2CDF"/>
    <w:rsid w:val="001F3337"/>
    <w:rsid w:val="001F4941"/>
    <w:rsid w:val="001F4970"/>
    <w:rsid w:val="001F4CA8"/>
    <w:rsid w:val="001F5416"/>
    <w:rsid w:val="001F61A9"/>
    <w:rsid w:val="001F6EBE"/>
    <w:rsid w:val="001F7C5E"/>
    <w:rsid w:val="002005B7"/>
    <w:rsid w:val="002008A0"/>
    <w:rsid w:val="00200CD8"/>
    <w:rsid w:val="002016E5"/>
    <w:rsid w:val="00201C67"/>
    <w:rsid w:val="002022BF"/>
    <w:rsid w:val="002028CD"/>
    <w:rsid w:val="00202A18"/>
    <w:rsid w:val="00202AB6"/>
    <w:rsid w:val="00202DD1"/>
    <w:rsid w:val="00202FE1"/>
    <w:rsid w:val="0020351F"/>
    <w:rsid w:val="002038CD"/>
    <w:rsid w:val="00203AD5"/>
    <w:rsid w:val="00203DDF"/>
    <w:rsid w:val="00204404"/>
    <w:rsid w:val="0020466A"/>
    <w:rsid w:val="002058A6"/>
    <w:rsid w:val="00205DA9"/>
    <w:rsid w:val="00206211"/>
    <w:rsid w:val="002063ED"/>
    <w:rsid w:val="00206A70"/>
    <w:rsid w:val="00206DB8"/>
    <w:rsid w:val="00206E32"/>
    <w:rsid w:val="00206E8C"/>
    <w:rsid w:val="00207289"/>
    <w:rsid w:val="002075E2"/>
    <w:rsid w:val="00207CBD"/>
    <w:rsid w:val="00210714"/>
    <w:rsid w:val="00211599"/>
    <w:rsid w:val="0021176D"/>
    <w:rsid w:val="00211D3E"/>
    <w:rsid w:val="00212A60"/>
    <w:rsid w:val="00212F1C"/>
    <w:rsid w:val="0021310E"/>
    <w:rsid w:val="00213750"/>
    <w:rsid w:val="00214CCC"/>
    <w:rsid w:val="00214DD3"/>
    <w:rsid w:val="002150E7"/>
    <w:rsid w:val="00215361"/>
    <w:rsid w:val="002156B0"/>
    <w:rsid w:val="0021570F"/>
    <w:rsid w:val="002162E4"/>
    <w:rsid w:val="00216443"/>
    <w:rsid w:val="00216C9F"/>
    <w:rsid w:val="00216F78"/>
    <w:rsid w:val="002171A9"/>
    <w:rsid w:val="002173FC"/>
    <w:rsid w:val="0021752F"/>
    <w:rsid w:val="00217915"/>
    <w:rsid w:val="00217CD9"/>
    <w:rsid w:val="00217D54"/>
    <w:rsid w:val="00220258"/>
    <w:rsid w:val="0022028F"/>
    <w:rsid w:val="00220E05"/>
    <w:rsid w:val="00221227"/>
    <w:rsid w:val="0022152B"/>
    <w:rsid w:val="002220D1"/>
    <w:rsid w:val="0022212B"/>
    <w:rsid w:val="00222581"/>
    <w:rsid w:val="00222845"/>
    <w:rsid w:val="0022444A"/>
    <w:rsid w:val="002245C1"/>
    <w:rsid w:val="0022480A"/>
    <w:rsid w:val="00224891"/>
    <w:rsid w:val="00224928"/>
    <w:rsid w:val="002249C7"/>
    <w:rsid w:val="00224F8A"/>
    <w:rsid w:val="002256AE"/>
    <w:rsid w:val="002273DC"/>
    <w:rsid w:val="00227797"/>
    <w:rsid w:val="00227845"/>
    <w:rsid w:val="00227FDF"/>
    <w:rsid w:val="00230014"/>
    <w:rsid w:val="00230248"/>
    <w:rsid w:val="0023057B"/>
    <w:rsid w:val="00230EBF"/>
    <w:rsid w:val="0023135A"/>
    <w:rsid w:val="0023192A"/>
    <w:rsid w:val="002322A9"/>
    <w:rsid w:val="00233032"/>
    <w:rsid w:val="0023331D"/>
    <w:rsid w:val="00233617"/>
    <w:rsid w:val="002340EA"/>
    <w:rsid w:val="002353A9"/>
    <w:rsid w:val="002353CA"/>
    <w:rsid w:val="00235BA2"/>
    <w:rsid w:val="00235FAB"/>
    <w:rsid w:val="002376AE"/>
    <w:rsid w:val="00237C01"/>
    <w:rsid w:val="00237C46"/>
    <w:rsid w:val="002402A5"/>
    <w:rsid w:val="002410CB"/>
    <w:rsid w:val="0024173D"/>
    <w:rsid w:val="00241933"/>
    <w:rsid w:val="002419C9"/>
    <w:rsid w:val="002434C4"/>
    <w:rsid w:val="00243C08"/>
    <w:rsid w:val="00243C40"/>
    <w:rsid w:val="00243D7F"/>
    <w:rsid w:val="00243F3D"/>
    <w:rsid w:val="002447EC"/>
    <w:rsid w:val="00244957"/>
    <w:rsid w:val="002449AA"/>
    <w:rsid w:val="00244E1D"/>
    <w:rsid w:val="00245318"/>
    <w:rsid w:val="00246855"/>
    <w:rsid w:val="00246AD9"/>
    <w:rsid w:val="0024755E"/>
    <w:rsid w:val="00247A5E"/>
    <w:rsid w:val="00251A27"/>
    <w:rsid w:val="00251AB1"/>
    <w:rsid w:val="00251E52"/>
    <w:rsid w:val="002520B5"/>
    <w:rsid w:val="00252320"/>
    <w:rsid w:val="00253A96"/>
    <w:rsid w:val="002542D2"/>
    <w:rsid w:val="002549A6"/>
    <w:rsid w:val="002549C8"/>
    <w:rsid w:val="00254C82"/>
    <w:rsid w:val="002550D7"/>
    <w:rsid w:val="002552A9"/>
    <w:rsid w:val="00255892"/>
    <w:rsid w:val="00255CC8"/>
    <w:rsid w:val="00255F5E"/>
    <w:rsid w:val="0025635A"/>
    <w:rsid w:val="002578FB"/>
    <w:rsid w:val="00257B95"/>
    <w:rsid w:val="00257D0C"/>
    <w:rsid w:val="00260873"/>
    <w:rsid w:val="00260F5A"/>
    <w:rsid w:val="00261149"/>
    <w:rsid w:val="002612A1"/>
    <w:rsid w:val="00261DA5"/>
    <w:rsid w:val="0026364B"/>
    <w:rsid w:val="002646F4"/>
    <w:rsid w:val="0026499F"/>
    <w:rsid w:val="00264DA5"/>
    <w:rsid w:val="00264DED"/>
    <w:rsid w:val="002654A6"/>
    <w:rsid w:val="00266399"/>
    <w:rsid w:val="00266415"/>
    <w:rsid w:val="002664AE"/>
    <w:rsid w:val="00266777"/>
    <w:rsid w:val="002678A5"/>
    <w:rsid w:val="00270033"/>
    <w:rsid w:val="002704BA"/>
    <w:rsid w:val="002707B8"/>
    <w:rsid w:val="00270CC3"/>
    <w:rsid w:val="0027144A"/>
    <w:rsid w:val="00271D7E"/>
    <w:rsid w:val="00272F2B"/>
    <w:rsid w:val="00273CCD"/>
    <w:rsid w:val="00274024"/>
    <w:rsid w:val="002741B4"/>
    <w:rsid w:val="00274CA3"/>
    <w:rsid w:val="00276B28"/>
    <w:rsid w:val="00277225"/>
    <w:rsid w:val="00277475"/>
    <w:rsid w:val="0028022C"/>
    <w:rsid w:val="00280DDD"/>
    <w:rsid w:val="00280E0D"/>
    <w:rsid w:val="00280FD3"/>
    <w:rsid w:val="002812A8"/>
    <w:rsid w:val="0028211A"/>
    <w:rsid w:val="00282165"/>
    <w:rsid w:val="002827D3"/>
    <w:rsid w:val="00282C41"/>
    <w:rsid w:val="00283232"/>
    <w:rsid w:val="00283C32"/>
    <w:rsid w:val="002843EA"/>
    <w:rsid w:val="00284787"/>
    <w:rsid w:val="0028486B"/>
    <w:rsid w:val="00285F25"/>
    <w:rsid w:val="002862CB"/>
    <w:rsid w:val="00286332"/>
    <w:rsid w:val="00286512"/>
    <w:rsid w:val="00286CC9"/>
    <w:rsid w:val="002916DD"/>
    <w:rsid w:val="00291933"/>
    <w:rsid w:val="002920E0"/>
    <w:rsid w:val="002927D5"/>
    <w:rsid w:val="00293049"/>
    <w:rsid w:val="00293B42"/>
    <w:rsid w:val="00293B8D"/>
    <w:rsid w:val="0029456C"/>
    <w:rsid w:val="002945E4"/>
    <w:rsid w:val="002951F2"/>
    <w:rsid w:val="00296568"/>
    <w:rsid w:val="00296916"/>
    <w:rsid w:val="002977B8"/>
    <w:rsid w:val="002977F7"/>
    <w:rsid w:val="002977FE"/>
    <w:rsid w:val="002A0259"/>
    <w:rsid w:val="002A03E4"/>
    <w:rsid w:val="002A0C3B"/>
    <w:rsid w:val="002A1C74"/>
    <w:rsid w:val="002A2114"/>
    <w:rsid w:val="002A27BC"/>
    <w:rsid w:val="002A33A3"/>
    <w:rsid w:val="002A36DF"/>
    <w:rsid w:val="002A397F"/>
    <w:rsid w:val="002A4584"/>
    <w:rsid w:val="002A47AE"/>
    <w:rsid w:val="002A513F"/>
    <w:rsid w:val="002A565F"/>
    <w:rsid w:val="002A5817"/>
    <w:rsid w:val="002A673C"/>
    <w:rsid w:val="002A6B64"/>
    <w:rsid w:val="002A6C93"/>
    <w:rsid w:val="002A6CFB"/>
    <w:rsid w:val="002A755D"/>
    <w:rsid w:val="002A7762"/>
    <w:rsid w:val="002A7855"/>
    <w:rsid w:val="002A7BBB"/>
    <w:rsid w:val="002A7E62"/>
    <w:rsid w:val="002B020F"/>
    <w:rsid w:val="002B087C"/>
    <w:rsid w:val="002B0E43"/>
    <w:rsid w:val="002B1193"/>
    <w:rsid w:val="002B1FFB"/>
    <w:rsid w:val="002B21E2"/>
    <w:rsid w:val="002B2BF3"/>
    <w:rsid w:val="002B2CAC"/>
    <w:rsid w:val="002B2E5F"/>
    <w:rsid w:val="002B3038"/>
    <w:rsid w:val="002B37A1"/>
    <w:rsid w:val="002B3918"/>
    <w:rsid w:val="002B3A01"/>
    <w:rsid w:val="002B50A6"/>
    <w:rsid w:val="002B5253"/>
    <w:rsid w:val="002B5729"/>
    <w:rsid w:val="002B5809"/>
    <w:rsid w:val="002B6129"/>
    <w:rsid w:val="002B69FE"/>
    <w:rsid w:val="002B76FA"/>
    <w:rsid w:val="002B7E54"/>
    <w:rsid w:val="002C0265"/>
    <w:rsid w:val="002C0525"/>
    <w:rsid w:val="002C0983"/>
    <w:rsid w:val="002C2240"/>
    <w:rsid w:val="002C22DA"/>
    <w:rsid w:val="002C29F3"/>
    <w:rsid w:val="002C38AC"/>
    <w:rsid w:val="002C3F8D"/>
    <w:rsid w:val="002C4694"/>
    <w:rsid w:val="002C4BBE"/>
    <w:rsid w:val="002C5ACB"/>
    <w:rsid w:val="002C5D0B"/>
    <w:rsid w:val="002C5E2A"/>
    <w:rsid w:val="002C5EE4"/>
    <w:rsid w:val="002C62AC"/>
    <w:rsid w:val="002C6824"/>
    <w:rsid w:val="002C6CE2"/>
    <w:rsid w:val="002C75CC"/>
    <w:rsid w:val="002D044B"/>
    <w:rsid w:val="002D137C"/>
    <w:rsid w:val="002D151A"/>
    <w:rsid w:val="002D153F"/>
    <w:rsid w:val="002D15D7"/>
    <w:rsid w:val="002D1959"/>
    <w:rsid w:val="002D3175"/>
    <w:rsid w:val="002D3621"/>
    <w:rsid w:val="002D394F"/>
    <w:rsid w:val="002D429C"/>
    <w:rsid w:val="002D4DCB"/>
    <w:rsid w:val="002D609F"/>
    <w:rsid w:val="002D6170"/>
    <w:rsid w:val="002D64A9"/>
    <w:rsid w:val="002D7B46"/>
    <w:rsid w:val="002D7B79"/>
    <w:rsid w:val="002E0147"/>
    <w:rsid w:val="002E02C8"/>
    <w:rsid w:val="002E1CDB"/>
    <w:rsid w:val="002E26D8"/>
    <w:rsid w:val="002E28E2"/>
    <w:rsid w:val="002E30B3"/>
    <w:rsid w:val="002E32D3"/>
    <w:rsid w:val="002E4459"/>
    <w:rsid w:val="002E4EBA"/>
    <w:rsid w:val="002E705F"/>
    <w:rsid w:val="002F1144"/>
    <w:rsid w:val="002F15B6"/>
    <w:rsid w:val="002F19F0"/>
    <w:rsid w:val="002F2488"/>
    <w:rsid w:val="002F2A91"/>
    <w:rsid w:val="002F2EA1"/>
    <w:rsid w:val="002F318F"/>
    <w:rsid w:val="002F3323"/>
    <w:rsid w:val="002F3EFD"/>
    <w:rsid w:val="002F44AF"/>
    <w:rsid w:val="002F4D79"/>
    <w:rsid w:val="002F5993"/>
    <w:rsid w:val="002F5F00"/>
    <w:rsid w:val="002F6AEF"/>
    <w:rsid w:val="002F705F"/>
    <w:rsid w:val="002F7D8A"/>
    <w:rsid w:val="00300171"/>
    <w:rsid w:val="00300392"/>
    <w:rsid w:val="003003AA"/>
    <w:rsid w:val="003016CB"/>
    <w:rsid w:val="00302212"/>
    <w:rsid w:val="00303156"/>
    <w:rsid w:val="003031B4"/>
    <w:rsid w:val="003033F1"/>
    <w:rsid w:val="00303492"/>
    <w:rsid w:val="00303927"/>
    <w:rsid w:val="00303982"/>
    <w:rsid w:val="0030400C"/>
    <w:rsid w:val="0030472E"/>
    <w:rsid w:val="00305A12"/>
    <w:rsid w:val="0030619E"/>
    <w:rsid w:val="00306DEC"/>
    <w:rsid w:val="00307113"/>
    <w:rsid w:val="003072C3"/>
    <w:rsid w:val="003075AC"/>
    <w:rsid w:val="00310245"/>
    <w:rsid w:val="00310258"/>
    <w:rsid w:val="003112BB"/>
    <w:rsid w:val="00311AA8"/>
    <w:rsid w:val="00311EDA"/>
    <w:rsid w:val="0031323E"/>
    <w:rsid w:val="00313392"/>
    <w:rsid w:val="0031369D"/>
    <w:rsid w:val="0031392B"/>
    <w:rsid w:val="00313A90"/>
    <w:rsid w:val="003143D2"/>
    <w:rsid w:val="003149A5"/>
    <w:rsid w:val="00315D18"/>
    <w:rsid w:val="00315E16"/>
    <w:rsid w:val="00316539"/>
    <w:rsid w:val="00316AD6"/>
    <w:rsid w:val="00316E79"/>
    <w:rsid w:val="00316FED"/>
    <w:rsid w:val="0031700B"/>
    <w:rsid w:val="0031707B"/>
    <w:rsid w:val="003179F9"/>
    <w:rsid w:val="00317D37"/>
    <w:rsid w:val="00321194"/>
    <w:rsid w:val="003217EB"/>
    <w:rsid w:val="00321F13"/>
    <w:rsid w:val="00322382"/>
    <w:rsid w:val="00322B0D"/>
    <w:rsid w:val="0032348F"/>
    <w:rsid w:val="003236B2"/>
    <w:rsid w:val="00323A33"/>
    <w:rsid w:val="00324245"/>
    <w:rsid w:val="0032433F"/>
    <w:rsid w:val="00324CD6"/>
    <w:rsid w:val="003258D0"/>
    <w:rsid w:val="00325C7D"/>
    <w:rsid w:val="00327213"/>
    <w:rsid w:val="003273A7"/>
    <w:rsid w:val="003273AC"/>
    <w:rsid w:val="00327621"/>
    <w:rsid w:val="003301D1"/>
    <w:rsid w:val="0033099A"/>
    <w:rsid w:val="00330CAF"/>
    <w:rsid w:val="00330F6C"/>
    <w:rsid w:val="0033186B"/>
    <w:rsid w:val="00331A98"/>
    <w:rsid w:val="00331B4F"/>
    <w:rsid w:val="003328D3"/>
    <w:rsid w:val="00332B95"/>
    <w:rsid w:val="00333063"/>
    <w:rsid w:val="0033339E"/>
    <w:rsid w:val="003337A2"/>
    <w:rsid w:val="0033387F"/>
    <w:rsid w:val="00333B83"/>
    <w:rsid w:val="00333BB4"/>
    <w:rsid w:val="00333C45"/>
    <w:rsid w:val="0033463E"/>
    <w:rsid w:val="00334857"/>
    <w:rsid w:val="003349D8"/>
    <w:rsid w:val="00334DDE"/>
    <w:rsid w:val="00335A8E"/>
    <w:rsid w:val="003365B5"/>
    <w:rsid w:val="0033722F"/>
    <w:rsid w:val="003375D6"/>
    <w:rsid w:val="00337C14"/>
    <w:rsid w:val="00340265"/>
    <w:rsid w:val="00340481"/>
    <w:rsid w:val="0034075E"/>
    <w:rsid w:val="00340CEC"/>
    <w:rsid w:val="00340F11"/>
    <w:rsid w:val="00341540"/>
    <w:rsid w:val="0034172B"/>
    <w:rsid w:val="0034192D"/>
    <w:rsid w:val="003419FB"/>
    <w:rsid w:val="00341A9B"/>
    <w:rsid w:val="00342132"/>
    <w:rsid w:val="00342A1A"/>
    <w:rsid w:val="00342F3B"/>
    <w:rsid w:val="0034363D"/>
    <w:rsid w:val="00343699"/>
    <w:rsid w:val="003437C2"/>
    <w:rsid w:val="00343C65"/>
    <w:rsid w:val="00344125"/>
    <w:rsid w:val="0034439F"/>
    <w:rsid w:val="00344EFC"/>
    <w:rsid w:val="003455A0"/>
    <w:rsid w:val="00345885"/>
    <w:rsid w:val="00345D13"/>
    <w:rsid w:val="00346338"/>
    <w:rsid w:val="00346866"/>
    <w:rsid w:val="00346C89"/>
    <w:rsid w:val="00346E6F"/>
    <w:rsid w:val="00346EE0"/>
    <w:rsid w:val="00346FC9"/>
    <w:rsid w:val="00347104"/>
    <w:rsid w:val="00347248"/>
    <w:rsid w:val="003473AE"/>
    <w:rsid w:val="003473F9"/>
    <w:rsid w:val="00347DBE"/>
    <w:rsid w:val="0035001E"/>
    <w:rsid w:val="0035087C"/>
    <w:rsid w:val="00350939"/>
    <w:rsid w:val="003512CD"/>
    <w:rsid w:val="003518ED"/>
    <w:rsid w:val="00351B8A"/>
    <w:rsid w:val="00352510"/>
    <w:rsid w:val="00352D78"/>
    <w:rsid w:val="00353AEA"/>
    <w:rsid w:val="00354551"/>
    <w:rsid w:val="0035492F"/>
    <w:rsid w:val="00354BAC"/>
    <w:rsid w:val="00354DF9"/>
    <w:rsid w:val="00354F74"/>
    <w:rsid w:val="00355257"/>
    <w:rsid w:val="00355A8D"/>
    <w:rsid w:val="00355B04"/>
    <w:rsid w:val="003571A6"/>
    <w:rsid w:val="003574D0"/>
    <w:rsid w:val="00360105"/>
    <w:rsid w:val="00360496"/>
    <w:rsid w:val="00360E73"/>
    <w:rsid w:val="00362CBC"/>
    <w:rsid w:val="00362E64"/>
    <w:rsid w:val="00363285"/>
    <w:rsid w:val="00364868"/>
    <w:rsid w:val="003656B0"/>
    <w:rsid w:val="00365C9D"/>
    <w:rsid w:val="003665F9"/>
    <w:rsid w:val="00367433"/>
    <w:rsid w:val="0036785A"/>
    <w:rsid w:val="0036794A"/>
    <w:rsid w:val="0037007A"/>
    <w:rsid w:val="003709C7"/>
    <w:rsid w:val="00370CB6"/>
    <w:rsid w:val="00370CF0"/>
    <w:rsid w:val="00370ECB"/>
    <w:rsid w:val="003721BB"/>
    <w:rsid w:val="00372A34"/>
    <w:rsid w:val="00372C59"/>
    <w:rsid w:val="00373452"/>
    <w:rsid w:val="00373936"/>
    <w:rsid w:val="00373A63"/>
    <w:rsid w:val="00373E6F"/>
    <w:rsid w:val="003743BA"/>
    <w:rsid w:val="00374432"/>
    <w:rsid w:val="0037483D"/>
    <w:rsid w:val="003758BB"/>
    <w:rsid w:val="00375C62"/>
    <w:rsid w:val="00375F94"/>
    <w:rsid w:val="00376D89"/>
    <w:rsid w:val="003770F7"/>
    <w:rsid w:val="003772D3"/>
    <w:rsid w:val="00377BE4"/>
    <w:rsid w:val="00380266"/>
    <w:rsid w:val="003809FB"/>
    <w:rsid w:val="00380A4C"/>
    <w:rsid w:val="00380B9C"/>
    <w:rsid w:val="00380F9D"/>
    <w:rsid w:val="00381072"/>
    <w:rsid w:val="00381147"/>
    <w:rsid w:val="00383808"/>
    <w:rsid w:val="003846B3"/>
    <w:rsid w:val="003846C6"/>
    <w:rsid w:val="003852F2"/>
    <w:rsid w:val="0038593F"/>
    <w:rsid w:val="003865DE"/>
    <w:rsid w:val="003866CB"/>
    <w:rsid w:val="0038795C"/>
    <w:rsid w:val="00387F78"/>
    <w:rsid w:val="00390260"/>
    <w:rsid w:val="003903B5"/>
    <w:rsid w:val="00390E11"/>
    <w:rsid w:val="00392265"/>
    <w:rsid w:val="00392564"/>
    <w:rsid w:val="00393076"/>
    <w:rsid w:val="00393613"/>
    <w:rsid w:val="0039388B"/>
    <w:rsid w:val="00393A1C"/>
    <w:rsid w:val="003948C6"/>
    <w:rsid w:val="00394923"/>
    <w:rsid w:val="003965A7"/>
    <w:rsid w:val="00396D41"/>
    <w:rsid w:val="00397024"/>
    <w:rsid w:val="00397128"/>
    <w:rsid w:val="0039790B"/>
    <w:rsid w:val="003A007F"/>
    <w:rsid w:val="003A00F9"/>
    <w:rsid w:val="003A1459"/>
    <w:rsid w:val="003A178A"/>
    <w:rsid w:val="003A1BA1"/>
    <w:rsid w:val="003A1D67"/>
    <w:rsid w:val="003A1EDE"/>
    <w:rsid w:val="003A1F7E"/>
    <w:rsid w:val="003A22E3"/>
    <w:rsid w:val="003A39C8"/>
    <w:rsid w:val="003A3F4F"/>
    <w:rsid w:val="003A4C9E"/>
    <w:rsid w:val="003A4FEA"/>
    <w:rsid w:val="003A504A"/>
    <w:rsid w:val="003A5367"/>
    <w:rsid w:val="003A5741"/>
    <w:rsid w:val="003A6904"/>
    <w:rsid w:val="003A6F53"/>
    <w:rsid w:val="003A7E1F"/>
    <w:rsid w:val="003A7F38"/>
    <w:rsid w:val="003B028C"/>
    <w:rsid w:val="003B0D8B"/>
    <w:rsid w:val="003B2346"/>
    <w:rsid w:val="003B293E"/>
    <w:rsid w:val="003B2AE3"/>
    <w:rsid w:val="003B3357"/>
    <w:rsid w:val="003B381C"/>
    <w:rsid w:val="003B3B49"/>
    <w:rsid w:val="003B3CC8"/>
    <w:rsid w:val="003B3EB4"/>
    <w:rsid w:val="003B45DD"/>
    <w:rsid w:val="003B4C96"/>
    <w:rsid w:val="003B5895"/>
    <w:rsid w:val="003B6336"/>
    <w:rsid w:val="003B6CD0"/>
    <w:rsid w:val="003B7199"/>
    <w:rsid w:val="003B7F18"/>
    <w:rsid w:val="003B7FEA"/>
    <w:rsid w:val="003C1C94"/>
    <w:rsid w:val="003C25F3"/>
    <w:rsid w:val="003C263F"/>
    <w:rsid w:val="003C2AF7"/>
    <w:rsid w:val="003C2B91"/>
    <w:rsid w:val="003C36EE"/>
    <w:rsid w:val="003C3CD6"/>
    <w:rsid w:val="003C42EE"/>
    <w:rsid w:val="003C44ED"/>
    <w:rsid w:val="003C4C3D"/>
    <w:rsid w:val="003C5C87"/>
    <w:rsid w:val="003C6525"/>
    <w:rsid w:val="003C66ED"/>
    <w:rsid w:val="003C7B67"/>
    <w:rsid w:val="003D1D8D"/>
    <w:rsid w:val="003D26A2"/>
    <w:rsid w:val="003D26BC"/>
    <w:rsid w:val="003D2AEA"/>
    <w:rsid w:val="003D39FF"/>
    <w:rsid w:val="003D41A6"/>
    <w:rsid w:val="003D4FE0"/>
    <w:rsid w:val="003D5083"/>
    <w:rsid w:val="003D5C8A"/>
    <w:rsid w:val="003D6580"/>
    <w:rsid w:val="003D684C"/>
    <w:rsid w:val="003D6C8C"/>
    <w:rsid w:val="003D6D70"/>
    <w:rsid w:val="003D72AD"/>
    <w:rsid w:val="003D7702"/>
    <w:rsid w:val="003D78E2"/>
    <w:rsid w:val="003D7FC5"/>
    <w:rsid w:val="003E001D"/>
    <w:rsid w:val="003E059F"/>
    <w:rsid w:val="003E11A6"/>
    <w:rsid w:val="003E1A3A"/>
    <w:rsid w:val="003E2423"/>
    <w:rsid w:val="003E256B"/>
    <w:rsid w:val="003E2F4B"/>
    <w:rsid w:val="003E4A90"/>
    <w:rsid w:val="003E4BCE"/>
    <w:rsid w:val="003E4C52"/>
    <w:rsid w:val="003E51DB"/>
    <w:rsid w:val="003E5682"/>
    <w:rsid w:val="003E56D0"/>
    <w:rsid w:val="003E607C"/>
    <w:rsid w:val="003E616F"/>
    <w:rsid w:val="003E71DD"/>
    <w:rsid w:val="003E7D36"/>
    <w:rsid w:val="003F07C2"/>
    <w:rsid w:val="003F0EC9"/>
    <w:rsid w:val="003F13EA"/>
    <w:rsid w:val="003F18BE"/>
    <w:rsid w:val="003F1D75"/>
    <w:rsid w:val="003F26F1"/>
    <w:rsid w:val="003F2AEB"/>
    <w:rsid w:val="003F2BE9"/>
    <w:rsid w:val="003F346C"/>
    <w:rsid w:val="003F3CF4"/>
    <w:rsid w:val="003F5001"/>
    <w:rsid w:val="003F589F"/>
    <w:rsid w:val="003F595C"/>
    <w:rsid w:val="003F5B37"/>
    <w:rsid w:val="003F6847"/>
    <w:rsid w:val="003F7014"/>
    <w:rsid w:val="003F7296"/>
    <w:rsid w:val="003F745C"/>
    <w:rsid w:val="003F7CB2"/>
    <w:rsid w:val="00400244"/>
    <w:rsid w:val="00400461"/>
    <w:rsid w:val="00400D7A"/>
    <w:rsid w:val="00401548"/>
    <w:rsid w:val="0040193F"/>
    <w:rsid w:val="00401E33"/>
    <w:rsid w:val="00401E4C"/>
    <w:rsid w:val="0040218D"/>
    <w:rsid w:val="004021F0"/>
    <w:rsid w:val="004027A0"/>
    <w:rsid w:val="004028F3"/>
    <w:rsid w:val="00402FB0"/>
    <w:rsid w:val="0040437A"/>
    <w:rsid w:val="004048C3"/>
    <w:rsid w:val="00404C32"/>
    <w:rsid w:val="00404D12"/>
    <w:rsid w:val="0040564C"/>
    <w:rsid w:val="004056E4"/>
    <w:rsid w:val="00405A03"/>
    <w:rsid w:val="00405CF9"/>
    <w:rsid w:val="00406A98"/>
    <w:rsid w:val="00406B67"/>
    <w:rsid w:val="004072B4"/>
    <w:rsid w:val="004076B0"/>
    <w:rsid w:val="004076CF"/>
    <w:rsid w:val="00410F8E"/>
    <w:rsid w:val="00411671"/>
    <w:rsid w:val="00411C2A"/>
    <w:rsid w:val="004124EB"/>
    <w:rsid w:val="00412DE6"/>
    <w:rsid w:val="0041331D"/>
    <w:rsid w:val="004135E3"/>
    <w:rsid w:val="00413B01"/>
    <w:rsid w:val="00413CBC"/>
    <w:rsid w:val="004140BE"/>
    <w:rsid w:val="00414868"/>
    <w:rsid w:val="00414FE8"/>
    <w:rsid w:val="004164F2"/>
    <w:rsid w:val="00416F17"/>
    <w:rsid w:val="004171BF"/>
    <w:rsid w:val="00420CD2"/>
    <w:rsid w:val="00421A68"/>
    <w:rsid w:val="00422545"/>
    <w:rsid w:val="00422C54"/>
    <w:rsid w:val="00423AF5"/>
    <w:rsid w:val="0042429A"/>
    <w:rsid w:val="00424324"/>
    <w:rsid w:val="00424F13"/>
    <w:rsid w:val="004250B4"/>
    <w:rsid w:val="004259B4"/>
    <w:rsid w:val="0042615A"/>
    <w:rsid w:val="00426701"/>
    <w:rsid w:val="00426761"/>
    <w:rsid w:val="0042686C"/>
    <w:rsid w:val="00426A46"/>
    <w:rsid w:val="00427C17"/>
    <w:rsid w:val="00430EB3"/>
    <w:rsid w:val="0043112B"/>
    <w:rsid w:val="00432050"/>
    <w:rsid w:val="00433589"/>
    <w:rsid w:val="0043374A"/>
    <w:rsid w:val="00433765"/>
    <w:rsid w:val="00433A92"/>
    <w:rsid w:val="00433D58"/>
    <w:rsid w:val="00436703"/>
    <w:rsid w:val="00436949"/>
    <w:rsid w:val="0043786C"/>
    <w:rsid w:val="00440176"/>
    <w:rsid w:val="00441477"/>
    <w:rsid w:val="004419A5"/>
    <w:rsid w:val="004426B1"/>
    <w:rsid w:val="00443850"/>
    <w:rsid w:val="00444D9F"/>
    <w:rsid w:val="00444DA7"/>
    <w:rsid w:val="00444FA9"/>
    <w:rsid w:val="00444FF5"/>
    <w:rsid w:val="00446CF7"/>
    <w:rsid w:val="00447EAE"/>
    <w:rsid w:val="00450AF2"/>
    <w:rsid w:val="0045106B"/>
    <w:rsid w:val="0045165F"/>
    <w:rsid w:val="00451AA6"/>
    <w:rsid w:val="004520BD"/>
    <w:rsid w:val="00452664"/>
    <w:rsid w:val="00452DEA"/>
    <w:rsid w:val="00452FFB"/>
    <w:rsid w:val="00453382"/>
    <w:rsid w:val="004538E8"/>
    <w:rsid w:val="00453AB2"/>
    <w:rsid w:val="00453E2E"/>
    <w:rsid w:val="004542FE"/>
    <w:rsid w:val="0045455B"/>
    <w:rsid w:val="00454B01"/>
    <w:rsid w:val="00455052"/>
    <w:rsid w:val="004551EF"/>
    <w:rsid w:val="00456703"/>
    <w:rsid w:val="0045697E"/>
    <w:rsid w:val="00456D4E"/>
    <w:rsid w:val="00457264"/>
    <w:rsid w:val="0045755E"/>
    <w:rsid w:val="0045775C"/>
    <w:rsid w:val="00457EF4"/>
    <w:rsid w:val="0046021B"/>
    <w:rsid w:val="00461E4D"/>
    <w:rsid w:val="00462658"/>
    <w:rsid w:val="00462679"/>
    <w:rsid w:val="004627BF"/>
    <w:rsid w:val="004633B7"/>
    <w:rsid w:val="00463906"/>
    <w:rsid w:val="004649D4"/>
    <w:rsid w:val="004649DB"/>
    <w:rsid w:val="00465210"/>
    <w:rsid w:val="00465AFC"/>
    <w:rsid w:val="0046616A"/>
    <w:rsid w:val="00466CDB"/>
    <w:rsid w:val="0046779C"/>
    <w:rsid w:val="00467EEA"/>
    <w:rsid w:val="00470AD5"/>
    <w:rsid w:val="00470B5E"/>
    <w:rsid w:val="00470C84"/>
    <w:rsid w:val="00470C9B"/>
    <w:rsid w:val="0047232B"/>
    <w:rsid w:val="004725B1"/>
    <w:rsid w:val="00472CAF"/>
    <w:rsid w:val="00472E60"/>
    <w:rsid w:val="004733DB"/>
    <w:rsid w:val="00473443"/>
    <w:rsid w:val="00474165"/>
    <w:rsid w:val="004741F8"/>
    <w:rsid w:val="00474A66"/>
    <w:rsid w:val="00474ABD"/>
    <w:rsid w:val="0047556C"/>
    <w:rsid w:val="00476698"/>
    <w:rsid w:val="00476A23"/>
    <w:rsid w:val="00476FDD"/>
    <w:rsid w:val="00477999"/>
    <w:rsid w:val="00480384"/>
    <w:rsid w:val="00480CB9"/>
    <w:rsid w:val="00482384"/>
    <w:rsid w:val="0048289E"/>
    <w:rsid w:val="0048304A"/>
    <w:rsid w:val="00483D06"/>
    <w:rsid w:val="004842BE"/>
    <w:rsid w:val="00484611"/>
    <w:rsid w:val="00484A62"/>
    <w:rsid w:val="004857C4"/>
    <w:rsid w:val="00485B04"/>
    <w:rsid w:val="00485D42"/>
    <w:rsid w:val="0048645B"/>
    <w:rsid w:val="00486993"/>
    <w:rsid w:val="00486DED"/>
    <w:rsid w:val="00486E21"/>
    <w:rsid w:val="00487322"/>
    <w:rsid w:val="00487324"/>
    <w:rsid w:val="0048732C"/>
    <w:rsid w:val="00490125"/>
    <w:rsid w:val="0049097C"/>
    <w:rsid w:val="00490A37"/>
    <w:rsid w:val="00490E47"/>
    <w:rsid w:val="004910FB"/>
    <w:rsid w:val="004918C3"/>
    <w:rsid w:val="004918C8"/>
    <w:rsid w:val="00491B24"/>
    <w:rsid w:val="00491BF2"/>
    <w:rsid w:val="00492677"/>
    <w:rsid w:val="0049368E"/>
    <w:rsid w:val="00494088"/>
    <w:rsid w:val="004943F5"/>
    <w:rsid w:val="00494698"/>
    <w:rsid w:val="0049627A"/>
    <w:rsid w:val="00496F89"/>
    <w:rsid w:val="00497357"/>
    <w:rsid w:val="00497A86"/>
    <w:rsid w:val="00497E91"/>
    <w:rsid w:val="004A17F0"/>
    <w:rsid w:val="004A1924"/>
    <w:rsid w:val="004A1EB4"/>
    <w:rsid w:val="004A286A"/>
    <w:rsid w:val="004A2C5D"/>
    <w:rsid w:val="004A2E31"/>
    <w:rsid w:val="004A33E3"/>
    <w:rsid w:val="004A3A01"/>
    <w:rsid w:val="004A3DCA"/>
    <w:rsid w:val="004A4010"/>
    <w:rsid w:val="004A471B"/>
    <w:rsid w:val="004A6406"/>
    <w:rsid w:val="004A676F"/>
    <w:rsid w:val="004A690D"/>
    <w:rsid w:val="004A7693"/>
    <w:rsid w:val="004A7E58"/>
    <w:rsid w:val="004B1314"/>
    <w:rsid w:val="004B2254"/>
    <w:rsid w:val="004B37B4"/>
    <w:rsid w:val="004B3DF6"/>
    <w:rsid w:val="004B47EC"/>
    <w:rsid w:val="004B4855"/>
    <w:rsid w:val="004B4F97"/>
    <w:rsid w:val="004B5923"/>
    <w:rsid w:val="004B5D47"/>
    <w:rsid w:val="004B68E7"/>
    <w:rsid w:val="004B6F1B"/>
    <w:rsid w:val="004B7575"/>
    <w:rsid w:val="004B7BFE"/>
    <w:rsid w:val="004C00E2"/>
    <w:rsid w:val="004C0244"/>
    <w:rsid w:val="004C04F8"/>
    <w:rsid w:val="004C08B1"/>
    <w:rsid w:val="004C0A2F"/>
    <w:rsid w:val="004C0ED2"/>
    <w:rsid w:val="004C2445"/>
    <w:rsid w:val="004C250D"/>
    <w:rsid w:val="004C2E3A"/>
    <w:rsid w:val="004C2F17"/>
    <w:rsid w:val="004C3334"/>
    <w:rsid w:val="004C4029"/>
    <w:rsid w:val="004C455B"/>
    <w:rsid w:val="004C5060"/>
    <w:rsid w:val="004C5069"/>
    <w:rsid w:val="004C51AD"/>
    <w:rsid w:val="004C5242"/>
    <w:rsid w:val="004C545F"/>
    <w:rsid w:val="004C54A9"/>
    <w:rsid w:val="004C6490"/>
    <w:rsid w:val="004C6EC3"/>
    <w:rsid w:val="004C709D"/>
    <w:rsid w:val="004C71AC"/>
    <w:rsid w:val="004C7B0B"/>
    <w:rsid w:val="004C7E00"/>
    <w:rsid w:val="004D003B"/>
    <w:rsid w:val="004D0303"/>
    <w:rsid w:val="004D057C"/>
    <w:rsid w:val="004D252E"/>
    <w:rsid w:val="004D2629"/>
    <w:rsid w:val="004D2886"/>
    <w:rsid w:val="004D3AC4"/>
    <w:rsid w:val="004D3BF0"/>
    <w:rsid w:val="004D3E71"/>
    <w:rsid w:val="004D498B"/>
    <w:rsid w:val="004D5386"/>
    <w:rsid w:val="004D5F46"/>
    <w:rsid w:val="004D6371"/>
    <w:rsid w:val="004D697E"/>
    <w:rsid w:val="004D6C1F"/>
    <w:rsid w:val="004D73F2"/>
    <w:rsid w:val="004D7C24"/>
    <w:rsid w:val="004E020B"/>
    <w:rsid w:val="004E0F75"/>
    <w:rsid w:val="004E13FE"/>
    <w:rsid w:val="004E1441"/>
    <w:rsid w:val="004E2454"/>
    <w:rsid w:val="004E27CB"/>
    <w:rsid w:val="004E2E9B"/>
    <w:rsid w:val="004E389A"/>
    <w:rsid w:val="004E39CD"/>
    <w:rsid w:val="004E4226"/>
    <w:rsid w:val="004E4596"/>
    <w:rsid w:val="004E48B3"/>
    <w:rsid w:val="004E49A6"/>
    <w:rsid w:val="004E547F"/>
    <w:rsid w:val="004E676B"/>
    <w:rsid w:val="004E710C"/>
    <w:rsid w:val="004E7F74"/>
    <w:rsid w:val="004F0050"/>
    <w:rsid w:val="004F15A3"/>
    <w:rsid w:val="004F1662"/>
    <w:rsid w:val="004F2B74"/>
    <w:rsid w:val="004F35FA"/>
    <w:rsid w:val="004F38F6"/>
    <w:rsid w:val="004F3959"/>
    <w:rsid w:val="004F4E62"/>
    <w:rsid w:val="004F50D2"/>
    <w:rsid w:val="004F5A12"/>
    <w:rsid w:val="004F5ABB"/>
    <w:rsid w:val="004F767A"/>
    <w:rsid w:val="004F7766"/>
    <w:rsid w:val="004F7B68"/>
    <w:rsid w:val="004F7F6C"/>
    <w:rsid w:val="005008D2"/>
    <w:rsid w:val="00502292"/>
    <w:rsid w:val="0050294D"/>
    <w:rsid w:val="005042F1"/>
    <w:rsid w:val="00504807"/>
    <w:rsid w:val="0050524D"/>
    <w:rsid w:val="00505F48"/>
    <w:rsid w:val="005067FE"/>
    <w:rsid w:val="00506A13"/>
    <w:rsid w:val="0050720B"/>
    <w:rsid w:val="00507370"/>
    <w:rsid w:val="00507E2B"/>
    <w:rsid w:val="00510287"/>
    <w:rsid w:val="00510F8A"/>
    <w:rsid w:val="00512478"/>
    <w:rsid w:val="00512BA7"/>
    <w:rsid w:val="00512DD9"/>
    <w:rsid w:val="00513036"/>
    <w:rsid w:val="005133D2"/>
    <w:rsid w:val="00513D44"/>
    <w:rsid w:val="00514147"/>
    <w:rsid w:val="00515218"/>
    <w:rsid w:val="00515322"/>
    <w:rsid w:val="005158C3"/>
    <w:rsid w:val="005159EC"/>
    <w:rsid w:val="00515A19"/>
    <w:rsid w:val="00515B9E"/>
    <w:rsid w:val="005162F2"/>
    <w:rsid w:val="005173DD"/>
    <w:rsid w:val="005175BA"/>
    <w:rsid w:val="00517B8D"/>
    <w:rsid w:val="00520CE1"/>
    <w:rsid w:val="00520EF8"/>
    <w:rsid w:val="005211C5"/>
    <w:rsid w:val="00521861"/>
    <w:rsid w:val="00521B92"/>
    <w:rsid w:val="005224C8"/>
    <w:rsid w:val="00522954"/>
    <w:rsid w:val="005237F9"/>
    <w:rsid w:val="00523800"/>
    <w:rsid w:val="00523BD0"/>
    <w:rsid w:val="005248B8"/>
    <w:rsid w:val="00524920"/>
    <w:rsid w:val="00524B43"/>
    <w:rsid w:val="0052532E"/>
    <w:rsid w:val="00525C89"/>
    <w:rsid w:val="005264D9"/>
    <w:rsid w:val="00526A3D"/>
    <w:rsid w:val="00526EA9"/>
    <w:rsid w:val="00527A32"/>
    <w:rsid w:val="00527E07"/>
    <w:rsid w:val="00527F71"/>
    <w:rsid w:val="00527FFC"/>
    <w:rsid w:val="0053016D"/>
    <w:rsid w:val="00530954"/>
    <w:rsid w:val="00530DDC"/>
    <w:rsid w:val="00531684"/>
    <w:rsid w:val="0053416E"/>
    <w:rsid w:val="0053420E"/>
    <w:rsid w:val="005342D1"/>
    <w:rsid w:val="0053432C"/>
    <w:rsid w:val="0053439F"/>
    <w:rsid w:val="0053458E"/>
    <w:rsid w:val="0053499B"/>
    <w:rsid w:val="00534C1B"/>
    <w:rsid w:val="005355AD"/>
    <w:rsid w:val="00535A82"/>
    <w:rsid w:val="00536027"/>
    <w:rsid w:val="0053607D"/>
    <w:rsid w:val="00536485"/>
    <w:rsid w:val="0053692D"/>
    <w:rsid w:val="00537826"/>
    <w:rsid w:val="0054032D"/>
    <w:rsid w:val="00541356"/>
    <w:rsid w:val="0054276E"/>
    <w:rsid w:val="00542E1F"/>
    <w:rsid w:val="0054329D"/>
    <w:rsid w:val="00543EFD"/>
    <w:rsid w:val="00544268"/>
    <w:rsid w:val="005450A7"/>
    <w:rsid w:val="00545613"/>
    <w:rsid w:val="00545CA9"/>
    <w:rsid w:val="005461EF"/>
    <w:rsid w:val="005469BA"/>
    <w:rsid w:val="00546B4F"/>
    <w:rsid w:val="00546C7D"/>
    <w:rsid w:val="00546D65"/>
    <w:rsid w:val="00546E49"/>
    <w:rsid w:val="0054718A"/>
    <w:rsid w:val="00547A1F"/>
    <w:rsid w:val="00547DC1"/>
    <w:rsid w:val="00550342"/>
    <w:rsid w:val="00550619"/>
    <w:rsid w:val="0055082B"/>
    <w:rsid w:val="00550F8D"/>
    <w:rsid w:val="00552415"/>
    <w:rsid w:val="005529FD"/>
    <w:rsid w:val="00552ED7"/>
    <w:rsid w:val="0055336A"/>
    <w:rsid w:val="005534FE"/>
    <w:rsid w:val="00553BFB"/>
    <w:rsid w:val="0055403F"/>
    <w:rsid w:val="00554244"/>
    <w:rsid w:val="00554307"/>
    <w:rsid w:val="005543FC"/>
    <w:rsid w:val="00554D12"/>
    <w:rsid w:val="005553A8"/>
    <w:rsid w:val="00555433"/>
    <w:rsid w:val="00556236"/>
    <w:rsid w:val="00556C50"/>
    <w:rsid w:val="00556DDB"/>
    <w:rsid w:val="00557697"/>
    <w:rsid w:val="00560304"/>
    <w:rsid w:val="00561AD6"/>
    <w:rsid w:val="00561B05"/>
    <w:rsid w:val="00561C9C"/>
    <w:rsid w:val="00561CED"/>
    <w:rsid w:val="005639E9"/>
    <w:rsid w:val="00563C8E"/>
    <w:rsid w:val="00564069"/>
    <w:rsid w:val="00566200"/>
    <w:rsid w:val="005663CD"/>
    <w:rsid w:val="005669EF"/>
    <w:rsid w:val="00566D9A"/>
    <w:rsid w:val="0056717C"/>
    <w:rsid w:val="0056728F"/>
    <w:rsid w:val="005677C4"/>
    <w:rsid w:val="005679E5"/>
    <w:rsid w:val="00567FA2"/>
    <w:rsid w:val="00570290"/>
    <w:rsid w:val="005702F0"/>
    <w:rsid w:val="00570472"/>
    <w:rsid w:val="00570DA4"/>
    <w:rsid w:val="00571000"/>
    <w:rsid w:val="0057104B"/>
    <w:rsid w:val="0057162B"/>
    <w:rsid w:val="00571BD7"/>
    <w:rsid w:val="005729A6"/>
    <w:rsid w:val="00572AAB"/>
    <w:rsid w:val="00572EB7"/>
    <w:rsid w:val="00573591"/>
    <w:rsid w:val="005738C6"/>
    <w:rsid w:val="0057417A"/>
    <w:rsid w:val="005758FA"/>
    <w:rsid w:val="00575DBA"/>
    <w:rsid w:val="005763DF"/>
    <w:rsid w:val="005763E4"/>
    <w:rsid w:val="00577737"/>
    <w:rsid w:val="00580514"/>
    <w:rsid w:val="0058175B"/>
    <w:rsid w:val="005822E2"/>
    <w:rsid w:val="00582A59"/>
    <w:rsid w:val="00583128"/>
    <w:rsid w:val="00583D80"/>
    <w:rsid w:val="0058461D"/>
    <w:rsid w:val="00584734"/>
    <w:rsid w:val="0058495E"/>
    <w:rsid w:val="005858C1"/>
    <w:rsid w:val="00585D2F"/>
    <w:rsid w:val="00585FF4"/>
    <w:rsid w:val="005862A9"/>
    <w:rsid w:val="00586EDF"/>
    <w:rsid w:val="00587838"/>
    <w:rsid w:val="00587A17"/>
    <w:rsid w:val="00587EA9"/>
    <w:rsid w:val="00590791"/>
    <w:rsid w:val="00590A84"/>
    <w:rsid w:val="00590D7D"/>
    <w:rsid w:val="00592800"/>
    <w:rsid w:val="00592919"/>
    <w:rsid w:val="00592D57"/>
    <w:rsid w:val="00592E51"/>
    <w:rsid w:val="00592F14"/>
    <w:rsid w:val="0059371E"/>
    <w:rsid w:val="005964FC"/>
    <w:rsid w:val="00596573"/>
    <w:rsid w:val="005966AB"/>
    <w:rsid w:val="00596DC7"/>
    <w:rsid w:val="0059757A"/>
    <w:rsid w:val="005976AD"/>
    <w:rsid w:val="00597A7D"/>
    <w:rsid w:val="005A1BD0"/>
    <w:rsid w:val="005A20CD"/>
    <w:rsid w:val="005A2111"/>
    <w:rsid w:val="005A2DAD"/>
    <w:rsid w:val="005A3002"/>
    <w:rsid w:val="005A30C1"/>
    <w:rsid w:val="005A3397"/>
    <w:rsid w:val="005A374E"/>
    <w:rsid w:val="005A4184"/>
    <w:rsid w:val="005A47D3"/>
    <w:rsid w:val="005A54BB"/>
    <w:rsid w:val="005A600C"/>
    <w:rsid w:val="005A6717"/>
    <w:rsid w:val="005A70CA"/>
    <w:rsid w:val="005A7EBA"/>
    <w:rsid w:val="005B0092"/>
    <w:rsid w:val="005B00A9"/>
    <w:rsid w:val="005B028F"/>
    <w:rsid w:val="005B0F45"/>
    <w:rsid w:val="005B153A"/>
    <w:rsid w:val="005B1F5D"/>
    <w:rsid w:val="005B2965"/>
    <w:rsid w:val="005B357B"/>
    <w:rsid w:val="005B3898"/>
    <w:rsid w:val="005B3A33"/>
    <w:rsid w:val="005B40E5"/>
    <w:rsid w:val="005B4341"/>
    <w:rsid w:val="005B4A16"/>
    <w:rsid w:val="005B5629"/>
    <w:rsid w:val="005B5AA1"/>
    <w:rsid w:val="005B5B9F"/>
    <w:rsid w:val="005B6259"/>
    <w:rsid w:val="005B6CA0"/>
    <w:rsid w:val="005C01A1"/>
    <w:rsid w:val="005C041C"/>
    <w:rsid w:val="005C0900"/>
    <w:rsid w:val="005C0AD9"/>
    <w:rsid w:val="005C141A"/>
    <w:rsid w:val="005C164D"/>
    <w:rsid w:val="005C1BEF"/>
    <w:rsid w:val="005C1FA2"/>
    <w:rsid w:val="005C258F"/>
    <w:rsid w:val="005C30CB"/>
    <w:rsid w:val="005C3DB0"/>
    <w:rsid w:val="005C46CD"/>
    <w:rsid w:val="005C5F04"/>
    <w:rsid w:val="005C61B8"/>
    <w:rsid w:val="005C6C37"/>
    <w:rsid w:val="005C7686"/>
    <w:rsid w:val="005D04AD"/>
    <w:rsid w:val="005D059A"/>
    <w:rsid w:val="005D1000"/>
    <w:rsid w:val="005D139B"/>
    <w:rsid w:val="005D13CD"/>
    <w:rsid w:val="005D13FC"/>
    <w:rsid w:val="005D156E"/>
    <w:rsid w:val="005D2C51"/>
    <w:rsid w:val="005D2CD5"/>
    <w:rsid w:val="005D4471"/>
    <w:rsid w:val="005D4836"/>
    <w:rsid w:val="005D5DA3"/>
    <w:rsid w:val="005D7A5C"/>
    <w:rsid w:val="005D7C51"/>
    <w:rsid w:val="005E067B"/>
    <w:rsid w:val="005E165B"/>
    <w:rsid w:val="005E1F9C"/>
    <w:rsid w:val="005E28AC"/>
    <w:rsid w:val="005E3375"/>
    <w:rsid w:val="005E570D"/>
    <w:rsid w:val="005E5838"/>
    <w:rsid w:val="005E623E"/>
    <w:rsid w:val="005E663B"/>
    <w:rsid w:val="005E717B"/>
    <w:rsid w:val="005E74C6"/>
    <w:rsid w:val="005E7B7B"/>
    <w:rsid w:val="005F0091"/>
    <w:rsid w:val="005F1A40"/>
    <w:rsid w:val="005F1F1C"/>
    <w:rsid w:val="005F2A40"/>
    <w:rsid w:val="005F306C"/>
    <w:rsid w:val="005F3152"/>
    <w:rsid w:val="005F38FC"/>
    <w:rsid w:val="005F3DF9"/>
    <w:rsid w:val="005F4B1C"/>
    <w:rsid w:val="005F51C2"/>
    <w:rsid w:val="005F51FA"/>
    <w:rsid w:val="005F52F2"/>
    <w:rsid w:val="005F5BF1"/>
    <w:rsid w:val="005F5F10"/>
    <w:rsid w:val="005F6638"/>
    <w:rsid w:val="005F68A3"/>
    <w:rsid w:val="005F6C91"/>
    <w:rsid w:val="005F7021"/>
    <w:rsid w:val="005F71E9"/>
    <w:rsid w:val="005F730D"/>
    <w:rsid w:val="005F799D"/>
    <w:rsid w:val="005F7DC2"/>
    <w:rsid w:val="0060051B"/>
    <w:rsid w:val="00600641"/>
    <w:rsid w:val="006006F8"/>
    <w:rsid w:val="00601D30"/>
    <w:rsid w:val="00603622"/>
    <w:rsid w:val="00603D45"/>
    <w:rsid w:val="006042D9"/>
    <w:rsid w:val="00604FC3"/>
    <w:rsid w:val="006063A7"/>
    <w:rsid w:val="00606E85"/>
    <w:rsid w:val="00607A98"/>
    <w:rsid w:val="00607E69"/>
    <w:rsid w:val="00610061"/>
    <w:rsid w:val="00610CB1"/>
    <w:rsid w:val="00610DD3"/>
    <w:rsid w:val="00610FC4"/>
    <w:rsid w:val="00612156"/>
    <w:rsid w:val="00612521"/>
    <w:rsid w:val="00612761"/>
    <w:rsid w:val="0061329F"/>
    <w:rsid w:val="006134C2"/>
    <w:rsid w:val="00613EDD"/>
    <w:rsid w:val="006145FD"/>
    <w:rsid w:val="00614E73"/>
    <w:rsid w:val="00615049"/>
    <w:rsid w:val="00615728"/>
    <w:rsid w:val="006157B0"/>
    <w:rsid w:val="0061691D"/>
    <w:rsid w:val="00617119"/>
    <w:rsid w:val="006174CE"/>
    <w:rsid w:val="0061798B"/>
    <w:rsid w:val="00617DC5"/>
    <w:rsid w:val="00617E80"/>
    <w:rsid w:val="00620177"/>
    <w:rsid w:val="0062100E"/>
    <w:rsid w:val="00621365"/>
    <w:rsid w:val="006214D3"/>
    <w:rsid w:val="0062243F"/>
    <w:rsid w:val="00622835"/>
    <w:rsid w:val="006233CB"/>
    <w:rsid w:val="00623559"/>
    <w:rsid w:val="00623940"/>
    <w:rsid w:val="006240FC"/>
    <w:rsid w:val="00625C56"/>
    <w:rsid w:val="00626197"/>
    <w:rsid w:val="00626468"/>
    <w:rsid w:val="00627006"/>
    <w:rsid w:val="0062702E"/>
    <w:rsid w:val="00627504"/>
    <w:rsid w:val="006304C1"/>
    <w:rsid w:val="0063116C"/>
    <w:rsid w:val="0063157E"/>
    <w:rsid w:val="00631626"/>
    <w:rsid w:val="00631AF5"/>
    <w:rsid w:val="00631B61"/>
    <w:rsid w:val="0063222D"/>
    <w:rsid w:val="00632567"/>
    <w:rsid w:val="00632EF3"/>
    <w:rsid w:val="0063382C"/>
    <w:rsid w:val="00633BDB"/>
    <w:rsid w:val="00633D23"/>
    <w:rsid w:val="00633F4A"/>
    <w:rsid w:val="00634036"/>
    <w:rsid w:val="00634E7F"/>
    <w:rsid w:val="00635AE1"/>
    <w:rsid w:val="006361A0"/>
    <w:rsid w:val="00636410"/>
    <w:rsid w:val="0063696D"/>
    <w:rsid w:val="00636FD7"/>
    <w:rsid w:val="00637622"/>
    <w:rsid w:val="00637AB3"/>
    <w:rsid w:val="00637E4B"/>
    <w:rsid w:val="006401B2"/>
    <w:rsid w:val="00640D68"/>
    <w:rsid w:val="00641626"/>
    <w:rsid w:val="0064250E"/>
    <w:rsid w:val="006427FD"/>
    <w:rsid w:val="00642A6E"/>
    <w:rsid w:val="00643516"/>
    <w:rsid w:val="0064447A"/>
    <w:rsid w:val="00644708"/>
    <w:rsid w:val="00645A60"/>
    <w:rsid w:val="00645E47"/>
    <w:rsid w:val="00646180"/>
    <w:rsid w:val="00646B31"/>
    <w:rsid w:val="00646B72"/>
    <w:rsid w:val="00647931"/>
    <w:rsid w:val="0064796F"/>
    <w:rsid w:val="00650E57"/>
    <w:rsid w:val="00651173"/>
    <w:rsid w:val="006518AA"/>
    <w:rsid w:val="00651F28"/>
    <w:rsid w:val="006525BC"/>
    <w:rsid w:val="0065268B"/>
    <w:rsid w:val="006529EE"/>
    <w:rsid w:val="00652A49"/>
    <w:rsid w:val="00653A4C"/>
    <w:rsid w:val="00653CDA"/>
    <w:rsid w:val="00655003"/>
    <w:rsid w:val="006551B8"/>
    <w:rsid w:val="006552CB"/>
    <w:rsid w:val="006553F6"/>
    <w:rsid w:val="00655B0D"/>
    <w:rsid w:val="00655D51"/>
    <w:rsid w:val="006567EA"/>
    <w:rsid w:val="00656913"/>
    <w:rsid w:val="0065702D"/>
    <w:rsid w:val="00657A06"/>
    <w:rsid w:val="00657BB1"/>
    <w:rsid w:val="00657BF2"/>
    <w:rsid w:val="006601DE"/>
    <w:rsid w:val="00660381"/>
    <w:rsid w:val="006608C6"/>
    <w:rsid w:val="00660FCF"/>
    <w:rsid w:val="0066107D"/>
    <w:rsid w:val="006613AB"/>
    <w:rsid w:val="0066177A"/>
    <w:rsid w:val="006619C6"/>
    <w:rsid w:val="006624D2"/>
    <w:rsid w:val="00662643"/>
    <w:rsid w:val="00662671"/>
    <w:rsid w:val="00662D2D"/>
    <w:rsid w:val="0066303E"/>
    <w:rsid w:val="0066521C"/>
    <w:rsid w:val="006658FE"/>
    <w:rsid w:val="00665F07"/>
    <w:rsid w:val="00665FF9"/>
    <w:rsid w:val="006668C9"/>
    <w:rsid w:val="0066693E"/>
    <w:rsid w:val="006671A6"/>
    <w:rsid w:val="00667308"/>
    <w:rsid w:val="00670972"/>
    <w:rsid w:val="00670B5A"/>
    <w:rsid w:val="00672CEF"/>
    <w:rsid w:val="006737B2"/>
    <w:rsid w:val="00673A87"/>
    <w:rsid w:val="00673A8C"/>
    <w:rsid w:val="00673FE8"/>
    <w:rsid w:val="00674800"/>
    <w:rsid w:val="00674842"/>
    <w:rsid w:val="00674E0B"/>
    <w:rsid w:val="0067507D"/>
    <w:rsid w:val="006756F0"/>
    <w:rsid w:val="00675B3E"/>
    <w:rsid w:val="0067687F"/>
    <w:rsid w:val="006770F0"/>
    <w:rsid w:val="00677D2F"/>
    <w:rsid w:val="00680140"/>
    <w:rsid w:val="006805C3"/>
    <w:rsid w:val="006806A2"/>
    <w:rsid w:val="006810FA"/>
    <w:rsid w:val="00681122"/>
    <w:rsid w:val="00681860"/>
    <w:rsid w:val="00681BA8"/>
    <w:rsid w:val="00681D2B"/>
    <w:rsid w:val="00681EDC"/>
    <w:rsid w:val="0068218A"/>
    <w:rsid w:val="00682ACF"/>
    <w:rsid w:val="00683523"/>
    <w:rsid w:val="006844F1"/>
    <w:rsid w:val="0068498B"/>
    <w:rsid w:val="00684C3F"/>
    <w:rsid w:val="00684CA0"/>
    <w:rsid w:val="00685296"/>
    <w:rsid w:val="00685EE6"/>
    <w:rsid w:val="00686DAB"/>
    <w:rsid w:val="006916EB"/>
    <w:rsid w:val="00691932"/>
    <w:rsid w:val="00692BDF"/>
    <w:rsid w:val="00693F7D"/>
    <w:rsid w:val="006940A3"/>
    <w:rsid w:val="00694184"/>
    <w:rsid w:val="006948D8"/>
    <w:rsid w:val="00694FF7"/>
    <w:rsid w:val="00695E36"/>
    <w:rsid w:val="00696C0E"/>
    <w:rsid w:val="00697079"/>
    <w:rsid w:val="006971BB"/>
    <w:rsid w:val="006977F6"/>
    <w:rsid w:val="00697823"/>
    <w:rsid w:val="006979F0"/>
    <w:rsid w:val="00697A3B"/>
    <w:rsid w:val="006A002C"/>
    <w:rsid w:val="006A0706"/>
    <w:rsid w:val="006A0DFA"/>
    <w:rsid w:val="006A1032"/>
    <w:rsid w:val="006A1601"/>
    <w:rsid w:val="006A1770"/>
    <w:rsid w:val="006A1C07"/>
    <w:rsid w:val="006A232A"/>
    <w:rsid w:val="006A2BB9"/>
    <w:rsid w:val="006A32E6"/>
    <w:rsid w:val="006A3463"/>
    <w:rsid w:val="006A3BCE"/>
    <w:rsid w:val="006A439C"/>
    <w:rsid w:val="006A51FD"/>
    <w:rsid w:val="006A587C"/>
    <w:rsid w:val="006A5BB7"/>
    <w:rsid w:val="006A6912"/>
    <w:rsid w:val="006A6E73"/>
    <w:rsid w:val="006A7BEF"/>
    <w:rsid w:val="006A7C15"/>
    <w:rsid w:val="006B07C9"/>
    <w:rsid w:val="006B0B81"/>
    <w:rsid w:val="006B16D7"/>
    <w:rsid w:val="006B1D69"/>
    <w:rsid w:val="006B2721"/>
    <w:rsid w:val="006B34B5"/>
    <w:rsid w:val="006B478B"/>
    <w:rsid w:val="006B4A07"/>
    <w:rsid w:val="006B4B1B"/>
    <w:rsid w:val="006B4F27"/>
    <w:rsid w:val="006B5244"/>
    <w:rsid w:val="006B529F"/>
    <w:rsid w:val="006B6B32"/>
    <w:rsid w:val="006B7ECF"/>
    <w:rsid w:val="006C013F"/>
    <w:rsid w:val="006C1367"/>
    <w:rsid w:val="006C18D6"/>
    <w:rsid w:val="006C210C"/>
    <w:rsid w:val="006C238D"/>
    <w:rsid w:val="006C3BC7"/>
    <w:rsid w:val="006C3E23"/>
    <w:rsid w:val="006C4287"/>
    <w:rsid w:val="006C4300"/>
    <w:rsid w:val="006C436F"/>
    <w:rsid w:val="006C43C8"/>
    <w:rsid w:val="006C4AB4"/>
    <w:rsid w:val="006C4DF6"/>
    <w:rsid w:val="006C5416"/>
    <w:rsid w:val="006C54B8"/>
    <w:rsid w:val="006C56FF"/>
    <w:rsid w:val="006C5843"/>
    <w:rsid w:val="006C5AF7"/>
    <w:rsid w:val="006C5BE1"/>
    <w:rsid w:val="006C5C9C"/>
    <w:rsid w:val="006C5E8C"/>
    <w:rsid w:val="006C5F59"/>
    <w:rsid w:val="006C6939"/>
    <w:rsid w:val="006C6B07"/>
    <w:rsid w:val="006C71E0"/>
    <w:rsid w:val="006C7F66"/>
    <w:rsid w:val="006D1EED"/>
    <w:rsid w:val="006D2AD7"/>
    <w:rsid w:val="006D37C6"/>
    <w:rsid w:val="006D40C4"/>
    <w:rsid w:val="006D47BB"/>
    <w:rsid w:val="006D47E4"/>
    <w:rsid w:val="006D5889"/>
    <w:rsid w:val="006D592E"/>
    <w:rsid w:val="006D5AE6"/>
    <w:rsid w:val="006D5F37"/>
    <w:rsid w:val="006D63D4"/>
    <w:rsid w:val="006D64AB"/>
    <w:rsid w:val="006D77AA"/>
    <w:rsid w:val="006D7B51"/>
    <w:rsid w:val="006E00DA"/>
    <w:rsid w:val="006E08BA"/>
    <w:rsid w:val="006E0AE7"/>
    <w:rsid w:val="006E1009"/>
    <w:rsid w:val="006E1093"/>
    <w:rsid w:val="006E30F6"/>
    <w:rsid w:val="006E36ED"/>
    <w:rsid w:val="006E3A51"/>
    <w:rsid w:val="006E3BA6"/>
    <w:rsid w:val="006E3D0F"/>
    <w:rsid w:val="006E4232"/>
    <w:rsid w:val="006E44A9"/>
    <w:rsid w:val="006E4649"/>
    <w:rsid w:val="006E49B3"/>
    <w:rsid w:val="006E4E05"/>
    <w:rsid w:val="006E4E2D"/>
    <w:rsid w:val="006E55D2"/>
    <w:rsid w:val="006E55E8"/>
    <w:rsid w:val="006E595F"/>
    <w:rsid w:val="006E5A5C"/>
    <w:rsid w:val="006E616C"/>
    <w:rsid w:val="006E69BF"/>
    <w:rsid w:val="006E73D7"/>
    <w:rsid w:val="006E7C65"/>
    <w:rsid w:val="006E7DC3"/>
    <w:rsid w:val="006F17C9"/>
    <w:rsid w:val="006F2DA7"/>
    <w:rsid w:val="006F3191"/>
    <w:rsid w:val="006F3C97"/>
    <w:rsid w:val="006F3DE6"/>
    <w:rsid w:val="006F3E2E"/>
    <w:rsid w:val="006F4891"/>
    <w:rsid w:val="006F51AF"/>
    <w:rsid w:val="006F525B"/>
    <w:rsid w:val="006F58BC"/>
    <w:rsid w:val="006F592E"/>
    <w:rsid w:val="006F5A0A"/>
    <w:rsid w:val="006F6BAD"/>
    <w:rsid w:val="006F7CF1"/>
    <w:rsid w:val="0070007C"/>
    <w:rsid w:val="007000B9"/>
    <w:rsid w:val="00700143"/>
    <w:rsid w:val="007003D4"/>
    <w:rsid w:val="0070059A"/>
    <w:rsid w:val="007005C7"/>
    <w:rsid w:val="0070173D"/>
    <w:rsid w:val="00701B2E"/>
    <w:rsid w:val="00701E34"/>
    <w:rsid w:val="00702733"/>
    <w:rsid w:val="0070288E"/>
    <w:rsid w:val="00703232"/>
    <w:rsid w:val="00703AC6"/>
    <w:rsid w:val="007040C6"/>
    <w:rsid w:val="0070445E"/>
    <w:rsid w:val="0070447E"/>
    <w:rsid w:val="00705088"/>
    <w:rsid w:val="0070553E"/>
    <w:rsid w:val="00705E06"/>
    <w:rsid w:val="00706375"/>
    <w:rsid w:val="00706762"/>
    <w:rsid w:val="00707DDA"/>
    <w:rsid w:val="00710218"/>
    <w:rsid w:val="00710E3E"/>
    <w:rsid w:val="00711162"/>
    <w:rsid w:val="00711AE7"/>
    <w:rsid w:val="007125FC"/>
    <w:rsid w:val="007129F8"/>
    <w:rsid w:val="00712A52"/>
    <w:rsid w:val="007133D8"/>
    <w:rsid w:val="00713414"/>
    <w:rsid w:val="00713F88"/>
    <w:rsid w:val="00714B01"/>
    <w:rsid w:val="00715545"/>
    <w:rsid w:val="0071558B"/>
    <w:rsid w:val="00715E4B"/>
    <w:rsid w:val="00716BFC"/>
    <w:rsid w:val="00717049"/>
    <w:rsid w:val="00717200"/>
    <w:rsid w:val="007209AE"/>
    <w:rsid w:val="007211B9"/>
    <w:rsid w:val="00721B44"/>
    <w:rsid w:val="007223F4"/>
    <w:rsid w:val="007224C2"/>
    <w:rsid w:val="007226E2"/>
    <w:rsid w:val="00722842"/>
    <w:rsid w:val="00722C4E"/>
    <w:rsid w:val="00723899"/>
    <w:rsid w:val="0072389F"/>
    <w:rsid w:val="00723EC2"/>
    <w:rsid w:val="007245C4"/>
    <w:rsid w:val="00724F58"/>
    <w:rsid w:val="00725E67"/>
    <w:rsid w:val="0072606F"/>
    <w:rsid w:val="0072682D"/>
    <w:rsid w:val="0073094C"/>
    <w:rsid w:val="007309A3"/>
    <w:rsid w:val="00732949"/>
    <w:rsid w:val="00732E2D"/>
    <w:rsid w:val="0073325B"/>
    <w:rsid w:val="00733CA4"/>
    <w:rsid w:val="00735BD8"/>
    <w:rsid w:val="00736766"/>
    <w:rsid w:val="00740E16"/>
    <w:rsid w:val="00741053"/>
    <w:rsid w:val="00741B1C"/>
    <w:rsid w:val="00742955"/>
    <w:rsid w:val="00742AE3"/>
    <w:rsid w:val="00743E8C"/>
    <w:rsid w:val="0074425B"/>
    <w:rsid w:val="00744483"/>
    <w:rsid w:val="0074498F"/>
    <w:rsid w:val="00744BB6"/>
    <w:rsid w:val="007456BE"/>
    <w:rsid w:val="00746059"/>
    <w:rsid w:val="00746215"/>
    <w:rsid w:val="0074747A"/>
    <w:rsid w:val="00747A9D"/>
    <w:rsid w:val="007504C1"/>
    <w:rsid w:val="007526C4"/>
    <w:rsid w:val="007526FC"/>
    <w:rsid w:val="00753CF8"/>
    <w:rsid w:val="00754132"/>
    <w:rsid w:val="0075435B"/>
    <w:rsid w:val="00754BEE"/>
    <w:rsid w:val="00754D05"/>
    <w:rsid w:val="0075612C"/>
    <w:rsid w:val="00756140"/>
    <w:rsid w:val="007569B3"/>
    <w:rsid w:val="00760721"/>
    <w:rsid w:val="0076109C"/>
    <w:rsid w:val="007610F9"/>
    <w:rsid w:val="00761558"/>
    <w:rsid w:val="00761D57"/>
    <w:rsid w:val="00761E38"/>
    <w:rsid w:val="00762A0A"/>
    <w:rsid w:val="007649C8"/>
    <w:rsid w:val="00764C83"/>
    <w:rsid w:val="00764C8B"/>
    <w:rsid w:val="00766437"/>
    <w:rsid w:val="00766708"/>
    <w:rsid w:val="00766CFF"/>
    <w:rsid w:val="007677C9"/>
    <w:rsid w:val="00770EFB"/>
    <w:rsid w:val="00771155"/>
    <w:rsid w:val="00771A76"/>
    <w:rsid w:val="00771B3C"/>
    <w:rsid w:val="00772AB3"/>
    <w:rsid w:val="00775948"/>
    <w:rsid w:val="007771B4"/>
    <w:rsid w:val="00777A8C"/>
    <w:rsid w:val="00777AD0"/>
    <w:rsid w:val="00780E96"/>
    <w:rsid w:val="00781480"/>
    <w:rsid w:val="00781518"/>
    <w:rsid w:val="00782615"/>
    <w:rsid w:val="00782D9F"/>
    <w:rsid w:val="00783014"/>
    <w:rsid w:val="00783B0D"/>
    <w:rsid w:val="00783E1A"/>
    <w:rsid w:val="00783E91"/>
    <w:rsid w:val="007847C6"/>
    <w:rsid w:val="007861B6"/>
    <w:rsid w:val="007869FB"/>
    <w:rsid w:val="00786D95"/>
    <w:rsid w:val="0079034C"/>
    <w:rsid w:val="00792ED3"/>
    <w:rsid w:val="00793070"/>
    <w:rsid w:val="0079311B"/>
    <w:rsid w:val="0079357D"/>
    <w:rsid w:val="00795513"/>
    <w:rsid w:val="0079679D"/>
    <w:rsid w:val="00796E68"/>
    <w:rsid w:val="00797069"/>
    <w:rsid w:val="007A05BA"/>
    <w:rsid w:val="007A070B"/>
    <w:rsid w:val="007A2471"/>
    <w:rsid w:val="007A2E2D"/>
    <w:rsid w:val="007A385B"/>
    <w:rsid w:val="007A4061"/>
    <w:rsid w:val="007A4C4E"/>
    <w:rsid w:val="007A4FA1"/>
    <w:rsid w:val="007A53A0"/>
    <w:rsid w:val="007A5846"/>
    <w:rsid w:val="007A5881"/>
    <w:rsid w:val="007A5FA4"/>
    <w:rsid w:val="007A6490"/>
    <w:rsid w:val="007A64E5"/>
    <w:rsid w:val="007A6594"/>
    <w:rsid w:val="007A6C40"/>
    <w:rsid w:val="007A72EB"/>
    <w:rsid w:val="007A7C59"/>
    <w:rsid w:val="007B0824"/>
    <w:rsid w:val="007B098C"/>
    <w:rsid w:val="007B0EB6"/>
    <w:rsid w:val="007B1A00"/>
    <w:rsid w:val="007B2954"/>
    <w:rsid w:val="007B33F4"/>
    <w:rsid w:val="007B3441"/>
    <w:rsid w:val="007B36AE"/>
    <w:rsid w:val="007B37E4"/>
    <w:rsid w:val="007B628C"/>
    <w:rsid w:val="007B6D18"/>
    <w:rsid w:val="007B71BA"/>
    <w:rsid w:val="007B7DFE"/>
    <w:rsid w:val="007C01A3"/>
    <w:rsid w:val="007C1F3F"/>
    <w:rsid w:val="007C2187"/>
    <w:rsid w:val="007C2853"/>
    <w:rsid w:val="007C2C72"/>
    <w:rsid w:val="007C2DA0"/>
    <w:rsid w:val="007C2DB9"/>
    <w:rsid w:val="007C382C"/>
    <w:rsid w:val="007C3AFF"/>
    <w:rsid w:val="007C3FCC"/>
    <w:rsid w:val="007C403B"/>
    <w:rsid w:val="007C4089"/>
    <w:rsid w:val="007C4578"/>
    <w:rsid w:val="007C477C"/>
    <w:rsid w:val="007C492A"/>
    <w:rsid w:val="007C560B"/>
    <w:rsid w:val="007C6071"/>
    <w:rsid w:val="007C6577"/>
    <w:rsid w:val="007C6D07"/>
    <w:rsid w:val="007C7590"/>
    <w:rsid w:val="007C7D6C"/>
    <w:rsid w:val="007C7FAE"/>
    <w:rsid w:val="007C7FFC"/>
    <w:rsid w:val="007D005B"/>
    <w:rsid w:val="007D0354"/>
    <w:rsid w:val="007D0900"/>
    <w:rsid w:val="007D1829"/>
    <w:rsid w:val="007D2270"/>
    <w:rsid w:val="007D5334"/>
    <w:rsid w:val="007D5350"/>
    <w:rsid w:val="007D53F3"/>
    <w:rsid w:val="007D55BB"/>
    <w:rsid w:val="007D58AE"/>
    <w:rsid w:val="007D5F4D"/>
    <w:rsid w:val="007D66CF"/>
    <w:rsid w:val="007D6F8F"/>
    <w:rsid w:val="007D7A62"/>
    <w:rsid w:val="007D7BB1"/>
    <w:rsid w:val="007E0936"/>
    <w:rsid w:val="007E1200"/>
    <w:rsid w:val="007E1340"/>
    <w:rsid w:val="007E1ED5"/>
    <w:rsid w:val="007E3849"/>
    <w:rsid w:val="007E3A5E"/>
    <w:rsid w:val="007E49C5"/>
    <w:rsid w:val="007E4D92"/>
    <w:rsid w:val="007E5823"/>
    <w:rsid w:val="007E5884"/>
    <w:rsid w:val="007E5B11"/>
    <w:rsid w:val="007E62D3"/>
    <w:rsid w:val="007E71DE"/>
    <w:rsid w:val="007E74EA"/>
    <w:rsid w:val="007E7DDA"/>
    <w:rsid w:val="007EF7F2"/>
    <w:rsid w:val="007F03D6"/>
    <w:rsid w:val="007F0581"/>
    <w:rsid w:val="007F109E"/>
    <w:rsid w:val="007F1202"/>
    <w:rsid w:val="007F1A1E"/>
    <w:rsid w:val="007F2263"/>
    <w:rsid w:val="007F25A3"/>
    <w:rsid w:val="007F3161"/>
    <w:rsid w:val="007F44DA"/>
    <w:rsid w:val="007F4AF2"/>
    <w:rsid w:val="007F4FCC"/>
    <w:rsid w:val="007F537E"/>
    <w:rsid w:val="007F64B0"/>
    <w:rsid w:val="007F78BA"/>
    <w:rsid w:val="007F78F4"/>
    <w:rsid w:val="007F7CA8"/>
    <w:rsid w:val="00800390"/>
    <w:rsid w:val="00800AA2"/>
    <w:rsid w:val="00800B50"/>
    <w:rsid w:val="00800E58"/>
    <w:rsid w:val="00801546"/>
    <w:rsid w:val="008019E6"/>
    <w:rsid w:val="00803C29"/>
    <w:rsid w:val="00803C9A"/>
    <w:rsid w:val="00804BD8"/>
    <w:rsid w:val="00805600"/>
    <w:rsid w:val="008074B1"/>
    <w:rsid w:val="008077C6"/>
    <w:rsid w:val="00807B51"/>
    <w:rsid w:val="00811883"/>
    <w:rsid w:val="00812D0B"/>
    <w:rsid w:val="0081317E"/>
    <w:rsid w:val="008133BA"/>
    <w:rsid w:val="008133C4"/>
    <w:rsid w:val="008136BD"/>
    <w:rsid w:val="00813783"/>
    <w:rsid w:val="00815100"/>
    <w:rsid w:val="00815240"/>
    <w:rsid w:val="0081537B"/>
    <w:rsid w:val="008155D4"/>
    <w:rsid w:val="00815674"/>
    <w:rsid w:val="00815BEA"/>
    <w:rsid w:val="00816069"/>
    <w:rsid w:val="008168A5"/>
    <w:rsid w:val="00816BC2"/>
    <w:rsid w:val="00816E01"/>
    <w:rsid w:val="00817C52"/>
    <w:rsid w:val="00820D5C"/>
    <w:rsid w:val="008215B8"/>
    <w:rsid w:val="00821646"/>
    <w:rsid w:val="008226D2"/>
    <w:rsid w:val="008230E5"/>
    <w:rsid w:val="008235AD"/>
    <w:rsid w:val="008235D5"/>
    <w:rsid w:val="00823A7B"/>
    <w:rsid w:val="00823BD4"/>
    <w:rsid w:val="008241F0"/>
    <w:rsid w:val="008247FB"/>
    <w:rsid w:val="008254C7"/>
    <w:rsid w:val="00827226"/>
    <w:rsid w:val="008276AB"/>
    <w:rsid w:val="0083072F"/>
    <w:rsid w:val="00830A62"/>
    <w:rsid w:val="0083130E"/>
    <w:rsid w:val="00831399"/>
    <w:rsid w:val="00831446"/>
    <w:rsid w:val="00831C09"/>
    <w:rsid w:val="00831E1D"/>
    <w:rsid w:val="00832E7A"/>
    <w:rsid w:val="00832ECE"/>
    <w:rsid w:val="008334F6"/>
    <w:rsid w:val="00833C30"/>
    <w:rsid w:val="00834770"/>
    <w:rsid w:val="008359C3"/>
    <w:rsid w:val="00835FA9"/>
    <w:rsid w:val="0083698B"/>
    <w:rsid w:val="00836B07"/>
    <w:rsid w:val="00836CBA"/>
    <w:rsid w:val="00837293"/>
    <w:rsid w:val="008376F2"/>
    <w:rsid w:val="00837F60"/>
    <w:rsid w:val="00840634"/>
    <w:rsid w:val="00840767"/>
    <w:rsid w:val="0084122D"/>
    <w:rsid w:val="008417C8"/>
    <w:rsid w:val="008418E1"/>
    <w:rsid w:val="00842C72"/>
    <w:rsid w:val="00842F46"/>
    <w:rsid w:val="00843D5F"/>
    <w:rsid w:val="008453C8"/>
    <w:rsid w:val="008456D3"/>
    <w:rsid w:val="0084703C"/>
    <w:rsid w:val="00847384"/>
    <w:rsid w:val="00847756"/>
    <w:rsid w:val="008477DA"/>
    <w:rsid w:val="00850324"/>
    <w:rsid w:val="00850CBA"/>
    <w:rsid w:val="0085100F"/>
    <w:rsid w:val="008519C7"/>
    <w:rsid w:val="00851C0E"/>
    <w:rsid w:val="00851C98"/>
    <w:rsid w:val="00851DB4"/>
    <w:rsid w:val="008524A8"/>
    <w:rsid w:val="00852B7C"/>
    <w:rsid w:val="00852D21"/>
    <w:rsid w:val="00852D50"/>
    <w:rsid w:val="00853294"/>
    <w:rsid w:val="00853375"/>
    <w:rsid w:val="0085348E"/>
    <w:rsid w:val="00853935"/>
    <w:rsid w:val="008539AA"/>
    <w:rsid w:val="00853B15"/>
    <w:rsid w:val="00854645"/>
    <w:rsid w:val="008556E1"/>
    <w:rsid w:val="0085574B"/>
    <w:rsid w:val="00855AC2"/>
    <w:rsid w:val="00855F06"/>
    <w:rsid w:val="0085681E"/>
    <w:rsid w:val="008603DA"/>
    <w:rsid w:val="00860ACC"/>
    <w:rsid w:val="00861371"/>
    <w:rsid w:val="00861B96"/>
    <w:rsid w:val="00862417"/>
    <w:rsid w:val="008626E0"/>
    <w:rsid w:val="00862911"/>
    <w:rsid w:val="0086297A"/>
    <w:rsid w:val="00862E1E"/>
    <w:rsid w:val="008630D3"/>
    <w:rsid w:val="00863308"/>
    <w:rsid w:val="00863614"/>
    <w:rsid w:val="00864015"/>
    <w:rsid w:val="00864563"/>
    <w:rsid w:val="00864C2D"/>
    <w:rsid w:val="00865486"/>
    <w:rsid w:val="008657FC"/>
    <w:rsid w:val="00866063"/>
    <w:rsid w:val="008662AB"/>
    <w:rsid w:val="008669E9"/>
    <w:rsid w:val="008670A5"/>
    <w:rsid w:val="00867440"/>
    <w:rsid w:val="008676A1"/>
    <w:rsid w:val="00867D00"/>
    <w:rsid w:val="00867D4D"/>
    <w:rsid w:val="008705E9"/>
    <w:rsid w:val="0087074D"/>
    <w:rsid w:val="00870A0C"/>
    <w:rsid w:val="00872370"/>
    <w:rsid w:val="00872838"/>
    <w:rsid w:val="0087287B"/>
    <w:rsid w:val="00872DDD"/>
    <w:rsid w:val="0087304A"/>
    <w:rsid w:val="008735F4"/>
    <w:rsid w:val="00874405"/>
    <w:rsid w:val="00875007"/>
    <w:rsid w:val="008756C3"/>
    <w:rsid w:val="00875F9A"/>
    <w:rsid w:val="00876A1C"/>
    <w:rsid w:val="008773C7"/>
    <w:rsid w:val="00877759"/>
    <w:rsid w:val="00877D09"/>
    <w:rsid w:val="00880635"/>
    <w:rsid w:val="008808A5"/>
    <w:rsid w:val="00880B9C"/>
    <w:rsid w:val="00880C40"/>
    <w:rsid w:val="00880E4E"/>
    <w:rsid w:val="00881537"/>
    <w:rsid w:val="0088153C"/>
    <w:rsid w:val="008815D2"/>
    <w:rsid w:val="008824B8"/>
    <w:rsid w:val="008830B0"/>
    <w:rsid w:val="00883458"/>
    <w:rsid w:val="00883AFE"/>
    <w:rsid w:val="008856C9"/>
    <w:rsid w:val="00885A61"/>
    <w:rsid w:val="00885FA9"/>
    <w:rsid w:val="008864D7"/>
    <w:rsid w:val="00886FF1"/>
    <w:rsid w:val="00887419"/>
    <w:rsid w:val="00887B6B"/>
    <w:rsid w:val="0089008C"/>
    <w:rsid w:val="008905B1"/>
    <w:rsid w:val="00890905"/>
    <w:rsid w:val="00891FFF"/>
    <w:rsid w:val="00892BA7"/>
    <w:rsid w:val="00892EE9"/>
    <w:rsid w:val="008935E3"/>
    <w:rsid w:val="00893666"/>
    <w:rsid w:val="00893DEC"/>
    <w:rsid w:val="0089445B"/>
    <w:rsid w:val="0089459D"/>
    <w:rsid w:val="00896F8A"/>
    <w:rsid w:val="00897BBA"/>
    <w:rsid w:val="00897EBC"/>
    <w:rsid w:val="008A0227"/>
    <w:rsid w:val="008A0B94"/>
    <w:rsid w:val="008A1F64"/>
    <w:rsid w:val="008A244E"/>
    <w:rsid w:val="008A2E5B"/>
    <w:rsid w:val="008A3279"/>
    <w:rsid w:val="008A4673"/>
    <w:rsid w:val="008A4B2A"/>
    <w:rsid w:val="008A4B68"/>
    <w:rsid w:val="008A574D"/>
    <w:rsid w:val="008A5C14"/>
    <w:rsid w:val="008A63FC"/>
    <w:rsid w:val="008A6F50"/>
    <w:rsid w:val="008A7A77"/>
    <w:rsid w:val="008B001F"/>
    <w:rsid w:val="008B0BB3"/>
    <w:rsid w:val="008B1A2B"/>
    <w:rsid w:val="008B1F41"/>
    <w:rsid w:val="008B29A5"/>
    <w:rsid w:val="008B3FC7"/>
    <w:rsid w:val="008B3FEA"/>
    <w:rsid w:val="008B4204"/>
    <w:rsid w:val="008B46D0"/>
    <w:rsid w:val="008B48A5"/>
    <w:rsid w:val="008B49FE"/>
    <w:rsid w:val="008B511D"/>
    <w:rsid w:val="008B6843"/>
    <w:rsid w:val="008B6A5F"/>
    <w:rsid w:val="008B711C"/>
    <w:rsid w:val="008B76A1"/>
    <w:rsid w:val="008B777E"/>
    <w:rsid w:val="008B7A1C"/>
    <w:rsid w:val="008C032D"/>
    <w:rsid w:val="008C0CB9"/>
    <w:rsid w:val="008C10DC"/>
    <w:rsid w:val="008C151F"/>
    <w:rsid w:val="008C1879"/>
    <w:rsid w:val="008C1EF6"/>
    <w:rsid w:val="008C2A21"/>
    <w:rsid w:val="008C456D"/>
    <w:rsid w:val="008C4D9C"/>
    <w:rsid w:val="008C5024"/>
    <w:rsid w:val="008C5476"/>
    <w:rsid w:val="008C5553"/>
    <w:rsid w:val="008C5648"/>
    <w:rsid w:val="008C705A"/>
    <w:rsid w:val="008C72E0"/>
    <w:rsid w:val="008C7C25"/>
    <w:rsid w:val="008C7FAD"/>
    <w:rsid w:val="008D0DB3"/>
    <w:rsid w:val="008D0FCD"/>
    <w:rsid w:val="008D1108"/>
    <w:rsid w:val="008D22E0"/>
    <w:rsid w:val="008D2F93"/>
    <w:rsid w:val="008D34E7"/>
    <w:rsid w:val="008D3650"/>
    <w:rsid w:val="008D36C5"/>
    <w:rsid w:val="008D3BCB"/>
    <w:rsid w:val="008D3C96"/>
    <w:rsid w:val="008D3DC9"/>
    <w:rsid w:val="008D3DF0"/>
    <w:rsid w:val="008D443C"/>
    <w:rsid w:val="008D4685"/>
    <w:rsid w:val="008D6AAC"/>
    <w:rsid w:val="008D6ADB"/>
    <w:rsid w:val="008D71D7"/>
    <w:rsid w:val="008D759A"/>
    <w:rsid w:val="008D76B2"/>
    <w:rsid w:val="008D7A03"/>
    <w:rsid w:val="008E04F2"/>
    <w:rsid w:val="008E0B27"/>
    <w:rsid w:val="008E30C4"/>
    <w:rsid w:val="008E445D"/>
    <w:rsid w:val="008E5A2A"/>
    <w:rsid w:val="008E5B7F"/>
    <w:rsid w:val="008E69C3"/>
    <w:rsid w:val="008E7617"/>
    <w:rsid w:val="008E7C8F"/>
    <w:rsid w:val="008F0901"/>
    <w:rsid w:val="008F09EE"/>
    <w:rsid w:val="008F1788"/>
    <w:rsid w:val="008F1A6A"/>
    <w:rsid w:val="008F1D39"/>
    <w:rsid w:val="008F261F"/>
    <w:rsid w:val="008F33BE"/>
    <w:rsid w:val="008F45C5"/>
    <w:rsid w:val="008F6AB6"/>
    <w:rsid w:val="008F6CBD"/>
    <w:rsid w:val="008F79CC"/>
    <w:rsid w:val="008F7C50"/>
    <w:rsid w:val="008F7DCE"/>
    <w:rsid w:val="008F7F73"/>
    <w:rsid w:val="009000B9"/>
    <w:rsid w:val="0090038B"/>
    <w:rsid w:val="009011FB"/>
    <w:rsid w:val="009014FB"/>
    <w:rsid w:val="00901AC4"/>
    <w:rsid w:val="009026A3"/>
    <w:rsid w:val="00903AAC"/>
    <w:rsid w:val="00904BF9"/>
    <w:rsid w:val="00905ED0"/>
    <w:rsid w:val="009067FE"/>
    <w:rsid w:val="009073E3"/>
    <w:rsid w:val="0090754C"/>
    <w:rsid w:val="00910E73"/>
    <w:rsid w:val="0091165E"/>
    <w:rsid w:val="00912151"/>
    <w:rsid w:val="009124C4"/>
    <w:rsid w:val="009125AD"/>
    <w:rsid w:val="00912C7E"/>
    <w:rsid w:val="00912E2A"/>
    <w:rsid w:val="0091354A"/>
    <w:rsid w:val="00913E14"/>
    <w:rsid w:val="0091427B"/>
    <w:rsid w:val="009144C6"/>
    <w:rsid w:val="009144D3"/>
    <w:rsid w:val="009148D6"/>
    <w:rsid w:val="00914C1E"/>
    <w:rsid w:val="0091594D"/>
    <w:rsid w:val="009159C1"/>
    <w:rsid w:val="00916B9F"/>
    <w:rsid w:val="00917140"/>
    <w:rsid w:val="00917234"/>
    <w:rsid w:val="00917380"/>
    <w:rsid w:val="0091764D"/>
    <w:rsid w:val="00917A0F"/>
    <w:rsid w:val="00917B56"/>
    <w:rsid w:val="00917B8A"/>
    <w:rsid w:val="0092047C"/>
    <w:rsid w:val="00920830"/>
    <w:rsid w:val="00920D08"/>
    <w:rsid w:val="00920EEA"/>
    <w:rsid w:val="00921EA5"/>
    <w:rsid w:val="009221C5"/>
    <w:rsid w:val="00922243"/>
    <w:rsid w:val="009235B7"/>
    <w:rsid w:val="00923C5E"/>
    <w:rsid w:val="009240E0"/>
    <w:rsid w:val="00924510"/>
    <w:rsid w:val="00924570"/>
    <w:rsid w:val="00924724"/>
    <w:rsid w:val="00924A82"/>
    <w:rsid w:val="00924CA9"/>
    <w:rsid w:val="00924EF0"/>
    <w:rsid w:val="00925FFF"/>
    <w:rsid w:val="00926262"/>
    <w:rsid w:val="009270D7"/>
    <w:rsid w:val="0092715C"/>
    <w:rsid w:val="00927582"/>
    <w:rsid w:val="00927EEA"/>
    <w:rsid w:val="00930636"/>
    <w:rsid w:val="00930D17"/>
    <w:rsid w:val="00930D91"/>
    <w:rsid w:val="009324B3"/>
    <w:rsid w:val="00932AF0"/>
    <w:rsid w:val="00933AD1"/>
    <w:rsid w:val="0093400C"/>
    <w:rsid w:val="0093453C"/>
    <w:rsid w:val="00934B5C"/>
    <w:rsid w:val="0093623C"/>
    <w:rsid w:val="00936292"/>
    <w:rsid w:val="00937209"/>
    <w:rsid w:val="009373A5"/>
    <w:rsid w:val="00937593"/>
    <w:rsid w:val="00937B87"/>
    <w:rsid w:val="00940287"/>
    <w:rsid w:val="009403D9"/>
    <w:rsid w:val="00940C4D"/>
    <w:rsid w:val="009410AE"/>
    <w:rsid w:val="00942025"/>
    <w:rsid w:val="00942187"/>
    <w:rsid w:val="00942B1B"/>
    <w:rsid w:val="00942BA9"/>
    <w:rsid w:val="00942C35"/>
    <w:rsid w:val="00942FC4"/>
    <w:rsid w:val="009433AC"/>
    <w:rsid w:val="00943558"/>
    <w:rsid w:val="009446C8"/>
    <w:rsid w:val="0094501A"/>
    <w:rsid w:val="0094535F"/>
    <w:rsid w:val="009455BF"/>
    <w:rsid w:val="00945A02"/>
    <w:rsid w:val="00945C22"/>
    <w:rsid w:val="009461BE"/>
    <w:rsid w:val="00946D3D"/>
    <w:rsid w:val="00946EC3"/>
    <w:rsid w:val="00947150"/>
    <w:rsid w:val="00947CE6"/>
    <w:rsid w:val="00947FD8"/>
    <w:rsid w:val="009508D3"/>
    <w:rsid w:val="009516CF"/>
    <w:rsid w:val="009534F9"/>
    <w:rsid w:val="00953743"/>
    <w:rsid w:val="009538F2"/>
    <w:rsid w:val="00953BD1"/>
    <w:rsid w:val="00954A5D"/>
    <w:rsid w:val="0095511D"/>
    <w:rsid w:val="0095553B"/>
    <w:rsid w:val="009559F5"/>
    <w:rsid w:val="0095604A"/>
    <w:rsid w:val="00956D14"/>
    <w:rsid w:val="0095737F"/>
    <w:rsid w:val="0095774D"/>
    <w:rsid w:val="00957D11"/>
    <w:rsid w:val="0096072D"/>
    <w:rsid w:val="00960E18"/>
    <w:rsid w:val="00961226"/>
    <w:rsid w:val="009612AC"/>
    <w:rsid w:val="00961627"/>
    <w:rsid w:val="0096188E"/>
    <w:rsid w:val="00962335"/>
    <w:rsid w:val="00962349"/>
    <w:rsid w:val="009629E1"/>
    <w:rsid w:val="00962E48"/>
    <w:rsid w:val="00963884"/>
    <w:rsid w:val="00963EA7"/>
    <w:rsid w:val="0096493C"/>
    <w:rsid w:val="00964F4D"/>
    <w:rsid w:val="00966D76"/>
    <w:rsid w:val="0096740C"/>
    <w:rsid w:val="009676D5"/>
    <w:rsid w:val="009678CA"/>
    <w:rsid w:val="00967A9D"/>
    <w:rsid w:val="00967FEF"/>
    <w:rsid w:val="00970936"/>
    <w:rsid w:val="00970B6C"/>
    <w:rsid w:val="00971575"/>
    <w:rsid w:val="009716EF"/>
    <w:rsid w:val="00971ABD"/>
    <w:rsid w:val="00971DD2"/>
    <w:rsid w:val="00972E5A"/>
    <w:rsid w:val="00972EC1"/>
    <w:rsid w:val="009730F8"/>
    <w:rsid w:val="0097371B"/>
    <w:rsid w:val="00973A02"/>
    <w:rsid w:val="0097426D"/>
    <w:rsid w:val="009742B6"/>
    <w:rsid w:val="009757B5"/>
    <w:rsid w:val="00975A11"/>
    <w:rsid w:val="00975B12"/>
    <w:rsid w:val="00975E9D"/>
    <w:rsid w:val="00975EB7"/>
    <w:rsid w:val="009761D1"/>
    <w:rsid w:val="009762E7"/>
    <w:rsid w:val="00976AD5"/>
    <w:rsid w:val="00977C93"/>
    <w:rsid w:val="00977D63"/>
    <w:rsid w:val="00977F43"/>
    <w:rsid w:val="0098017E"/>
    <w:rsid w:val="00980250"/>
    <w:rsid w:val="00980543"/>
    <w:rsid w:val="00980FA1"/>
    <w:rsid w:val="009810DD"/>
    <w:rsid w:val="00982A20"/>
    <w:rsid w:val="00982D3D"/>
    <w:rsid w:val="00982D5A"/>
    <w:rsid w:val="00982F37"/>
    <w:rsid w:val="009838E6"/>
    <w:rsid w:val="00984147"/>
    <w:rsid w:val="00984421"/>
    <w:rsid w:val="00984DAA"/>
    <w:rsid w:val="0098516B"/>
    <w:rsid w:val="009853F8"/>
    <w:rsid w:val="0098570C"/>
    <w:rsid w:val="00985962"/>
    <w:rsid w:val="00985A78"/>
    <w:rsid w:val="00985E6E"/>
    <w:rsid w:val="0098675B"/>
    <w:rsid w:val="0098675C"/>
    <w:rsid w:val="00991450"/>
    <w:rsid w:val="00991B17"/>
    <w:rsid w:val="0099386C"/>
    <w:rsid w:val="0099564E"/>
    <w:rsid w:val="0099575B"/>
    <w:rsid w:val="00995A25"/>
    <w:rsid w:val="00995C58"/>
    <w:rsid w:val="009961A1"/>
    <w:rsid w:val="00996216"/>
    <w:rsid w:val="009968A8"/>
    <w:rsid w:val="00997E28"/>
    <w:rsid w:val="009A0444"/>
    <w:rsid w:val="009A0A0D"/>
    <w:rsid w:val="009A1301"/>
    <w:rsid w:val="009A155A"/>
    <w:rsid w:val="009A1641"/>
    <w:rsid w:val="009A17A9"/>
    <w:rsid w:val="009A2FBF"/>
    <w:rsid w:val="009A3851"/>
    <w:rsid w:val="009A3A93"/>
    <w:rsid w:val="009A3DEC"/>
    <w:rsid w:val="009A3E55"/>
    <w:rsid w:val="009A4139"/>
    <w:rsid w:val="009A422D"/>
    <w:rsid w:val="009A4DD3"/>
    <w:rsid w:val="009A520A"/>
    <w:rsid w:val="009A53E5"/>
    <w:rsid w:val="009A5633"/>
    <w:rsid w:val="009A5717"/>
    <w:rsid w:val="009A59CE"/>
    <w:rsid w:val="009A5D48"/>
    <w:rsid w:val="009A668A"/>
    <w:rsid w:val="009A73E1"/>
    <w:rsid w:val="009A75A4"/>
    <w:rsid w:val="009A7667"/>
    <w:rsid w:val="009B01E6"/>
    <w:rsid w:val="009B05EC"/>
    <w:rsid w:val="009B1D5B"/>
    <w:rsid w:val="009B30AB"/>
    <w:rsid w:val="009B396F"/>
    <w:rsid w:val="009B4438"/>
    <w:rsid w:val="009B50D5"/>
    <w:rsid w:val="009B515B"/>
    <w:rsid w:val="009B5169"/>
    <w:rsid w:val="009B593A"/>
    <w:rsid w:val="009B5B19"/>
    <w:rsid w:val="009B7275"/>
    <w:rsid w:val="009B78CC"/>
    <w:rsid w:val="009B7B3D"/>
    <w:rsid w:val="009B7BED"/>
    <w:rsid w:val="009C0A53"/>
    <w:rsid w:val="009C114B"/>
    <w:rsid w:val="009C2492"/>
    <w:rsid w:val="009C256E"/>
    <w:rsid w:val="009C2868"/>
    <w:rsid w:val="009C299F"/>
    <w:rsid w:val="009C2E3B"/>
    <w:rsid w:val="009C4254"/>
    <w:rsid w:val="009C44D7"/>
    <w:rsid w:val="009C4B91"/>
    <w:rsid w:val="009C4B9D"/>
    <w:rsid w:val="009C4CEA"/>
    <w:rsid w:val="009C4DED"/>
    <w:rsid w:val="009C5977"/>
    <w:rsid w:val="009C5AD7"/>
    <w:rsid w:val="009C62F7"/>
    <w:rsid w:val="009C63AD"/>
    <w:rsid w:val="009C7A21"/>
    <w:rsid w:val="009D0305"/>
    <w:rsid w:val="009D044F"/>
    <w:rsid w:val="009D0D8C"/>
    <w:rsid w:val="009D0DFB"/>
    <w:rsid w:val="009D0EDC"/>
    <w:rsid w:val="009D1108"/>
    <w:rsid w:val="009D12D0"/>
    <w:rsid w:val="009D1BEB"/>
    <w:rsid w:val="009D2183"/>
    <w:rsid w:val="009D2454"/>
    <w:rsid w:val="009D2DA6"/>
    <w:rsid w:val="009D36D1"/>
    <w:rsid w:val="009D400F"/>
    <w:rsid w:val="009D4793"/>
    <w:rsid w:val="009D4863"/>
    <w:rsid w:val="009D4F05"/>
    <w:rsid w:val="009D671A"/>
    <w:rsid w:val="009D68DC"/>
    <w:rsid w:val="009D6C2C"/>
    <w:rsid w:val="009D70AC"/>
    <w:rsid w:val="009D74C3"/>
    <w:rsid w:val="009E14EF"/>
    <w:rsid w:val="009E1505"/>
    <w:rsid w:val="009E1E54"/>
    <w:rsid w:val="009E2D29"/>
    <w:rsid w:val="009E308E"/>
    <w:rsid w:val="009E3782"/>
    <w:rsid w:val="009E3D60"/>
    <w:rsid w:val="009E46AD"/>
    <w:rsid w:val="009E46D6"/>
    <w:rsid w:val="009E4B67"/>
    <w:rsid w:val="009E5346"/>
    <w:rsid w:val="009E5990"/>
    <w:rsid w:val="009E5AA6"/>
    <w:rsid w:val="009E5CF8"/>
    <w:rsid w:val="009E642C"/>
    <w:rsid w:val="009E6DFB"/>
    <w:rsid w:val="009E70E5"/>
    <w:rsid w:val="009E79C6"/>
    <w:rsid w:val="009F049A"/>
    <w:rsid w:val="009F1437"/>
    <w:rsid w:val="009F23F0"/>
    <w:rsid w:val="009F25DD"/>
    <w:rsid w:val="009F2A5F"/>
    <w:rsid w:val="009F3553"/>
    <w:rsid w:val="009F4CA8"/>
    <w:rsid w:val="009F5951"/>
    <w:rsid w:val="009F5B63"/>
    <w:rsid w:val="009F5D2D"/>
    <w:rsid w:val="009F618D"/>
    <w:rsid w:val="009F68C5"/>
    <w:rsid w:val="009F6A51"/>
    <w:rsid w:val="009F79FE"/>
    <w:rsid w:val="009F7F38"/>
    <w:rsid w:val="00A0019B"/>
    <w:rsid w:val="00A001B4"/>
    <w:rsid w:val="00A002C7"/>
    <w:rsid w:val="00A0094D"/>
    <w:rsid w:val="00A01910"/>
    <w:rsid w:val="00A01999"/>
    <w:rsid w:val="00A01C14"/>
    <w:rsid w:val="00A02B95"/>
    <w:rsid w:val="00A032AD"/>
    <w:rsid w:val="00A03566"/>
    <w:rsid w:val="00A037A0"/>
    <w:rsid w:val="00A03A8A"/>
    <w:rsid w:val="00A04080"/>
    <w:rsid w:val="00A04BD2"/>
    <w:rsid w:val="00A050B3"/>
    <w:rsid w:val="00A05323"/>
    <w:rsid w:val="00A05A7F"/>
    <w:rsid w:val="00A0636A"/>
    <w:rsid w:val="00A0750F"/>
    <w:rsid w:val="00A07D83"/>
    <w:rsid w:val="00A10A80"/>
    <w:rsid w:val="00A11355"/>
    <w:rsid w:val="00A11B2B"/>
    <w:rsid w:val="00A12EB0"/>
    <w:rsid w:val="00A134CE"/>
    <w:rsid w:val="00A1387C"/>
    <w:rsid w:val="00A145AC"/>
    <w:rsid w:val="00A156BA"/>
    <w:rsid w:val="00A1586E"/>
    <w:rsid w:val="00A16D47"/>
    <w:rsid w:val="00A172B8"/>
    <w:rsid w:val="00A17D7F"/>
    <w:rsid w:val="00A17F68"/>
    <w:rsid w:val="00A20529"/>
    <w:rsid w:val="00A206B2"/>
    <w:rsid w:val="00A20D95"/>
    <w:rsid w:val="00A2132F"/>
    <w:rsid w:val="00A2169D"/>
    <w:rsid w:val="00A21C65"/>
    <w:rsid w:val="00A2227A"/>
    <w:rsid w:val="00A228F2"/>
    <w:rsid w:val="00A23B22"/>
    <w:rsid w:val="00A23B62"/>
    <w:rsid w:val="00A23F61"/>
    <w:rsid w:val="00A2408B"/>
    <w:rsid w:val="00A248E9"/>
    <w:rsid w:val="00A25A0E"/>
    <w:rsid w:val="00A25C6F"/>
    <w:rsid w:val="00A27356"/>
    <w:rsid w:val="00A277B8"/>
    <w:rsid w:val="00A27F8A"/>
    <w:rsid w:val="00A303B0"/>
    <w:rsid w:val="00A3089F"/>
    <w:rsid w:val="00A30C6E"/>
    <w:rsid w:val="00A30E9F"/>
    <w:rsid w:val="00A30F47"/>
    <w:rsid w:val="00A31305"/>
    <w:rsid w:val="00A31A89"/>
    <w:rsid w:val="00A320BE"/>
    <w:rsid w:val="00A321B2"/>
    <w:rsid w:val="00A325C1"/>
    <w:rsid w:val="00A32D36"/>
    <w:rsid w:val="00A32DF2"/>
    <w:rsid w:val="00A33BAC"/>
    <w:rsid w:val="00A33DB4"/>
    <w:rsid w:val="00A33F38"/>
    <w:rsid w:val="00A34581"/>
    <w:rsid w:val="00A35911"/>
    <w:rsid w:val="00A35A89"/>
    <w:rsid w:val="00A35B2B"/>
    <w:rsid w:val="00A3725C"/>
    <w:rsid w:val="00A37993"/>
    <w:rsid w:val="00A40705"/>
    <w:rsid w:val="00A42878"/>
    <w:rsid w:val="00A42EB6"/>
    <w:rsid w:val="00A4326A"/>
    <w:rsid w:val="00A44250"/>
    <w:rsid w:val="00A44364"/>
    <w:rsid w:val="00A447C1"/>
    <w:rsid w:val="00A448D1"/>
    <w:rsid w:val="00A44A45"/>
    <w:rsid w:val="00A453D4"/>
    <w:rsid w:val="00A4592D"/>
    <w:rsid w:val="00A45D9C"/>
    <w:rsid w:val="00A46103"/>
    <w:rsid w:val="00A46195"/>
    <w:rsid w:val="00A46A40"/>
    <w:rsid w:val="00A46AFB"/>
    <w:rsid w:val="00A46F3D"/>
    <w:rsid w:val="00A47984"/>
    <w:rsid w:val="00A47C1A"/>
    <w:rsid w:val="00A5089D"/>
    <w:rsid w:val="00A5137D"/>
    <w:rsid w:val="00A51CF9"/>
    <w:rsid w:val="00A51DB6"/>
    <w:rsid w:val="00A5210D"/>
    <w:rsid w:val="00A527FE"/>
    <w:rsid w:val="00A52F8A"/>
    <w:rsid w:val="00A5346A"/>
    <w:rsid w:val="00A53798"/>
    <w:rsid w:val="00A53AD0"/>
    <w:rsid w:val="00A53E09"/>
    <w:rsid w:val="00A53F97"/>
    <w:rsid w:val="00A54CCC"/>
    <w:rsid w:val="00A54DBE"/>
    <w:rsid w:val="00A54FDF"/>
    <w:rsid w:val="00A554CC"/>
    <w:rsid w:val="00A55C8A"/>
    <w:rsid w:val="00A561A1"/>
    <w:rsid w:val="00A563FD"/>
    <w:rsid w:val="00A56A96"/>
    <w:rsid w:val="00A56AC5"/>
    <w:rsid w:val="00A56F8D"/>
    <w:rsid w:val="00A5718B"/>
    <w:rsid w:val="00A57A53"/>
    <w:rsid w:val="00A605F7"/>
    <w:rsid w:val="00A6092B"/>
    <w:rsid w:val="00A60C1F"/>
    <w:rsid w:val="00A61273"/>
    <w:rsid w:val="00A61480"/>
    <w:rsid w:val="00A61E62"/>
    <w:rsid w:val="00A61E98"/>
    <w:rsid w:val="00A6252C"/>
    <w:rsid w:val="00A62C4D"/>
    <w:rsid w:val="00A63E48"/>
    <w:rsid w:val="00A64B85"/>
    <w:rsid w:val="00A64FD5"/>
    <w:rsid w:val="00A658B9"/>
    <w:rsid w:val="00A66346"/>
    <w:rsid w:val="00A66B6C"/>
    <w:rsid w:val="00A67380"/>
    <w:rsid w:val="00A703C3"/>
    <w:rsid w:val="00A7059F"/>
    <w:rsid w:val="00A70F82"/>
    <w:rsid w:val="00A71C0D"/>
    <w:rsid w:val="00A71C14"/>
    <w:rsid w:val="00A71D75"/>
    <w:rsid w:val="00A71D7E"/>
    <w:rsid w:val="00A72228"/>
    <w:rsid w:val="00A7249C"/>
    <w:rsid w:val="00A72FAD"/>
    <w:rsid w:val="00A730EC"/>
    <w:rsid w:val="00A733FF"/>
    <w:rsid w:val="00A74489"/>
    <w:rsid w:val="00A74FB0"/>
    <w:rsid w:val="00A7505C"/>
    <w:rsid w:val="00A7584C"/>
    <w:rsid w:val="00A76079"/>
    <w:rsid w:val="00A76187"/>
    <w:rsid w:val="00A764A9"/>
    <w:rsid w:val="00A76996"/>
    <w:rsid w:val="00A8076F"/>
    <w:rsid w:val="00A80F3A"/>
    <w:rsid w:val="00A810F5"/>
    <w:rsid w:val="00A8114B"/>
    <w:rsid w:val="00A82E43"/>
    <w:rsid w:val="00A83915"/>
    <w:rsid w:val="00A83AC2"/>
    <w:rsid w:val="00A83CC0"/>
    <w:rsid w:val="00A8519B"/>
    <w:rsid w:val="00A85CED"/>
    <w:rsid w:val="00A85F85"/>
    <w:rsid w:val="00A86C82"/>
    <w:rsid w:val="00A87193"/>
    <w:rsid w:val="00A87757"/>
    <w:rsid w:val="00A87BC6"/>
    <w:rsid w:val="00A87F58"/>
    <w:rsid w:val="00A90451"/>
    <w:rsid w:val="00A90D96"/>
    <w:rsid w:val="00A91D3B"/>
    <w:rsid w:val="00A920A2"/>
    <w:rsid w:val="00A923F2"/>
    <w:rsid w:val="00A92721"/>
    <w:rsid w:val="00A92A68"/>
    <w:rsid w:val="00A92EA0"/>
    <w:rsid w:val="00A92F84"/>
    <w:rsid w:val="00A9423B"/>
    <w:rsid w:val="00A95504"/>
    <w:rsid w:val="00A96F4C"/>
    <w:rsid w:val="00A96FD2"/>
    <w:rsid w:val="00A9760B"/>
    <w:rsid w:val="00AA0089"/>
    <w:rsid w:val="00AA0A29"/>
    <w:rsid w:val="00AA0ABA"/>
    <w:rsid w:val="00AA0ADC"/>
    <w:rsid w:val="00AA167E"/>
    <w:rsid w:val="00AA17BA"/>
    <w:rsid w:val="00AA1D2B"/>
    <w:rsid w:val="00AA2314"/>
    <w:rsid w:val="00AA332E"/>
    <w:rsid w:val="00AA347E"/>
    <w:rsid w:val="00AA34BE"/>
    <w:rsid w:val="00AA3C29"/>
    <w:rsid w:val="00AA3D8A"/>
    <w:rsid w:val="00AA4151"/>
    <w:rsid w:val="00AA42E1"/>
    <w:rsid w:val="00AA4697"/>
    <w:rsid w:val="00AA50B1"/>
    <w:rsid w:val="00AA5146"/>
    <w:rsid w:val="00AA5273"/>
    <w:rsid w:val="00AA57D1"/>
    <w:rsid w:val="00AA5C6E"/>
    <w:rsid w:val="00AA6DBB"/>
    <w:rsid w:val="00AA7298"/>
    <w:rsid w:val="00AA7B93"/>
    <w:rsid w:val="00AA7CD0"/>
    <w:rsid w:val="00AB0A32"/>
    <w:rsid w:val="00AB0CA7"/>
    <w:rsid w:val="00AB0CDF"/>
    <w:rsid w:val="00AB21CD"/>
    <w:rsid w:val="00AB24DF"/>
    <w:rsid w:val="00AB2D18"/>
    <w:rsid w:val="00AB3382"/>
    <w:rsid w:val="00AB3A53"/>
    <w:rsid w:val="00AB409A"/>
    <w:rsid w:val="00AB4277"/>
    <w:rsid w:val="00AB49B5"/>
    <w:rsid w:val="00AB4BCC"/>
    <w:rsid w:val="00AB64C1"/>
    <w:rsid w:val="00AB66B9"/>
    <w:rsid w:val="00AB6D7B"/>
    <w:rsid w:val="00AB6E64"/>
    <w:rsid w:val="00AB7013"/>
    <w:rsid w:val="00AB715A"/>
    <w:rsid w:val="00AB7C78"/>
    <w:rsid w:val="00AB7D2F"/>
    <w:rsid w:val="00AC097A"/>
    <w:rsid w:val="00AC0FAD"/>
    <w:rsid w:val="00AC1754"/>
    <w:rsid w:val="00AC1BF0"/>
    <w:rsid w:val="00AC210D"/>
    <w:rsid w:val="00AC2698"/>
    <w:rsid w:val="00AC3588"/>
    <w:rsid w:val="00AC3593"/>
    <w:rsid w:val="00AC4DEB"/>
    <w:rsid w:val="00AC4F68"/>
    <w:rsid w:val="00AC52C2"/>
    <w:rsid w:val="00AC5F9C"/>
    <w:rsid w:val="00AC61C9"/>
    <w:rsid w:val="00AC6FD5"/>
    <w:rsid w:val="00AC707E"/>
    <w:rsid w:val="00AC7C29"/>
    <w:rsid w:val="00AD0CE7"/>
    <w:rsid w:val="00AD164D"/>
    <w:rsid w:val="00AD199E"/>
    <w:rsid w:val="00AD2E39"/>
    <w:rsid w:val="00AD40AA"/>
    <w:rsid w:val="00AD4F2B"/>
    <w:rsid w:val="00AD5259"/>
    <w:rsid w:val="00AD570B"/>
    <w:rsid w:val="00AD5AA4"/>
    <w:rsid w:val="00AD679A"/>
    <w:rsid w:val="00AD67A3"/>
    <w:rsid w:val="00AD74A5"/>
    <w:rsid w:val="00AE0B58"/>
    <w:rsid w:val="00AE0C71"/>
    <w:rsid w:val="00AE0E77"/>
    <w:rsid w:val="00AE1954"/>
    <w:rsid w:val="00AE26B6"/>
    <w:rsid w:val="00AE2E29"/>
    <w:rsid w:val="00AE3C38"/>
    <w:rsid w:val="00AE4759"/>
    <w:rsid w:val="00AE4D1C"/>
    <w:rsid w:val="00AE4F3D"/>
    <w:rsid w:val="00AE697F"/>
    <w:rsid w:val="00AE6C60"/>
    <w:rsid w:val="00AE72A8"/>
    <w:rsid w:val="00AE75B5"/>
    <w:rsid w:val="00AE7B97"/>
    <w:rsid w:val="00AE7EED"/>
    <w:rsid w:val="00AF0002"/>
    <w:rsid w:val="00AF01B5"/>
    <w:rsid w:val="00AF0631"/>
    <w:rsid w:val="00AF070A"/>
    <w:rsid w:val="00AF1447"/>
    <w:rsid w:val="00AF17E8"/>
    <w:rsid w:val="00AF1F56"/>
    <w:rsid w:val="00AF200D"/>
    <w:rsid w:val="00AF23C3"/>
    <w:rsid w:val="00AF403C"/>
    <w:rsid w:val="00AF4166"/>
    <w:rsid w:val="00AF44F2"/>
    <w:rsid w:val="00AF4F1D"/>
    <w:rsid w:val="00AF54A5"/>
    <w:rsid w:val="00AF5DD2"/>
    <w:rsid w:val="00AF743F"/>
    <w:rsid w:val="00AF74FE"/>
    <w:rsid w:val="00AF7F93"/>
    <w:rsid w:val="00B001C7"/>
    <w:rsid w:val="00B002DF"/>
    <w:rsid w:val="00B00C7C"/>
    <w:rsid w:val="00B00EDE"/>
    <w:rsid w:val="00B011D2"/>
    <w:rsid w:val="00B01B92"/>
    <w:rsid w:val="00B02012"/>
    <w:rsid w:val="00B032FA"/>
    <w:rsid w:val="00B03702"/>
    <w:rsid w:val="00B0379F"/>
    <w:rsid w:val="00B0386C"/>
    <w:rsid w:val="00B04061"/>
    <w:rsid w:val="00B048A3"/>
    <w:rsid w:val="00B053AD"/>
    <w:rsid w:val="00B05901"/>
    <w:rsid w:val="00B06637"/>
    <w:rsid w:val="00B06A06"/>
    <w:rsid w:val="00B06D1B"/>
    <w:rsid w:val="00B1017F"/>
    <w:rsid w:val="00B10600"/>
    <w:rsid w:val="00B10E91"/>
    <w:rsid w:val="00B10EA5"/>
    <w:rsid w:val="00B11034"/>
    <w:rsid w:val="00B116B7"/>
    <w:rsid w:val="00B12167"/>
    <w:rsid w:val="00B12E6C"/>
    <w:rsid w:val="00B1306A"/>
    <w:rsid w:val="00B131F2"/>
    <w:rsid w:val="00B13C40"/>
    <w:rsid w:val="00B14323"/>
    <w:rsid w:val="00B14CC5"/>
    <w:rsid w:val="00B14E15"/>
    <w:rsid w:val="00B161A3"/>
    <w:rsid w:val="00B162D2"/>
    <w:rsid w:val="00B171F3"/>
    <w:rsid w:val="00B17866"/>
    <w:rsid w:val="00B17AB5"/>
    <w:rsid w:val="00B17B5E"/>
    <w:rsid w:val="00B17ECE"/>
    <w:rsid w:val="00B201C5"/>
    <w:rsid w:val="00B20EDE"/>
    <w:rsid w:val="00B212DF"/>
    <w:rsid w:val="00B21B43"/>
    <w:rsid w:val="00B21F75"/>
    <w:rsid w:val="00B22B4D"/>
    <w:rsid w:val="00B22B83"/>
    <w:rsid w:val="00B22C25"/>
    <w:rsid w:val="00B22EA4"/>
    <w:rsid w:val="00B235D0"/>
    <w:rsid w:val="00B23D71"/>
    <w:rsid w:val="00B24DC1"/>
    <w:rsid w:val="00B24DD5"/>
    <w:rsid w:val="00B24F03"/>
    <w:rsid w:val="00B2544D"/>
    <w:rsid w:val="00B25D05"/>
    <w:rsid w:val="00B26B04"/>
    <w:rsid w:val="00B26F82"/>
    <w:rsid w:val="00B274B3"/>
    <w:rsid w:val="00B27991"/>
    <w:rsid w:val="00B27EAC"/>
    <w:rsid w:val="00B30156"/>
    <w:rsid w:val="00B308E8"/>
    <w:rsid w:val="00B31444"/>
    <w:rsid w:val="00B314A1"/>
    <w:rsid w:val="00B32C65"/>
    <w:rsid w:val="00B332D6"/>
    <w:rsid w:val="00B338BC"/>
    <w:rsid w:val="00B33BA7"/>
    <w:rsid w:val="00B33C55"/>
    <w:rsid w:val="00B34FA8"/>
    <w:rsid w:val="00B35480"/>
    <w:rsid w:val="00B35BA8"/>
    <w:rsid w:val="00B364BE"/>
    <w:rsid w:val="00B37103"/>
    <w:rsid w:val="00B37F2B"/>
    <w:rsid w:val="00B40F8B"/>
    <w:rsid w:val="00B419C6"/>
    <w:rsid w:val="00B41E2B"/>
    <w:rsid w:val="00B42303"/>
    <w:rsid w:val="00B42AA6"/>
    <w:rsid w:val="00B42CC9"/>
    <w:rsid w:val="00B42E39"/>
    <w:rsid w:val="00B43839"/>
    <w:rsid w:val="00B43CCB"/>
    <w:rsid w:val="00B4431D"/>
    <w:rsid w:val="00B445A3"/>
    <w:rsid w:val="00B449B1"/>
    <w:rsid w:val="00B44D78"/>
    <w:rsid w:val="00B453B9"/>
    <w:rsid w:val="00B45D38"/>
    <w:rsid w:val="00B46FE5"/>
    <w:rsid w:val="00B47493"/>
    <w:rsid w:val="00B47615"/>
    <w:rsid w:val="00B47960"/>
    <w:rsid w:val="00B47C1B"/>
    <w:rsid w:val="00B51913"/>
    <w:rsid w:val="00B51944"/>
    <w:rsid w:val="00B51B95"/>
    <w:rsid w:val="00B51DCF"/>
    <w:rsid w:val="00B520D6"/>
    <w:rsid w:val="00B522B4"/>
    <w:rsid w:val="00B52328"/>
    <w:rsid w:val="00B523B3"/>
    <w:rsid w:val="00B52A0A"/>
    <w:rsid w:val="00B5352E"/>
    <w:rsid w:val="00B53768"/>
    <w:rsid w:val="00B53775"/>
    <w:rsid w:val="00B53905"/>
    <w:rsid w:val="00B54125"/>
    <w:rsid w:val="00B54381"/>
    <w:rsid w:val="00B54C9A"/>
    <w:rsid w:val="00B54DA2"/>
    <w:rsid w:val="00B55037"/>
    <w:rsid w:val="00B550A7"/>
    <w:rsid w:val="00B551F4"/>
    <w:rsid w:val="00B55470"/>
    <w:rsid w:val="00B56BA3"/>
    <w:rsid w:val="00B575CB"/>
    <w:rsid w:val="00B577E2"/>
    <w:rsid w:val="00B5799B"/>
    <w:rsid w:val="00B57CC5"/>
    <w:rsid w:val="00B60337"/>
    <w:rsid w:val="00B604F9"/>
    <w:rsid w:val="00B60666"/>
    <w:rsid w:val="00B61AE1"/>
    <w:rsid w:val="00B61F2B"/>
    <w:rsid w:val="00B61FD0"/>
    <w:rsid w:val="00B621C1"/>
    <w:rsid w:val="00B62885"/>
    <w:rsid w:val="00B629B9"/>
    <w:rsid w:val="00B63CEC"/>
    <w:rsid w:val="00B63F06"/>
    <w:rsid w:val="00B641DA"/>
    <w:rsid w:val="00B666A0"/>
    <w:rsid w:val="00B6690F"/>
    <w:rsid w:val="00B67AAC"/>
    <w:rsid w:val="00B70101"/>
    <w:rsid w:val="00B70339"/>
    <w:rsid w:val="00B70D16"/>
    <w:rsid w:val="00B70DF2"/>
    <w:rsid w:val="00B7213D"/>
    <w:rsid w:val="00B72423"/>
    <w:rsid w:val="00B731A4"/>
    <w:rsid w:val="00B7456D"/>
    <w:rsid w:val="00B751D6"/>
    <w:rsid w:val="00B75370"/>
    <w:rsid w:val="00B75691"/>
    <w:rsid w:val="00B765EB"/>
    <w:rsid w:val="00B77A5A"/>
    <w:rsid w:val="00B80746"/>
    <w:rsid w:val="00B80936"/>
    <w:rsid w:val="00B8099F"/>
    <w:rsid w:val="00B8104E"/>
    <w:rsid w:val="00B810DA"/>
    <w:rsid w:val="00B82B22"/>
    <w:rsid w:val="00B837CD"/>
    <w:rsid w:val="00B84323"/>
    <w:rsid w:val="00B848A9"/>
    <w:rsid w:val="00B84EF7"/>
    <w:rsid w:val="00B85A8C"/>
    <w:rsid w:val="00B867AD"/>
    <w:rsid w:val="00B86A94"/>
    <w:rsid w:val="00B86AE4"/>
    <w:rsid w:val="00B876A4"/>
    <w:rsid w:val="00B87777"/>
    <w:rsid w:val="00B878D0"/>
    <w:rsid w:val="00B90291"/>
    <w:rsid w:val="00B906AD"/>
    <w:rsid w:val="00B9374F"/>
    <w:rsid w:val="00B939B3"/>
    <w:rsid w:val="00B93AEA"/>
    <w:rsid w:val="00B93C78"/>
    <w:rsid w:val="00B93F1D"/>
    <w:rsid w:val="00B94013"/>
    <w:rsid w:val="00B94354"/>
    <w:rsid w:val="00B946CF"/>
    <w:rsid w:val="00B94A3E"/>
    <w:rsid w:val="00B94C4B"/>
    <w:rsid w:val="00B95505"/>
    <w:rsid w:val="00B96828"/>
    <w:rsid w:val="00B96B87"/>
    <w:rsid w:val="00B97EDD"/>
    <w:rsid w:val="00BA0040"/>
    <w:rsid w:val="00BA05C3"/>
    <w:rsid w:val="00BA0848"/>
    <w:rsid w:val="00BA08C4"/>
    <w:rsid w:val="00BA0966"/>
    <w:rsid w:val="00BA11EC"/>
    <w:rsid w:val="00BA162E"/>
    <w:rsid w:val="00BA196D"/>
    <w:rsid w:val="00BA1A5A"/>
    <w:rsid w:val="00BA1F1B"/>
    <w:rsid w:val="00BA21A8"/>
    <w:rsid w:val="00BA2207"/>
    <w:rsid w:val="00BA2D97"/>
    <w:rsid w:val="00BA3038"/>
    <w:rsid w:val="00BA34A1"/>
    <w:rsid w:val="00BA357C"/>
    <w:rsid w:val="00BA4443"/>
    <w:rsid w:val="00BA5986"/>
    <w:rsid w:val="00BA5A00"/>
    <w:rsid w:val="00BA6477"/>
    <w:rsid w:val="00BA750E"/>
    <w:rsid w:val="00BA75F2"/>
    <w:rsid w:val="00BA77CF"/>
    <w:rsid w:val="00BB017A"/>
    <w:rsid w:val="00BB07FE"/>
    <w:rsid w:val="00BB0F4B"/>
    <w:rsid w:val="00BB10D5"/>
    <w:rsid w:val="00BB13B4"/>
    <w:rsid w:val="00BB1821"/>
    <w:rsid w:val="00BB1CA2"/>
    <w:rsid w:val="00BB291B"/>
    <w:rsid w:val="00BB2B7A"/>
    <w:rsid w:val="00BB2FC5"/>
    <w:rsid w:val="00BB4CA0"/>
    <w:rsid w:val="00BB55EB"/>
    <w:rsid w:val="00BB57D8"/>
    <w:rsid w:val="00BB59C5"/>
    <w:rsid w:val="00BB630A"/>
    <w:rsid w:val="00BB7231"/>
    <w:rsid w:val="00BB75C0"/>
    <w:rsid w:val="00BC046B"/>
    <w:rsid w:val="00BC0CE5"/>
    <w:rsid w:val="00BC0DC6"/>
    <w:rsid w:val="00BC0DCA"/>
    <w:rsid w:val="00BC1619"/>
    <w:rsid w:val="00BC19F0"/>
    <w:rsid w:val="00BC1C30"/>
    <w:rsid w:val="00BC1E1D"/>
    <w:rsid w:val="00BC1E7C"/>
    <w:rsid w:val="00BC1FF9"/>
    <w:rsid w:val="00BC2ADB"/>
    <w:rsid w:val="00BC2DB9"/>
    <w:rsid w:val="00BC330C"/>
    <w:rsid w:val="00BC330D"/>
    <w:rsid w:val="00BC3C1F"/>
    <w:rsid w:val="00BC3F17"/>
    <w:rsid w:val="00BC5379"/>
    <w:rsid w:val="00BC592F"/>
    <w:rsid w:val="00BC60DF"/>
    <w:rsid w:val="00BC60F7"/>
    <w:rsid w:val="00BC67C4"/>
    <w:rsid w:val="00BC6826"/>
    <w:rsid w:val="00BC75A1"/>
    <w:rsid w:val="00BD02B5"/>
    <w:rsid w:val="00BD1112"/>
    <w:rsid w:val="00BD1BF0"/>
    <w:rsid w:val="00BD2804"/>
    <w:rsid w:val="00BD31A2"/>
    <w:rsid w:val="00BD39F8"/>
    <w:rsid w:val="00BD4882"/>
    <w:rsid w:val="00BD4D12"/>
    <w:rsid w:val="00BD57CF"/>
    <w:rsid w:val="00BD5BC2"/>
    <w:rsid w:val="00BD5C01"/>
    <w:rsid w:val="00BD5F92"/>
    <w:rsid w:val="00BD6C90"/>
    <w:rsid w:val="00BD6CD6"/>
    <w:rsid w:val="00BD7079"/>
    <w:rsid w:val="00BD70E7"/>
    <w:rsid w:val="00BD7293"/>
    <w:rsid w:val="00BD7729"/>
    <w:rsid w:val="00BE0944"/>
    <w:rsid w:val="00BE0BA2"/>
    <w:rsid w:val="00BE0D8D"/>
    <w:rsid w:val="00BE1029"/>
    <w:rsid w:val="00BE27FC"/>
    <w:rsid w:val="00BE3456"/>
    <w:rsid w:val="00BE375B"/>
    <w:rsid w:val="00BE3B44"/>
    <w:rsid w:val="00BE4136"/>
    <w:rsid w:val="00BE4209"/>
    <w:rsid w:val="00BE4B3E"/>
    <w:rsid w:val="00BE506B"/>
    <w:rsid w:val="00BE529D"/>
    <w:rsid w:val="00BE55BD"/>
    <w:rsid w:val="00BE57D5"/>
    <w:rsid w:val="00BE6030"/>
    <w:rsid w:val="00BE633A"/>
    <w:rsid w:val="00BE645A"/>
    <w:rsid w:val="00BE6805"/>
    <w:rsid w:val="00BE6BAF"/>
    <w:rsid w:val="00BE6BFD"/>
    <w:rsid w:val="00BE70EB"/>
    <w:rsid w:val="00BE718F"/>
    <w:rsid w:val="00BE7398"/>
    <w:rsid w:val="00BE7403"/>
    <w:rsid w:val="00BE7CE3"/>
    <w:rsid w:val="00BF02B9"/>
    <w:rsid w:val="00BF2094"/>
    <w:rsid w:val="00BF26F3"/>
    <w:rsid w:val="00BF2A32"/>
    <w:rsid w:val="00BF3803"/>
    <w:rsid w:val="00BF3A8B"/>
    <w:rsid w:val="00BF3C27"/>
    <w:rsid w:val="00BF4886"/>
    <w:rsid w:val="00BF4FF3"/>
    <w:rsid w:val="00BF63B9"/>
    <w:rsid w:val="00BF63C2"/>
    <w:rsid w:val="00BF648C"/>
    <w:rsid w:val="00BF758F"/>
    <w:rsid w:val="00BF767E"/>
    <w:rsid w:val="00C0023B"/>
    <w:rsid w:val="00C003FE"/>
    <w:rsid w:val="00C01812"/>
    <w:rsid w:val="00C019F0"/>
    <w:rsid w:val="00C023BF"/>
    <w:rsid w:val="00C02A6F"/>
    <w:rsid w:val="00C033CF"/>
    <w:rsid w:val="00C0413F"/>
    <w:rsid w:val="00C043EA"/>
    <w:rsid w:val="00C04F43"/>
    <w:rsid w:val="00C0505F"/>
    <w:rsid w:val="00C064C4"/>
    <w:rsid w:val="00C065A2"/>
    <w:rsid w:val="00C0673F"/>
    <w:rsid w:val="00C06974"/>
    <w:rsid w:val="00C06AD9"/>
    <w:rsid w:val="00C074A2"/>
    <w:rsid w:val="00C0752C"/>
    <w:rsid w:val="00C07B61"/>
    <w:rsid w:val="00C07E80"/>
    <w:rsid w:val="00C10475"/>
    <w:rsid w:val="00C1060F"/>
    <w:rsid w:val="00C10A9C"/>
    <w:rsid w:val="00C10F6E"/>
    <w:rsid w:val="00C11883"/>
    <w:rsid w:val="00C11941"/>
    <w:rsid w:val="00C121B3"/>
    <w:rsid w:val="00C12885"/>
    <w:rsid w:val="00C12F89"/>
    <w:rsid w:val="00C13236"/>
    <w:rsid w:val="00C1363D"/>
    <w:rsid w:val="00C13CE1"/>
    <w:rsid w:val="00C14860"/>
    <w:rsid w:val="00C14AA0"/>
    <w:rsid w:val="00C15049"/>
    <w:rsid w:val="00C158B5"/>
    <w:rsid w:val="00C15913"/>
    <w:rsid w:val="00C1651E"/>
    <w:rsid w:val="00C1672F"/>
    <w:rsid w:val="00C16B97"/>
    <w:rsid w:val="00C16E7E"/>
    <w:rsid w:val="00C17AE2"/>
    <w:rsid w:val="00C20A96"/>
    <w:rsid w:val="00C20E76"/>
    <w:rsid w:val="00C2101F"/>
    <w:rsid w:val="00C215BD"/>
    <w:rsid w:val="00C21992"/>
    <w:rsid w:val="00C21EDE"/>
    <w:rsid w:val="00C21F34"/>
    <w:rsid w:val="00C2290B"/>
    <w:rsid w:val="00C2308C"/>
    <w:rsid w:val="00C231F9"/>
    <w:rsid w:val="00C2350B"/>
    <w:rsid w:val="00C23599"/>
    <w:rsid w:val="00C23BAC"/>
    <w:rsid w:val="00C23E46"/>
    <w:rsid w:val="00C24D47"/>
    <w:rsid w:val="00C24E9E"/>
    <w:rsid w:val="00C252EF"/>
    <w:rsid w:val="00C255A5"/>
    <w:rsid w:val="00C25EE3"/>
    <w:rsid w:val="00C2669A"/>
    <w:rsid w:val="00C2679B"/>
    <w:rsid w:val="00C26EC8"/>
    <w:rsid w:val="00C27912"/>
    <w:rsid w:val="00C30096"/>
    <w:rsid w:val="00C3056D"/>
    <w:rsid w:val="00C3073E"/>
    <w:rsid w:val="00C30D33"/>
    <w:rsid w:val="00C30DBF"/>
    <w:rsid w:val="00C33394"/>
    <w:rsid w:val="00C333A6"/>
    <w:rsid w:val="00C338F2"/>
    <w:rsid w:val="00C34022"/>
    <w:rsid w:val="00C34931"/>
    <w:rsid w:val="00C34C9C"/>
    <w:rsid w:val="00C35B08"/>
    <w:rsid w:val="00C40443"/>
    <w:rsid w:val="00C40E67"/>
    <w:rsid w:val="00C41461"/>
    <w:rsid w:val="00C41526"/>
    <w:rsid w:val="00C42136"/>
    <w:rsid w:val="00C4269F"/>
    <w:rsid w:val="00C4369F"/>
    <w:rsid w:val="00C4379B"/>
    <w:rsid w:val="00C442C8"/>
    <w:rsid w:val="00C44720"/>
    <w:rsid w:val="00C450CA"/>
    <w:rsid w:val="00C451C9"/>
    <w:rsid w:val="00C4653F"/>
    <w:rsid w:val="00C46B86"/>
    <w:rsid w:val="00C4712C"/>
    <w:rsid w:val="00C47295"/>
    <w:rsid w:val="00C50A0F"/>
    <w:rsid w:val="00C512AC"/>
    <w:rsid w:val="00C518E0"/>
    <w:rsid w:val="00C51BCB"/>
    <w:rsid w:val="00C52839"/>
    <w:rsid w:val="00C52AB6"/>
    <w:rsid w:val="00C52B5E"/>
    <w:rsid w:val="00C55CE6"/>
    <w:rsid w:val="00C56112"/>
    <w:rsid w:val="00C5656C"/>
    <w:rsid w:val="00C57550"/>
    <w:rsid w:val="00C57785"/>
    <w:rsid w:val="00C57DD5"/>
    <w:rsid w:val="00C57DE2"/>
    <w:rsid w:val="00C604EF"/>
    <w:rsid w:val="00C6058F"/>
    <w:rsid w:val="00C60849"/>
    <w:rsid w:val="00C60BD9"/>
    <w:rsid w:val="00C61263"/>
    <w:rsid w:val="00C6138B"/>
    <w:rsid w:val="00C61D13"/>
    <w:rsid w:val="00C61F05"/>
    <w:rsid w:val="00C6231F"/>
    <w:rsid w:val="00C62331"/>
    <w:rsid w:val="00C625F8"/>
    <w:rsid w:val="00C6286B"/>
    <w:rsid w:val="00C64381"/>
    <w:rsid w:val="00C649E2"/>
    <w:rsid w:val="00C64ED8"/>
    <w:rsid w:val="00C65338"/>
    <w:rsid w:val="00C65BC8"/>
    <w:rsid w:val="00C660EB"/>
    <w:rsid w:val="00C66F06"/>
    <w:rsid w:val="00C67AD0"/>
    <w:rsid w:val="00C702DB"/>
    <w:rsid w:val="00C70352"/>
    <w:rsid w:val="00C7044B"/>
    <w:rsid w:val="00C70669"/>
    <w:rsid w:val="00C72C9D"/>
    <w:rsid w:val="00C72DBB"/>
    <w:rsid w:val="00C73569"/>
    <w:rsid w:val="00C74B65"/>
    <w:rsid w:val="00C758C4"/>
    <w:rsid w:val="00C75968"/>
    <w:rsid w:val="00C75D06"/>
    <w:rsid w:val="00C76687"/>
    <w:rsid w:val="00C76801"/>
    <w:rsid w:val="00C77C45"/>
    <w:rsid w:val="00C80385"/>
    <w:rsid w:val="00C80EDD"/>
    <w:rsid w:val="00C81C43"/>
    <w:rsid w:val="00C8278B"/>
    <w:rsid w:val="00C82AEE"/>
    <w:rsid w:val="00C83B45"/>
    <w:rsid w:val="00C83B97"/>
    <w:rsid w:val="00C842CD"/>
    <w:rsid w:val="00C84B8F"/>
    <w:rsid w:val="00C8514B"/>
    <w:rsid w:val="00C8593A"/>
    <w:rsid w:val="00C8682C"/>
    <w:rsid w:val="00C87A3D"/>
    <w:rsid w:val="00C87B4E"/>
    <w:rsid w:val="00C87F80"/>
    <w:rsid w:val="00C9023C"/>
    <w:rsid w:val="00C90785"/>
    <w:rsid w:val="00C90875"/>
    <w:rsid w:val="00C91004"/>
    <w:rsid w:val="00C91134"/>
    <w:rsid w:val="00C913A8"/>
    <w:rsid w:val="00C92730"/>
    <w:rsid w:val="00C92E77"/>
    <w:rsid w:val="00C93188"/>
    <w:rsid w:val="00C932ED"/>
    <w:rsid w:val="00C93838"/>
    <w:rsid w:val="00C93976"/>
    <w:rsid w:val="00C9435E"/>
    <w:rsid w:val="00C94748"/>
    <w:rsid w:val="00C94C66"/>
    <w:rsid w:val="00C950E7"/>
    <w:rsid w:val="00C95D31"/>
    <w:rsid w:val="00C961E5"/>
    <w:rsid w:val="00C96562"/>
    <w:rsid w:val="00C96866"/>
    <w:rsid w:val="00C9728D"/>
    <w:rsid w:val="00C972D9"/>
    <w:rsid w:val="00C97B75"/>
    <w:rsid w:val="00C97F32"/>
    <w:rsid w:val="00CA046D"/>
    <w:rsid w:val="00CA0AEC"/>
    <w:rsid w:val="00CA1642"/>
    <w:rsid w:val="00CA1741"/>
    <w:rsid w:val="00CA1C89"/>
    <w:rsid w:val="00CA2A50"/>
    <w:rsid w:val="00CA3478"/>
    <w:rsid w:val="00CA3D40"/>
    <w:rsid w:val="00CA3F84"/>
    <w:rsid w:val="00CA3FA9"/>
    <w:rsid w:val="00CA3FF5"/>
    <w:rsid w:val="00CA4643"/>
    <w:rsid w:val="00CA4CCB"/>
    <w:rsid w:val="00CA5303"/>
    <w:rsid w:val="00CA6045"/>
    <w:rsid w:val="00CA705C"/>
    <w:rsid w:val="00CA724C"/>
    <w:rsid w:val="00CA7324"/>
    <w:rsid w:val="00CA7370"/>
    <w:rsid w:val="00CA7C6E"/>
    <w:rsid w:val="00CA7DC1"/>
    <w:rsid w:val="00CB0936"/>
    <w:rsid w:val="00CB1416"/>
    <w:rsid w:val="00CB1CB0"/>
    <w:rsid w:val="00CB2968"/>
    <w:rsid w:val="00CB328C"/>
    <w:rsid w:val="00CB3D82"/>
    <w:rsid w:val="00CB4D78"/>
    <w:rsid w:val="00CB5317"/>
    <w:rsid w:val="00CB5C75"/>
    <w:rsid w:val="00CB60D2"/>
    <w:rsid w:val="00CB6161"/>
    <w:rsid w:val="00CB6629"/>
    <w:rsid w:val="00CB68B0"/>
    <w:rsid w:val="00CB6D09"/>
    <w:rsid w:val="00CB74A5"/>
    <w:rsid w:val="00CB7864"/>
    <w:rsid w:val="00CC0CEB"/>
    <w:rsid w:val="00CC0E67"/>
    <w:rsid w:val="00CC14C2"/>
    <w:rsid w:val="00CC2F78"/>
    <w:rsid w:val="00CC33A4"/>
    <w:rsid w:val="00CC443F"/>
    <w:rsid w:val="00CC4643"/>
    <w:rsid w:val="00CC4861"/>
    <w:rsid w:val="00CC4C41"/>
    <w:rsid w:val="00CC553E"/>
    <w:rsid w:val="00CC55CF"/>
    <w:rsid w:val="00CC58B7"/>
    <w:rsid w:val="00CC591B"/>
    <w:rsid w:val="00CC6336"/>
    <w:rsid w:val="00CC6752"/>
    <w:rsid w:val="00CC6C61"/>
    <w:rsid w:val="00CC6F5F"/>
    <w:rsid w:val="00CC7245"/>
    <w:rsid w:val="00CC7264"/>
    <w:rsid w:val="00CC7411"/>
    <w:rsid w:val="00CC7479"/>
    <w:rsid w:val="00CD08AF"/>
    <w:rsid w:val="00CD08E8"/>
    <w:rsid w:val="00CD2F50"/>
    <w:rsid w:val="00CD313D"/>
    <w:rsid w:val="00CD4579"/>
    <w:rsid w:val="00CD5176"/>
    <w:rsid w:val="00CD581A"/>
    <w:rsid w:val="00CD628E"/>
    <w:rsid w:val="00CD79BE"/>
    <w:rsid w:val="00CD7BA9"/>
    <w:rsid w:val="00CE0C1A"/>
    <w:rsid w:val="00CE0D86"/>
    <w:rsid w:val="00CE11F2"/>
    <w:rsid w:val="00CE233A"/>
    <w:rsid w:val="00CE2924"/>
    <w:rsid w:val="00CE38C6"/>
    <w:rsid w:val="00CE4711"/>
    <w:rsid w:val="00CE4BFF"/>
    <w:rsid w:val="00CE52AC"/>
    <w:rsid w:val="00CE5B1C"/>
    <w:rsid w:val="00CE617E"/>
    <w:rsid w:val="00CE73B2"/>
    <w:rsid w:val="00CE7A01"/>
    <w:rsid w:val="00CE7A73"/>
    <w:rsid w:val="00CF0D3C"/>
    <w:rsid w:val="00CF1ABE"/>
    <w:rsid w:val="00CF1B7A"/>
    <w:rsid w:val="00CF2127"/>
    <w:rsid w:val="00CF2212"/>
    <w:rsid w:val="00CF2291"/>
    <w:rsid w:val="00CF243F"/>
    <w:rsid w:val="00CF2957"/>
    <w:rsid w:val="00CF3090"/>
    <w:rsid w:val="00CF3893"/>
    <w:rsid w:val="00CF39D7"/>
    <w:rsid w:val="00CF40E9"/>
    <w:rsid w:val="00CF46EE"/>
    <w:rsid w:val="00CF550D"/>
    <w:rsid w:val="00CF5C6F"/>
    <w:rsid w:val="00CF6288"/>
    <w:rsid w:val="00CF6C21"/>
    <w:rsid w:val="00CF700C"/>
    <w:rsid w:val="00CF71EE"/>
    <w:rsid w:val="00CF7501"/>
    <w:rsid w:val="00CF7647"/>
    <w:rsid w:val="00CF7A27"/>
    <w:rsid w:val="00CF7BFD"/>
    <w:rsid w:val="00D0005A"/>
    <w:rsid w:val="00D0266A"/>
    <w:rsid w:val="00D02CCA"/>
    <w:rsid w:val="00D0356D"/>
    <w:rsid w:val="00D0462F"/>
    <w:rsid w:val="00D05490"/>
    <w:rsid w:val="00D05AF4"/>
    <w:rsid w:val="00D05EF3"/>
    <w:rsid w:val="00D069AF"/>
    <w:rsid w:val="00D06AB4"/>
    <w:rsid w:val="00D07ADB"/>
    <w:rsid w:val="00D07B7E"/>
    <w:rsid w:val="00D07ECF"/>
    <w:rsid w:val="00D10201"/>
    <w:rsid w:val="00D10332"/>
    <w:rsid w:val="00D1063B"/>
    <w:rsid w:val="00D10768"/>
    <w:rsid w:val="00D107AD"/>
    <w:rsid w:val="00D113EE"/>
    <w:rsid w:val="00D117B7"/>
    <w:rsid w:val="00D11E9B"/>
    <w:rsid w:val="00D12907"/>
    <w:rsid w:val="00D1377F"/>
    <w:rsid w:val="00D15342"/>
    <w:rsid w:val="00D1580F"/>
    <w:rsid w:val="00D166B5"/>
    <w:rsid w:val="00D16E51"/>
    <w:rsid w:val="00D16E91"/>
    <w:rsid w:val="00D17053"/>
    <w:rsid w:val="00D174E3"/>
    <w:rsid w:val="00D1774A"/>
    <w:rsid w:val="00D20257"/>
    <w:rsid w:val="00D20AFF"/>
    <w:rsid w:val="00D20F07"/>
    <w:rsid w:val="00D217BE"/>
    <w:rsid w:val="00D2197C"/>
    <w:rsid w:val="00D21D23"/>
    <w:rsid w:val="00D23D5D"/>
    <w:rsid w:val="00D25194"/>
    <w:rsid w:val="00D260BC"/>
    <w:rsid w:val="00D26400"/>
    <w:rsid w:val="00D26617"/>
    <w:rsid w:val="00D2774C"/>
    <w:rsid w:val="00D27C1E"/>
    <w:rsid w:val="00D27D6C"/>
    <w:rsid w:val="00D303EF"/>
    <w:rsid w:val="00D30AF2"/>
    <w:rsid w:val="00D30E3D"/>
    <w:rsid w:val="00D31876"/>
    <w:rsid w:val="00D31A70"/>
    <w:rsid w:val="00D322D6"/>
    <w:rsid w:val="00D324EE"/>
    <w:rsid w:val="00D32560"/>
    <w:rsid w:val="00D331D8"/>
    <w:rsid w:val="00D3381C"/>
    <w:rsid w:val="00D33D31"/>
    <w:rsid w:val="00D33FC4"/>
    <w:rsid w:val="00D341C4"/>
    <w:rsid w:val="00D34CC8"/>
    <w:rsid w:val="00D3554C"/>
    <w:rsid w:val="00D3620D"/>
    <w:rsid w:val="00D3665D"/>
    <w:rsid w:val="00D36BB2"/>
    <w:rsid w:val="00D37984"/>
    <w:rsid w:val="00D37C67"/>
    <w:rsid w:val="00D403D0"/>
    <w:rsid w:val="00D40AF1"/>
    <w:rsid w:val="00D41121"/>
    <w:rsid w:val="00D4127B"/>
    <w:rsid w:val="00D415F8"/>
    <w:rsid w:val="00D41B2F"/>
    <w:rsid w:val="00D42385"/>
    <w:rsid w:val="00D427E9"/>
    <w:rsid w:val="00D43AEB"/>
    <w:rsid w:val="00D44132"/>
    <w:rsid w:val="00D441B0"/>
    <w:rsid w:val="00D442E4"/>
    <w:rsid w:val="00D44361"/>
    <w:rsid w:val="00D44363"/>
    <w:rsid w:val="00D4479D"/>
    <w:rsid w:val="00D44C63"/>
    <w:rsid w:val="00D45969"/>
    <w:rsid w:val="00D4710E"/>
    <w:rsid w:val="00D47ECE"/>
    <w:rsid w:val="00D50249"/>
    <w:rsid w:val="00D5057E"/>
    <w:rsid w:val="00D50C33"/>
    <w:rsid w:val="00D51367"/>
    <w:rsid w:val="00D5149E"/>
    <w:rsid w:val="00D5158B"/>
    <w:rsid w:val="00D51670"/>
    <w:rsid w:val="00D51BAB"/>
    <w:rsid w:val="00D52216"/>
    <w:rsid w:val="00D52224"/>
    <w:rsid w:val="00D5354A"/>
    <w:rsid w:val="00D53588"/>
    <w:rsid w:val="00D54D80"/>
    <w:rsid w:val="00D56A07"/>
    <w:rsid w:val="00D56CBB"/>
    <w:rsid w:val="00D574F3"/>
    <w:rsid w:val="00D576D1"/>
    <w:rsid w:val="00D602B0"/>
    <w:rsid w:val="00D6056B"/>
    <w:rsid w:val="00D61606"/>
    <w:rsid w:val="00D62255"/>
    <w:rsid w:val="00D62BF4"/>
    <w:rsid w:val="00D632C6"/>
    <w:rsid w:val="00D6350B"/>
    <w:rsid w:val="00D641BA"/>
    <w:rsid w:val="00D642FE"/>
    <w:rsid w:val="00D6465F"/>
    <w:rsid w:val="00D66013"/>
    <w:rsid w:val="00D6658A"/>
    <w:rsid w:val="00D674AA"/>
    <w:rsid w:val="00D67A9A"/>
    <w:rsid w:val="00D70B5A"/>
    <w:rsid w:val="00D70CCA"/>
    <w:rsid w:val="00D7138C"/>
    <w:rsid w:val="00D71C3E"/>
    <w:rsid w:val="00D71DD8"/>
    <w:rsid w:val="00D72A82"/>
    <w:rsid w:val="00D72E25"/>
    <w:rsid w:val="00D738E1"/>
    <w:rsid w:val="00D73B60"/>
    <w:rsid w:val="00D73E29"/>
    <w:rsid w:val="00D73EBD"/>
    <w:rsid w:val="00D745CA"/>
    <w:rsid w:val="00D747C8"/>
    <w:rsid w:val="00D74E8B"/>
    <w:rsid w:val="00D75403"/>
    <w:rsid w:val="00D761EE"/>
    <w:rsid w:val="00D764A6"/>
    <w:rsid w:val="00D76B5D"/>
    <w:rsid w:val="00D77290"/>
    <w:rsid w:val="00D773F5"/>
    <w:rsid w:val="00D77CA0"/>
    <w:rsid w:val="00D80257"/>
    <w:rsid w:val="00D80288"/>
    <w:rsid w:val="00D80D8C"/>
    <w:rsid w:val="00D80EF2"/>
    <w:rsid w:val="00D81427"/>
    <w:rsid w:val="00D81D31"/>
    <w:rsid w:val="00D81FB9"/>
    <w:rsid w:val="00D82078"/>
    <w:rsid w:val="00D82DF5"/>
    <w:rsid w:val="00D83846"/>
    <w:rsid w:val="00D839E7"/>
    <w:rsid w:val="00D83C8E"/>
    <w:rsid w:val="00D83F8C"/>
    <w:rsid w:val="00D84407"/>
    <w:rsid w:val="00D848AD"/>
    <w:rsid w:val="00D84985"/>
    <w:rsid w:val="00D84EA7"/>
    <w:rsid w:val="00D84F26"/>
    <w:rsid w:val="00D855F1"/>
    <w:rsid w:val="00D859C6"/>
    <w:rsid w:val="00D85A97"/>
    <w:rsid w:val="00D86573"/>
    <w:rsid w:val="00D86789"/>
    <w:rsid w:val="00D867DB"/>
    <w:rsid w:val="00D8699F"/>
    <w:rsid w:val="00D87435"/>
    <w:rsid w:val="00D903C5"/>
    <w:rsid w:val="00D906E5"/>
    <w:rsid w:val="00D90DF1"/>
    <w:rsid w:val="00D910A7"/>
    <w:rsid w:val="00D9116A"/>
    <w:rsid w:val="00D91492"/>
    <w:rsid w:val="00D91E13"/>
    <w:rsid w:val="00D926CA"/>
    <w:rsid w:val="00D92AE0"/>
    <w:rsid w:val="00D92D53"/>
    <w:rsid w:val="00D930BE"/>
    <w:rsid w:val="00D93467"/>
    <w:rsid w:val="00D93E52"/>
    <w:rsid w:val="00D941AC"/>
    <w:rsid w:val="00D94449"/>
    <w:rsid w:val="00D944D9"/>
    <w:rsid w:val="00D95368"/>
    <w:rsid w:val="00D9540B"/>
    <w:rsid w:val="00D957DA"/>
    <w:rsid w:val="00D95CBB"/>
    <w:rsid w:val="00D96C67"/>
    <w:rsid w:val="00D97409"/>
    <w:rsid w:val="00D97743"/>
    <w:rsid w:val="00DA0013"/>
    <w:rsid w:val="00DA0816"/>
    <w:rsid w:val="00DA0EC3"/>
    <w:rsid w:val="00DA0F1E"/>
    <w:rsid w:val="00DA0F2A"/>
    <w:rsid w:val="00DA166E"/>
    <w:rsid w:val="00DA19FA"/>
    <w:rsid w:val="00DA1C36"/>
    <w:rsid w:val="00DA1D79"/>
    <w:rsid w:val="00DA2145"/>
    <w:rsid w:val="00DA23C1"/>
    <w:rsid w:val="00DA3308"/>
    <w:rsid w:val="00DA3739"/>
    <w:rsid w:val="00DA3A63"/>
    <w:rsid w:val="00DA4804"/>
    <w:rsid w:val="00DA5324"/>
    <w:rsid w:val="00DA5576"/>
    <w:rsid w:val="00DA58BD"/>
    <w:rsid w:val="00DA5C0C"/>
    <w:rsid w:val="00DA5E41"/>
    <w:rsid w:val="00DA5F0C"/>
    <w:rsid w:val="00DA63C9"/>
    <w:rsid w:val="00DA63ED"/>
    <w:rsid w:val="00DA6610"/>
    <w:rsid w:val="00DA664A"/>
    <w:rsid w:val="00DA6DD0"/>
    <w:rsid w:val="00DB0C55"/>
    <w:rsid w:val="00DB104E"/>
    <w:rsid w:val="00DB1706"/>
    <w:rsid w:val="00DB2848"/>
    <w:rsid w:val="00DB2E00"/>
    <w:rsid w:val="00DB2ED9"/>
    <w:rsid w:val="00DB357E"/>
    <w:rsid w:val="00DB371A"/>
    <w:rsid w:val="00DB3E5E"/>
    <w:rsid w:val="00DB4255"/>
    <w:rsid w:val="00DB448A"/>
    <w:rsid w:val="00DB44A3"/>
    <w:rsid w:val="00DB4594"/>
    <w:rsid w:val="00DB4D15"/>
    <w:rsid w:val="00DB4EB0"/>
    <w:rsid w:val="00DB507F"/>
    <w:rsid w:val="00DB53D6"/>
    <w:rsid w:val="00DB56F3"/>
    <w:rsid w:val="00DB6B1E"/>
    <w:rsid w:val="00DB72B5"/>
    <w:rsid w:val="00DB75BD"/>
    <w:rsid w:val="00DB7F90"/>
    <w:rsid w:val="00DC0601"/>
    <w:rsid w:val="00DC0F0F"/>
    <w:rsid w:val="00DC1B62"/>
    <w:rsid w:val="00DC2568"/>
    <w:rsid w:val="00DC3293"/>
    <w:rsid w:val="00DC4B82"/>
    <w:rsid w:val="00DC4E0F"/>
    <w:rsid w:val="00DC5A94"/>
    <w:rsid w:val="00DC6139"/>
    <w:rsid w:val="00DC69B3"/>
    <w:rsid w:val="00DC7710"/>
    <w:rsid w:val="00DC7805"/>
    <w:rsid w:val="00DD006E"/>
    <w:rsid w:val="00DD0C32"/>
    <w:rsid w:val="00DD13D6"/>
    <w:rsid w:val="00DD1409"/>
    <w:rsid w:val="00DD15E7"/>
    <w:rsid w:val="00DD20D8"/>
    <w:rsid w:val="00DD22EB"/>
    <w:rsid w:val="00DD2FE6"/>
    <w:rsid w:val="00DD3368"/>
    <w:rsid w:val="00DD3B89"/>
    <w:rsid w:val="00DD3CB8"/>
    <w:rsid w:val="00DD5020"/>
    <w:rsid w:val="00DD5E1B"/>
    <w:rsid w:val="00DD64CE"/>
    <w:rsid w:val="00DD6DB7"/>
    <w:rsid w:val="00DD74AC"/>
    <w:rsid w:val="00DD7705"/>
    <w:rsid w:val="00DE0D11"/>
    <w:rsid w:val="00DE11A1"/>
    <w:rsid w:val="00DE1893"/>
    <w:rsid w:val="00DE2144"/>
    <w:rsid w:val="00DE2742"/>
    <w:rsid w:val="00DE290A"/>
    <w:rsid w:val="00DE2F01"/>
    <w:rsid w:val="00DE31CD"/>
    <w:rsid w:val="00DE3709"/>
    <w:rsid w:val="00DE3A65"/>
    <w:rsid w:val="00DE45E7"/>
    <w:rsid w:val="00DE47C8"/>
    <w:rsid w:val="00DE5297"/>
    <w:rsid w:val="00DE5352"/>
    <w:rsid w:val="00DE57FE"/>
    <w:rsid w:val="00DE6676"/>
    <w:rsid w:val="00DE7111"/>
    <w:rsid w:val="00DE74EC"/>
    <w:rsid w:val="00DE7D74"/>
    <w:rsid w:val="00DE7ECB"/>
    <w:rsid w:val="00DF0C52"/>
    <w:rsid w:val="00DF0FD0"/>
    <w:rsid w:val="00DF102E"/>
    <w:rsid w:val="00DF11D9"/>
    <w:rsid w:val="00DF1206"/>
    <w:rsid w:val="00DF19CD"/>
    <w:rsid w:val="00DF19E5"/>
    <w:rsid w:val="00DF1CCA"/>
    <w:rsid w:val="00DF1F58"/>
    <w:rsid w:val="00DF2059"/>
    <w:rsid w:val="00DF22CE"/>
    <w:rsid w:val="00DF2C92"/>
    <w:rsid w:val="00DF3592"/>
    <w:rsid w:val="00DF40F1"/>
    <w:rsid w:val="00DF548D"/>
    <w:rsid w:val="00DF58C6"/>
    <w:rsid w:val="00DF5CF0"/>
    <w:rsid w:val="00DF6231"/>
    <w:rsid w:val="00DF67B5"/>
    <w:rsid w:val="00DF6B97"/>
    <w:rsid w:val="00DF6ED8"/>
    <w:rsid w:val="00DF6FA4"/>
    <w:rsid w:val="00DF7530"/>
    <w:rsid w:val="00DF7A55"/>
    <w:rsid w:val="00E0008B"/>
    <w:rsid w:val="00E0095C"/>
    <w:rsid w:val="00E00A21"/>
    <w:rsid w:val="00E00C13"/>
    <w:rsid w:val="00E01790"/>
    <w:rsid w:val="00E018A3"/>
    <w:rsid w:val="00E01D23"/>
    <w:rsid w:val="00E0265F"/>
    <w:rsid w:val="00E02F32"/>
    <w:rsid w:val="00E03833"/>
    <w:rsid w:val="00E0394C"/>
    <w:rsid w:val="00E03A2B"/>
    <w:rsid w:val="00E04878"/>
    <w:rsid w:val="00E04F5F"/>
    <w:rsid w:val="00E060DE"/>
    <w:rsid w:val="00E0635F"/>
    <w:rsid w:val="00E063A6"/>
    <w:rsid w:val="00E065AE"/>
    <w:rsid w:val="00E06D3C"/>
    <w:rsid w:val="00E079F3"/>
    <w:rsid w:val="00E07D6F"/>
    <w:rsid w:val="00E07DD3"/>
    <w:rsid w:val="00E07E59"/>
    <w:rsid w:val="00E10C0E"/>
    <w:rsid w:val="00E11526"/>
    <w:rsid w:val="00E11AE4"/>
    <w:rsid w:val="00E12437"/>
    <w:rsid w:val="00E12D10"/>
    <w:rsid w:val="00E13471"/>
    <w:rsid w:val="00E13734"/>
    <w:rsid w:val="00E13EA9"/>
    <w:rsid w:val="00E14A77"/>
    <w:rsid w:val="00E15E3D"/>
    <w:rsid w:val="00E1695D"/>
    <w:rsid w:val="00E17B23"/>
    <w:rsid w:val="00E2045A"/>
    <w:rsid w:val="00E20461"/>
    <w:rsid w:val="00E20A1A"/>
    <w:rsid w:val="00E20EBB"/>
    <w:rsid w:val="00E213B0"/>
    <w:rsid w:val="00E2142C"/>
    <w:rsid w:val="00E216B9"/>
    <w:rsid w:val="00E21A6E"/>
    <w:rsid w:val="00E21E8F"/>
    <w:rsid w:val="00E222D0"/>
    <w:rsid w:val="00E235F7"/>
    <w:rsid w:val="00E239EC"/>
    <w:rsid w:val="00E2408C"/>
    <w:rsid w:val="00E24129"/>
    <w:rsid w:val="00E246D8"/>
    <w:rsid w:val="00E24D36"/>
    <w:rsid w:val="00E25863"/>
    <w:rsid w:val="00E266EE"/>
    <w:rsid w:val="00E26B4A"/>
    <w:rsid w:val="00E26C4C"/>
    <w:rsid w:val="00E26CEE"/>
    <w:rsid w:val="00E26F00"/>
    <w:rsid w:val="00E27299"/>
    <w:rsid w:val="00E274D8"/>
    <w:rsid w:val="00E27A63"/>
    <w:rsid w:val="00E30A64"/>
    <w:rsid w:val="00E31086"/>
    <w:rsid w:val="00E31356"/>
    <w:rsid w:val="00E31C9C"/>
    <w:rsid w:val="00E32005"/>
    <w:rsid w:val="00E322D7"/>
    <w:rsid w:val="00E32DED"/>
    <w:rsid w:val="00E335C7"/>
    <w:rsid w:val="00E341E8"/>
    <w:rsid w:val="00E344DC"/>
    <w:rsid w:val="00E3466F"/>
    <w:rsid w:val="00E34920"/>
    <w:rsid w:val="00E352AE"/>
    <w:rsid w:val="00E3550C"/>
    <w:rsid w:val="00E3564B"/>
    <w:rsid w:val="00E35A38"/>
    <w:rsid w:val="00E35C0B"/>
    <w:rsid w:val="00E35E42"/>
    <w:rsid w:val="00E36E8D"/>
    <w:rsid w:val="00E3783F"/>
    <w:rsid w:val="00E37ED4"/>
    <w:rsid w:val="00E40085"/>
    <w:rsid w:val="00E402C0"/>
    <w:rsid w:val="00E412FA"/>
    <w:rsid w:val="00E416CB"/>
    <w:rsid w:val="00E41F0B"/>
    <w:rsid w:val="00E42147"/>
    <w:rsid w:val="00E4246E"/>
    <w:rsid w:val="00E428DB"/>
    <w:rsid w:val="00E42B6B"/>
    <w:rsid w:val="00E42CA1"/>
    <w:rsid w:val="00E430BA"/>
    <w:rsid w:val="00E431B7"/>
    <w:rsid w:val="00E4458A"/>
    <w:rsid w:val="00E448E4"/>
    <w:rsid w:val="00E46431"/>
    <w:rsid w:val="00E466DB"/>
    <w:rsid w:val="00E46B98"/>
    <w:rsid w:val="00E4728F"/>
    <w:rsid w:val="00E47E3D"/>
    <w:rsid w:val="00E503BC"/>
    <w:rsid w:val="00E51B5C"/>
    <w:rsid w:val="00E51DE2"/>
    <w:rsid w:val="00E51E69"/>
    <w:rsid w:val="00E51F10"/>
    <w:rsid w:val="00E529A8"/>
    <w:rsid w:val="00E52DAE"/>
    <w:rsid w:val="00E5330B"/>
    <w:rsid w:val="00E53371"/>
    <w:rsid w:val="00E53BD1"/>
    <w:rsid w:val="00E53E59"/>
    <w:rsid w:val="00E53FA4"/>
    <w:rsid w:val="00E543B7"/>
    <w:rsid w:val="00E54F61"/>
    <w:rsid w:val="00E55202"/>
    <w:rsid w:val="00E55EEF"/>
    <w:rsid w:val="00E568F4"/>
    <w:rsid w:val="00E56AC2"/>
    <w:rsid w:val="00E577CE"/>
    <w:rsid w:val="00E602CE"/>
    <w:rsid w:val="00E615A0"/>
    <w:rsid w:val="00E61A4B"/>
    <w:rsid w:val="00E61AB3"/>
    <w:rsid w:val="00E61BB1"/>
    <w:rsid w:val="00E61BBC"/>
    <w:rsid w:val="00E61CC5"/>
    <w:rsid w:val="00E62C96"/>
    <w:rsid w:val="00E63B8C"/>
    <w:rsid w:val="00E648FA"/>
    <w:rsid w:val="00E65380"/>
    <w:rsid w:val="00E65750"/>
    <w:rsid w:val="00E67343"/>
    <w:rsid w:val="00E67E92"/>
    <w:rsid w:val="00E67F0E"/>
    <w:rsid w:val="00E7023D"/>
    <w:rsid w:val="00E7026C"/>
    <w:rsid w:val="00E70C50"/>
    <w:rsid w:val="00E70DEE"/>
    <w:rsid w:val="00E70F93"/>
    <w:rsid w:val="00E72A8A"/>
    <w:rsid w:val="00E7358A"/>
    <w:rsid w:val="00E73E72"/>
    <w:rsid w:val="00E74113"/>
    <w:rsid w:val="00E7416D"/>
    <w:rsid w:val="00E741CD"/>
    <w:rsid w:val="00E74704"/>
    <w:rsid w:val="00E75757"/>
    <w:rsid w:val="00E75D6B"/>
    <w:rsid w:val="00E75EFF"/>
    <w:rsid w:val="00E76253"/>
    <w:rsid w:val="00E76C19"/>
    <w:rsid w:val="00E770B4"/>
    <w:rsid w:val="00E775E8"/>
    <w:rsid w:val="00E77918"/>
    <w:rsid w:val="00E77A46"/>
    <w:rsid w:val="00E77A6B"/>
    <w:rsid w:val="00E77AF6"/>
    <w:rsid w:val="00E804F2"/>
    <w:rsid w:val="00E8069A"/>
    <w:rsid w:val="00E80E18"/>
    <w:rsid w:val="00E81065"/>
    <w:rsid w:val="00E8110F"/>
    <w:rsid w:val="00E8184E"/>
    <w:rsid w:val="00E81C06"/>
    <w:rsid w:val="00E82528"/>
    <w:rsid w:val="00E82834"/>
    <w:rsid w:val="00E82CBF"/>
    <w:rsid w:val="00E82D4A"/>
    <w:rsid w:val="00E83603"/>
    <w:rsid w:val="00E83C96"/>
    <w:rsid w:val="00E83D0F"/>
    <w:rsid w:val="00E843F7"/>
    <w:rsid w:val="00E84BD8"/>
    <w:rsid w:val="00E84C36"/>
    <w:rsid w:val="00E84F5D"/>
    <w:rsid w:val="00E85302"/>
    <w:rsid w:val="00E86D33"/>
    <w:rsid w:val="00E8775D"/>
    <w:rsid w:val="00E90392"/>
    <w:rsid w:val="00E903C9"/>
    <w:rsid w:val="00E904B3"/>
    <w:rsid w:val="00E90D5E"/>
    <w:rsid w:val="00E91110"/>
    <w:rsid w:val="00E911C4"/>
    <w:rsid w:val="00E91524"/>
    <w:rsid w:val="00E91577"/>
    <w:rsid w:val="00E9193A"/>
    <w:rsid w:val="00E930E6"/>
    <w:rsid w:val="00E93362"/>
    <w:rsid w:val="00E9370E"/>
    <w:rsid w:val="00E9449A"/>
    <w:rsid w:val="00E950C2"/>
    <w:rsid w:val="00E95258"/>
    <w:rsid w:val="00E95594"/>
    <w:rsid w:val="00E9567F"/>
    <w:rsid w:val="00E95A35"/>
    <w:rsid w:val="00E95AED"/>
    <w:rsid w:val="00E95D1E"/>
    <w:rsid w:val="00E96506"/>
    <w:rsid w:val="00E965DF"/>
    <w:rsid w:val="00E97393"/>
    <w:rsid w:val="00E9791C"/>
    <w:rsid w:val="00E97A25"/>
    <w:rsid w:val="00EA03A8"/>
    <w:rsid w:val="00EA0455"/>
    <w:rsid w:val="00EA0B42"/>
    <w:rsid w:val="00EA3243"/>
    <w:rsid w:val="00EA33B8"/>
    <w:rsid w:val="00EA36E4"/>
    <w:rsid w:val="00EA3EB5"/>
    <w:rsid w:val="00EA47F5"/>
    <w:rsid w:val="00EA5447"/>
    <w:rsid w:val="00EA5DA2"/>
    <w:rsid w:val="00EA5F85"/>
    <w:rsid w:val="00EA660E"/>
    <w:rsid w:val="00EA6E77"/>
    <w:rsid w:val="00EA6EC6"/>
    <w:rsid w:val="00EA71EE"/>
    <w:rsid w:val="00EA760A"/>
    <w:rsid w:val="00EA7872"/>
    <w:rsid w:val="00EA7C2B"/>
    <w:rsid w:val="00EA7FE1"/>
    <w:rsid w:val="00EB0C2A"/>
    <w:rsid w:val="00EB0FF0"/>
    <w:rsid w:val="00EB1260"/>
    <w:rsid w:val="00EB13F5"/>
    <w:rsid w:val="00EB1ECF"/>
    <w:rsid w:val="00EB27C2"/>
    <w:rsid w:val="00EB2A58"/>
    <w:rsid w:val="00EB3A20"/>
    <w:rsid w:val="00EB487F"/>
    <w:rsid w:val="00EB4E35"/>
    <w:rsid w:val="00EB4E81"/>
    <w:rsid w:val="00EB51E9"/>
    <w:rsid w:val="00EB6495"/>
    <w:rsid w:val="00EB7B15"/>
    <w:rsid w:val="00EC03CD"/>
    <w:rsid w:val="00EC0837"/>
    <w:rsid w:val="00EC0CDE"/>
    <w:rsid w:val="00EC0DB2"/>
    <w:rsid w:val="00EC116D"/>
    <w:rsid w:val="00EC1B8D"/>
    <w:rsid w:val="00EC1FE0"/>
    <w:rsid w:val="00EC2BD8"/>
    <w:rsid w:val="00EC3124"/>
    <w:rsid w:val="00EC37E8"/>
    <w:rsid w:val="00EC3F79"/>
    <w:rsid w:val="00EC424E"/>
    <w:rsid w:val="00EC4722"/>
    <w:rsid w:val="00EC4A1B"/>
    <w:rsid w:val="00EC4EDC"/>
    <w:rsid w:val="00EC50C0"/>
    <w:rsid w:val="00EC5199"/>
    <w:rsid w:val="00EC5EFE"/>
    <w:rsid w:val="00EC60F0"/>
    <w:rsid w:val="00EC62A8"/>
    <w:rsid w:val="00EC6B29"/>
    <w:rsid w:val="00EC6E97"/>
    <w:rsid w:val="00EC7080"/>
    <w:rsid w:val="00EC7E49"/>
    <w:rsid w:val="00EC7F75"/>
    <w:rsid w:val="00ED1EC7"/>
    <w:rsid w:val="00ED212E"/>
    <w:rsid w:val="00ED307D"/>
    <w:rsid w:val="00ED38A4"/>
    <w:rsid w:val="00ED43D1"/>
    <w:rsid w:val="00ED4ABB"/>
    <w:rsid w:val="00ED5621"/>
    <w:rsid w:val="00ED582A"/>
    <w:rsid w:val="00ED588E"/>
    <w:rsid w:val="00ED596E"/>
    <w:rsid w:val="00ED6AE2"/>
    <w:rsid w:val="00ED6D2D"/>
    <w:rsid w:val="00ED728E"/>
    <w:rsid w:val="00ED79B0"/>
    <w:rsid w:val="00EE00D0"/>
    <w:rsid w:val="00EE0193"/>
    <w:rsid w:val="00EE0372"/>
    <w:rsid w:val="00EE047B"/>
    <w:rsid w:val="00EE11E7"/>
    <w:rsid w:val="00EE1473"/>
    <w:rsid w:val="00EE14DE"/>
    <w:rsid w:val="00EE202D"/>
    <w:rsid w:val="00EE2373"/>
    <w:rsid w:val="00EE2B59"/>
    <w:rsid w:val="00EE2BCB"/>
    <w:rsid w:val="00EE36D9"/>
    <w:rsid w:val="00EE425B"/>
    <w:rsid w:val="00EE4627"/>
    <w:rsid w:val="00EE4EF1"/>
    <w:rsid w:val="00EE59B0"/>
    <w:rsid w:val="00EE6450"/>
    <w:rsid w:val="00EE6A57"/>
    <w:rsid w:val="00EE6D01"/>
    <w:rsid w:val="00EE762E"/>
    <w:rsid w:val="00EE7AF4"/>
    <w:rsid w:val="00EE7C57"/>
    <w:rsid w:val="00EF091C"/>
    <w:rsid w:val="00EF25AA"/>
    <w:rsid w:val="00EF281E"/>
    <w:rsid w:val="00EF29DB"/>
    <w:rsid w:val="00EF2D2E"/>
    <w:rsid w:val="00EF2E93"/>
    <w:rsid w:val="00EF30BB"/>
    <w:rsid w:val="00EF326E"/>
    <w:rsid w:val="00EF3AED"/>
    <w:rsid w:val="00EF3B7F"/>
    <w:rsid w:val="00EF4211"/>
    <w:rsid w:val="00EF4459"/>
    <w:rsid w:val="00EF45B5"/>
    <w:rsid w:val="00EF4C30"/>
    <w:rsid w:val="00EF4CFE"/>
    <w:rsid w:val="00EF51DF"/>
    <w:rsid w:val="00EF522A"/>
    <w:rsid w:val="00EF5389"/>
    <w:rsid w:val="00EF59CD"/>
    <w:rsid w:val="00EF5C19"/>
    <w:rsid w:val="00EF628E"/>
    <w:rsid w:val="00EF63D9"/>
    <w:rsid w:val="00EF7119"/>
    <w:rsid w:val="00EF78E0"/>
    <w:rsid w:val="00EF7A0A"/>
    <w:rsid w:val="00EF7AAC"/>
    <w:rsid w:val="00EF7B84"/>
    <w:rsid w:val="00EF7EE2"/>
    <w:rsid w:val="00F00793"/>
    <w:rsid w:val="00F00885"/>
    <w:rsid w:val="00F0174B"/>
    <w:rsid w:val="00F02208"/>
    <w:rsid w:val="00F02E67"/>
    <w:rsid w:val="00F0360B"/>
    <w:rsid w:val="00F0391B"/>
    <w:rsid w:val="00F043C1"/>
    <w:rsid w:val="00F04982"/>
    <w:rsid w:val="00F04EB1"/>
    <w:rsid w:val="00F0546A"/>
    <w:rsid w:val="00F05920"/>
    <w:rsid w:val="00F05B59"/>
    <w:rsid w:val="00F05FB8"/>
    <w:rsid w:val="00F06021"/>
    <w:rsid w:val="00F06C55"/>
    <w:rsid w:val="00F06ED1"/>
    <w:rsid w:val="00F0749E"/>
    <w:rsid w:val="00F076A3"/>
    <w:rsid w:val="00F10099"/>
    <w:rsid w:val="00F10AF6"/>
    <w:rsid w:val="00F10B05"/>
    <w:rsid w:val="00F10F9B"/>
    <w:rsid w:val="00F113ED"/>
    <w:rsid w:val="00F11E3E"/>
    <w:rsid w:val="00F11EC0"/>
    <w:rsid w:val="00F11ECE"/>
    <w:rsid w:val="00F128E3"/>
    <w:rsid w:val="00F12CF3"/>
    <w:rsid w:val="00F12D91"/>
    <w:rsid w:val="00F13D54"/>
    <w:rsid w:val="00F13E81"/>
    <w:rsid w:val="00F13EDD"/>
    <w:rsid w:val="00F140AF"/>
    <w:rsid w:val="00F1429B"/>
    <w:rsid w:val="00F14410"/>
    <w:rsid w:val="00F14A4F"/>
    <w:rsid w:val="00F14B4A"/>
    <w:rsid w:val="00F14E16"/>
    <w:rsid w:val="00F14F27"/>
    <w:rsid w:val="00F14FC4"/>
    <w:rsid w:val="00F157DC"/>
    <w:rsid w:val="00F15A3E"/>
    <w:rsid w:val="00F15B05"/>
    <w:rsid w:val="00F15EB1"/>
    <w:rsid w:val="00F15F8F"/>
    <w:rsid w:val="00F17082"/>
    <w:rsid w:val="00F17A04"/>
    <w:rsid w:val="00F17D23"/>
    <w:rsid w:val="00F2101A"/>
    <w:rsid w:val="00F21DC5"/>
    <w:rsid w:val="00F21F01"/>
    <w:rsid w:val="00F2252E"/>
    <w:rsid w:val="00F227C9"/>
    <w:rsid w:val="00F229A6"/>
    <w:rsid w:val="00F23150"/>
    <w:rsid w:val="00F23B3F"/>
    <w:rsid w:val="00F23E8E"/>
    <w:rsid w:val="00F25DE4"/>
    <w:rsid w:val="00F25FDE"/>
    <w:rsid w:val="00F26001"/>
    <w:rsid w:val="00F27548"/>
    <w:rsid w:val="00F30629"/>
    <w:rsid w:val="00F30835"/>
    <w:rsid w:val="00F3090F"/>
    <w:rsid w:val="00F30BBB"/>
    <w:rsid w:val="00F314C9"/>
    <w:rsid w:val="00F31B41"/>
    <w:rsid w:val="00F32676"/>
    <w:rsid w:val="00F32B12"/>
    <w:rsid w:val="00F333A9"/>
    <w:rsid w:val="00F338C9"/>
    <w:rsid w:val="00F33A6F"/>
    <w:rsid w:val="00F34C2B"/>
    <w:rsid w:val="00F34D6D"/>
    <w:rsid w:val="00F3504A"/>
    <w:rsid w:val="00F35EA6"/>
    <w:rsid w:val="00F3619A"/>
    <w:rsid w:val="00F364C2"/>
    <w:rsid w:val="00F36507"/>
    <w:rsid w:val="00F36B05"/>
    <w:rsid w:val="00F408C3"/>
    <w:rsid w:val="00F40B23"/>
    <w:rsid w:val="00F40FBC"/>
    <w:rsid w:val="00F41438"/>
    <w:rsid w:val="00F4183B"/>
    <w:rsid w:val="00F42ED2"/>
    <w:rsid w:val="00F436DC"/>
    <w:rsid w:val="00F43DF4"/>
    <w:rsid w:val="00F450A3"/>
    <w:rsid w:val="00F45AFA"/>
    <w:rsid w:val="00F45DFC"/>
    <w:rsid w:val="00F466FD"/>
    <w:rsid w:val="00F4697F"/>
    <w:rsid w:val="00F501CE"/>
    <w:rsid w:val="00F510ED"/>
    <w:rsid w:val="00F51CB5"/>
    <w:rsid w:val="00F5216D"/>
    <w:rsid w:val="00F52A63"/>
    <w:rsid w:val="00F52F98"/>
    <w:rsid w:val="00F53174"/>
    <w:rsid w:val="00F539A3"/>
    <w:rsid w:val="00F53F1B"/>
    <w:rsid w:val="00F54B97"/>
    <w:rsid w:val="00F54F05"/>
    <w:rsid w:val="00F565C6"/>
    <w:rsid w:val="00F56984"/>
    <w:rsid w:val="00F56FA0"/>
    <w:rsid w:val="00F576EC"/>
    <w:rsid w:val="00F602C9"/>
    <w:rsid w:val="00F6148E"/>
    <w:rsid w:val="00F61A1D"/>
    <w:rsid w:val="00F61C30"/>
    <w:rsid w:val="00F6206F"/>
    <w:rsid w:val="00F6268D"/>
    <w:rsid w:val="00F626BE"/>
    <w:rsid w:val="00F62F2E"/>
    <w:rsid w:val="00F62F53"/>
    <w:rsid w:val="00F63014"/>
    <w:rsid w:val="00F633C4"/>
    <w:rsid w:val="00F63666"/>
    <w:rsid w:val="00F6380A"/>
    <w:rsid w:val="00F64CA3"/>
    <w:rsid w:val="00F651C9"/>
    <w:rsid w:val="00F65404"/>
    <w:rsid w:val="00F657B3"/>
    <w:rsid w:val="00F667E1"/>
    <w:rsid w:val="00F66E68"/>
    <w:rsid w:val="00F66F91"/>
    <w:rsid w:val="00F674C9"/>
    <w:rsid w:val="00F70AA6"/>
    <w:rsid w:val="00F71985"/>
    <w:rsid w:val="00F72230"/>
    <w:rsid w:val="00F72DC7"/>
    <w:rsid w:val="00F731B4"/>
    <w:rsid w:val="00F732AC"/>
    <w:rsid w:val="00F739C1"/>
    <w:rsid w:val="00F73A12"/>
    <w:rsid w:val="00F74266"/>
    <w:rsid w:val="00F746E2"/>
    <w:rsid w:val="00F7532E"/>
    <w:rsid w:val="00F75672"/>
    <w:rsid w:val="00F7598E"/>
    <w:rsid w:val="00F75BBD"/>
    <w:rsid w:val="00F76382"/>
    <w:rsid w:val="00F768F1"/>
    <w:rsid w:val="00F7757B"/>
    <w:rsid w:val="00F77F52"/>
    <w:rsid w:val="00F77F73"/>
    <w:rsid w:val="00F80093"/>
    <w:rsid w:val="00F80452"/>
    <w:rsid w:val="00F809B1"/>
    <w:rsid w:val="00F80BE6"/>
    <w:rsid w:val="00F81472"/>
    <w:rsid w:val="00F81BF7"/>
    <w:rsid w:val="00F82241"/>
    <w:rsid w:val="00F82451"/>
    <w:rsid w:val="00F825EA"/>
    <w:rsid w:val="00F82CBD"/>
    <w:rsid w:val="00F833B5"/>
    <w:rsid w:val="00F83947"/>
    <w:rsid w:val="00F8398E"/>
    <w:rsid w:val="00F8437B"/>
    <w:rsid w:val="00F843C7"/>
    <w:rsid w:val="00F84406"/>
    <w:rsid w:val="00F84641"/>
    <w:rsid w:val="00F847B9"/>
    <w:rsid w:val="00F84D33"/>
    <w:rsid w:val="00F84E66"/>
    <w:rsid w:val="00F8522B"/>
    <w:rsid w:val="00F856E2"/>
    <w:rsid w:val="00F86499"/>
    <w:rsid w:val="00F86A69"/>
    <w:rsid w:val="00F86A83"/>
    <w:rsid w:val="00F86BF8"/>
    <w:rsid w:val="00F86FCE"/>
    <w:rsid w:val="00F90A19"/>
    <w:rsid w:val="00F912B6"/>
    <w:rsid w:val="00F91550"/>
    <w:rsid w:val="00F91662"/>
    <w:rsid w:val="00F91855"/>
    <w:rsid w:val="00F91BAC"/>
    <w:rsid w:val="00F91DD5"/>
    <w:rsid w:val="00F9244B"/>
    <w:rsid w:val="00F93514"/>
    <w:rsid w:val="00F93831"/>
    <w:rsid w:val="00F93933"/>
    <w:rsid w:val="00F955B3"/>
    <w:rsid w:val="00F968E2"/>
    <w:rsid w:val="00F96BA5"/>
    <w:rsid w:val="00F9718F"/>
    <w:rsid w:val="00F97EEB"/>
    <w:rsid w:val="00FA0252"/>
    <w:rsid w:val="00FA0638"/>
    <w:rsid w:val="00FA0BD0"/>
    <w:rsid w:val="00FA2138"/>
    <w:rsid w:val="00FA21FC"/>
    <w:rsid w:val="00FA2952"/>
    <w:rsid w:val="00FA2A37"/>
    <w:rsid w:val="00FA2D5B"/>
    <w:rsid w:val="00FA3F87"/>
    <w:rsid w:val="00FA4742"/>
    <w:rsid w:val="00FA4868"/>
    <w:rsid w:val="00FA49D3"/>
    <w:rsid w:val="00FA505B"/>
    <w:rsid w:val="00FA53B8"/>
    <w:rsid w:val="00FA5964"/>
    <w:rsid w:val="00FA5DE4"/>
    <w:rsid w:val="00FA6899"/>
    <w:rsid w:val="00FA6B64"/>
    <w:rsid w:val="00FA70A7"/>
    <w:rsid w:val="00FA7759"/>
    <w:rsid w:val="00FA7805"/>
    <w:rsid w:val="00FA7FBE"/>
    <w:rsid w:val="00FB199C"/>
    <w:rsid w:val="00FB29AE"/>
    <w:rsid w:val="00FB2BAE"/>
    <w:rsid w:val="00FB2F06"/>
    <w:rsid w:val="00FB571D"/>
    <w:rsid w:val="00FB5928"/>
    <w:rsid w:val="00FB61C7"/>
    <w:rsid w:val="00FB7416"/>
    <w:rsid w:val="00FB76A9"/>
    <w:rsid w:val="00FC002B"/>
    <w:rsid w:val="00FC0996"/>
    <w:rsid w:val="00FC1A0C"/>
    <w:rsid w:val="00FC1E54"/>
    <w:rsid w:val="00FC2109"/>
    <w:rsid w:val="00FC2FED"/>
    <w:rsid w:val="00FC3716"/>
    <w:rsid w:val="00FC4857"/>
    <w:rsid w:val="00FC48D3"/>
    <w:rsid w:val="00FC5C39"/>
    <w:rsid w:val="00FC5D64"/>
    <w:rsid w:val="00FC5E49"/>
    <w:rsid w:val="00FC681B"/>
    <w:rsid w:val="00FC6EC0"/>
    <w:rsid w:val="00FC783D"/>
    <w:rsid w:val="00FC7952"/>
    <w:rsid w:val="00FC7A6C"/>
    <w:rsid w:val="00FD04B3"/>
    <w:rsid w:val="00FD1B17"/>
    <w:rsid w:val="00FD237D"/>
    <w:rsid w:val="00FD2450"/>
    <w:rsid w:val="00FD33C9"/>
    <w:rsid w:val="00FD3A5D"/>
    <w:rsid w:val="00FD425E"/>
    <w:rsid w:val="00FD47BB"/>
    <w:rsid w:val="00FD54C3"/>
    <w:rsid w:val="00FD6496"/>
    <w:rsid w:val="00FD6657"/>
    <w:rsid w:val="00FD697D"/>
    <w:rsid w:val="00FD6C40"/>
    <w:rsid w:val="00FD78A2"/>
    <w:rsid w:val="00FE0272"/>
    <w:rsid w:val="00FE0896"/>
    <w:rsid w:val="00FE16F2"/>
    <w:rsid w:val="00FE2A80"/>
    <w:rsid w:val="00FE2B68"/>
    <w:rsid w:val="00FE328D"/>
    <w:rsid w:val="00FE329A"/>
    <w:rsid w:val="00FE32E5"/>
    <w:rsid w:val="00FE3408"/>
    <w:rsid w:val="00FE3AD3"/>
    <w:rsid w:val="00FE3B8A"/>
    <w:rsid w:val="00FE4680"/>
    <w:rsid w:val="00FE47D1"/>
    <w:rsid w:val="00FE4841"/>
    <w:rsid w:val="00FE6013"/>
    <w:rsid w:val="00FE6192"/>
    <w:rsid w:val="00FE61BE"/>
    <w:rsid w:val="00FE6240"/>
    <w:rsid w:val="00FE6A19"/>
    <w:rsid w:val="00FE74EC"/>
    <w:rsid w:val="00FE7DD8"/>
    <w:rsid w:val="00FF0475"/>
    <w:rsid w:val="00FF0579"/>
    <w:rsid w:val="00FF0F89"/>
    <w:rsid w:val="00FF0FCF"/>
    <w:rsid w:val="00FF17B3"/>
    <w:rsid w:val="00FF1969"/>
    <w:rsid w:val="00FF1DF7"/>
    <w:rsid w:val="00FF1F68"/>
    <w:rsid w:val="00FF281B"/>
    <w:rsid w:val="00FF2B5B"/>
    <w:rsid w:val="00FF3034"/>
    <w:rsid w:val="00FF431A"/>
    <w:rsid w:val="00FF441B"/>
    <w:rsid w:val="00FF4DE7"/>
    <w:rsid w:val="00FF539E"/>
    <w:rsid w:val="00FF56F7"/>
    <w:rsid w:val="00FF659D"/>
    <w:rsid w:val="00FF66F3"/>
    <w:rsid w:val="00FF6F26"/>
    <w:rsid w:val="00FF71E8"/>
    <w:rsid w:val="00FF7456"/>
    <w:rsid w:val="019EFF9D"/>
    <w:rsid w:val="03352CFB"/>
    <w:rsid w:val="03370982"/>
    <w:rsid w:val="0466F710"/>
    <w:rsid w:val="04E00A29"/>
    <w:rsid w:val="04FE3E9C"/>
    <w:rsid w:val="06442CA7"/>
    <w:rsid w:val="06907B47"/>
    <w:rsid w:val="0731395E"/>
    <w:rsid w:val="08DF0FB4"/>
    <w:rsid w:val="09A1F226"/>
    <w:rsid w:val="0A8C98A3"/>
    <w:rsid w:val="0B7A40B8"/>
    <w:rsid w:val="0B9887FB"/>
    <w:rsid w:val="0C07B479"/>
    <w:rsid w:val="0C4E56A6"/>
    <w:rsid w:val="0D71B904"/>
    <w:rsid w:val="0FB03DB0"/>
    <w:rsid w:val="1028CAC6"/>
    <w:rsid w:val="11E5E80C"/>
    <w:rsid w:val="12161F37"/>
    <w:rsid w:val="123C6DDA"/>
    <w:rsid w:val="14C5D5C7"/>
    <w:rsid w:val="1536B127"/>
    <w:rsid w:val="1751B158"/>
    <w:rsid w:val="17D16B62"/>
    <w:rsid w:val="18E0095A"/>
    <w:rsid w:val="190D3FED"/>
    <w:rsid w:val="1AB8488F"/>
    <w:rsid w:val="1D1820AD"/>
    <w:rsid w:val="1E69C8BA"/>
    <w:rsid w:val="1ECF73EC"/>
    <w:rsid w:val="21FE7669"/>
    <w:rsid w:val="231F39EC"/>
    <w:rsid w:val="2351607C"/>
    <w:rsid w:val="23FECFD1"/>
    <w:rsid w:val="2594431F"/>
    <w:rsid w:val="25C6B365"/>
    <w:rsid w:val="2654348A"/>
    <w:rsid w:val="26BFC7B4"/>
    <w:rsid w:val="270CF86E"/>
    <w:rsid w:val="27822258"/>
    <w:rsid w:val="2C0A6F8F"/>
    <w:rsid w:val="2D4AFDB9"/>
    <w:rsid w:val="2E78303E"/>
    <w:rsid w:val="2FFDD5E7"/>
    <w:rsid w:val="313D333B"/>
    <w:rsid w:val="31630110"/>
    <w:rsid w:val="323A9A3A"/>
    <w:rsid w:val="36CE1813"/>
    <w:rsid w:val="3D413EF8"/>
    <w:rsid w:val="3D745ABC"/>
    <w:rsid w:val="3E6B1D03"/>
    <w:rsid w:val="3E6CE47B"/>
    <w:rsid w:val="3E828CF7"/>
    <w:rsid w:val="3ED126BF"/>
    <w:rsid w:val="415BBDAD"/>
    <w:rsid w:val="428AA2E5"/>
    <w:rsid w:val="43F32B80"/>
    <w:rsid w:val="48BC1C85"/>
    <w:rsid w:val="4ADF6E9F"/>
    <w:rsid w:val="4B7500AA"/>
    <w:rsid w:val="4C866CE9"/>
    <w:rsid w:val="4D856D07"/>
    <w:rsid w:val="4E6FA0AD"/>
    <w:rsid w:val="4F13DC8D"/>
    <w:rsid w:val="4FF79162"/>
    <w:rsid w:val="50EED2CF"/>
    <w:rsid w:val="54AD4FDE"/>
    <w:rsid w:val="56D92635"/>
    <w:rsid w:val="5840FDB8"/>
    <w:rsid w:val="59F06A09"/>
    <w:rsid w:val="5AA64F4A"/>
    <w:rsid w:val="5B44600B"/>
    <w:rsid w:val="5CEBE000"/>
    <w:rsid w:val="5EE0FEE7"/>
    <w:rsid w:val="60F9F100"/>
    <w:rsid w:val="62F9DEFA"/>
    <w:rsid w:val="63F3ED9B"/>
    <w:rsid w:val="656B1675"/>
    <w:rsid w:val="6864ECFA"/>
    <w:rsid w:val="68E4B048"/>
    <w:rsid w:val="6A3FBB20"/>
    <w:rsid w:val="6BA318FB"/>
    <w:rsid w:val="6C29280D"/>
    <w:rsid w:val="6C89BA69"/>
    <w:rsid w:val="6DE362C0"/>
    <w:rsid w:val="70603A20"/>
    <w:rsid w:val="711C9877"/>
    <w:rsid w:val="71828831"/>
    <w:rsid w:val="7403DE97"/>
    <w:rsid w:val="781C33ED"/>
    <w:rsid w:val="7879B4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8A8C0"/>
  <w15:docId w15:val="{AE4BE526-C2B4-4202-8BCA-25B33B646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0DE"/>
    <w:rPr>
      <w:rFonts w:ascii="Times New Roman" w:hAnsi="Times New Roman"/>
    </w:rPr>
  </w:style>
  <w:style w:type="paragraph" w:styleId="Heading1">
    <w:name w:val="heading 1"/>
    <w:basedOn w:val="Normal"/>
    <w:next w:val="Normal"/>
    <w:link w:val="Heading1Char"/>
    <w:uiPriority w:val="9"/>
    <w:qFormat/>
    <w:rsid w:val="001300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E52AC"/>
    <w:pPr>
      <w:keepNext/>
      <w:keepLines/>
      <w:spacing w:before="200" w:after="0"/>
      <w:outlineLvl w:val="1"/>
    </w:pPr>
    <w:rPr>
      <w:rFonts w:eastAsiaTheme="majorEastAsia" w:cstheme="majorBidi"/>
      <w:b/>
      <w:bCs/>
      <w:color w:val="000000" w:themeColor="text1"/>
      <w:sz w:val="26"/>
      <w:szCs w:val="26"/>
    </w:rPr>
  </w:style>
  <w:style w:type="paragraph" w:styleId="Heading3">
    <w:name w:val="heading 3"/>
    <w:basedOn w:val="Normal"/>
    <w:next w:val="Normal"/>
    <w:link w:val="Heading3Char"/>
    <w:uiPriority w:val="9"/>
    <w:unhideWhenUsed/>
    <w:qFormat/>
    <w:rsid w:val="00CE52AC"/>
    <w:pPr>
      <w:keepNext/>
      <w:keepLines/>
      <w:spacing w:before="200" w:after="0"/>
      <w:outlineLvl w:val="2"/>
    </w:pPr>
    <w:rPr>
      <w:rFonts w:eastAsiaTheme="majorEastAsia" w:cstheme="majorBidi"/>
      <w:b/>
      <w:bCs/>
      <w:i/>
    </w:rPr>
  </w:style>
  <w:style w:type="paragraph" w:styleId="Heading4">
    <w:name w:val="heading 4"/>
    <w:basedOn w:val="Normal"/>
    <w:next w:val="Normal"/>
    <w:link w:val="Heading4Char"/>
    <w:uiPriority w:val="9"/>
    <w:unhideWhenUsed/>
    <w:qFormat/>
    <w:rsid w:val="001300DE"/>
    <w:pPr>
      <w:keepNext/>
      <w:keepLines/>
      <w:spacing w:before="200" w:after="0"/>
      <w:jc w:val="center"/>
      <w:outlineLvl w:val="3"/>
    </w:pPr>
    <w:rPr>
      <w:rFonts w:eastAsiaTheme="majorEastAsia" w:cstheme="majorBidi"/>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263F"/>
    <w:pPr>
      <w:ind w:left="720"/>
      <w:contextualSpacing/>
    </w:pPr>
  </w:style>
  <w:style w:type="paragraph" w:customStyle="1" w:styleId="xmsolistparagraph">
    <w:name w:val="x_msolistparagraph"/>
    <w:basedOn w:val="Normal"/>
    <w:rsid w:val="00E86D33"/>
    <w:pPr>
      <w:spacing w:before="100" w:beforeAutospacing="1" w:after="100" w:afterAutospacing="1" w:line="240" w:lineRule="auto"/>
    </w:pPr>
    <w:rPr>
      <w:rFonts w:eastAsia="Times New Roman" w:cs="Times New Roman"/>
      <w:sz w:val="24"/>
      <w:szCs w:val="24"/>
      <w:lang w:val="en-GB" w:eastAsia="en-GB"/>
    </w:rPr>
  </w:style>
  <w:style w:type="paragraph" w:styleId="FootnoteText">
    <w:name w:val="footnote text"/>
    <w:basedOn w:val="Normal"/>
    <w:link w:val="FootnoteTextChar"/>
    <w:uiPriority w:val="99"/>
    <w:semiHidden/>
    <w:unhideWhenUsed/>
    <w:rsid w:val="00E86D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6D33"/>
    <w:rPr>
      <w:sz w:val="20"/>
      <w:szCs w:val="20"/>
    </w:rPr>
  </w:style>
  <w:style w:type="character" w:styleId="FootnoteReference">
    <w:name w:val="footnote reference"/>
    <w:basedOn w:val="DefaultParagraphFont"/>
    <w:uiPriority w:val="99"/>
    <w:semiHidden/>
    <w:unhideWhenUsed/>
    <w:rsid w:val="00E86D33"/>
    <w:rPr>
      <w:vertAlign w:val="superscript"/>
    </w:rPr>
  </w:style>
  <w:style w:type="table" w:styleId="TableGrid">
    <w:name w:val="Table Grid"/>
    <w:basedOn w:val="TableNormal"/>
    <w:uiPriority w:val="59"/>
    <w:rsid w:val="004E54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37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375B"/>
  </w:style>
  <w:style w:type="paragraph" w:styleId="Footer">
    <w:name w:val="footer"/>
    <w:basedOn w:val="Normal"/>
    <w:link w:val="FooterChar"/>
    <w:uiPriority w:val="99"/>
    <w:unhideWhenUsed/>
    <w:rsid w:val="00BE37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375B"/>
  </w:style>
  <w:style w:type="character" w:styleId="CommentReference">
    <w:name w:val="annotation reference"/>
    <w:basedOn w:val="DefaultParagraphFont"/>
    <w:uiPriority w:val="99"/>
    <w:semiHidden/>
    <w:unhideWhenUsed/>
    <w:rsid w:val="004C6EC3"/>
    <w:rPr>
      <w:sz w:val="16"/>
      <w:szCs w:val="16"/>
    </w:rPr>
  </w:style>
  <w:style w:type="paragraph" w:styleId="CommentText">
    <w:name w:val="annotation text"/>
    <w:basedOn w:val="Normal"/>
    <w:link w:val="CommentTextChar"/>
    <w:uiPriority w:val="99"/>
    <w:unhideWhenUsed/>
    <w:rsid w:val="004C6EC3"/>
    <w:pPr>
      <w:spacing w:line="240" w:lineRule="auto"/>
    </w:pPr>
    <w:rPr>
      <w:sz w:val="20"/>
      <w:szCs w:val="20"/>
    </w:rPr>
  </w:style>
  <w:style w:type="character" w:customStyle="1" w:styleId="CommentTextChar">
    <w:name w:val="Comment Text Char"/>
    <w:basedOn w:val="DefaultParagraphFont"/>
    <w:link w:val="CommentText"/>
    <w:uiPriority w:val="99"/>
    <w:rsid w:val="004C6EC3"/>
    <w:rPr>
      <w:sz w:val="20"/>
      <w:szCs w:val="20"/>
    </w:rPr>
  </w:style>
  <w:style w:type="paragraph" w:styleId="CommentSubject">
    <w:name w:val="annotation subject"/>
    <w:basedOn w:val="CommentText"/>
    <w:next w:val="CommentText"/>
    <w:link w:val="CommentSubjectChar"/>
    <w:uiPriority w:val="99"/>
    <w:semiHidden/>
    <w:unhideWhenUsed/>
    <w:rsid w:val="004C6EC3"/>
    <w:rPr>
      <w:b/>
      <w:bCs/>
    </w:rPr>
  </w:style>
  <w:style w:type="character" w:customStyle="1" w:styleId="CommentSubjectChar">
    <w:name w:val="Comment Subject Char"/>
    <w:basedOn w:val="CommentTextChar"/>
    <w:link w:val="CommentSubject"/>
    <w:uiPriority w:val="99"/>
    <w:semiHidden/>
    <w:rsid w:val="004C6EC3"/>
    <w:rPr>
      <w:b/>
      <w:bCs/>
      <w:sz w:val="20"/>
      <w:szCs w:val="20"/>
    </w:rPr>
  </w:style>
  <w:style w:type="paragraph" w:styleId="BalloonText">
    <w:name w:val="Balloon Text"/>
    <w:basedOn w:val="Normal"/>
    <w:link w:val="BalloonTextChar"/>
    <w:uiPriority w:val="99"/>
    <w:semiHidden/>
    <w:unhideWhenUsed/>
    <w:rsid w:val="004C6E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EC3"/>
    <w:rPr>
      <w:rFonts w:ascii="Segoe UI" w:hAnsi="Segoe UI" w:cs="Segoe UI"/>
      <w:sz w:val="18"/>
      <w:szCs w:val="18"/>
    </w:rPr>
  </w:style>
  <w:style w:type="character" w:styleId="Hyperlink">
    <w:name w:val="Hyperlink"/>
    <w:basedOn w:val="DefaultParagraphFont"/>
    <w:uiPriority w:val="99"/>
    <w:unhideWhenUsed/>
    <w:rsid w:val="007E49C5"/>
    <w:rPr>
      <w:color w:val="0000FF" w:themeColor="hyperlink"/>
      <w:u w:val="single"/>
    </w:rPr>
  </w:style>
  <w:style w:type="paragraph" w:customStyle="1" w:styleId="xmsonormal">
    <w:name w:val="x_msonormal"/>
    <w:basedOn w:val="Normal"/>
    <w:uiPriority w:val="99"/>
    <w:rsid w:val="00657A06"/>
    <w:pPr>
      <w:spacing w:after="0" w:line="240" w:lineRule="auto"/>
    </w:pPr>
    <w:rPr>
      <w:rFonts w:eastAsiaTheme="minorHAnsi" w:cs="Times New Roman"/>
      <w:sz w:val="24"/>
      <w:szCs w:val="24"/>
      <w:lang w:val="en-AU" w:eastAsia="en-AU"/>
    </w:rPr>
  </w:style>
  <w:style w:type="paragraph" w:customStyle="1" w:styleId="xxmsolistparagraph">
    <w:name w:val="x_xmsolistparagraph"/>
    <w:basedOn w:val="Normal"/>
    <w:uiPriority w:val="99"/>
    <w:rsid w:val="00657A06"/>
    <w:pPr>
      <w:spacing w:after="0" w:line="240" w:lineRule="auto"/>
    </w:pPr>
    <w:rPr>
      <w:rFonts w:eastAsiaTheme="minorHAnsi" w:cs="Times New Roman"/>
      <w:sz w:val="24"/>
      <w:szCs w:val="24"/>
      <w:lang w:val="en-AU" w:eastAsia="en-AU"/>
    </w:rPr>
  </w:style>
  <w:style w:type="paragraph" w:styleId="Revision">
    <w:name w:val="Revision"/>
    <w:hidden/>
    <w:uiPriority w:val="99"/>
    <w:semiHidden/>
    <w:rsid w:val="00191D04"/>
    <w:pPr>
      <w:spacing w:after="0" w:line="240" w:lineRule="auto"/>
    </w:pPr>
  </w:style>
  <w:style w:type="character" w:customStyle="1" w:styleId="UnresolvedMention1">
    <w:name w:val="Unresolved Mention1"/>
    <w:basedOn w:val="DefaultParagraphFont"/>
    <w:uiPriority w:val="99"/>
    <w:semiHidden/>
    <w:unhideWhenUsed/>
    <w:rsid w:val="00A72FAD"/>
    <w:rPr>
      <w:color w:val="605E5C"/>
      <w:shd w:val="clear" w:color="auto" w:fill="E1DFDD"/>
    </w:rPr>
  </w:style>
  <w:style w:type="paragraph" w:customStyle="1" w:styleId="EndNoteBibliographyTitle">
    <w:name w:val="EndNote Bibliography Title"/>
    <w:basedOn w:val="Normal"/>
    <w:link w:val="EndNoteBibliographyTitleChar"/>
    <w:rsid w:val="004F2B7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F2B74"/>
    <w:rPr>
      <w:rFonts w:ascii="Calibri" w:hAnsi="Calibri" w:cs="Calibri"/>
      <w:noProof/>
    </w:rPr>
  </w:style>
  <w:style w:type="paragraph" w:customStyle="1" w:styleId="EndNoteBibliography">
    <w:name w:val="EndNote Bibliography"/>
    <w:basedOn w:val="Normal"/>
    <w:link w:val="EndNoteBibliographyChar"/>
    <w:rsid w:val="004F2B74"/>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4F2B74"/>
    <w:rPr>
      <w:rFonts w:ascii="Calibri" w:hAnsi="Calibri" w:cs="Calibri"/>
      <w:noProof/>
    </w:rPr>
  </w:style>
  <w:style w:type="character" w:styleId="FollowedHyperlink">
    <w:name w:val="FollowedHyperlink"/>
    <w:basedOn w:val="DefaultParagraphFont"/>
    <w:uiPriority w:val="99"/>
    <w:semiHidden/>
    <w:unhideWhenUsed/>
    <w:rsid w:val="006E08BA"/>
    <w:rPr>
      <w:color w:val="800080" w:themeColor="followedHyperlink"/>
      <w:u w:val="single"/>
    </w:rPr>
  </w:style>
  <w:style w:type="paragraph" w:customStyle="1" w:styleId="xl65">
    <w:name w:val="xl65"/>
    <w:basedOn w:val="Normal"/>
    <w:rsid w:val="00640D68"/>
    <w:pPr>
      <w:pBdr>
        <w:bottom w:val="single" w:sz="4" w:space="0" w:color="auto"/>
      </w:pBdr>
      <w:spacing w:before="100" w:beforeAutospacing="1" w:after="100" w:afterAutospacing="1" w:line="240" w:lineRule="auto"/>
    </w:pPr>
    <w:rPr>
      <w:rFonts w:eastAsia="Times New Roman" w:cs="Times New Roman"/>
      <w:sz w:val="24"/>
      <w:szCs w:val="24"/>
      <w:lang w:val="en-AU" w:eastAsia="en-AU"/>
    </w:rPr>
  </w:style>
  <w:style w:type="paragraph" w:customStyle="1" w:styleId="xl66">
    <w:name w:val="xl66"/>
    <w:basedOn w:val="Normal"/>
    <w:rsid w:val="00640D68"/>
    <w:pPr>
      <w:pBdr>
        <w:top w:val="single" w:sz="4" w:space="0" w:color="auto"/>
      </w:pBdr>
      <w:spacing w:before="100" w:beforeAutospacing="1" w:after="100" w:afterAutospacing="1" w:line="240" w:lineRule="auto"/>
    </w:pPr>
    <w:rPr>
      <w:rFonts w:eastAsia="Times New Roman" w:cs="Times New Roman"/>
      <w:sz w:val="24"/>
      <w:szCs w:val="24"/>
      <w:lang w:val="en-AU" w:eastAsia="en-AU"/>
    </w:rPr>
  </w:style>
  <w:style w:type="character" w:customStyle="1" w:styleId="Heading2Char">
    <w:name w:val="Heading 2 Char"/>
    <w:basedOn w:val="DefaultParagraphFont"/>
    <w:link w:val="Heading2"/>
    <w:uiPriority w:val="9"/>
    <w:rsid w:val="00CE52AC"/>
    <w:rPr>
      <w:rFonts w:ascii="Times New Roman" w:eastAsiaTheme="majorEastAsia" w:hAnsi="Times New Roman" w:cstheme="majorBidi"/>
      <w:b/>
      <w:bCs/>
      <w:color w:val="000000" w:themeColor="text1"/>
      <w:sz w:val="26"/>
      <w:szCs w:val="26"/>
    </w:rPr>
  </w:style>
  <w:style w:type="character" w:customStyle="1" w:styleId="Heading3Char">
    <w:name w:val="Heading 3 Char"/>
    <w:basedOn w:val="DefaultParagraphFont"/>
    <w:link w:val="Heading3"/>
    <w:uiPriority w:val="9"/>
    <w:rsid w:val="00CE52AC"/>
    <w:rPr>
      <w:rFonts w:ascii="Times New Roman" w:eastAsiaTheme="majorEastAsia" w:hAnsi="Times New Roman" w:cstheme="majorBidi"/>
      <w:b/>
      <w:bCs/>
      <w:i/>
    </w:rPr>
  </w:style>
  <w:style w:type="table" w:styleId="LightShading">
    <w:name w:val="Light Shading"/>
    <w:basedOn w:val="TableNormal"/>
    <w:uiPriority w:val="60"/>
    <w:rsid w:val="00034B5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unhideWhenUsed/>
    <w:rsid w:val="0066107D"/>
    <w:pPr>
      <w:spacing w:before="100" w:beforeAutospacing="1" w:after="100" w:afterAutospacing="1" w:line="240" w:lineRule="auto"/>
    </w:pPr>
    <w:rPr>
      <w:rFonts w:eastAsia="Times New Roman" w:cs="Times New Roman"/>
      <w:sz w:val="24"/>
      <w:szCs w:val="24"/>
      <w:lang w:val="en-AU" w:eastAsia="en-AU"/>
    </w:rPr>
  </w:style>
  <w:style w:type="paragraph" w:customStyle="1" w:styleId="xl64">
    <w:name w:val="xl64"/>
    <w:basedOn w:val="Normal"/>
    <w:rsid w:val="005A20CD"/>
    <w:pPr>
      <w:spacing w:before="100" w:beforeAutospacing="1" w:after="100" w:afterAutospacing="1" w:line="240" w:lineRule="auto"/>
    </w:pPr>
    <w:rPr>
      <w:rFonts w:eastAsia="Times New Roman" w:cs="Times New Roman"/>
      <w:sz w:val="24"/>
      <w:szCs w:val="24"/>
      <w:lang w:val="en-AU" w:eastAsia="en-AU"/>
    </w:rPr>
  </w:style>
  <w:style w:type="paragraph" w:customStyle="1" w:styleId="xl67">
    <w:name w:val="xl67"/>
    <w:basedOn w:val="Normal"/>
    <w:rsid w:val="005A20CD"/>
    <w:pPr>
      <w:shd w:val="clear" w:color="000000" w:fill="EBF1DE"/>
      <w:spacing w:before="100" w:beforeAutospacing="1" w:after="100" w:afterAutospacing="1" w:line="240" w:lineRule="auto"/>
    </w:pPr>
    <w:rPr>
      <w:rFonts w:eastAsia="Times New Roman" w:cs="Times New Roman"/>
      <w:sz w:val="24"/>
      <w:szCs w:val="24"/>
      <w:lang w:val="en-AU" w:eastAsia="en-AU"/>
    </w:rPr>
  </w:style>
  <w:style w:type="paragraph" w:customStyle="1" w:styleId="xl68">
    <w:name w:val="xl68"/>
    <w:basedOn w:val="Normal"/>
    <w:rsid w:val="005A20CD"/>
    <w:pPr>
      <w:shd w:val="clear" w:color="000000" w:fill="EBF1DE"/>
      <w:spacing w:before="100" w:beforeAutospacing="1" w:after="100" w:afterAutospacing="1" w:line="240" w:lineRule="auto"/>
      <w:jc w:val="center"/>
    </w:pPr>
    <w:rPr>
      <w:rFonts w:eastAsia="Times New Roman" w:cs="Times New Roman"/>
      <w:sz w:val="24"/>
      <w:szCs w:val="24"/>
      <w:lang w:val="en-AU" w:eastAsia="en-AU"/>
    </w:rPr>
  </w:style>
  <w:style w:type="paragraph" w:styleId="Caption">
    <w:name w:val="caption"/>
    <w:basedOn w:val="Normal"/>
    <w:next w:val="Normal"/>
    <w:uiPriority w:val="35"/>
    <w:unhideWhenUsed/>
    <w:qFormat/>
    <w:rsid w:val="00B235D0"/>
    <w:pPr>
      <w:spacing w:line="240" w:lineRule="auto"/>
    </w:pPr>
    <w:rPr>
      <w:b/>
      <w:bCs/>
      <w:color w:val="4F81BD" w:themeColor="accent1"/>
      <w:sz w:val="18"/>
      <w:szCs w:val="18"/>
    </w:rPr>
  </w:style>
  <w:style w:type="character" w:customStyle="1" w:styleId="Heading4Char">
    <w:name w:val="Heading 4 Char"/>
    <w:basedOn w:val="DefaultParagraphFont"/>
    <w:link w:val="Heading4"/>
    <w:uiPriority w:val="9"/>
    <w:rsid w:val="001300DE"/>
    <w:rPr>
      <w:rFonts w:ascii="Times New Roman" w:eastAsiaTheme="majorEastAsia" w:hAnsi="Times New Roman" w:cstheme="majorBidi"/>
      <w:b/>
      <w:bCs/>
      <w:iCs/>
    </w:rPr>
  </w:style>
  <w:style w:type="character" w:customStyle="1" w:styleId="Heading1Char">
    <w:name w:val="Heading 1 Char"/>
    <w:basedOn w:val="DefaultParagraphFont"/>
    <w:link w:val="Heading1"/>
    <w:uiPriority w:val="9"/>
    <w:rsid w:val="001300DE"/>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300DE"/>
    <w:pPr>
      <w:spacing w:after="0" w:line="240" w:lineRule="auto"/>
    </w:pPr>
  </w:style>
  <w:style w:type="character" w:customStyle="1" w:styleId="normaltextrun">
    <w:name w:val="normaltextrun"/>
    <w:basedOn w:val="DefaultParagraphFont"/>
    <w:rsid w:val="00A61E62"/>
  </w:style>
  <w:style w:type="character" w:customStyle="1" w:styleId="eop">
    <w:name w:val="eop"/>
    <w:basedOn w:val="DefaultParagraphFont"/>
    <w:rsid w:val="00A61E62"/>
  </w:style>
  <w:style w:type="character" w:customStyle="1" w:styleId="UnresolvedMention2">
    <w:name w:val="Unresolved Mention2"/>
    <w:basedOn w:val="DefaultParagraphFont"/>
    <w:uiPriority w:val="99"/>
    <w:unhideWhenUsed/>
    <w:rsid w:val="00347104"/>
    <w:rPr>
      <w:color w:val="605E5C"/>
      <w:shd w:val="clear" w:color="auto" w:fill="E1DFDD"/>
    </w:rPr>
  </w:style>
  <w:style w:type="character" w:customStyle="1" w:styleId="Mention1">
    <w:name w:val="Mention1"/>
    <w:basedOn w:val="DefaultParagraphFont"/>
    <w:uiPriority w:val="99"/>
    <w:unhideWhenUsed/>
    <w:rsid w:val="00347104"/>
    <w:rPr>
      <w:color w:val="2B579A"/>
      <w:shd w:val="clear" w:color="auto" w:fill="E1DFDD"/>
    </w:rPr>
  </w:style>
  <w:style w:type="paragraph" w:customStyle="1" w:styleId="paragraph">
    <w:name w:val="paragraph"/>
    <w:basedOn w:val="Normal"/>
    <w:rsid w:val="00E0095C"/>
    <w:pPr>
      <w:spacing w:before="100" w:beforeAutospacing="1" w:after="100" w:afterAutospacing="1" w:line="240" w:lineRule="auto"/>
    </w:pPr>
    <w:rPr>
      <w:rFonts w:eastAsia="Times New Roman" w:cs="Times New Roman"/>
      <w:sz w:val="24"/>
      <w:szCs w:val="24"/>
      <w:lang w:val="en-AU" w:eastAsia="en-AU"/>
    </w:rPr>
  </w:style>
  <w:style w:type="table" w:styleId="TableGridLight">
    <w:name w:val="Grid Table Light"/>
    <w:basedOn w:val="TableNormal"/>
    <w:uiPriority w:val="40"/>
    <w:rsid w:val="00A320B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spellingerror">
    <w:name w:val="spellingerror"/>
    <w:basedOn w:val="DefaultParagraphFont"/>
    <w:rsid w:val="00A7584C"/>
  </w:style>
  <w:style w:type="character" w:styleId="UnresolvedMention">
    <w:name w:val="Unresolved Mention"/>
    <w:basedOn w:val="DefaultParagraphFont"/>
    <w:uiPriority w:val="99"/>
    <w:unhideWhenUsed/>
    <w:rsid w:val="00052F3D"/>
    <w:rPr>
      <w:color w:val="605E5C"/>
      <w:shd w:val="clear" w:color="auto" w:fill="E1DFDD"/>
    </w:rPr>
  </w:style>
  <w:style w:type="character" w:customStyle="1" w:styleId="scxp252519196">
    <w:name w:val="scxp252519196"/>
    <w:basedOn w:val="DefaultParagraphFont"/>
    <w:rsid w:val="0070059A"/>
  </w:style>
  <w:style w:type="table" w:styleId="PlainTable2">
    <w:name w:val="Plain Table 2"/>
    <w:basedOn w:val="TableNormal"/>
    <w:uiPriority w:val="42"/>
    <w:rsid w:val="0070059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Mention">
    <w:name w:val="Mention"/>
    <w:basedOn w:val="DefaultParagraphFont"/>
    <w:uiPriority w:val="99"/>
    <w:unhideWhenUsed/>
    <w:rsid w:val="00327621"/>
    <w:rPr>
      <w:color w:val="2B579A"/>
      <w:shd w:val="clear" w:color="auto" w:fill="E1DFDD"/>
    </w:rPr>
  </w:style>
  <w:style w:type="table" w:styleId="GridTable5Dark-Accent1">
    <w:name w:val="Grid Table 5 Dark Accent 1"/>
    <w:basedOn w:val="TableNormal"/>
    <w:uiPriority w:val="50"/>
    <w:rsid w:val="00610DD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TOCHeading">
    <w:name w:val="TOC Heading"/>
    <w:basedOn w:val="Heading1"/>
    <w:next w:val="Normal"/>
    <w:uiPriority w:val="39"/>
    <w:unhideWhenUsed/>
    <w:qFormat/>
    <w:rsid w:val="00E448E4"/>
    <w:pPr>
      <w:spacing w:before="240" w:line="259" w:lineRule="auto"/>
      <w:outlineLvl w:val="9"/>
    </w:pPr>
    <w:rPr>
      <w:b w:val="0"/>
      <w:bCs w:val="0"/>
      <w:sz w:val="32"/>
      <w:szCs w:val="32"/>
      <w:lang w:eastAsia="en-US"/>
    </w:rPr>
  </w:style>
  <w:style w:type="paragraph" w:styleId="TOC1">
    <w:name w:val="toc 1"/>
    <w:basedOn w:val="Normal"/>
    <w:next w:val="Normal"/>
    <w:autoRedefine/>
    <w:uiPriority w:val="39"/>
    <w:unhideWhenUsed/>
    <w:rsid w:val="00E67F0E"/>
    <w:pPr>
      <w:tabs>
        <w:tab w:val="right" w:leader="dot" w:pos="9350"/>
      </w:tabs>
      <w:spacing w:after="100"/>
    </w:pPr>
  </w:style>
  <w:style w:type="paragraph" w:styleId="TOC2">
    <w:name w:val="toc 2"/>
    <w:basedOn w:val="Normal"/>
    <w:next w:val="Normal"/>
    <w:autoRedefine/>
    <w:uiPriority w:val="39"/>
    <w:unhideWhenUsed/>
    <w:rsid w:val="00E448E4"/>
    <w:pPr>
      <w:spacing w:after="100"/>
      <w:ind w:left="220"/>
    </w:pPr>
  </w:style>
  <w:style w:type="paragraph" w:styleId="TOC3">
    <w:name w:val="toc 3"/>
    <w:basedOn w:val="Normal"/>
    <w:next w:val="Normal"/>
    <w:autoRedefine/>
    <w:uiPriority w:val="39"/>
    <w:unhideWhenUsed/>
    <w:rsid w:val="0065702D"/>
    <w:pPr>
      <w:tabs>
        <w:tab w:val="right" w:leader="dot" w:pos="9350"/>
      </w:tabs>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31419">
      <w:bodyDiv w:val="1"/>
      <w:marLeft w:val="0"/>
      <w:marRight w:val="0"/>
      <w:marTop w:val="0"/>
      <w:marBottom w:val="0"/>
      <w:divBdr>
        <w:top w:val="none" w:sz="0" w:space="0" w:color="auto"/>
        <w:left w:val="none" w:sz="0" w:space="0" w:color="auto"/>
        <w:bottom w:val="none" w:sz="0" w:space="0" w:color="auto"/>
        <w:right w:val="none" w:sz="0" w:space="0" w:color="auto"/>
      </w:divBdr>
    </w:div>
    <w:div w:id="27798273">
      <w:bodyDiv w:val="1"/>
      <w:marLeft w:val="0"/>
      <w:marRight w:val="0"/>
      <w:marTop w:val="0"/>
      <w:marBottom w:val="0"/>
      <w:divBdr>
        <w:top w:val="none" w:sz="0" w:space="0" w:color="auto"/>
        <w:left w:val="none" w:sz="0" w:space="0" w:color="auto"/>
        <w:bottom w:val="none" w:sz="0" w:space="0" w:color="auto"/>
        <w:right w:val="none" w:sz="0" w:space="0" w:color="auto"/>
      </w:divBdr>
    </w:div>
    <w:div w:id="39746170">
      <w:bodyDiv w:val="1"/>
      <w:marLeft w:val="0"/>
      <w:marRight w:val="0"/>
      <w:marTop w:val="0"/>
      <w:marBottom w:val="0"/>
      <w:divBdr>
        <w:top w:val="none" w:sz="0" w:space="0" w:color="auto"/>
        <w:left w:val="none" w:sz="0" w:space="0" w:color="auto"/>
        <w:bottom w:val="none" w:sz="0" w:space="0" w:color="auto"/>
        <w:right w:val="none" w:sz="0" w:space="0" w:color="auto"/>
      </w:divBdr>
      <w:divsChild>
        <w:div w:id="1905411610">
          <w:marLeft w:val="446"/>
          <w:marRight w:val="0"/>
          <w:marTop w:val="0"/>
          <w:marBottom w:val="0"/>
          <w:divBdr>
            <w:top w:val="none" w:sz="0" w:space="0" w:color="auto"/>
            <w:left w:val="none" w:sz="0" w:space="0" w:color="auto"/>
            <w:bottom w:val="none" w:sz="0" w:space="0" w:color="auto"/>
            <w:right w:val="none" w:sz="0" w:space="0" w:color="auto"/>
          </w:divBdr>
        </w:div>
      </w:divsChild>
    </w:div>
    <w:div w:id="50622598">
      <w:bodyDiv w:val="1"/>
      <w:marLeft w:val="0"/>
      <w:marRight w:val="0"/>
      <w:marTop w:val="0"/>
      <w:marBottom w:val="0"/>
      <w:divBdr>
        <w:top w:val="none" w:sz="0" w:space="0" w:color="auto"/>
        <w:left w:val="none" w:sz="0" w:space="0" w:color="auto"/>
        <w:bottom w:val="none" w:sz="0" w:space="0" w:color="auto"/>
        <w:right w:val="none" w:sz="0" w:space="0" w:color="auto"/>
      </w:divBdr>
    </w:div>
    <w:div w:id="61831747">
      <w:bodyDiv w:val="1"/>
      <w:marLeft w:val="0"/>
      <w:marRight w:val="0"/>
      <w:marTop w:val="0"/>
      <w:marBottom w:val="0"/>
      <w:divBdr>
        <w:top w:val="none" w:sz="0" w:space="0" w:color="auto"/>
        <w:left w:val="none" w:sz="0" w:space="0" w:color="auto"/>
        <w:bottom w:val="none" w:sz="0" w:space="0" w:color="auto"/>
        <w:right w:val="none" w:sz="0" w:space="0" w:color="auto"/>
      </w:divBdr>
    </w:div>
    <w:div w:id="257568328">
      <w:bodyDiv w:val="1"/>
      <w:marLeft w:val="0"/>
      <w:marRight w:val="0"/>
      <w:marTop w:val="0"/>
      <w:marBottom w:val="0"/>
      <w:divBdr>
        <w:top w:val="none" w:sz="0" w:space="0" w:color="auto"/>
        <w:left w:val="none" w:sz="0" w:space="0" w:color="auto"/>
        <w:bottom w:val="none" w:sz="0" w:space="0" w:color="auto"/>
        <w:right w:val="none" w:sz="0" w:space="0" w:color="auto"/>
      </w:divBdr>
    </w:div>
    <w:div w:id="281496155">
      <w:bodyDiv w:val="1"/>
      <w:marLeft w:val="0"/>
      <w:marRight w:val="0"/>
      <w:marTop w:val="0"/>
      <w:marBottom w:val="0"/>
      <w:divBdr>
        <w:top w:val="none" w:sz="0" w:space="0" w:color="auto"/>
        <w:left w:val="none" w:sz="0" w:space="0" w:color="auto"/>
        <w:bottom w:val="none" w:sz="0" w:space="0" w:color="auto"/>
        <w:right w:val="none" w:sz="0" w:space="0" w:color="auto"/>
      </w:divBdr>
      <w:divsChild>
        <w:div w:id="32536811">
          <w:marLeft w:val="0"/>
          <w:marRight w:val="0"/>
          <w:marTop w:val="0"/>
          <w:marBottom w:val="0"/>
          <w:divBdr>
            <w:top w:val="none" w:sz="0" w:space="0" w:color="auto"/>
            <w:left w:val="none" w:sz="0" w:space="0" w:color="auto"/>
            <w:bottom w:val="none" w:sz="0" w:space="0" w:color="auto"/>
            <w:right w:val="none" w:sz="0" w:space="0" w:color="auto"/>
          </w:divBdr>
          <w:divsChild>
            <w:div w:id="426004993">
              <w:marLeft w:val="0"/>
              <w:marRight w:val="0"/>
              <w:marTop w:val="0"/>
              <w:marBottom w:val="0"/>
              <w:divBdr>
                <w:top w:val="none" w:sz="0" w:space="0" w:color="auto"/>
                <w:left w:val="none" w:sz="0" w:space="0" w:color="auto"/>
                <w:bottom w:val="none" w:sz="0" w:space="0" w:color="auto"/>
                <w:right w:val="none" w:sz="0" w:space="0" w:color="auto"/>
              </w:divBdr>
            </w:div>
          </w:divsChild>
        </w:div>
        <w:div w:id="159084503">
          <w:marLeft w:val="0"/>
          <w:marRight w:val="0"/>
          <w:marTop w:val="0"/>
          <w:marBottom w:val="0"/>
          <w:divBdr>
            <w:top w:val="none" w:sz="0" w:space="0" w:color="auto"/>
            <w:left w:val="none" w:sz="0" w:space="0" w:color="auto"/>
            <w:bottom w:val="none" w:sz="0" w:space="0" w:color="auto"/>
            <w:right w:val="none" w:sz="0" w:space="0" w:color="auto"/>
          </w:divBdr>
          <w:divsChild>
            <w:div w:id="490411196">
              <w:marLeft w:val="0"/>
              <w:marRight w:val="0"/>
              <w:marTop w:val="0"/>
              <w:marBottom w:val="0"/>
              <w:divBdr>
                <w:top w:val="none" w:sz="0" w:space="0" w:color="auto"/>
                <w:left w:val="none" w:sz="0" w:space="0" w:color="auto"/>
                <w:bottom w:val="none" w:sz="0" w:space="0" w:color="auto"/>
                <w:right w:val="none" w:sz="0" w:space="0" w:color="auto"/>
              </w:divBdr>
            </w:div>
          </w:divsChild>
        </w:div>
        <w:div w:id="196165601">
          <w:marLeft w:val="0"/>
          <w:marRight w:val="0"/>
          <w:marTop w:val="0"/>
          <w:marBottom w:val="0"/>
          <w:divBdr>
            <w:top w:val="none" w:sz="0" w:space="0" w:color="auto"/>
            <w:left w:val="none" w:sz="0" w:space="0" w:color="auto"/>
            <w:bottom w:val="none" w:sz="0" w:space="0" w:color="auto"/>
            <w:right w:val="none" w:sz="0" w:space="0" w:color="auto"/>
          </w:divBdr>
          <w:divsChild>
            <w:div w:id="367264351">
              <w:marLeft w:val="0"/>
              <w:marRight w:val="0"/>
              <w:marTop w:val="0"/>
              <w:marBottom w:val="0"/>
              <w:divBdr>
                <w:top w:val="none" w:sz="0" w:space="0" w:color="auto"/>
                <w:left w:val="none" w:sz="0" w:space="0" w:color="auto"/>
                <w:bottom w:val="none" w:sz="0" w:space="0" w:color="auto"/>
                <w:right w:val="none" w:sz="0" w:space="0" w:color="auto"/>
              </w:divBdr>
            </w:div>
          </w:divsChild>
        </w:div>
        <w:div w:id="226192401">
          <w:marLeft w:val="0"/>
          <w:marRight w:val="0"/>
          <w:marTop w:val="0"/>
          <w:marBottom w:val="0"/>
          <w:divBdr>
            <w:top w:val="none" w:sz="0" w:space="0" w:color="auto"/>
            <w:left w:val="none" w:sz="0" w:space="0" w:color="auto"/>
            <w:bottom w:val="none" w:sz="0" w:space="0" w:color="auto"/>
            <w:right w:val="none" w:sz="0" w:space="0" w:color="auto"/>
          </w:divBdr>
          <w:divsChild>
            <w:div w:id="2051998507">
              <w:marLeft w:val="0"/>
              <w:marRight w:val="0"/>
              <w:marTop w:val="0"/>
              <w:marBottom w:val="0"/>
              <w:divBdr>
                <w:top w:val="none" w:sz="0" w:space="0" w:color="auto"/>
                <w:left w:val="none" w:sz="0" w:space="0" w:color="auto"/>
                <w:bottom w:val="none" w:sz="0" w:space="0" w:color="auto"/>
                <w:right w:val="none" w:sz="0" w:space="0" w:color="auto"/>
              </w:divBdr>
            </w:div>
          </w:divsChild>
        </w:div>
        <w:div w:id="292369365">
          <w:marLeft w:val="0"/>
          <w:marRight w:val="0"/>
          <w:marTop w:val="0"/>
          <w:marBottom w:val="0"/>
          <w:divBdr>
            <w:top w:val="none" w:sz="0" w:space="0" w:color="auto"/>
            <w:left w:val="none" w:sz="0" w:space="0" w:color="auto"/>
            <w:bottom w:val="none" w:sz="0" w:space="0" w:color="auto"/>
            <w:right w:val="none" w:sz="0" w:space="0" w:color="auto"/>
          </w:divBdr>
          <w:divsChild>
            <w:div w:id="164906890">
              <w:marLeft w:val="0"/>
              <w:marRight w:val="0"/>
              <w:marTop w:val="0"/>
              <w:marBottom w:val="0"/>
              <w:divBdr>
                <w:top w:val="none" w:sz="0" w:space="0" w:color="auto"/>
                <w:left w:val="none" w:sz="0" w:space="0" w:color="auto"/>
                <w:bottom w:val="none" w:sz="0" w:space="0" w:color="auto"/>
                <w:right w:val="none" w:sz="0" w:space="0" w:color="auto"/>
              </w:divBdr>
            </w:div>
          </w:divsChild>
        </w:div>
        <w:div w:id="446585568">
          <w:marLeft w:val="0"/>
          <w:marRight w:val="0"/>
          <w:marTop w:val="0"/>
          <w:marBottom w:val="0"/>
          <w:divBdr>
            <w:top w:val="none" w:sz="0" w:space="0" w:color="auto"/>
            <w:left w:val="none" w:sz="0" w:space="0" w:color="auto"/>
            <w:bottom w:val="none" w:sz="0" w:space="0" w:color="auto"/>
            <w:right w:val="none" w:sz="0" w:space="0" w:color="auto"/>
          </w:divBdr>
          <w:divsChild>
            <w:div w:id="1517189306">
              <w:marLeft w:val="0"/>
              <w:marRight w:val="0"/>
              <w:marTop w:val="0"/>
              <w:marBottom w:val="0"/>
              <w:divBdr>
                <w:top w:val="none" w:sz="0" w:space="0" w:color="auto"/>
                <w:left w:val="none" w:sz="0" w:space="0" w:color="auto"/>
                <w:bottom w:val="none" w:sz="0" w:space="0" w:color="auto"/>
                <w:right w:val="none" w:sz="0" w:space="0" w:color="auto"/>
              </w:divBdr>
            </w:div>
          </w:divsChild>
        </w:div>
        <w:div w:id="469978850">
          <w:marLeft w:val="0"/>
          <w:marRight w:val="0"/>
          <w:marTop w:val="0"/>
          <w:marBottom w:val="0"/>
          <w:divBdr>
            <w:top w:val="none" w:sz="0" w:space="0" w:color="auto"/>
            <w:left w:val="none" w:sz="0" w:space="0" w:color="auto"/>
            <w:bottom w:val="none" w:sz="0" w:space="0" w:color="auto"/>
            <w:right w:val="none" w:sz="0" w:space="0" w:color="auto"/>
          </w:divBdr>
          <w:divsChild>
            <w:div w:id="2078353201">
              <w:marLeft w:val="0"/>
              <w:marRight w:val="0"/>
              <w:marTop w:val="0"/>
              <w:marBottom w:val="0"/>
              <w:divBdr>
                <w:top w:val="none" w:sz="0" w:space="0" w:color="auto"/>
                <w:left w:val="none" w:sz="0" w:space="0" w:color="auto"/>
                <w:bottom w:val="none" w:sz="0" w:space="0" w:color="auto"/>
                <w:right w:val="none" w:sz="0" w:space="0" w:color="auto"/>
              </w:divBdr>
            </w:div>
          </w:divsChild>
        </w:div>
        <w:div w:id="616834072">
          <w:marLeft w:val="0"/>
          <w:marRight w:val="0"/>
          <w:marTop w:val="0"/>
          <w:marBottom w:val="0"/>
          <w:divBdr>
            <w:top w:val="none" w:sz="0" w:space="0" w:color="auto"/>
            <w:left w:val="none" w:sz="0" w:space="0" w:color="auto"/>
            <w:bottom w:val="none" w:sz="0" w:space="0" w:color="auto"/>
            <w:right w:val="none" w:sz="0" w:space="0" w:color="auto"/>
          </w:divBdr>
          <w:divsChild>
            <w:div w:id="1560937296">
              <w:marLeft w:val="0"/>
              <w:marRight w:val="0"/>
              <w:marTop w:val="0"/>
              <w:marBottom w:val="0"/>
              <w:divBdr>
                <w:top w:val="none" w:sz="0" w:space="0" w:color="auto"/>
                <w:left w:val="none" w:sz="0" w:space="0" w:color="auto"/>
                <w:bottom w:val="none" w:sz="0" w:space="0" w:color="auto"/>
                <w:right w:val="none" w:sz="0" w:space="0" w:color="auto"/>
              </w:divBdr>
            </w:div>
          </w:divsChild>
        </w:div>
        <w:div w:id="633830157">
          <w:marLeft w:val="0"/>
          <w:marRight w:val="0"/>
          <w:marTop w:val="0"/>
          <w:marBottom w:val="0"/>
          <w:divBdr>
            <w:top w:val="none" w:sz="0" w:space="0" w:color="auto"/>
            <w:left w:val="none" w:sz="0" w:space="0" w:color="auto"/>
            <w:bottom w:val="none" w:sz="0" w:space="0" w:color="auto"/>
            <w:right w:val="none" w:sz="0" w:space="0" w:color="auto"/>
          </w:divBdr>
          <w:divsChild>
            <w:div w:id="1070151141">
              <w:marLeft w:val="0"/>
              <w:marRight w:val="0"/>
              <w:marTop w:val="0"/>
              <w:marBottom w:val="0"/>
              <w:divBdr>
                <w:top w:val="none" w:sz="0" w:space="0" w:color="auto"/>
                <w:left w:val="none" w:sz="0" w:space="0" w:color="auto"/>
                <w:bottom w:val="none" w:sz="0" w:space="0" w:color="auto"/>
                <w:right w:val="none" w:sz="0" w:space="0" w:color="auto"/>
              </w:divBdr>
            </w:div>
          </w:divsChild>
        </w:div>
        <w:div w:id="711272111">
          <w:marLeft w:val="0"/>
          <w:marRight w:val="0"/>
          <w:marTop w:val="0"/>
          <w:marBottom w:val="0"/>
          <w:divBdr>
            <w:top w:val="none" w:sz="0" w:space="0" w:color="auto"/>
            <w:left w:val="none" w:sz="0" w:space="0" w:color="auto"/>
            <w:bottom w:val="none" w:sz="0" w:space="0" w:color="auto"/>
            <w:right w:val="none" w:sz="0" w:space="0" w:color="auto"/>
          </w:divBdr>
          <w:divsChild>
            <w:div w:id="506746370">
              <w:marLeft w:val="0"/>
              <w:marRight w:val="0"/>
              <w:marTop w:val="0"/>
              <w:marBottom w:val="0"/>
              <w:divBdr>
                <w:top w:val="none" w:sz="0" w:space="0" w:color="auto"/>
                <w:left w:val="none" w:sz="0" w:space="0" w:color="auto"/>
                <w:bottom w:val="none" w:sz="0" w:space="0" w:color="auto"/>
                <w:right w:val="none" w:sz="0" w:space="0" w:color="auto"/>
              </w:divBdr>
            </w:div>
          </w:divsChild>
        </w:div>
        <w:div w:id="733435467">
          <w:marLeft w:val="0"/>
          <w:marRight w:val="0"/>
          <w:marTop w:val="0"/>
          <w:marBottom w:val="0"/>
          <w:divBdr>
            <w:top w:val="none" w:sz="0" w:space="0" w:color="auto"/>
            <w:left w:val="none" w:sz="0" w:space="0" w:color="auto"/>
            <w:bottom w:val="none" w:sz="0" w:space="0" w:color="auto"/>
            <w:right w:val="none" w:sz="0" w:space="0" w:color="auto"/>
          </w:divBdr>
          <w:divsChild>
            <w:div w:id="1136993851">
              <w:marLeft w:val="0"/>
              <w:marRight w:val="0"/>
              <w:marTop w:val="0"/>
              <w:marBottom w:val="0"/>
              <w:divBdr>
                <w:top w:val="none" w:sz="0" w:space="0" w:color="auto"/>
                <w:left w:val="none" w:sz="0" w:space="0" w:color="auto"/>
                <w:bottom w:val="none" w:sz="0" w:space="0" w:color="auto"/>
                <w:right w:val="none" w:sz="0" w:space="0" w:color="auto"/>
              </w:divBdr>
            </w:div>
          </w:divsChild>
        </w:div>
        <w:div w:id="779690529">
          <w:marLeft w:val="0"/>
          <w:marRight w:val="0"/>
          <w:marTop w:val="0"/>
          <w:marBottom w:val="0"/>
          <w:divBdr>
            <w:top w:val="none" w:sz="0" w:space="0" w:color="auto"/>
            <w:left w:val="none" w:sz="0" w:space="0" w:color="auto"/>
            <w:bottom w:val="none" w:sz="0" w:space="0" w:color="auto"/>
            <w:right w:val="none" w:sz="0" w:space="0" w:color="auto"/>
          </w:divBdr>
          <w:divsChild>
            <w:div w:id="522937185">
              <w:marLeft w:val="0"/>
              <w:marRight w:val="0"/>
              <w:marTop w:val="0"/>
              <w:marBottom w:val="0"/>
              <w:divBdr>
                <w:top w:val="none" w:sz="0" w:space="0" w:color="auto"/>
                <w:left w:val="none" w:sz="0" w:space="0" w:color="auto"/>
                <w:bottom w:val="none" w:sz="0" w:space="0" w:color="auto"/>
                <w:right w:val="none" w:sz="0" w:space="0" w:color="auto"/>
              </w:divBdr>
            </w:div>
          </w:divsChild>
        </w:div>
        <w:div w:id="785004058">
          <w:marLeft w:val="0"/>
          <w:marRight w:val="0"/>
          <w:marTop w:val="0"/>
          <w:marBottom w:val="0"/>
          <w:divBdr>
            <w:top w:val="none" w:sz="0" w:space="0" w:color="auto"/>
            <w:left w:val="none" w:sz="0" w:space="0" w:color="auto"/>
            <w:bottom w:val="none" w:sz="0" w:space="0" w:color="auto"/>
            <w:right w:val="none" w:sz="0" w:space="0" w:color="auto"/>
          </w:divBdr>
          <w:divsChild>
            <w:div w:id="1828548654">
              <w:marLeft w:val="0"/>
              <w:marRight w:val="0"/>
              <w:marTop w:val="0"/>
              <w:marBottom w:val="0"/>
              <w:divBdr>
                <w:top w:val="none" w:sz="0" w:space="0" w:color="auto"/>
                <w:left w:val="none" w:sz="0" w:space="0" w:color="auto"/>
                <w:bottom w:val="none" w:sz="0" w:space="0" w:color="auto"/>
                <w:right w:val="none" w:sz="0" w:space="0" w:color="auto"/>
              </w:divBdr>
            </w:div>
          </w:divsChild>
        </w:div>
        <w:div w:id="842205636">
          <w:marLeft w:val="0"/>
          <w:marRight w:val="0"/>
          <w:marTop w:val="0"/>
          <w:marBottom w:val="0"/>
          <w:divBdr>
            <w:top w:val="none" w:sz="0" w:space="0" w:color="auto"/>
            <w:left w:val="none" w:sz="0" w:space="0" w:color="auto"/>
            <w:bottom w:val="none" w:sz="0" w:space="0" w:color="auto"/>
            <w:right w:val="none" w:sz="0" w:space="0" w:color="auto"/>
          </w:divBdr>
          <w:divsChild>
            <w:div w:id="1450271819">
              <w:marLeft w:val="0"/>
              <w:marRight w:val="0"/>
              <w:marTop w:val="0"/>
              <w:marBottom w:val="0"/>
              <w:divBdr>
                <w:top w:val="none" w:sz="0" w:space="0" w:color="auto"/>
                <w:left w:val="none" w:sz="0" w:space="0" w:color="auto"/>
                <w:bottom w:val="none" w:sz="0" w:space="0" w:color="auto"/>
                <w:right w:val="none" w:sz="0" w:space="0" w:color="auto"/>
              </w:divBdr>
            </w:div>
          </w:divsChild>
        </w:div>
        <w:div w:id="898518149">
          <w:marLeft w:val="0"/>
          <w:marRight w:val="0"/>
          <w:marTop w:val="0"/>
          <w:marBottom w:val="0"/>
          <w:divBdr>
            <w:top w:val="none" w:sz="0" w:space="0" w:color="auto"/>
            <w:left w:val="none" w:sz="0" w:space="0" w:color="auto"/>
            <w:bottom w:val="none" w:sz="0" w:space="0" w:color="auto"/>
            <w:right w:val="none" w:sz="0" w:space="0" w:color="auto"/>
          </w:divBdr>
          <w:divsChild>
            <w:div w:id="939482984">
              <w:marLeft w:val="0"/>
              <w:marRight w:val="0"/>
              <w:marTop w:val="0"/>
              <w:marBottom w:val="0"/>
              <w:divBdr>
                <w:top w:val="none" w:sz="0" w:space="0" w:color="auto"/>
                <w:left w:val="none" w:sz="0" w:space="0" w:color="auto"/>
                <w:bottom w:val="none" w:sz="0" w:space="0" w:color="auto"/>
                <w:right w:val="none" w:sz="0" w:space="0" w:color="auto"/>
              </w:divBdr>
            </w:div>
          </w:divsChild>
        </w:div>
        <w:div w:id="1010064284">
          <w:marLeft w:val="0"/>
          <w:marRight w:val="0"/>
          <w:marTop w:val="0"/>
          <w:marBottom w:val="0"/>
          <w:divBdr>
            <w:top w:val="none" w:sz="0" w:space="0" w:color="auto"/>
            <w:left w:val="none" w:sz="0" w:space="0" w:color="auto"/>
            <w:bottom w:val="none" w:sz="0" w:space="0" w:color="auto"/>
            <w:right w:val="none" w:sz="0" w:space="0" w:color="auto"/>
          </w:divBdr>
          <w:divsChild>
            <w:div w:id="1447964570">
              <w:marLeft w:val="0"/>
              <w:marRight w:val="0"/>
              <w:marTop w:val="0"/>
              <w:marBottom w:val="0"/>
              <w:divBdr>
                <w:top w:val="none" w:sz="0" w:space="0" w:color="auto"/>
                <w:left w:val="none" w:sz="0" w:space="0" w:color="auto"/>
                <w:bottom w:val="none" w:sz="0" w:space="0" w:color="auto"/>
                <w:right w:val="none" w:sz="0" w:space="0" w:color="auto"/>
              </w:divBdr>
            </w:div>
          </w:divsChild>
        </w:div>
        <w:div w:id="1010449289">
          <w:marLeft w:val="0"/>
          <w:marRight w:val="0"/>
          <w:marTop w:val="0"/>
          <w:marBottom w:val="0"/>
          <w:divBdr>
            <w:top w:val="none" w:sz="0" w:space="0" w:color="auto"/>
            <w:left w:val="none" w:sz="0" w:space="0" w:color="auto"/>
            <w:bottom w:val="none" w:sz="0" w:space="0" w:color="auto"/>
            <w:right w:val="none" w:sz="0" w:space="0" w:color="auto"/>
          </w:divBdr>
          <w:divsChild>
            <w:div w:id="1218004885">
              <w:marLeft w:val="0"/>
              <w:marRight w:val="0"/>
              <w:marTop w:val="0"/>
              <w:marBottom w:val="0"/>
              <w:divBdr>
                <w:top w:val="none" w:sz="0" w:space="0" w:color="auto"/>
                <w:left w:val="none" w:sz="0" w:space="0" w:color="auto"/>
                <w:bottom w:val="none" w:sz="0" w:space="0" w:color="auto"/>
                <w:right w:val="none" w:sz="0" w:space="0" w:color="auto"/>
              </w:divBdr>
            </w:div>
          </w:divsChild>
        </w:div>
        <w:div w:id="1028221127">
          <w:marLeft w:val="0"/>
          <w:marRight w:val="0"/>
          <w:marTop w:val="0"/>
          <w:marBottom w:val="0"/>
          <w:divBdr>
            <w:top w:val="none" w:sz="0" w:space="0" w:color="auto"/>
            <w:left w:val="none" w:sz="0" w:space="0" w:color="auto"/>
            <w:bottom w:val="none" w:sz="0" w:space="0" w:color="auto"/>
            <w:right w:val="none" w:sz="0" w:space="0" w:color="auto"/>
          </w:divBdr>
          <w:divsChild>
            <w:div w:id="965433739">
              <w:marLeft w:val="0"/>
              <w:marRight w:val="0"/>
              <w:marTop w:val="0"/>
              <w:marBottom w:val="0"/>
              <w:divBdr>
                <w:top w:val="none" w:sz="0" w:space="0" w:color="auto"/>
                <w:left w:val="none" w:sz="0" w:space="0" w:color="auto"/>
                <w:bottom w:val="none" w:sz="0" w:space="0" w:color="auto"/>
                <w:right w:val="none" w:sz="0" w:space="0" w:color="auto"/>
              </w:divBdr>
            </w:div>
          </w:divsChild>
        </w:div>
        <w:div w:id="1121264222">
          <w:marLeft w:val="0"/>
          <w:marRight w:val="0"/>
          <w:marTop w:val="0"/>
          <w:marBottom w:val="0"/>
          <w:divBdr>
            <w:top w:val="none" w:sz="0" w:space="0" w:color="auto"/>
            <w:left w:val="none" w:sz="0" w:space="0" w:color="auto"/>
            <w:bottom w:val="none" w:sz="0" w:space="0" w:color="auto"/>
            <w:right w:val="none" w:sz="0" w:space="0" w:color="auto"/>
          </w:divBdr>
          <w:divsChild>
            <w:div w:id="1549413898">
              <w:marLeft w:val="0"/>
              <w:marRight w:val="0"/>
              <w:marTop w:val="0"/>
              <w:marBottom w:val="0"/>
              <w:divBdr>
                <w:top w:val="none" w:sz="0" w:space="0" w:color="auto"/>
                <w:left w:val="none" w:sz="0" w:space="0" w:color="auto"/>
                <w:bottom w:val="none" w:sz="0" w:space="0" w:color="auto"/>
                <w:right w:val="none" w:sz="0" w:space="0" w:color="auto"/>
              </w:divBdr>
            </w:div>
          </w:divsChild>
        </w:div>
        <w:div w:id="1144271242">
          <w:marLeft w:val="0"/>
          <w:marRight w:val="0"/>
          <w:marTop w:val="0"/>
          <w:marBottom w:val="0"/>
          <w:divBdr>
            <w:top w:val="none" w:sz="0" w:space="0" w:color="auto"/>
            <w:left w:val="none" w:sz="0" w:space="0" w:color="auto"/>
            <w:bottom w:val="none" w:sz="0" w:space="0" w:color="auto"/>
            <w:right w:val="none" w:sz="0" w:space="0" w:color="auto"/>
          </w:divBdr>
          <w:divsChild>
            <w:div w:id="1138304398">
              <w:marLeft w:val="0"/>
              <w:marRight w:val="0"/>
              <w:marTop w:val="0"/>
              <w:marBottom w:val="0"/>
              <w:divBdr>
                <w:top w:val="none" w:sz="0" w:space="0" w:color="auto"/>
                <w:left w:val="none" w:sz="0" w:space="0" w:color="auto"/>
                <w:bottom w:val="none" w:sz="0" w:space="0" w:color="auto"/>
                <w:right w:val="none" w:sz="0" w:space="0" w:color="auto"/>
              </w:divBdr>
            </w:div>
          </w:divsChild>
        </w:div>
        <w:div w:id="1166819512">
          <w:marLeft w:val="0"/>
          <w:marRight w:val="0"/>
          <w:marTop w:val="0"/>
          <w:marBottom w:val="0"/>
          <w:divBdr>
            <w:top w:val="none" w:sz="0" w:space="0" w:color="auto"/>
            <w:left w:val="none" w:sz="0" w:space="0" w:color="auto"/>
            <w:bottom w:val="none" w:sz="0" w:space="0" w:color="auto"/>
            <w:right w:val="none" w:sz="0" w:space="0" w:color="auto"/>
          </w:divBdr>
          <w:divsChild>
            <w:div w:id="246040563">
              <w:marLeft w:val="0"/>
              <w:marRight w:val="0"/>
              <w:marTop w:val="0"/>
              <w:marBottom w:val="0"/>
              <w:divBdr>
                <w:top w:val="none" w:sz="0" w:space="0" w:color="auto"/>
                <w:left w:val="none" w:sz="0" w:space="0" w:color="auto"/>
                <w:bottom w:val="none" w:sz="0" w:space="0" w:color="auto"/>
                <w:right w:val="none" w:sz="0" w:space="0" w:color="auto"/>
              </w:divBdr>
            </w:div>
          </w:divsChild>
        </w:div>
        <w:div w:id="1305625216">
          <w:marLeft w:val="0"/>
          <w:marRight w:val="0"/>
          <w:marTop w:val="0"/>
          <w:marBottom w:val="0"/>
          <w:divBdr>
            <w:top w:val="none" w:sz="0" w:space="0" w:color="auto"/>
            <w:left w:val="none" w:sz="0" w:space="0" w:color="auto"/>
            <w:bottom w:val="none" w:sz="0" w:space="0" w:color="auto"/>
            <w:right w:val="none" w:sz="0" w:space="0" w:color="auto"/>
          </w:divBdr>
          <w:divsChild>
            <w:div w:id="2071875942">
              <w:marLeft w:val="0"/>
              <w:marRight w:val="0"/>
              <w:marTop w:val="0"/>
              <w:marBottom w:val="0"/>
              <w:divBdr>
                <w:top w:val="none" w:sz="0" w:space="0" w:color="auto"/>
                <w:left w:val="none" w:sz="0" w:space="0" w:color="auto"/>
                <w:bottom w:val="none" w:sz="0" w:space="0" w:color="auto"/>
                <w:right w:val="none" w:sz="0" w:space="0" w:color="auto"/>
              </w:divBdr>
            </w:div>
          </w:divsChild>
        </w:div>
        <w:div w:id="1553497100">
          <w:marLeft w:val="0"/>
          <w:marRight w:val="0"/>
          <w:marTop w:val="0"/>
          <w:marBottom w:val="0"/>
          <w:divBdr>
            <w:top w:val="none" w:sz="0" w:space="0" w:color="auto"/>
            <w:left w:val="none" w:sz="0" w:space="0" w:color="auto"/>
            <w:bottom w:val="none" w:sz="0" w:space="0" w:color="auto"/>
            <w:right w:val="none" w:sz="0" w:space="0" w:color="auto"/>
          </w:divBdr>
          <w:divsChild>
            <w:div w:id="269510188">
              <w:marLeft w:val="0"/>
              <w:marRight w:val="0"/>
              <w:marTop w:val="0"/>
              <w:marBottom w:val="0"/>
              <w:divBdr>
                <w:top w:val="none" w:sz="0" w:space="0" w:color="auto"/>
                <w:left w:val="none" w:sz="0" w:space="0" w:color="auto"/>
                <w:bottom w:val="none" w:sz="0" w:space="0" w:color="auto"/>
                <w:right w:val="none" w:sz="0" w:space="0" w:color="auto"/>
              </w:divBdr>
            </w:div>
          </w:divsChild>
        </w:div>
        <w:div w:id="1559125507">
          <w:marLeft w:val="0"/>
          <w:marRight w:val="0"/>
          <w:marTop w:val="0"/>
          <w:marBottom w:val="0"/>
          <w:divBdr>
            <w:top w:val="none" w:sz="0" w:space="0" w:color="auto"/>
            <w:left w:val="none" w:sz="0" w:space="0" w:color="auto"/>
            <w:bottom w:val="none" w:sz="0" w:space="0" w:color="auto"/>
            <w:right w:val="none" w:sz="0" w:space="0" w:color="auto"/>
          </w:divBdr>
          <w:divsChild>
            <w:div w:id="1329596142">
              <w:marLeft w:val="0"/>
              <w:marRight w:val="0"/>
              <w:marTop w:val="0"/>
              <w:marBottom w:val="0"/>
              <w:divBdr>
                <w:top w:val="none" w:sz="0" w:space="0" w:color="auto"/>
                <w:left w:val="none" w:sz="0" w:space="0" w:color="auto"/>
                <w:bottom w:val="none" w:sz="0" w:space="0" w:color="auto"/>
                <w:right w:val="none" w:sz="0" w:space="0" w:color="auto"/>
              </w:divBdr>
            </w:div>
          </w:divsChild>
        </w:div>
        <w:div w:id="1572690592">
          <w:marLeft w:val="0"/>
          <w:marRight w:val="0"/>
          <w:marTop w:val="0"/>
          <w:marBottom w:val="0"/>
          <w:divBdr>
            <w:top w:val="none" w:sz="0" w:space="0" w:color="auto"/>
            <w:left w:val="none" w:sz="0" w:space="0" w:color="auto"/>
            <w:bottom w:val="none" w:sz="0" w:space="0" w:color="auto"/>
            <w:right w:val="none" w:sz="0" w:space="0" w:color="auto"/>
          </w:divBdr>
          <w:divsChild>
            <w:div w:id="1225877403">
              <w:marLeft w:val="0"/>
              <w:marRight w:val="0"/>
              <w:marTop w:val="0"/>
              <w:marBottom w:val="0"/>
              <w:divBdr>
                <w:top w:val="none" w:sz="0" w:space="0" w:color="auto"/>
                <w:left w:val="none" w:sz="0" w:space="0" w:color="auto"/>
                <w:bottom w:val="none" w:sz="0" w:space="0" w:color="auto"/>
                <w:right w:val="none" w:sz="0" w:space="0" w:color="auto"/>
              </w:divBdr>
            </w:div>
          </w:divsChild>
        </w:div>
        <w:div w:id="1607228852">
          <w:marLeft w:val="0"/>
          <w:marRight w:val="0"/>
          <w:marTop w:val="0"/>
          <w:marBottom w:val="0"/>
          <w:divBdr>
            <w:top w:val="none" w:sz="0" w:space="0" w:color="auto"/>
            <w:left w:val="none" w:sz="0" w:space="0" w:color="auto"/>
            <w:bottom w:val="none" w:sz="0" w:space="0" w:color="auto"/>
            <w:right w:val="none" w:sz="0" w:space="0" w:color="auto"/>
          </w:divBdr>
          <w:divsChild>
            <w:div w:id="1093356231">
              <w:marLeft w:val="0"/>
              <w:marRight w:val="0"/>
              <w:marTop w:val="0"/>
              <w:marBottom w:val="0"/>
              <w:divBdr>
                <w:top w:val="none" w:sz="0" w:space="0" w:color="auto"/>
                <w:left w:val="none" w:sz="0" w:space="0" w:color="auto"/>
                <w:bottom w:val="none" w:sz="0" w:space="0" w:color="auto"/>
                <w:right w:val="none" w:sz="0" w:space="0" w:color="auto"/>
              </w:divBdr>
            </w:div>
          </w:divsChild>
        </w:div>
        <w:div w:id="1643653070">
          <w:marLeft w:val="0"/>
          <w:marRight w:val="0"/>
          <w:marTop w:val="0"/>
          <w:marBottom w:val="0"/>
          <w:divBdr>
            <w:top w:val="none" w:sz="0" w:space="0" w:color="auto"/>
            <w:left w:val="none" w:sz="0" w:space="0" w:color="auto"/>
            <w:bottom w:val="none" w:sz="0" w:space="0" w:color="auto"/>
            <w:right w:val="none" w:sz="0" w:space="0" w:color="auto"/>
          </w:divBdr>
          <w:divsChild>
            <w:div w:id="684596846">
              <w:marLeft w:val="0"/>
              <w:marRight w:val="0"/>
              <w:marTop w:val="0"/>
              <w:marBottom w:val="0"/>
              <w:divBdr>
                <w:top w:val="none" w:sz="0" w:space="0" w:color="auto"/>
                <w:left w:val="none" w:sz="0" w:space="0" w:color="auto"/>
                <w:bottom w:val="none" w:sz="0" w:space="0" w:color="auto"/>
                <w:right w:val="none" w:sz="0" w:space="0" w:color="auto"/>
              </w:divBdr>
            </w:div>
          </w:divsChild>
        </w:div>
        <w:div w:id="1762291644">
          <w:marLeft w:val="0"/>
          <w:marRight w:val="0"/>
          <w:marTop w:val="0"/>
          <w:marBottom w:val="0"/>
          <w:divBdr>
            <w:top w:val="none" w:sz="0" w:space="0" w:color="auto"/>
            <w:left w:val="none" w:sz="0" w:space="0" w:color="auto"/>
            <w:bottom w:val="none" w:sz="0" w:space="0" w:color="auto"/>
            <w:right w:val="none" w:sz="0" w:space="0" w:color="auto"/>
          </w:divBdr>
          <w:divsChild>
            <w:div w:id="372004559">
              <w:marLeft w:val="0"/>
              <w:marRight w:val="0"/>
              <w:marTop w:val="0"/>
              <w:marBottom w:val="0"/>
              <w:divBdr>
                <w:top w:val="none" w:sz="0" w:space="0" w:color="auto"/>
                <w:left w:val="none" w:sz="0" w:space="0" w:color="auto"/>
                <w:bottom w:val="none" w:sz="0" w:space="0" w:color="auto"/>
                <w:right w:val="none" w:sz="0" w:space="0" w:color="auto"/>
              </w:divBdr>
            </w:div>
          </w:divsChild>
        </w:div>
        <w:div w:id="2023772838">
          <w:marLeft w:val="0"/>
          <w:marRight w:val="0"/>
          <w:marTop w:val="0"/>
          <w:marBottom w:val="0"/>
          <w:divBdr>
            <w:top w:val="none" w:sz="0" w:space="0" w:color="auto"/>
            <w:left w:val="none" w:sz="0" w:space="0" w:color="auto"/>
            <w:bottom w:val="none" w:sz="0" w:space="0" w:color="auto"/>
            <w:right w:val="none" w:sz="0" w:space="0" w:color="auto"/>
          </w:divBdr>
          <w:divsChild>
            <w:div w:id="456072591">
              <w:marLeft w:val="0"/>
              <w:marRight w:val="0"/>
              <w:marTop w:val="0"/>
              <w:marBottom w:val="0"/>
              <w:divBdr>
                <w:top w:val="none" w:sz="0" w:space="0" w:color="auto"/>
                <w:left w:val="none" w:sz="0" w:space="0" w:color="auto"/>
                <w:bottom w:val="none" w:sz="0" w:space="0" w:color="auto"/>
                <w:right w:val="none" w:sz="0" w:space="0" w:color="auto"/>
              </w:divBdr>
            </w:div>
          </w:divsChild>
        </w:div>
        <w:div w:id="2128502940">
          <w:marLeft w:val="0"/>
          <w:marRight w:val="0"/>
          <w:marTop w:val="0"/>
          <w:marBottom w:val="0"/>
          <w:divBdr>
            <w:top w:val="none" w:sz="0" w:space="0" w:color="auto"/>
            <w:left w:val="none" w:sz="0" w:space="0" w:color="auto"/>
            <w:bottom w:val="none" w:sz="0" w:space="0" w:color="auto"/>
            <w:right w:val="none" w:sz="0" w:space="0" w:color="auto"/>
          </w:divBdr>
          <w:divsChild>
            <w:div w:id="15682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031243">
      <w:bodyDiv w:val="1"/>
      <w:marLeft w:val="0"/>
      <w:marRight w:val="0"/>
      <w:marTop w:val="0"/>
      <w:marBottom w:val="0"/>
      <w:divBdr>
        <w:top w:val="none" w:sz="0" w:space="0" w:color="auto"/>
        <w:left w:val="none" w:sz="0" w:space="0" w:color="auto"/>
        <w:bottom w:val="none" w:sz="0" w:space="0" w:color="auto"/>
        <w:right w:val="none" w:sz="0" w:space="0" w:color="auto"/>
      </w:divBdr>
    </w:div>
    <w:div w:id="322245278">
      <w:bodyDiv w:val="1"/>
      <w:marLeft w:val="0"/>
      <w:marRight w:val="0"/>
      <w:marTop w:val="0"/>
      <w:marBottom w:val="0"/>
      <w:divBdr>
        <w:top w:val="none" w:sz="0" w:space="0" w:color="auto"/>
        <w:left w:val="none" w:sz="0" w:space="0" w:color="auto"/>
        <w:bottom w:val="none" w:sz="0" w:space="0" w:color="auto"/>
        <w:right w:val="none" w:sz="0" w:space="0" w:color="auto"/>
      </w:divBdr>
    </w:div>
    <w:div w:id="348800627">
      <w:bodyDiv w:val="1"/>
      <w:marLeft w:val="0"/>
      <w:marRight w:val="0"/>
      <w:marTop w:val="0"/>
      <w:marBottom w:val="0"/>
      <w:divBdr>
        <w:top w:val="none" w:sz="0" w:space="0" w:color="auto"/>
        <w:left w:val="none" w:sz="0" w:space="0" w:color="auto"/>
        <w:bottom w:val="none" w:sz="0" w:space="0" w:color="auto"/>
        <w:right w:val="none" w:sz="0" w:space="0" w:color="auto"/>
      </w:divBdr>
    </w:div>
    <w:div w:id="354582476">
      <w:bodyDiv w:val="1"/>
      <w:marLeft w:val="0"/>
      <w:marRight w:val="0"/>
      <w:marTop w:val="0"/>
      <w:marBottom w:val="0"/>
      <w:divBdr>
        <w:top w:val="none" w:sz="0" w:space="0" w:color="auto"/>
        <w:left w:val="none" w:sz="0" w:space="0" w:color="auto"/>
        <w:bottom w:val="none" w:sz="0" w:space="0" w:color="auto"/>
        <w:right w:val="none" w:sz="0" w:space="0" w:color="auto"/>
      </w:divBdr>
    </w:div>
    <w:div w:id="367796731">
      <w:bodyDiv w:val="1"/>
      <w:marLeft w:val="0"/>
      <w:marRight w:val="0"/>
      <w:marTop w:val="0"/>
      <w:marBottom w:val="0"/>
      <w:divBdr>
        <w:top w:val="none" w:sz="0" w:space="0" w:color="auto"/>
        <w:left w:val="none" w:sz="0" w:space="0" w:color="auto"/>
        <w:bottom w:val="none" w:sz="0" w:space="0" w:color="auto"/>
        <w:right w:val="none" w:sz="0" w:space="0" w:color="auto"/>
      </w:divBdr>
      <w:divsChild>
        <w:div w:id="1527326113">
          <w:marLeft w:val="0"/>
          <w:marRight w:val="0"/>
          <w:marTop w:val="0"/>
          <w:marBottom w:val="0"/>
          <w:divBdr>
            <w:top w:val="none" w:sz="0" w:space="0" w:color="auto"/>
            <w:left w:val="none" w:sz="0" w:space="0" w:color="auto"/>
            <w:bottom w:val="none" w:sz="0" w:space="0" w:color="auto"/>
            <w:right w:val="none" w:sz="0" w:space="0" w:color="auto"/>
          </w:divBdr>
        </w:div>
      </w:divsChild>
    </w:div>
    <w:div w:id="412623866">
      <w:bodyDiv w:val="1"/>
      <w:marLeft w:val="0"/>
      <w:marRight w:val="0"/>
      <w:marTop w:val="0"/>
      <w:marBottom w:val="0"/>
      <w:divBdr>
        <w:top w:val="none" w:sz="0" w:space="0" w:color="auto"/>
        <w:left w:val="none" w:sz="0" w:space="0" w:color="auto"/>
        <w:bottom w:val="none" w:sz="0" w:space="0" w:color="auto"/>
        <w:right w:val="none" w:sz="0" w:space="0" w:color="auto"/>
      </w:divBdr>
    </w:div>
    <w:div w:id="416051437">
      <w:bodyDiv w:val="1"/>
      <w:marLeft w:val="0"/>
      <w:marRight w:val="0"/>
      <w:marTop w:val="0"/>
      <w:marBottom w:val="0"/>
      <w:divBdr>
        <w:top w:val="none" w:sz="0" w:space="0" w:color="auto"/>
        <w:left w:val="none" w:sz="0" w:space="0" w:color="auto"/>
        <w:bottom w:val="none" w:sz="0" w:space="0" w:color="auto"/>
        <w:right w:val="none" w:sz="0" w:space="0" w:color="auto"/>
      </w:divBdr>
    </w:div>
    <w:div w:id="424810032">
      <w:bodyDiv w:val="1"/>
      <w:marLeft w:val="0"/>
      <w:marRight w:val="0"/>
      <w:marTop w:val="0"/>
      <w:marBottom w:val="0"/>
      <w:divBdr>
        <w:top w:val="none" w:sz="0" w:space="0" w:color="auto"/>
        <w:left w:val="none" w:sz="0" w:space="0" w:color="auto"/>
        <w:bottom w:val="none" w:sz="0" w:space="0" w:color="auto"/>
        <w:right w:val="none" w:sz="0" w:space="0" w:color="auto"/>
      </w:divBdr>
    </w:div>
    <w:div w:id="449512717">
      <w:bodyDiv w:val="1"/>
      <w:marLeft w:val="0"/>
      <w:marRight w:val="0"/>
      <w:marTop w:val="0"/>
      <w:marBottom w:val="0"/>
      <w:divBdr>
        <w:top w:val="none" w:sz="0" w:space="0" w:color="auto"/>
        <w:left w:val="none" w:sz="0" w:space="0" w:color="auto"/>
        <w:bottom w:val="none" w:sz="0" w:space="0" w:color="auto"/>
        <w:right w:val="none" w:sz="0" w:space="0" w:color="auto"/>
      </w:divBdr>
    </w:div>
    <w:div w:id="459763550">
      <w:bodyDiv w:val="1"/>
      <w:marLeft w:val="0"/>
      <w:marRight w:val="0"/>
      <w:marTop w:val="0"/>
      <w:marBottom w:val="0"/>
      <w:divBdr>
        <w:top w:val="none" w:sz="0" w:space="0" w:color="auto"/>
        <w:left w:val="none" w:sz="0" w:space="0" w:color="auto"/>
        <w:bottom w:val="none" w:sz="0" w:space="0" w:color="auto"/>
        <w:right w:val="none" w:sz="0" w:space="0" w:color="auto"/>
      </w:divBdr>
      <w:divsChild>
        <w:div w:id="1019233536">
          <w:marLeft w:val="446"/>
          <w:marRight w:val="0"/>
          <w:marTop w:val="0"/>
          <w:marBottom w:val="0"/>
          <w:divBdr>
            <w:top w:val="none" w:sz="0" w:space="0" w:color="auto"/>
            <w:left w:val="none" w:sz="0" w:space="0" w:color="auto"/>
            <w:bottom w:val="none" w:sz="0" w:space="0" w:color="auto"/>
            <w:right w:val="none" w:sz="0" w:space="0" w:color="auto"/>
          </w:divBdr>
        </w:div>
        <w:div w:id="1408456639">
          <w:marLeft w:val="446"/>
          <w:marRight w:val="0"/>
          <w:marTop w:val="0"/>
          <w:marBottom w:val="0"/>
          <w:divBdr>
            <w:top w:val="none" w:sz="0" w:space="0" w:color="auto"/>
            <w:left w:val="none" w:sz="0" w:space="0" w:color="auto"/>
            <w:bottom w:val="none" w:sz="0" w:space="0" w:color="auto"/>
            <w:right w:val="none" w:sz="0" w:space="0" w:color="auto"/>
          </w:divBdr>
        </w:div>
      </w:divsChild>
    </w:div>
    <w:div w:id="484929527">
      <w:bodyDiv w:val="1"/>
      <w:marLeft w:val="0"/>
      <w:marRight w:val="0"/>
      <w:marTop w:val="0"/>
      <w:marBottom w:val="0"/>
      <w:divBdr>
        <w:top w:val="none" w:sz="0" w:space="0" w:color="auto"/>
        <w:left w:val="none" w:sz="0" w:space="0" w:color="auto"/>
        <w:bottom w:val="none" w:sz="0" w:space="0" w:color="auto"/>
        <w:right w:val="none" w:sz="0" w:space="0" w:color="auto"/>
      </w:divBdr>
    </w:div>
    <w:div w:id="538081356">
      <w:bodyDiv w:val="1"/>
      <w:marLeft w:val="0"/>
      <w:marRight w:val="0"/>
      <w:marTop w:val="0"/>
      <w:marBottom w:val="0"/>
      <w:divBdr>
        <w:top w:val="none" w:sz="0" w:space="0" w:color="auto"/>
        <w:left w:val="none" w:sz="0" w:space="0" w:color="auto"/>
        <w:bottom w:val="none" w:sz="0" w:space="0" w:color="auto"/>
        <w:right w:val="none" w:sz="0" w:space="0" w:color="auto"/>
      </w:divBdr>
    </w:div>
    <w:div w:id="540560907">
      <w:bodyDiv w:val="1"/>
      <w:marLeft w:val="0"/>
      <w:marRight w:val="0"/>
      <w:marTop w:val="0"/>
      <w:marBottom w:val="0"/>
      <w:divBdr>
        <w:top w:val="none" w:sz="0" w:space="0" w:color="auto"/>
        <w:left w:val="none" w:sz="0" w:space="0" w:color="auto"/>
        <w:bottom w:val="none" w:sz="0" w:space="0" w:color="auto"/>
        <w:right w:val="none" w:sz="0" w:space="0" w:color="auto"/>
      </w:divBdr>
    </w:div>
    <w:div w:id="558129081">
      <w:bodyDiv w:val="1"/>
      <w:marLeft w:val="0"/>
      <w:marRight w:val="0"/>
      <w:marTop w:val="0"/>
      <w:marBottom w:val="0"/>
      <w:divBdr>
        <w:top w:val="none" w:sz="0" w:space="0" w:color="auto"/>
        <w:left w:val="none" w:sz="0" w:space="0" w:color="auto"/>
        <w:bottom w:val="none" w:sz="0" w:space="0" w:color="auto"/>
        <w:right w:val="none" w:sz="0" w:space="0" w:color="auto"/>
      </w:divBdr>
    </w:div>
    <w:div w:id="561644597">
      <w:bodyDiv w:val="1"/>
      <w:marLeft w:val="0"/>
      <w:marRight w:val="0"/>
      <w:marTop w:val="0"/>
      <w:marBottom w:val="0"/>
      <w:divBdr>
        <w:top w:val="none" w:sz="0" w:space="0" w:color="auto"/>
        <w:left w:val="none" w:sz="0" w:space="0" w:color="auto"/>
        <w:bottom w:val="none" w:sz="0" w:space="0" w:color="auto"/>
        <w:right w:val="none" w:sz="0" w:space="0" w:color="auto"/>
      </w:divBdr>
      <w:divsChild>
        <w:div w:id="477842044">
          <w:marLeft w:val="446"/>
          <w:marRight w:val="0"/>
          <w:marTop w:val="0"/>
          <w:marBottom w:val="0"/>
          <w:divBdr>
            <w:top w:val="none" w:sz="0" w:space="0" w:color="auto"/>
            <w:left w:val="none" w:sz="0" w:space="0" w:color="auto"/>
            <w:bottom w:val="none" w:sz="0" w:space="0" w:color="auto"/>
            <w:right w:val="none" w:sz="0" w:space="0" w:color="auto"/>
          </w:divBdr>
        </w:div>
        <w:div w:id="521094101">
          <w:marLeft w:val="446"/>
          <w:marRight w:val="0"/>
          <w:marTop w:val="0"/>
          <w:marBottom w:val="0"/>
          <w:divBdr>
            <w:top w:val="none" w:sz="0" w:space="0" w:color="auto"/>
            <w:left w:val="none" w:sz="0" w:space="0" w:color="auto"/>
            <w:bottom w:val="none" w:sz="0" w:space="0" w:color="auto"/>
            <w:right w:val="none" w:sz="0" w:space="0" w:color="auto"/>
          </w:divBdr>
        </w:div>
        <w:div w:id="830407578">
          <w:marLeft w:val="446"/>
          <w:marRight w:val="0"/>
          <w:marTop w:val="0"/>
          <w:marBottom w:val="0"/>
          <w:divBdr>
            <w:top w:val="none" w:sz="0" w:space="0" w:color="auto"/>
            <w:left w:val="none" w:sz="0" w:space="0" w:color="auto"/>
            <w:bottom w:val="none" w:sz="0" w:space="0" w:color="auto"/>
            <w:right w:val="none" w:sz="0" w:space="0" w:color="auto"/>
          </w:divBdr>
        </w:div>
        <w:div w:id="888957743">
          <w:marLeft w:val="446"/>
          <w:marRight w:val="0"/>
          <w:marTop w:val="0"/>
          <w:marBottom w:val="0"/>
          <w:divBdr>
            <w:top w:val="none" w:sz="0" w:space="0" w:color="auto"/>
            <w:left w:val="none" w:sz="0" w:space="0" w:color="auto"/>
            <w:bottom w:val="none" w:sz="0" w:space="0" w:color="auto"/>
            <w:right w:val="none" w:sz="0" w:space="0" w:color="auto"/>
          </w:divBdr>
        </w:div>
        <w:div w:id="940795622">
          <w:marLeft w:val="446"/>
          <w:marRight w:val="0"/>
          <w:marTop w:val="0"/>
          <w:marBottom w:val="0"/>
          <w:divBdr>
            <w:top w:val="none" w:sz="0" w:space="0" w:color="auto"/>
            <w:left w:val="none" w:sz="0" w:space="0" w:color="auto"/>
            <w:bottom w:val="none" w:sz="0" w:space="0" w:color="auto"/>
            <w:right w:val="none" w:sz="0" w:space="0" w:color="auto"/>
          </w:divBdr>
        </w:div>
        <w:div w:id="1389959228">
          <w:marLeft w:val="446"/>
          <w:marRight w:val="0"/>
          <w:marTop w:val="0"/>
          <w:marBottom w:val="0"/>
          <w:divBdr>
            <w:top w:val="none" w:sz="0" w:space="0" w:color="auto"/>
            <w:left w:val="none" w:sz="0" w:space="0" w:color="auto"/>
            <w:bottom w:val="none" w:sz="0" w:space="0" w:color="auto"/>
            <w:right w:val="none" w:sz="0" w:space="0" w:color="auto"/>
          </w:divBdr>
        </w:div>
      </w:divsChild>
    </w:div>
    <w:div w:id="580523175">
      <w:bodyDiv w:val="1"/>
      <w:marLeft w:val="0"/>
      <w:marRight w:val="0"/>
      <w:marTop w:val="0"/>
      <w:marBottom w:val="0"/>
      <w:divBdr>
        <w:top w:val="none" w:sz="0" w:space="0" w:color="auto"/>
        <w:left w:val="none" w:sz="0" w:space="0" w:color="auto"/>
        <w:bottom w:val="none" w:sz="0" w:space="0" w:color="auto"/>
        <w:right w:val="none" w:sz="0" w:space="0" w:color="auto"/>
      </w:divBdr>
    </w:div>
    <w:div w:id="594366983">
      <w:bodyDiv w:val="1"/>
      <w:marLeft w:val="0"/>
      <w:marRight w:val="0"/>
      <w:marTop w:val="0"/>
      <w:marBottom w:val="0"/>
      <w:divBdr>
        <w:top w:val="none" w:sz="0" w:space="0" w:color="auto"/>
        <w:left w:val="none" w:sz="0" w:space="0" w:color="auto"/>
        <w:bottom w:val="none" w:sz="0" w:space="0" w:color="auto"/>
        <w:right w:val="none" w:sz="0" w:space="0" w:color="auto"/>
      </w:divBdr>
    </w:div>
    <w:div w:id="628123255">
      <w:bodyDiv w:val="1"/>
      <w:marLeft w:val="0"/>
      <w:marRight w:val="0"/>
      <w:marTop w:val="0"/>
      <w:marBottom w:val="0"/>
      <w:divBdr>
        <w:top w:val="none" w:sz="0" w:space="0" w:color="auto"/>
        <w:left w:val="none" w:sz="0" w:space="0" w:color="auto"/>
        <w:bottom w:val="none" w:sz="0" w:space="0" w:color="auto"/>
        <w:right w:val="none" w:sz="0" w:space="0" w:color="auto"/>
      </w:divBdr>
    </w:div>
    <w:div w:id="631445731">
      <w:bodyDiv w:val="1"/>
      <w:marLeft w:val="0"/>
      <w:marRight w:val="0"/>
      <w:marTop w:val="0"/>
      <w:marBottom w:val="0"/>
      <w:divBdr>
        <w:top w:val="none" w:sz="0" w:space="0" w:color="auto"/>
        <w:left w:val="none" w:sz="0" w:space="0" w:color="auto"/>
        <w:bottom w:val="none" w:sz="0" w:space="0" w:color="auto"/>
        <w:right w:val="none" w:sz="0" w:space="0" w:color="auto"/>
      </w:divBdr>
      <w:divsChild>
        <w:div w:id="159859760">
          <w:marLeft w:val="360"/>
          <w:marRight w:val="0"/>
          <w:marTop w:val="200"/>
          <w:marBottom w:val="0"/>
          <w:divBdr>
            <w:top w:val="none" w:sz="0" w:space="0" w:color="auto"/>
            <w:left w:val="none" w:sz="0" w:space="0" w:color="auto"/>
            <w:bottom w:val="none" w:sz="0" w:space="0" w:color="auto"/>
            <w:right w:val="none" w:sz="0" w:space="0" w:color="auto"/>
          </w:divBdr>
        </w:div>
        <w:div w:id="214893464">
          <w:marLeft w:val="360"/>
          <w:marRight w:val="0"/>
          <w:marTop w:val="200"/>
          <w:marBottom w:val="0"/>
          <w:divBdr>
            <w:top w:val="none" w:sz="0" w:space="0" w:color="auto"/>
            <w:left w:val="none" w:sz="0" w:space="0" w:color="auto"/>
            <w:bottom w:val="none" w:sz="0" w:space="0" w:color="auto"/>
            <w:right w:val="none" w:sz="0" w:space="0" w:color="auto"/>
          </w:divBdr>
        </w:div>
        <w:div w:id="329717557">
          <w:marLeft w:val="360"/>
          <w:marRight w:val="0"/>
          <w:marTop w:val="200"/>
          <w:marBottom w:val="0"/>
          <w:divBdr>
            <w:top w:val="none" w:sz="0" w:space="0" w:color="auto"/>
            <w:left w:val="none" w:sz="0" w:space="0" w:color="auto"/>
            <w:bottom w:val="none" w:sz="0" w:space="0" w:color="auto"/>
            <w:right w:val="none" w:sz="0" w:space="0" w:color="auto"/>
          </w:divBdr>
        </w:div>
        <w:div w:id="996806721">
          <w:marLeft w:val="360"/>
          <w:marRight w:val="0"/>
          <w:marTop w:val="200"/>
          <w:marBottom w:val="0"/>
          <w:divBdr>
            <w:top w:val="none" w:sz="0" w:space="0" w:color="auto"/>
            <w:left w:val="none" w:sz="0" w:space="0" w:color="auto"/>
            <w:bottom w:val="none" w:sz="0" w:space="0" w:color="auto"/>
            <w:right w:val="none" w:sz="0" w:space="0" w:color="auto"/>
          </w:divBdr>
        </w:div>
        <w:div w:id="1014460537">
          <w:marLeft w:val="360"/>
          <w:marRight w:val="0"/>
          <w:marTop w:val="200"/>
          <w:marBottom w:val="0"/>
          <w:divBdr>
            <w:top w:val="none" w:sz="0" w:space="0" w:color="auto"/>
            <w:left w:val="none" w:sz="0" w:space="0" w:color="auto"/>
            <w:bottom w:val="none" w:sz="0" w:space="0" w:color="auto"/>
            <w:right w:val="none" w:sz="0" w:space="0" w:color="auto"/>
          </w:divBdr>
        </w:div>
        <w:div w:id="1349215922">
          <w:marLeft w:val="360"/>
          <w:marRight w:val="0"/>
          <w:marTop w:val="200"/>
          <w:marBottom w:val="0"/>
          <w:divBdr>
            <w:top w:val="none" w:sz="0" w:space="0" w:color="auto"/>
            <w:left w:val="none" w:sz="0" w:space="0" w:color="auto"/>
            <w:bottom w:val="none" w:sz="0" w:space="0" w:color="auto"/>
            <w:right w:val="none" w:sz="0" w:space="0" w:color="auto"/>
          </w:divBdr>
        </w:div>
        <w:div w:id="1725979071">
          <w:marLeft w:val="360"/>
          <w:marRight w:val="0"/>
          <w:marTop w:val="200"/>
          <w:marBottom w:val="0"/>
          <w:divBdr>
            <w:top w:val="none" w:sz="0" w:space="0" w:color="auto"/>
            <w:left w:val="none" w:sz="0" w:space="0" w:color="auto"/>
            <w:bottom w:val="none" w:sz="0" w:space="0" w:color="auto"/>
            <w:right w:val="none" w:sz="0" w:space="0" w:color="auto"/>
          </w:divBdr>
        </w:div>
      </w:divsChild>
    </w:div>
    <w:div w:id="646127088">
      <w:bodyDiv w:val="1"/>
      <w:marLeft w:val="0"/>
      <w:marRight w:val="0"/>
      <w:marTop w:val="0"/>
      <w:marBottom w:val="0"/>
      <w:divBdr>
        <w:top w:val="none" w:sz="0" w:space="0" w:color="auto"/>
        <w:left w:val="none" w:sz="0" w:space="0" w:color="auto"/>
        <w:bottom w:val="none" w:sz="0" w:space="0" w:color="auto"/>
        <w:right w:val="none" w:sz="0" w:space="0" w:color="auto"/>
      </w:divBdr>
    </w:div>
    <w:div w:id="647049852">
      <w:bodyDiv w:val="1"/>
      <w:marLeft w:val="0"/>
      <w:marRight w:val="0"/>
      <w:marTop w:val="0"/>
      <w:marBottom w:val="0"/>
      <w:divBdr>
        <w:top w:val="none" w:sz="0" w:space="0" w:color="auto"/>
        <w:left w:val="none" w:sz="0" w:space="0" w:color="auto"/>
        <w:bottom w:val="none" w:sz="0" w:space="0" w:color="auto"/>
        <w:right w:val="none" w:sz="0" w:space="0" w:color="auto"/>
      </w:divBdr>
    </w:div>
    <w:div w:id="652757881">
      <w:bodyDiv w:val="1"/>
      <w:marLeft w:val="0"/>
      <w:marRight w:val="0"/>
      <w:marTop w:val="0"/>
      <w:marBottom w:val="0"/>
      <w:divBdr>
        <w:top w:val="none" w:sz="0" w:space="0" w:color="auto"/>
        <w:left w:val="none" w:sz="0" w:space="0" w:color="auto"/>
        <w:bottom w:val="none" w:sz="0" w:space="0" w:color="auto"/>
        <w:right w:val="none" w:sz="0" w:space="0" w:color="auto"/>
      </w:divBdr>
    </w:div>
    <w:div w:id="669142490">
      <w:bodyDiv w:val="1"/>
      <w:marLeft w:val="0"/>
      <w:marRight w:val="0"/>
      <w:marTop w:val="0"/>
      <w:marBottom w:val="0"/>
      <w:divBdr>
        <w:top w:val="none" w:sz="0" w:space="0" w:color="auto"/>
        <w:left w:val="none" w:sz="0" w:space="0" w:color="auto"/>
        <w:bottom w:val="none" w:sz="0" w:space="0" w:color="auto"/>
        <w:right w:val="none" w:sz="0" w:space="0" w:color="auto"/>
      </w:divBdr>
      <w:divsChild>
        <w:div w:id="414787910">
          <w:marLeft w:val="446"/>
          <w:marRight w:val="0"/>
          <w:marTop w:val="0"/>
          <w:marBottom w:val="0"/>
          <w:divBdr>
            <w:top w:val="none" w:sz="0" w:space="0" w:color="auto"/>
            <w:left w:val="none" w:sz="0" w:space="0" w:color="auto"/>
            <w:bottom w:val="none" w:sz="0" w:space="0" w:color="auto"/>
            <w:right w:val="none" w:sz="0" w:space="0" w:color="auto"/>
          </w:divBdr>
        </w:div>
        <w:div w:id="1453402520">
          <w:marLeft w:val="446"/>
          <w:marRight w:val="0"/>
          <w:marTop w:val="0"/>
          <w:marBottom w:val="0"/>
          <w:divBdr>
            <w:top w:val="none" w:sz="0" w:space="0" w:color="auto"/>
            <w:left w:val="none" w:sz="0" w:space="0" w:color="auto"/>
            <w:bottom w:val="none" w:sz="0" w:space="0" w:color="auto"/>
            <w:right w:val="none" w:sz="0" w:space="0" w:color="auto"/>
          </w:divBdr>
        </w:div>
        <w:div w:id="1842625511">
          <w:marLeft w:val="446"/>
          <w:marRight w:val="0"/>
          <w:marTop w:val="0"/>
          <w:marBottom w:val="0"/>
          <w:divBdr>
            <w:top w:val="none" w:sz="0" w:space="0" w:color="auto"/>
            <w:left w:val="none" w:sz="0" w:space="0" w:color="auto"/>
            <w:bottom w:val="none" w:sz="0" w:space="0" w:color="auto"/>
            <w:right w:val="none" w:sz="0" w:space="0" w:color="auto"/>
          </w:divBdr>
        </w:div>
        <w:div w:id="2143881078">
          <w:marLeft w:val="446"/>
          <w:marRight w:val="0"/>
          <w:marTop w:val="0"/>
          <w:marBottom w:val="0"/>
          <w:divBdr>
            <w:top w:val="none" w:sz="0" w:space="0" w:color="auto"/>
            <w:left w:val="none" w:sz="0" w:space="0" w:color="auto"/>
            <w:bottom w:val="none" w:sz="0" w:space="0" w:color="auto"/>
            <w:right w:val="none" w:sz="0" w:space="0" w:color="auto"/>
          </w:divBdr>
        </w:div>
      </w:divsChild>
    </w:div>
    <w:div w:id="675420310">
      <w:bodyDiv w:val="1"/>
      <w:marLeft w:val="0"/>
      <w:marRight w:val="0"/>
      <w:marTop w:val="0"/>
      <w:marBottom w:val="0"/>
      <w:divBdr>
        <w:top w:val="none" w:sz="0" w:space="0" w:color="auto"/>
        <w:left w:val="none" w:sz="0" w:space="0" w:color="auto"/>
        <w:bottom w:val="none" w:sz="0" w:space="0" w:color="auto"/>
        <w:right w:val="none" w:sz="0" w:space="0" w:color="auto"/>
      </w:divBdr>
    </w:div>
    <w:div w:id="690835331">
      <w:bodyDiv w:val="1"/>
      <w:marLeft w:val="0"/>
      <w:marRight w:val="0"/>
      <w:marTop w:val="0"/>
      <w:marBottom w:val="0"/>
      <w:divBdr>
        <w:top w:val="none" w:sz="0" w:space="0" w:color="auto"/>
        <w:left w:val="none" w:sz="0" w:space="0" w:color="auto"/>
        <w:bottom w:val="none" w:sz="0" w:space="0" w:color="auto"/>
        <w:right w:val="none" w:sz="0" w:space="0" w:color="auto"/>
      </w:divBdr>
    </w:div>
    <w:div w:id="698121659">
      <w:bodyDiv w:val="1"/>
      <w:marLeft w:val="0"/>
      <w:marRight w:val="0"/>
      <w:marTop w:val="0"/>
      <w:marBottom w:val="0"/>
      <w:divBdr>
        <w:top w:val="none" w:sz="0" w:space="0" w:color="auto"/>
        <w:left w:val="none" w:sz="0" w:space="0" w:color="auto"/>
        <w:bottom w:val="none" w:sz="0" w:space="0" w:color="auto"/>
        <w:right w:val="none" w:sz="0" w:space="0" w:color="auto"/>
      </w:divBdr>
    </w:div>
    <w:div w:id="708796367">
      <w:bodyDiv w:val="1"/>
      <w:marLeft w:val="0"/>
      <w:marRight w:val="0"/>
      <w:marTop w:val="0"/>
      <w:marBottom w:val="0"/>
      <w:divBdr>
        <w:top w:val="none" w:sz="0" w:space="0" w:color="auto"/>
        <w:left w:val="none" w:sz="0" w:space="0" w:color="auto"/>
        <w:bottom w:val="none" w:sz="0" w:space="0" w:color="auto"/>
        <w:right w:val="none" w:sz="0" w:space="0" w:color="auto"/>
      </w:divBdr>
      <w:divsChild>
        <w:div w:id="505242922">
          <w:marLeft w:val="547"/>
          <w:marRight w:val="0"/>
          <w:marTop w:val="200"/>
          <w:marBottom w:val="0"/>
          <w:divBdr>
            <w:top w:val="none" w:sz="0" w:space="0" w:color="auto"/>
            <w:left w:val="none" w:sz="0" w:space="0" w:color="auto"/>
            <w:bottom w:val="none" w:sz="0" w:space="0" w:color="auto"/>
            <w:right w:val="none" w:sz="0" w:space="0" w:color="auto"/>
          </w:divBdr>
        </w:div>
        <w:div w:id="512913719">
          <w:marLeft w:val="547"/>
          <w:marRight w:val="0"/>
          <w:marTop w:val="200"/>
          <w:marBottom w:val="0"/>
          <w:divBdr>
            <w:top w:val="none" w:sz="0" w:space="0" w:color="auto"/>
            <w:left w:val="none" w:sz="0" w:space="0" w:color="auto"/>
            <w:bottom w:val="none" w:sz="0" w:space="0" w:color="auto"/>
            <w:right w:val="none" w:sz="0" w:space="0" w:color="auto"/>
          </w:divBdr>
        </w:div>
      </w:divsChild>
    </w:div>
    <w:div w:id="710227405">
      <w:bodyDiv w:val="1"/>
      <w:marLeft w:val="0"/>
      <w:marRight w:val="0"/>
      <w:marTop w:val="0"/>
      <w:marBottom w:val="0"/>
      <w:divBdr>
        <w:top w:val="none" w:sz="0" w:space="0" w:color="auto"/>
        <w:left w:val="none" w:sz="0" w:space="0" w:color="auto"/>
        <w:bottom w:val="none" w:sz="0" w:space="0" w:color="auto"/>
        <w:right w:val="none" w:sz="0" w:space="0" w:color="auto"/>
      </w:divBdr>
    </w:div>
    <w:div w:id="734861661">
      <w:bodyDiv w:val="1"/>
      <w:marLeft w:val="0"/>
      <w:marRight w:val="0"/>
      <w:marTop w:val="0"/>
      <w:marBottom w:val="0"/>
      <w:divBdr>
        <w:top w:val="none" w:sz="0" w:space="0" w:color="auto"/>
        <w:left w:val="none" w:sz="0" w:space="0" w:color="auto"/>
        <w:bottom w:val="none" w:sz="0" w:space="0" w:color="auto"/>
        <w:right w:val="none" w:sz="0" w:space="0" w:color="auto"/>
      </w:divBdr>
    </w:div>
    <w:div w:id="743840917">
      <w:bodyDiv w:val="1"/>
      <w:marLeft w:val="0"/>
      <w:marRight w:val="0"/>
      <w:marTop w:val="0"/>
      <w:marBottom w:val="0"/>
      <w:divBdr>
        <w:top w:val="none" w:sz="0" w:space="0" w:color="auto"/>
        <w:left w:val="none" w:sz="0" w:space="0" w:color="auto"/>
        <w:bottom w:val="none" w:sz="0" w:space="0" w:color="auto"/>
        <w:right w:val="none" w:sz="0" w:space="0" w:color="auto"/>
      </w:divBdr>
    </w:div>
    <w:div w:id="782111761">
      <w:bodyDiv w:val="1"/>
      <w:marLeft w:val="0"/>
      <w:marRight w:val="0"/>
      <w:marTop w:val="0"/>
      <w:marBottom w:val="0"/>
      <w:divBdr>
        <w:top w:val="none" w:sz="0" w:space="0" w:color="auto"/>
        <w:left w:val="none" w:sz="0" w:space="0" w:color="auto"/>
        <w:bottom w:val="none" w:sz="0" w:space="0" w:color="auto"/>
        <w:right w:val="none" w:sz="0" w:space="0" w:color="auto"/>
      </w:divBdr>
    </w:div>
    <w:div w:id="793014839">
      <w:bodyDiv w:val="1"/>
      <w:marLeft w:val="0"/>
      <w:marRight w:val="0"/>
      <w:marTop w:val="0"/>
      <w:marBottom w:val="0"/>
      <w:divBdr>
        <w:top w:val="none" w:sz="0" w:space="0" w:color="auto"/>
        <w:left w:val="none" w:sz="0" w:space="0" w:color="auto"/>
        <w:bottom w:val="none" w:sz="0" w:space="0" w:color="auto"/>
        <w:right w:val="none" w:sz="0" w:space="0" w:color="auto"/>
      </w:divBdr>
    </w:div>
    <w:div w:id="844593344">
      <w:bodyDiv w:val="1"/>
      <w:marLeft w:val="0"/>
      <w:marRight w:val="0"/>
      <w:marTop w:val="0"/>
      <w:marBottom w:val="0"/>
      <w:divBdr>
        <w:top w:val="none" w:sz="0" w:space="0" w:color="auto"/>
        <w:left w:val="none" w:sz="0" w:space="0" w:color="auto"/>
        <w:bottom w:val="none" w:sz="0" w:space="0" w:color="auto"/>
        <w:right w:val="none" w:sz="0" w:space="0" w:color="auto"/>
      </w:divBdr>
    </w:div>
    <w:div w:id="866214119">
      <w:bodyDiv w:val="1"/>
      <w:marLeft w:val="0"/>
      <w:marRight w:val="0"/>
      <w:marTop w:val="0"/>
      <w:marBottom w:val="0"/>
      <w:divBdr>
        <w:top w:val="none" w:sz="0" w:space="0" w:color="auto"/>
        <w:left w:val="none" w:sz="0" w:space="0" w:color="auto"/>
        <w:bottom w:val="none" w:sz="0" w:space="0" w:color="auto"/>
        <w:right w:val="none" w:sz="0" w:space="0" w:color="auto"/>
      </w:divBdr>
      <w:divsChild>
        <w:div w:id="1003124603">
          <w:marLeft w:val="446"/>
          <w:marRight w:val="0"/>
          <w:marTop w:val="0"/>
          <w:marBottom w:val="0"/>
          <w:divBdr>
            <w:top w:val="none" w:sz="0" w:space="0" w:color="auto"/>
            <w:left w:val="none" w:sz="0" w:space="0" w:color="auto"/>
            <w:bottom w:val="none" w:sz="0" w:space="0" w:color="auto"/>
            <w:right w:val="none" w:sz="0" w:space="0" w:color="auto"/>
          </w:divBdr>
        </w:div>
        <w:div w:id="1374768578">
          <w:marLeft w:val="446"/>
          <w:marRight w:val="0"/>
          <w:marTop w:val="0"/>
          <w:marBottom w:val="0"/>
          <w:divBdr>
            <w:top w:val="none" w:sz="0" w:space="0" w:color="auto"/>
            <w:left w:val="none" w:sz="0" w:space="0" w:color="auto"/>
            <w:bottom w:val="none" w:sz="0" w:space="0" w:color="auto"/>
            <w:right w:val="none" w:sz="0" w:space="0" w:color="auto"/>
          </w:divBdr>
        </w:div>
      </w:divsChild>
    </w:div>
    <w:div w:id="899898716">
      <w:bodyDiv w:val="1"/>
      <w:marLeft w:val="0"/>
      <w:marRight w:val="0"/>
      <w:marTop w:val="0"/>
      <w:marBottom w:val="0"/>
      <w:divBdr>
        <w:top w:val="none" w:sz="0" w:space="0" w:color="auto"/>
        <w:left w:val="none" w:sz="0" w:space="0" w:color="auto"/>
        <w:bottom w:val="none" w:sz="0" w:space="0" w:color="auto"/>
        <w:right w:val="none" w:sz="0" w:space="0" w:color="auto"/>
      </w:divBdr>
    </w:div>
    <w:div w:id="930970525">
      <w:bodyDiv w:val="1"/>
      <w:marLeft w:val="0"/>
      <w:marRight w:val="0"/>
      <w:marTop w:val="0"/>
      <w:marBottom w:val="0"/>
      <w:divBdr>
        <w:top w:val="none" w:sz="0" w:space="0" w:color="auto"/>
        <w:left w:val="none" w:sz="0" w:space="0" w:color="auto"/>
        <w:bottom w:val="none" w:sz="0" w:space="0" w:color="auto"/>
        <w:right w:val="none" w:sz="0" w:space="0" w:color="auto"/>
      </w:divBdr>
      <w:divsChild>
        <w:div w:id="278339184">
          <w:marLeft w:val="446"/>
          <w:marRight w:val="0"/>
          <w:marTop w:val="0"/>
          <w:marBottom w:val="0"/>
          <w:divBdr>
            <w:top w:val="none" w:sz="0" w:space="0" w:color="auto"/>
            <w:left w:val="none" w:sz="0" w:space="0" w:color="auto"/>
            <w:bottom w:val="none" w:sz="0" w:space="0" w:color="auto"/>
            <w:right w:val="none" w:sz="0" w:space="0" w:color="auto"/>
          </w:divBdr>
        </w:div>
        <w:div w:id="550574458">
          <w:marLeft w:val="446"/>
          <w:marRight w:val="0"/>
          <w:marTop w:val="0"/>
          <w:marBottom w:val="0"/>
          <w:divBdr>
            <w:top w:val="none" w:sz="0" w:space="0" w:color="auto"/>
            <w:left w:val="none" w:sz="0" w:space="0" w:color="auto"/>
            <w:bottom w:val="none" w:sz="0" w:space="0" w:color="auto"/>
            <w:right w:val="none" w:sz="0" w:space="0" w:color="auto"/>
          </w:divBdr>
        </w:div>
        <w:div w:id="663170675">
          <w:marLeft w:val="446"/>
          <w:marRight w:val="0"/>
          <w:marTop w:val="0"/>
          <w:marBottom w:val="0"/>
          <w:divBdr>
            <w:top w:val="none" w:sz="0" w:space="0" w:color="auto"/>
            <w:left w:val="none" w:sz="0" w:space="0" w:color="auto"/>
            <w:bottom w:val="none" w:sz="0" w:space="0" w:color="auto"/>
            <w:right w:val="none" w:sz="0" w:space="0" w:color="auto"/>
          </w:divBdr>
        </w:div>
        <w:div w:id="904028479">
          <w:marLeft w:val="446"/>
          <w:marRight w:val="0"/>
          <w:marTop w:val="0"/>
          <w:marBottom w:val="0"/>
          <w:divBdr>
            <w:top w:val="none" w:sz="0" w:space="0" w:color="auto"/>
            <w:left w:val="none" w:sz="0" w:space="0" w:color="auto"/>
            <w:bottom w:val="none" w:sz="0" w:space="0" w:color="auto"/>
            <w:right w:val="none" w:sz="0" w:space="0" w:color="auto"/>
          </w:divBdr>
        </w:div>
        <w:div w:id="1606574252">
          <w:marLeft w:val="446"/>
          <w:marRight w:val="0"/>
          <w:marTop w:val="0"/>
          <w:marBottom w:val="0"/>
          <w:divBdr>
            <w:top w:val="none" w:sz="0" w:space="0" w:color="auto"/>
            <w:left w:val="none" w:sz="0" w:space="0" w:color="auto"/>
            <w:bottom w:val="none" w:sz="0" w:space="0" w:color="auto"/>
            <w:right w:val="none" w:sz="0" w:space="0" w:color="auto"/>
          </w:divBdr>
        </w:div>
        <w:div w:id="1665283758">
          <w:marLeft w:val="446"/>
          <w:marRight w:val="0"/>
          <w:marTop w:val="0"/>
          <w:marBottom w:val="0"/>
          <w:divBdr>
            <w:top w:val="none" w:sz="0" w:space="0" w:color="auto"/>
            <w:left w:val="none" w:sz="0" w:space="0" w:color="auto"/>
            <w:bottom w:val="none" w:sz="0" w:space="0" w:color="auto"/>
            <w:right w:val="none" w:sz="0" w:space="0" w:color="auto"/>
          </w:divBdr>
        </w:div>
      </w:divsChild>
    </w:div>
    <w:div w:id="932470329">
      <w:bodyDiv w:val="1"/>
      <w:marLeft w:val="0"/>
      <w:marRight w:val="0"/>
      <w:marTop w:val="0"/>
      <w:marBottom w:val="0"/>
      <w:divBdr>
        <w:top w:val="none" w:sz="0" w:space="0" w:color="auto"/>
        <w:left w:val="none" w:sz="0" w:space="0" w:color="auto"/>
        <w:bottom w:val="none" w:sz="0" w:space="0" w:color="auto"/>
        <w:right w:val="none" w:sz="0" w:space="0" w:color="auto"/>
      </w:divBdr>
    </w:div>
    <w:div w:id="962924158">
      <w:bodyDiv w:val="1"/>
      <w:marLeft w:val="0"/>
      <w:marRight w:val="0"/>
      <w:marTop w:val="0"/>
      <w:marBottom w:val="0"/>
      <w:divBdr>
        <w:top w:val="none" w:sz="0" w:space="0" w:color="auto"/>
        <w:left w:val="none" w:sz="0" w:space="0" w:color="auto"/>
        <w:bottom w:val="none" w:sz="0" w:space="0" w:color="auto"/>
        <w:right w:val="none" w:sz="0" w:space="0" w:color="auto"/>
      </w:divBdr>
    </w:div>
    <w:div w:id="997418514">
      <w:bodyDiv w:val="1"/>
      <w:marLeft w:val="0"/>
      <w:marRight w:val="0"/>
      <w:marTop w:val="0"/>
      <w:marBottom w:val="0"/>
      <w:divBdr>
        <w:top w:val="none" w:sz="0" w:space="0" w:color="auto"/>
        <w:left w:val="none" w:sz="0" w:space="0" w:color="auto"/>
        <w:bottom w:val="none" w:sz="0" w:space="0" w:color="auto"/>
        <w:right w:val="none" w:sz="0" w:space="0" w:color="auto"/>
      </w:divBdr>
    </w:div>
    <w:div w:id="1004893799">
      <w:bodyDiv w:val="1"/>
      <w:marLeft w:val="0"/>
      <w:marRight w:val="0"/>
      <w:marTop w:val="0"/>
      <w:marBottom w:val="0"/>
      <w:divBdr>
        <w:top w:val="none" w:sz="0" w:space="0" w:color="auto"/>
        <w:left w:val="none" w:sz="0" w:space="0" w:color="auto"/>
        <w:bottom w:val="none" w:sz="0" w:space="0" w:color="auto"/>
        <w:right w:val="none" w:sz="0" w:space="0" w:color="auto"/>
      </w:divBdr>
    </w:div>
    <w:div w:id="1056783210">
      <w:bodyDiv w:val="1"/>
      <w:marLeft w:val="0"/>
      <w:marRight w:val="0"/>
      <w:marTop w:val="0"/>
      <w:marBottom w:val="0"/>
      <w:divBdr>
        <w:top w:val="none" w:sz="0" w:space="0" w:color="auto"/>
        <w:left w:val="none" w:sz="0" w:space="0" w:color="auto"/>
        <w:bottom w:val="none" w:sz="0" w:space="0" w:color="auto"/>
        <w:right w:val="none" w:sz="0" w:space="0" w:color="auto"/>
      </w:divBdr>
    </w:div>
    <w:div w:id="1112214230">
      <w:bodyDiv w:val="1"/>
      <w:marLeft w:val="0"/>
      <w:marRight w:val="0"/>
      <w:marTop w:val="0"/>
      <w:marBottom w:val="0"/>
      <w:divBdr>
        <w:top w:val="none" w:sz="0" w:space="0" w:color="auto"/>
        <w:left w:val="none" w:sz="0" w:space="0" w:color="auto"/>
        <w:bottom w:val="none" w:sz="0" w:space="0" w:color="auto"/>
        <w:right w:val="none" w:sz="0" w:space="0" w:color="auto"/>
      </w:divBdr>
      <w:divsChild>
        <w:div w:id="164439218">
          <w:marLeft w:val="446"/>
          <w:marRight w:val="0"/>
          <w:marTop w:val="0"/>
          <w:marBottom w:val="0"/>
          <w:divBdr>
            <w:top w:val="none" w:sz="0" w:space="0" w:color="auto"/>
            <w:left w:val="none" w:sz="0" w:space="0" w:color="auto"/>
            <w:bottom w:val="none" w:sz="0" w:space="0" w:color="auto"/>
            <w:right w:val="none" w:sz="0" w:space="0" w:color="auto"/>
          </w:divBdr>
        </w:div>
        <w:div w:id="1334339437">
          <w:marLeft w:val="446"/>
          <w:marRight w:val="0"/>
          <w:marTop w:val="0"/>
          <w:marBottom w:val="0"/>
          <w:divBdr>
            <w:top w:val="none" w:sz="0" w:space="0" w:color="auto"/>
            <w:left w:val="none" w:sz="0" w:space="0" w:color="auto"/>
            <w:bottom w:val="none" w:sz="0" w:space="0" w:color="auto"/>
            <w:right w:val="none" w:sz="0" w:space="0" w:color="auto"/>
          </w:divBdr>
        </w:div>
        <w:div w:id="1973824472">
          <w:marLeft w:val="446"/>
          <w:marRight w:val="0"/>
          <w:marTop w:val="0"/>
          <w:marBottom w:val="0"/>
          <w:divBdr>
            <w:top w:val="none" w:sz="0" w:space="0" w:color="auto"/>
            <w:left w:val="none" w:sz="0" w:space="0" w:color="auto"/>
            <w:bottom w:val="none" w:sz="0" w:space="0" w:color="auto"/>
            <w:right w:val="none" w:sz="0" w:space="0" w:color="auto"/>
          </w:divBdr>
        </w:div>
        <w:div w:id="1992833230">
          <w:marLeft w:val="446"/>
          <w:marRight w:val="0"/>
          <w:marTop w:val="0"/>
          <w:marBottom w:val="0"/>
          <w:divBdr>
            <w:top w:val="none" w:sz="0" w:space="0" w:color="auto"/>
            <w:left w:val="none" w:sz="0" w:space="0" w:color="auto"/>
            <w:bottom w:val="none" w:sz="0" w:space="0" w:color="auto"/>
            <w:right w:val="none" w:sz="0" w:space="0" w:color="auto"/>
          </w:divBdr>
        </w:div>
      </w:divsChild>
    </w:div>
    <w:div w:id="1127703363">
      <w:bodyDiv w:val="1"/>
      <w:marLeft w:val="0"/>
      <w:marRight w:val="0"/>
      <w:marTop w:val="0"/>
      <w:marBottom w:val="0"/>
      <w:divBdr>
        <w:top w:val="none" w:sz="0" w:space="0" w:color="auto"/>
        <w:left w:val="none" w:sz="0" w:space="0" w:color="auto"/>
        <w:bottom w:val="none" w:sz="0" w:space="0" w:color="auto"/>
        <w:right w:val="none" w:sz="0" w:space="0" w:color="auto"/>
      </w:divBdr>
    </w:div>
    <w:div w:id="1154295683">
      <w:bodyDiv w:val="1"/>
      <w:marLeft w:val="0"/>
      <w:marRight w:val="0"/>
      <w:marTop w:val="0"/>
      <w:marBottom w:val="0"/>
      <w:divBdr>
        <w:top w:val="none" w:sz="0" w:space="0" w:color="auto"/>
        <w:left w:val="none" w:sz="0" w:space="0" w:color="auto"/>
        <w:bottom w:val="none" w:sz="0" w:space="0" w:color="auto"/>
        <w:right w:val="none" w:sz="0" w:space="0" w:color="auto"/>
      </w:divBdr>
    </w:div>
    <w:div w:id="1172330111">
      <w:bodyDiv w:val="1"/>
      <w:marLeft w:val="0"/>
      <w:marRight w:val="0"/>
      <w:marTop w:val="0"/>
      <w:marBottom w:val="0"/>
      <w:divBdr>
        <w:top w:val="none" w:sz="0" w:space="0" w:color="auto"/>
        <w:left w:val="none" w:sz="0" w:space="0" w:color="auto"/>
        <w:bottom w:val="none" w:sz="0" w:space="0" w:color="auto"/>
        <w:right w:val="none" w:sz="0" w:space="0" w:color="auto"/>
      </w:divBdr>
    </w:div>
    <w:div w:id="1185438481">
      <w:bodyDiv w:val="1"/>
      <w:marLeft w:val="0"/>
      <w:marRight w:val="0"/>
      <w:marTop w:val="0"/>
      <w:marBottom w:val="0"/>
      <w:divBdr>
        <w:top w:val="none" w:sz="0" w:space="0" w:color="auto"/>
        <w:left w:val="none" w:sz="0" w:space="0" w:color="auto"/>
        <w:bottom w:val="none" w:sz="0" w:space="0" w:color="auto"/>
        <w:right w:val="none" w:sz="0" w:space="0" w:color="auto"/>
      </w:divBdr>
    </w:div>
    <w:div w:id="1204442757">
      <w:bodyDiv w:val="1"/>
      <w:marLeft w:val="0"/>
      <w:marRight w:val="0"/>
      <w:marTop w:val="0"/>
      <w:marBottom w:val="0"/>
      <w:divBdr>
        <w:top w:val="none" w:sz="0" w:space="0" w:color="auto"/>
        <w:left w:val="none" w:sz="0" w:space="0" w:color="auto"/>
        <w:bottom w:val="none" w:sz="0" w:space="0" w:color="auto"/>
        <w:right w:val="none" w:sz="0" w:space="0" w:color="auto"/>
      </w:divBdr>
    </w:div>
    <w:div w:id="1218396076">
      <w:bodyDiv w:val="1"/>
      <w:marLeft w:val="0"/>
      <w:marRight w:val="0"/>
      <w:marTop w:val="0"/>
      <w:marBottom w:val="0"/>
      <w:divBdr>
        <w:top w:val="none" w:sz="0" w:space="0" w:color="auto"/>
        <w:left w:val="none" w:sz="0" w:space="0" w:color="auto"/>
        <w:bottom w:val="none" w:sz="0" w:space="0" w:color="auto"/>
        <w:right w:val="none" w:sz="0" w:space="0" w:color="auto"/>
      </w:divBdr>
    </w:div>
    <w:div w:id="1233927204">
      <w:bodyDiv w:val="1"/>
      <w:marLeft w:val="0"/>
      <w:marRight w:val="0"/>
      <w:marTop w:val="0"/>
      <w:marBottom w:val="0"/>
      <w:divBdr>
        <w:top w:val="none" w:sz="0" w:space="0" w:color="auto"/>
        <w:left w:val="none" w:sz="0" w:space="0" w:color="auto"/>
        <w:bottom w:val="none" w:sz="0" w:space="0" w:color="auto"/>
        <w:right w:val="none" w:sz="0" w:space="0" w:color="auto"/>
      </w:divBdr>
    </w:div>
    <w:div w:id="1236434920">
      <w:bodyDiv w:val="1"/>
      <w:marLeft w:val="0"/>
      <w:marRight w:val="0"/>
      <w:marTop w:val="0"/>
      <w:marBottom w:val="0"/>
      <w:divBdr>
        <w:top w:val="none" w:sz="0" w:space="0" w:color="auto"/>
        <w:left w:val="none" w:sz="0" w:space="0" w:color="auto"/>
        <w:bottom w:val="none" w:sz="0" w:space="0" w:color="auto"/>
        <w:right w:val="none" w:sz="0" w:space="0" w:color="auto"/>
      </w:divBdr>
    </w:div>
    <w:div w:id="1244412355">
      <w:bodyDiv w:val="1"/>
      <w:marLeft w:val="0"/>
      <w:marRight w:val="0"/>
      <w:marTop w:val="0"/>
      <w:marBottom w:val="0"/>
      <w:divBdr>
        <w:top w:val="none" w:sz="0" w:space="0" w:color="auto"/>
        <w:left w:val="none" w:sz="0" w:space="0" w:color="auto"/>
        <w:bottom w:val="none" w:sz="0" w:space="0" w:color="auto"/>
        <w:right w:val="none" w:sz="0" w:space="0" w:color="auto"/>
      </w:divBdr>
    </w:div>
    <w:div w:id="1252422624">
      <w:bodyDiv w:val="1"/>
      <w:marLeft w:val="0"/>
      <w:marRight w:val="0"/>
      <w:marTop w:val="0"/>
      <w:marBottom w:val="0"/>
      <w:divBdr>
        <w:top w:val="none" w:sz="0" w:space="0" w:color="auto"/>
        <w:left w:val="none" w:sz="0" w:space="0" w:color="auto"/>
        <w:bottom w:val="none" w:sz="0" w:space="0" w:color="auto"/>
        <w:right w:val="none" w:sz="0" w:space="0" w:color="auto"/>
      </w:divBdr>
    </w:div>
    <w:div w:id="1298535764">
      <w:bodyDiv w:val="1"/>
      <w:marLeft w:val="0"/>
      <w:marRight w:val="0"/>
      <w:marTop w:val="0"/>
      <w:marBottom w:val="0"/>
      <w:divBdr>
        <w:top w:val="none" w:sz="0" w:space="0" w:color="auto"/>
        <w:left w:val="none" w:sz="0" w:space="0" w:color="auto"/>
        <w:bottom w:val="none" w:sz="0" w:space="0" w:color="auto"/>
        <w:right w:val="none" w:sz="0" w:space="0" w:color="auto"/>
      </w:divBdr>
    </w:div>
    <w:div w:id="1311060805">
      <w:bodyDiv w:val="1"/>
      <w:marLeft w:val="0"/>
      <w:marRight w:val="0"/>
      <w:marTop w:val="0"/>
      <w:marBottom w:val="0"/>
      <w:divBdr>
        <w:top w:val="none" w:sz="0" w:space="0" w:color="auto"/>
        <w:left w:val="none" w:sz="0" w:space="0" w:color="auto"/>
        <w:bottom w:val="none" w:sz="0" w:space="0" w:color="auto"/>
        <w:right w:val="none" w:sz="0" w:space="0" w:color="auto"/>
      </w:divBdr>
    </w:div>
    <w:div w:id="1322806767">
      <w:bodyDiv w:val="1"/>
      <w:marLeft w:val="0"/>
      <w:marRight w:val="0"/>
      <w:marTop w:val="0"/>
      <w:marBottom w:val="0"/>
      <w:divBdr>
        <w:top w:val="none" w:sz="0" w:space="0" w:color="auto"/>
        <w:left w:val="none" w:sz="0" w:space="0" w:color="auto"/>
        <w:bottom w:val="none" w:sz="0" w:space="0" w:color="auto"/>
        <w:right w:val="none" w:sz="0" w:space="0" w:color="auto"/>
      </w:divBdr>
    </w:div>
    <w:div w:id="1334263558">
      <w:bodyDiv w:val="1"/>
      <w:marLeft w:val="0"/>
      <w:marRight w:val="0"/>
      <w:marTop w:val="0"/>
      <w:marBottom w:val="0"/>
      <w:divBdr>
        <w:top w:val="none" w:sz="0" w:space="0" w:color="auto"/>
        <w:left w:val="none" w:sz="0" w:space="0" w:color="auto"/>
        <w:bottom w:val="none" w:sz="0" w:space="0" w:color="auto"/>
        <w:right w:val="none" w:sz="0" w:space="0" w:color="auto"/>
      </w:divBdr>
    </w:div>
    <w:div w:id="1334643446">
      <w:bodyDiv w:val="1"/>
      <w:marLeft w:val="0"/>
      <w:marRight w:val="0"/>
      <w:marTop w:val="0"/>
      <w:marBottom w:val="0"/>
      <w:divBdr>
        <w:top w:val="none" w:sz="0" w:space="0" w:color="auto"/>
        <w:left w:val="none" w:sz="0" w:space="0" w:color="auto"/>
        <w:bottom w:val="none" w:sz="0" w:space="0" w:color="auto"/>
        <w:right w:val="none" w:sz="0" w:space="0" w:color="auto"/>
      </w:divBdr>
    </w:div>
    <w:div w:id="1356888358">
      <w:bodyDiv w:val="1"/>
      <w:marLeft w:val="0"/>
      <w:marRight w:val="0"/>
      <w:marTop w:val="0"/>
      <w:marBottom w:val="0"/>
      <w:divBdr>
        <w:top w:val="none" w:sz="0" w:space="0" w:color="auto"/>
        <w:left w:val="none" w:sz="0" w:space="0" w:color="auto"/>
        <w:bottom w:val="none" w:sz="0" w:space="0" w:color="auto"/>
        <w:right w:val="none" w:sz="0" w:space="0" w:color="auto"/>
      </w:divBdr>
    </w:div>
    <w:div w:id="1363286180">
      <w:bodyDiv w:val="1"/>
      <w:marLeft w:val="0"/>
      <w:marRight w:val="0"/>
      <w:marTop w:val="0"/>
      <w:marBottom w:val="0"/>
      <w:divBdr>
        <w:top w:val="none" w:sz="0" w:space="0" w:color="auto"/>
        <w:left w:val="none" w:sz="0" w:space="0" w:color="auto"/>
        <w:bottom w:val="none" w:sz="0" w:space="0" w:color="auto"/>
        <w:right w:val="none" w:sz="0" w:space="0" w:color="auto"/>
      </w:divBdr>
    </w:div>
    <w:div w:id="1376470343">
      <w:bodyDiv w:val="1"/>
      <w:marLeft w:val="0"/>
      <w:marRight w:val="0"/>
      <w:marTop w:val="0"/>
      <w:marBottom w:val="0"/>
      <w:divBdr>
        <w:top w:val="none" w:sz="0" w:space="0" w:color="auto"/>
        <w:left w:val="none" w:sz="0" w:space="0" w:color="auto"/>
        <w:bottom w:val="none" w:sz="0" w:space="0" w:color="auto"/>
        <w:right w:val="none" w:sz="0" w:space="0" w:color="auto"/>
      </w:divBdr>
      <w:divsChild>
        <w:div w:id="316958367">
          <w:marLeft w:val="446"/>
          <w:marRight w:val="0"/>
          <w:marTop w:val="0"/>
          <w:marBottom w:val="0"/>
          <w:divBdr>
            <w:top w:val="none" w:sz="0" w:space="0" w:color="auto"/>
            <w:left w:val="none" w:sz="0" w:space="0" w:color="auto"/>
            <w:bottom w:val="none" w:sz="0" w:space="0" w:color="auto"/>
            <w:right w:val="none" w:sz="0" w:space="0" w:color="auto"/>
          </w:divBdr>
        </w:div>
        <w:div w:id="449057409">
          <w:marLeft w:val="446"/>
          <w:marRight w:val="0"/>
          <w:marTop w:val="0"/>
          <w:marBottom w:val="0"/>
          <w:divBdr>
            <w:top w:val="none" w:sz="0" w:space="0" w:color="auto"/>
            <w:left w:val="none" w:sz="0" w:space="0" w:color="auto"/>
            <w:bottom w:val="none" w:sz="0" w:space="0" w:color="auto"/>
            <w:right w:val="none" w:sz="0" w:space="0" w:color="auto"/>
          </w:divBdr>
        </w:div>
        <w:div w:id="973608720">
          <w:marLeft w:val="446"/>
          <w:marRight w:val="0"/>
          <w:marTop w:val="0"/>
          <w:marBottom w:val="0"/>
          <w:divBdr>
            <w:top w:val="none" w:sz="0" w:space="0" w:color="auto"/>
            <w:left w:val="none" w:sz="0" w:space="0" w:color="auto"/>
            <w:bottom w:val="none" w:sz="0" w:space="0" w:color="auto"/>
            <w:right w:val="none" w:sz="0" w:space="0" w:color="auto"/>
          </w:divBdr>
        </w:div>
        <w:div w:id="1307274191">
          <w:marLeft w:val="446"/>
          <w:marRight w:val="0"/>
          <w:marTop w:val="0"/>
          <w:marBottom w:val="0"/>
          <w:divBdr>
            <w:top w:val="none" w:sz="0" w:space="0" w:color="auto"/>
            <w:left w:val="none" w:sz="0" w:space="0" w:color="auto"/>
            <w:bottom w:val="none" w:sz="0" w:space="0" w:color="auto"/>
            <w:right w:val="none" w:sz="0" w:space="0" w:color="auto"/>
          </w:divBdr>
        </w:div>
        <w:div w:id="1349142218">
          <w:marLeft w:val="446"/>
          <w:marRight w:val="0"/>
          <w:marTop w:val="0"/>
          <w:marBottom w:val="0"/>
          <w:divBdr>
            <w:top w:val="none" w:sz="0" w:space="0" w:color="auto"/>
            <w:left w:val="none" w:sz="0" w:space="0" w:color="auto"/>
            <w:bottom w:val="none" w:sz="0" w:space="0" w:color="auto"/>
            <w:right w:val="none" w:sz="0" w:space="0" w:color="auto"/>
          </w:divBdr>
        </w:div>
        <w:div w:id="1928540034">
          <w:marLeft w:val="446"/>
          <w:marRight w:val="0"/>
          <w:marTop w:val="0"/>
          <w:marBottom w:val="0"/>
          <w:divBdr>
            <w:top w:val="none" w:sz="0" w:space="0" w:color="auto"/>
            <w:left w:val="none" w:sz="0" w:space="0" w:color="auto"/>
            <w:bottom w:val="none" w:sz="0" w:space="0" w:color="auto"/>
            <w:right w:val="none" w:sz="0" w:space="0" w:color="auto"/>
          </w:divBdr>
        </w:div>
      </w:divsChild>
    </w:div>
    <w:div w:id="1376931305">
      <w:bodyDiv w:val="1"/>
      <w:marLeft w:val="0"/>
      <w:marRight w:val="0"/>
      <w:marTop w:val="0"/>
      <w:marBottom w:val="0"/>
      <w:divBdr>
        <w:top w:val="none" w:sz="0" w:space="0" w:color="auto"/>
        <w:left w:val="none" w:sz="0" w:space="0" w:color="auto"/>
        <w:bottom w:val="none" w:sz="0" w:space="0" w:color="auto"/>
        <w:right w:val="none" w:sz="0" w:space="0" w:color="auto"/>
      </w:divBdr>
    </w:div>
    <w:div w:id="1381201886">
      <w:bodyDiv w:val="1"/>
      <w:marLeft w:val="0"/>
      <w:marRight w:val="0"/>
      <w:marTop w:val="0"/>
      <w:marBottom w:val="0"/>
      <w:divBdr>
        <w:top w:val="none" w:sz="0" w:space="0" w:color="auto"/>
        <w:left w:val="none" w:sz="0" w:space="0" w:color="auto"/>
        <w:bottom w:val="none" w:sz="0" w:space="0" w:color="auto"/>
        <w:right w:val="none" w:sz="0" w:space="0" w:color="auto"/>
      </w:divBdr>
    </w:div>
    <w:div w:id="1385443834">
      <w:bodyDiv w:val="1"/>
      <w:marLeft w:val="0"/>
      <w:marRight w:val="0"/>
      <w:marTop w:val="0"/>
      <w:marBottom w:val="0"/>
      <w:divBdr>
        <w:top w:val="none" w:sz="0" w:space="0" w:color="auto"/>
        <w:left w:val="none" w:sz="0" w:space="0" w:color="auto"/>
        <w:bottom w:val="none" w:sz="0" w:space="0" w:color="auto"/>
        <w:right w:val="none" w:sz="0" w:space="0" w:color="auto"/>
      </w:divBdr>
      <w:divsChild>
        <w:div w:id="703598752">
          <w:marLeft w:val="1166"/>
          <w:marRight w:val="0"/>
          <w:marTop w:val="67"/>
          <w:marBottom w:val="0"/>
          <w:divBdr>
            <w:top w:val="none" w:sz="0" w:space="0" w:color="auto"/>
            <w:left w:val="none" w:sz="0" w:space="0" w:color="auto"/>
            <w:bottom w:val="none" w:sz="0" w:space="0" w:color="auto"/>
            <w:right w:val="none" w:sz="0" w:space="0" w:color="auto"/>
          </w:divBdr>
        </w:div>
        <w:div w:id="773088576">
          <w:marLeft w:val="547"/>
          <w:marRight w:val="0"/>
          <w:marTop w:val="77"/>
          <w:marBottom w:val="0"/>
          <w:divBdr>
            <w:top w:val="none" w:sz="0" w:space="0" w:color="auto"/>
            <w:left w:val="none" w:sz="0" w:space="0" w:color="auto"/>
            <w:bottom w:val="none" w:sz="0" w:space="0" w:color="auto"/>
            <w:right w:val="none" w:sz="0" w:space="0" w:color="auto"/>
          </w:divBdr>
        </w:div>
        <w:div w:id="801964242">
          <w:marLeft w:val="1267"/>
          <w:marRight w:val="0"/>
          <w:marTop w:val="67"/>
          <w:marBottom w:val="0"/>
          <w:divBdr>
            <w:top w:val="none" w:sz="0" w:space="0" w:color="auto"/>
            <w:left w:val="none" w:sz="0" w:space="0" w:color="auto"/>
            <w:bottom w:val="none" w:sz="0" w:space="0" w:color="auto"/>
            <w:right w:val="none" w:sz="0" w:space="0" w:color="auto"/>
          </w:divBdr>
        </w:div>
        <w:div w:id="1000044332">
          <w:marLeft w:val="547"/>
          <w:marRight w:val="0"/>
          <w:marTop w:val="77"/>
          <w:marBottom w:val="0"/>
          <w:divBdr>
            <w:top w:val="none" w:sz="0" w:space="0" w:color="auto"/>
            <w:left w:val="none" w:sz="0" w:space="0" w:color="auto"/>
            <w:bottom w:val="none" w:sz="0" w:space="0" w:color="auto"/>
            <w:right w:val="none" w:sz="0" w:space="0" w:color="auto"/>
          </w:divBdr>
        </w:div>
        <w:div w:id="1465928946">
          <w:marLeft w:val="1166"/>
          <w:marRight w:val="0"/>
          <w:marTop w:val="67"/>
          <w:marBottom w:val="0"/>
          <w:divBdr>
            <w:top w:val="none" w:sz="0" w:space="0" w:color="auto"/>
            <w:left w:val="none" w:sz="0" w:space="0" w:color="auto"/>
            <w:bottom w:val="none" w:sz="0" w:space="0" w:color="auto"/>
            <w:right w:val="none" w:sz="0" w:space="0" w:color="auto"/>
          </w:divBdr>
        </w:div>
        <w:div w:id="1857235156">
          <w:marLeft w:val="1267"/>
          <w:marRight w:val="0"/>
          <w:marTop w:val="67"/>
          <w:marBottom w:val="0"/>
          <w:divBdr>
            <w:top w:val="none" w:sz="0" w:space="0" w:color="auto"/>
            <w:left w:val="none" w:sz="0" w:space="0" w:color="auto"/>
            <w:bottom w:val="none" w:sz="0" w:space="0" w:color="auto"/>
            <w:right w:val="none" w:sz="0" w:space="0" w:color="auto"/>
          </w:divBdr>
        </w:div>
        <w:div w:id="1882011897">
          <w:marLeft w:val="1166"/>
          <w:marRight w:val="0"/>
          <w:marTop w:val="67"/>
          <w:marBottom w:val="0"/>
          <w:divBdr>
            <w:top w:val="none" w:sz="0" w:space="0" w:color="auto"/>
            <w:left w:val="none" w:sz="0" w:space="0" w:color="auto"/>
            <w:bottom w:val="none" w:sz="0" w:space="0" w:color="auto"/>
            <w:right w:val="none" w:sz="0" w:space="0" w:color="auto"/>
          </w:divBdr>
        </w:div>
        <w:div w:id="1979650476">
          <w:marLeft w:val="1267"/>
          <w:marRight w:val="0"/>
          <w:marTop w:val="67"/>
          <w:marBottom w:val="0"/>
          <w:divBdr>
            <w:top w:val="none" w:sz="0" w:space="0" w:color="auto"/>
            <w:left w:val="none" w:sz="0" w:space="0" w:color="auto"/>
            <w:bottom w:val="none" w:sz="0" w:space="0" w:color="auto"/>
            <w:right w:val="none" w:sz="0" w:space="0" w:color="auto"/>
          </w:divBdr>
        </w:div>
      </w:divsChild>
    </w:div>
    <w:div w:id="1387559350">
      <w:bodyDiv w:val="1"/>
      <w:marLeft w:val="0"/>
      <w:marRight w:val="0"/>
      <w:marTop w:val="0"/>
      <w:marBottom w:val="0"/>
      <w:divBdr>
        <w:top w:val="none" w:sz="0" w:space="0" w:color="auto"/>
        <w:left w:val="none" w:sz="0" w:space="0" w:color="auto"/>
        <w:bottom w:val="none" w:sz="0" w:space="0" w:color="auto"/>
        <w:right w:val="none" w:sz="0" w:space="0" w:color="auto"/>
      </w:divBdr>
    </w:div>
    <w:div w:id="1466655274">
      <w:bodyDiv w:val="1"/>
      <w:marLeft w:val="0"/>
      <w:marRight w:val="0"/>
      <w:marTop w:val="0"/>
      <w:marBottom w:val="0"/>
      <w:divBdr>
        <w:top w:val="none" w:sz="0" w:space="0" w:color="auto"/>
        <w:left w:val="none" w:sz="0" w:space="0" w:color="auto"/>
        <w:bottom w:val="none" w:sz="0" w:space="0" w:color="auto"/>
        <w:right w:val="none" w:sz="0" w:space="0" w:color="auto"/>
      </w:divBdr>
    </w:div>
    <w:div w:id="1471246315">
      <w:bodyDiv w:val="1"/>
      <w:marLeft w:val="0"/>
      <w:marRight w:val="0"/>
      <w:marTop w:val="0"/>
      <w:marBottom w:val="0"/>
      <w:divBdr>
        <w:top w:val="none" w:sz="0" w:space="0" w:color="auto"/>
        <w:left w:val="none" w:sz="0" w:space="0" w:color="auto"/>
        <w:bottom w:val="none" w:sz="0" w:space="0" w:color="auto"/>
        <w:right w:val="none" w:sz="0" w:space="0" w:color="auto"/>
      </w:divBdr>
    </w:div>
    <w:div w:id="1494490370">
      <w:bodyDiv w:val="1"/>
      <w:marLeft w:val="0"/>
      <w:marRight w:val="0"/>
      <w:marTop w:val="0"/>
      <w:marBottom w:val="0"/>
      <w:divBdr>
        <w:top w:val="none" w:sz="0" w:space="0" w:color="auto"/>
        <w:left w:val="none" w:sz="0" w:space="0" w:color="auto"/>
        <w:bottom w:val="none" w:sz="0" w:space="0" w:color="auto"/>
        <w:right w:val="none" w:sz="0" w:space="0" w:color="auto"/>
      </w:divBdr>
      <w:divsChild>
        <w:div w:id="98841335">
          <w:marLeft w:val="547"/>
          <w:marRight w:val="0"/>
          <w:marTop w:val="200"/>
          <w:marBottom w:val="0"/>
          <w:divBdr>
            <w:top w:val="none" w:sz="0" w:space="0" w:color="auto"/>
            <w:left w:val="none" w:sz="0" w:space="0" w:color="auto"/>
            <w:bottom w:val="none" w:sz="0" w:space="0" w:color="auto"/>
            <w:right w:val="none" w:sz="0" w:space="0" w:color="auto"/>
          </w:divBdr>
        </w:div>
        <w:div w:id="362445431">
          <w:marLeft w:val="547"/>
          <w:marRight w:val="0"/>
          <w:marTop w:val="200"/>
          <w:marBottom w:val="0"/>
          <w:divBdr>
            <w:top w:val="none" w:sz="0" w:space="0" w:color="auto"/>
            <w:left w:val="none" w:sz="0" w:space="0" w:color="auto"/>
            <w:bottom w:val="none" w:sz="0" w:space="0" w:color="auto"/>
            <w:right w:val="none" w:sz="0" w:space="0" w:color="auto"/>
          </w:divBdr>
        </w:div>
        <w:div w:id="437525650">
          <w:marLeft w:val="547"/>
          <w:marRight w:val="0"/>
          <w:marTop w:val="200"/>
          <w:marBottom w:val="0"/>
          <w:divBdr>
            <w:top w:val="none" w:sz="0" w:space="0" w:color="auto"/>
            <w:left w:val="none" w:sz="0" w:space="0" w:color="auto"/>
            <w:bottom w:val="none" w:sz="0" w:space="0" w:color="auto"/>
            <w:right w:val="none" w:sz="0" w:space="0" w:color="auto"/>
          </w:divBdr>
        </w:div>
        <w:div w:id="828667589">
          <w:marLeft w:val="547"/>
          <w:marRight w:val="0"/>
          <w:marTop w:val="200"/>
          <w:marBottom w:val="0"/>
          <w:divBdr>
            <w:top w:val="none" w:sz="0" w:space="0" w:color="auto"/>
            <w:left w:val="none" w:sz="0" w:space="0" w:color="auto"/>
            <w:bottom w:val="none" w:sz="0" w:space="0" w:color="auto"/>
            <w:right w:val="none" w:sz="0" w:space="0" w:color="auto"/>
          </w:divBdr>
        </w:div>
        <w:div w:id="1221088824">
          <w:marLeft w:val="547"/>
          <w:marRight w:val="0"/>
          <w:marTop w:val="200"/>
          <w:marBottom w:val="0"/>
          <w:divBdr>
            <w:top w:val="none" w:sz="0" w:space="0" w:color="auto"/>
            <w:left w:val="none" w:sz="0" w:space="0" w:color="auto"/>
            <w:bottom w:val="none" w:sz="0" w:space="0" w:color="auto"/>
            <w:right w:val="none" w:sz="0" w:space="0" w:color="auto"/>
          </w:divBdr>
        </w:div>
      </w:divsChild>
    </w:div>
    <w:div w:id="1498495204">
      <w:bodyDiv w:val="1"/>
      <w:marLeft w:val="0"/>
      <w:marRight w:val="0"/>
      <w:marTop w:val="0"/>
      <w:marBottom w:val="0"/>
      <w:divBdr>
        <w:top w:val="none" w:sz="0" w:space="0" w:color="auto"/>
        <w:left w:val="none" w:sz="0" w:space="0" w:color="auto"/>
        <w:bottom w:val="none" w:sz="0" w:space="0" w:color="auto"/>
        <w:right w:val="none" w:sz="0" w:space="0" w:color="auto"/>
      </w:divBdr>
    </w:div>
    <w:div w:id="1501849659">
      <w:bodyDiv w:val="1"/>
      <w:marLeft w:val="0"/>
      <w:marRight w:val="0"/>
      <w:marTop w:val="0"/>
      <w:marBottom w:val="0"/>
      <w:divBdr>
        <w:top w:val="none" w:sz="0" w:space="0" w:color="auto"/>
        <w:left w:val="none" w:sz="0" w:space="0" w:color="auto"/>
        <w:bottom w:val="none" w:sz="0" w:space="0" w:color="auto"/>
        <w:right w:val="none" w:sz="0" w:space="0" w:color="auto"/>
      </w:divBdr>
      <w:divsChild>
        <w:div w:id="603656616">
          <w:marLeft w:val="446"/>
          <w:marRight w:val="0"/>
          <w:marTop w:val="0"/>
          <w:marBottom w:val="0"/>
          <w:divBdr>
            <w:top w:val="none" w:sz="0" w:space="0" w:color="auto"/>
            <w:left w:val="none" w:sz="0" w:space="0" w:color="auto"/>
            <w:bottom w:val="none" w:sz="0" w:space="0" w:color="auto"/>
            <w:right w:val="none" w:sz="0" w:space="0" w:color="auto"/>
          </w:divBdr>
        </w:div>
        <w:div w:id="1586374724">
          <w:marLeft w:val="446"/>
          <w:marRight w:val="0"/>
          <w:marTop w:val="0"/>
          <w:marBottom w:val="0"/>
          <w:divBdr>
            <w:top w:val="none" w:sz="0" w:space="0" w:color="auto"/>
            <w:left w:val="none" w:sz="0" w:space="0" w:color="auto"/>
            <w:bottom w:val="none" w:sz="0" w:space="0" w:color="auto"/>
            <w:right w:val="none" w:sz="0" w:space="0" w:color="auto"/>
          </w:divBdr>
        </w:div>
      </w:divsChild>
    </w:div>
    <w:div w:id="1521431415">
      <w:bodyDiv w:val="1"/>
      <w:marLeft w:val="0"/>
      <w:marRight w:val="0"/>
      <w:marTop w:val="0"/>
      <w:marBottom w:val="0"/>
      <w:divBdr>
        <w:top w:val="none" w:sz="0" w:space="0" w:color="auto"/>
        <w:left w:val="none" w:sz="0" w:space="0" w:color="auto"/>
        <w:bottom w:val="none" w:sz="0" w:space="0" w:color="auto"/>
        <w:right w:val="none" w:sz="0" w:space="0" w:color="auto"/>
      </w:divBdr>
      <w:divsChild>
        <w:div w:id="583883387">
          <w:marLeft w:val="446"/>
          <w:marRight w:val="0"/>
          <w:marTop w:val="0"/>
          <w:marBottom w:val="0"/>
          <w:divBdr>
            <w:top w:val="none" w:sz="0" w:space="0" w:color="auto"/>
            <w:left w:val="none" w:sz="0" w:space="0" w:color="auto"/>
            <w:bottom w:val="none" w:sz="0" w:space="0" w:color="auto"/>
            <w:right w:val="none" w:sz="0" w:space="0" w:color="auto"/>
          </w:divBdr>
        </w:div>
        <w:div w:id="607198529">
          <w:marLeft w:val="446"/>
          <w:marRight w:val="0"/>
          <w:marTop w:val="0"/>
          <w:marBottom w:val="0"/>
          <w:divBdr>
            <w:top w:val="none" w:sz="0" w:space="0" w:color="auto"/>
            <w:left w:val="none" w:sz="0" w:space="0" w:color="auto"/>
            <w:bottom w:val="none" w:sz="0" w:space="0" w:color="auto"/>
            <w:right w:val="none" w:sz="0" w:space="0" w:color="auto"/>
          </w:divBdr>
        </w:div>
        <w:div w:id="1879929406">
          <w:marLeft w:val="446"/>
          <w:marRight w:val="0"/>
          <w:marTop w:val="0"/>
          <w:marBottom w:val="0"/>
          <w:divBdr>
            <w:top w:val="none" w:sz="0" w:space="0" w:color="auto"/>
            <w:left w:val="none" w:sz="0" w:space="0" w:color="auto"/>
            <w:bottom w:val="none" w:sz="0" w:space="0" w:color="auto"/>
            <w:right w:val="none" w:sz="0" w:space="0" w:color="auto"/>
          </w:divBdr>
        </w:div>
      </w:divsChild>
    </w:div>
    <w:div w:id="1525748571">
      <w:bodyDiv w:val="1"/>
      <w:marLeft w:val="0"/>
      <w:marRight w:val="0"/>
      <w:marTop w:val="0"/>
      <w:marBottom w:val="0"/>
      <w:divBdr>
        <w:top w:val="none" w:sz="0" w:space="0" w:color="auto"/>
        <w:left w:val="none" w:sz="0" w:space="0" w:color="auto"/>
        <w:bottom w:val="none" w:sz="0" w:space="0" w:color="auto"/>
        <w:right w:val="none" w:sz="0" w:space="0" w:color="auto"/>
      </w:divBdr>
      <w:divsChild>
        <w:div w:id="349724875">
          <w:marLeft w:val="1166"/>
          <w:marRight w:val="0"/>
          <w:marTop w:val="67"/>
          <w:marBottom w:val="0"/>
          <w:divBdr>
            <w:top w:val="none" w:sz="0" w:space="0" w:color="auto"/>
            <w:left w:val="none" w:sz="0" w:space="0" w:color="auto"/>
            <w:bottom w:val="none" w:sz="0" w:space="0" w:color="auto"/>
            <w:right w:val="none" w:sz="0" w:space="0" w:color="auto"/>
          </w:divBdr>
        </w:div>
        <w:div w:id="1747848166">
          <w:marLeft w:val="1166"/>
          <w:marRight w:val="0"/>
          <w:marTop w:val="67"/>
          <w:marBottom w:val="0"/>
          <w:divBdr>
            <w:top w:val="none" w:sz="0" w:space="0" w:color="auto"/>
            <w:left w:val="none" w:sz="0" w:space="0" w:color="auto"/>
            <w:bottom w:val="none" w:sz="0" w:space="0" w:color="auto"/>
            <w:right w:val="none" w:sz="0" w:space="0" w:color="auto"/>
          </w:divBdr>
        </w:div>
        <w:div w:id="1790247285">
          <w:marLeft w:val="1166"/>
          <w:marRight w:val="0"/>
          <w:marTop w:val="67"/>
          <w:marBottom w:val="0"/>
          <w:divBdr>
            <w:top w:val="none" w:sz="0" w:space="0" w:color="auto"/>
            <w:left w:val="none" w:sz="0" w:space="0" w:color="auto"/>
            <w:bottom w:val="none" w:sz="0" w:space="0" w:color="auto"/>
            <w:right w:val="none" w:sz="0" w:space="0" w:color="auto"/>
          </w:divBdr>
        </w:div>
      </w:divsChild>
    </w:div>
    <w:div w:id="1528985013">
      <w:bodyDiv w:val="1"/>
      <w:marLeft w:val="0"/>
      <w:marRight w:val="0"/>
      <w:marTop w:val="0"/>
      <w:marBottom w:val="0"/>
      <w:divBdr>
        <w:top w:val="none" w:sz="0" w:space="0" w:color="auto"/>
        <w:left w:val="none" w:sz="0" w:space="0" w:color="auto"/>
        <w:bottom w:val="none" w:sz="0" w:space="0" w:color="auto"/>
        <w:right w:val="none" w:sz="0" w:space="0" w:color="auto"/>
      </w:divBdr>
      <w:divsChild>
        <w:div w:id="209265122">
          <w:marLeft w:val="446"/>
          <w:marRight w:val="0"/>
          <w:marTop w:val="0"/>
          <w:marBottom w:val="0"/>
          <w:divBdr>
            <w:top w:val="none" w:sz="0" w:space="0" w:color="auto"/>
            <w:left w:val="none" w:sz="0" w:space="0" w:color="auto"/>
            <w:bottom w:val="none" w:sz="0" w:space="0" w:color="auto"/>
            <w:right w:val="none" w:sz="0" w:space="0" w:color="auto"/>
          </w:divBdr>
        </w:div>
        <w:div w:id="840855956">
          <w:marLeft w:val="446"/>
          <w:marRight w:val="0"/>
          <w:marTop w:val="0"/>
          <w:marBottom w:val="0"/>
          <w:divBdr>
            <w:top w:val="none" w:sz="0" w:space="0" w:color="auto"/>
            <w:left w:val="none" w:sz="0" w:space="0" w:color="auto"/>
            <w:bottom w:val="none" w:sz="0" w:space="0" w:color="auto"/>
            <w:right w:val="none" w:sz="0" w:space="0" w:color="auto"/>
          </w:divBdr>
        </w:div>
        <w:div w:id="1472092432">
          <w:marLeft w:val="446"/>
          <w:marRight w:val="0"/>
          <w:marTop w:val="0"/>
          <w:marBottom w:val="0"/>
          <w:divBdr>
            <w:top w:val="none" w:sz="0" w:space="0" w:color="auto"/>
            <w:left w:val="none" w:sz="0" w:space="0" w:color="auto"/>
            <w:bottom w:val="none" w:sz="0" w:space="0" w:color="auto"/>
            <w:right w:val="none" w:sz="0" w:space="0" w:color="auto"/>
          </w:divBdr>
        </w:div>
        <w:div w:id="1676806043">
          <w:marLeft w:val="446"/>
          <w:marRight w:val="0"/>
          <w:marTop w:val="0"/>
          <w:marBottom w:val="0"/>
          <w:divBdr>
            <w:top w:val="none" w:sz="0" w:space="0" w:color="auto"/>
            <w:left w:val="none" w:sz="0" w:space="0" w:color="auto"/>
            <w:bottom w:val="none" w:sz="0" w:space="0" w:color="auto"/>
            <w:right w:val="none" w:sz="0" w:space="0" w:color="auto"/>
          </w:divBdr>
        </w:div>
        <w:div w:id="1802455285">
          <w:marLeft w:val="446"/>
          <w:marRight w:val="0"/>
          <w:marTop w:val="0"/>
          <w:marBottom w:val="0"/>
          <w:divBdr>
            <w:top w:val="none" w:sz="0" w:space="0" w:color="auto"/>
            <w:left w:val="none" w:sz="0" w:space="0" w:color="auto"/>
            <w:bottom w:val="none" w:sz="0" w:space="0" w:color="auto"/>
            <w:right w:val="none" w:sz="0" w:space="0" w:color="auto"/>
          </w:divBdr>
        </w:div>
        <w:div w:id="1840121865">
          <w:marLeft w:val="446"/>
          <w:marRight w:val="0"/>
          <w:marTop w:val="0"/>
          <w:marBottom w:val="0"/>
          <w:divBdr>
            <w:top w:val="none" w:sz="0" w:space="0" w:color="auto"/>
            <w:left w:val="none" w:sz="0" w:space="0" w:color="auto"/>
            <w:bottom w:val="none" w:sz="0" w:space="0" w:color="auto"/>
            <w:right w:val="none" w:sz="0" w:space="0" w:color="auto"/>
          </w:divBdr>
        </w:div>
      </w:divsChild>
    </w:div>
    <w:div w:id="1560702031">
      <w:bodyDiv w:val="1"/>
      <w:marLeft w:val="0"/>
      <w:marRight w:val="0"/>
      <w:marTop w:val="0"/>
      <w:marBottom w:val="0"/>
      <w:divBdr>
        <w:top w:val="none" w:sz="0" w:space="0" w:color="auto"/>
        <w:left w:val="none" w:sz="0" w:space="0" w:color="auto"/>
        <w:bottom w:val="none" w:sz="0" w:space="0" w:color="auto"/>
        <w:right w:val="none" w:sz="0" w:space="0" w:color="auto"/>
      </w:divBdr>
    </w:div>
    <w:div w:id="1570732305">
      <w:bodyDiv w:val="1"/>
      <w:marLeft w:val="0"/>
      <w:marRight w:val="0"/>
      <w:marTop w:val="0"/>
      <w:marBottom w:val="0"/>
      <w:divBdr>
        <w:top w:val="none" w:sz="0" w:space="0" w:color="auto"/>
        <w:left w:val="none" w:sz="0" w:space="0" w:color="auto"/>
        <w:bottom w:val="none" w:sz="0" w:space="0" w:color="auto"/>
        <w:right w:val="none" w:sz="0" w:space="0" w:color="auto"/>
      </w:divBdr>
    </w:div>
    <w:div w:id="1577477849">
      <w:bodyDiv w:val="1"/>
      <w:marLeft w:val="0"/>
      <w:marRight w:val="0"/>
      <w:marTop w:val="0"/>
      <w:marBottom w:val="0"/>
      <w:divBdr>
        <w:top w:val="none" w:sz="0" w:space="0" w:color="auto"/>
        <w:left w:val="none" w:sz="0" w:space="0" w:color="auto"/>
        <w:bottom w:val="none" w:sz="0" w:space="0" w:color="auto"/>
        <w:right w:val="none" w:sz="0" w:space="0" w:color="auto"/>
      </w:divBdr>
    </w:div>
    <w:div w:id="1590773202">
      <w:bodyDiv w:val="1"/>
      <w:marLeft w:val="0"/>
      <w:marRight w:val="0"/>
      <w:marTop w:val="0"/>
      <w:marBottom w:val="0"/>
      <w:divBdr>
        <w:top w:val="none" w:sz="0" w:space="0" w:color="auto"/>
        <w:left w:val="none" w:sz="0" w:space="0" w:color="auto"/>
        <w:bottom w:val="none" w:sz="0" w:space="0" w:color="auto"/>
        <w:right w:val="none" w:sz="0" w:space="0" w:color="auto"/>
      </w:divBdr>
    </w:div>
    <w:div w:id="1604923749">
      <w:bodyDiv w:val="1"/>
      <w:marLeft w:val="0"/>
      <w:marRight w:val="0"/>
      <w:marTop w:val="0"/>
      <w:marBottom w:val="0"/>
      <w:divBdr>
        <w:top w:val="none" w:sz="0" w:space="0" w:color="auto"/>
        <w:left w:val="none" w:sz="0" w:space="0" w:color="auto"/>
        <w:bottom w:val="none" w:sz="0" w:space="0" w:color="auto"/>
        <w:right w:val="none" w:sz="0" w:space="0" w:color="auto"/>
      </w:divBdr>
      <w:divsChild>
        <w:div w:id="1608999515">
          <w:marLeft w:val="446"/>
          <w:marRight w:val="0"/>
          <w:marTop w:val="0"/>
          <w:marBottom w:val="0"/>
          <w:divBdr>
            <w:top w:val="none" w:sz="0" w:space="0" w:color="auto"/>
            <w:left w:val="none" w:sz="0" w:space="0" w:color="auto"/>
            <w:bottom w:val="none" w:sz="0" w:space="0" w:color="auto"/>
            <w:right w:val="none" w:sz="0" w:space="0" w:color="auto"/>
          </w:divBdr>
        </w:div>
      </w:divsChild>
    </w:div>
    <w:div w:id="1626353467">
      <w:bodyDiv w:val="1"/>
      <w:marLeft w:val="0"/>
      <w:marRight w:val="0"/>
      <w:marTop w:val="0"/>
      <w:marBottom w:val="0"/>
      <w:divBdr>
        <w:top w:val="none" w:sz="0" w:space="0" w:color="auto"/>
        <w:left w:val="none" w:sz="0" w:space="0" w:color="auto"/>
        <w:bottom w:val="none" w:sz="0" w:space="0" w:color="auto"/>
        <w:right w:val="none" w:sz="0" w:space="0" w:color="auto"/>
      </w:divBdr>
    </w:div>
    <w:div w:id="1631007551">
      <w:bodyDiv w:val="1"/>
      <w:marLeft w:val="0"/>
      <w:marRight w:val="0"/>
      <w:marTop w:val="0"/>
      <w:marBottom w:val="0"/>
      <w:divBdr>
        <w:top w:val="none" w:sz="0" w:space="0" w:color="auto"/>
        <w:left w:val="none" w:sz="0" w:space="0" w:color="auto"/>
        <w:bottom w:val="none" w:sz="0" w:space="0" w:color="auto"/>
        <w:right w:val="none" w:sz="0" w:space="0" w:color="auto"/>
      </w:divBdr>
      <w:divsChild>
        <w:div w:id="1055280473">
          <w:marLeft w:val="547"/>
          <w:marRight w:val="0"/>
          <w:marTop w:val="72"/>
          <w:marBottom w:val="0"/>
          <w:divBdr>
            <w:top w:val="none" w:sz="0" w:space="0" w:color="auto"/>
            <w:left w:val="none" w:sz="0" w:space="0" w:color="auto"/>
            <w:bottom w:val="none" w:sz="0" w:space="0" w:color="auto"/>
            <w:right w:val="none" w:sz="0" w:space="0" w:color="auto"/>
          </w:divBdr>
        </w:div>
      </w:divsChild>
    </w:div>
    <w:div w:id="1685941453">
      <w:bodyDiv w:val="1"/>
      <w:marLeft w:val="0"/>
      <w:marRight w:val="0"/>
      <w:marTop w:val="0"/>
      <w:marBottom w:val="0"/>
      <w:divBdr>
        <w:top w:val="none" w:sz="0" w:space="0" w:color="auto"/>
        <w:left w:val="none" w:sz="0" w:space="0" w:color="auto"/>
        <w:bottom w:val="none" w:sz="0" w:space="0" w:color="auto"/>
        <w:right w:val="none" w:sz="0" w:space="0" w:color="auto"/>
      </w:divBdr>
      <w:divsChild>
        <w:div w:id="480733447">
          <w:marLeft w:val="446"/>
          <w:marRight w:val="0"/>
          <w:marTop w:val="0"/>
          <w:marBottom w:val="0"/>
          <w:divBdr>
            <w:top w:val="none" w:sz="0" w:space="0" w:color="auto"/>
            <w:left w:val="none" w:sz="0" w:space="0" w:color="auto"/>
            <w:bottom w:val="none" w:sz="0" w:space="0" w:color="auto"/>
            <w:right w:val="none" w:sz="0" w:space="0" w:color="auto"/>
          </w:divBdr>
        </w:div>
        <w:div w:id="760444082">
          <w:marLeft w:val="446"/>
          <w:marRight w:val="0"/>
          <w:marTop w:val="0"/>
          <w:marBottom w:val="0"/>
          <w:divBdr>
            <w:top w:val="none" w:sz="0" w:space="0" w:color="auto"/>
            <w:left w:val="none" w:sz="0" w:space="0" w:color="auto"/>
            <w:bottom w:val="none" w:sz="0" w:space="0" w:color="auto"/>
            <w:right w:val="none" w:sz="0" w:space="0" w:color="auto"/>
          </w:divBdr>
        </w:div>
        <w:div w:id="1179545267">
          <w:marLeft w:val="446"/>
          <w:marRight w:val="0"/>
          <w:marTop w:val="0"/>
          <w:marBottom w:val="0"/>
          <w:divBdr>
            <w:top w:val="none" w:sz="0" w:space="0" w:color="auto"/>
            <w:left w:val="none" w:sz="0" w:space="0" w:color="auto"/>
            <w:bottom w:val="none" w:sz="0" w:space="0" w:color="auto"/>
            <w:right w:val="none" w:sz="0" w:space="0" w:color="auto"/>
          </w:divBdr>
        </w:div>
        <w:div w:id="1719091693">
          <w:marLeft w:val="446"/>
          <w:marRight w:val="0"/>
          <w:marTop w:val="0"/>
          <w:marBottom w:val="0"/>
          <w:divBdr>
            <w:top w:val="none" w:sz="0" w:space="0" w:color="auto"/>
            <w:left w:val="none" w:sz="0" w:space="0" w:color="auto"/>
            <w:bottom w:val="none" w:sz="0" w:space="0" w:color="auto"/>
            <w:right w:val="none" w:sz="0" w:space="0" w:color="auto"/>
          </w:divBdr>
        </w:div>
        <w:div w:id="1787694194">
          <w:marLeft w:val="446"/>
          <w:marRight w:val="0"/>
          <w:marTop w:val="0"/>
          <w:marBottom w:val="0"/>
          <w:divBdr>
            <w:top w:val="none" w:sz="0" w:space="0" w:color="auto"/>
            <w:left w:val="none" w:sz="0" w:space="0" w:color="auto"/>
            <w:bottom w:val="none" w:sz="0" w:space="0" w:color="auto"/>
            <w:right w:val="none" w:sz="0" w:space="0" w:color="auto"/>
          </w:divBdr>
        </w:div>
        <w:div w:id="1854800411">
          <w:marLeft w:val="446"/>
          <w:marRight w:val="0"/>
          <w:marTop w:val="0"/>
          <w:marBottom w:val="0"/>
          <w:divBdr>
            <w:top w:val="none" w:sz="0" w:space="0" w:color="auto"/>
            <w:left w:val="none" w:sz="0" w:space="0" w:color="auto"/>
            <w:bottom w:val="none" w:sz="0" w:space="0" w:color="auto"/>
            <w:right w:val="none" w:sz="0" w:space="0" w:color="auto"/>
          </w:divBdr>
        </w:div>
      </w:divsChild>
    </w:div>
    <w:div w:id="1697922989">
      <w:bodyDiv w:val="1"/>
      <w:marLeft w:val="0"/>
      <w:marRight w:val="0"/>
      <w:marTop w:val="0"/>
      <w:marBottom w:val="0"/>
      <w:divBdr>
        <w:top w:val="none" w:sz="0" w:space="0" w:color="auto"/>
        <w:left w:val="none" w:sz="0" w:space="0" w:color="auto"/>
        <w:bottom w:val="none" w:sz="0" w:space="0" w:color="auto"/>
        <w:right w:val="none" w:sz="0" w:space="0" w:color="auto"/>
      </w:divBdr>
    </w:div>
    <w:div w:id="1729256626">
      <w:bodyDiv w:val="1"/>
      <w:marLeft w:val="0"/>
      <w:marRight w:val="0"/>
      <w:marTop w:val="0"/>
      <w:marBottom w:val="0"/>
      <w:divBdr>
        <w:top w:val="none" w:sz="0" w:space="0" w:color="auto"/>
        <w:left w:val="none" w:sz="0" w:space="0" w:color="auto"/>
        <w:bottom w:val="none" w:sz="0" w:space="0" w:color="auto"/>
        <w:right w:val="none" w:sz="0" w:space="0" w:color="auto"/>
      </w:divBdr>
    </w:div>
    <w:div w:id="1731615134">
      <w:bodyDiv w:val="1"/>
      <w:marLeft w:val="0"/>
      <w:marRight w:val="0"/>
      <w:marTop w:val="0"/>
      <w:marBottom w:val="0"/>
      <w:divBdr>
        <w:top w:val="none" w:sz="0" w:space="0" w:color="auto"/>
        <w:left w:val="none" w:sz="0" w:space="0" w:color="auto"/>
        <w:bottom w:val="none" w:sz="0" w:space="0" w:color="auto"/>
        <w:right w:val="none" w:sz="0" w:space="0" w:color="auto"/>
      </w:divBdr>
    </w:div>
    <w:div w:id="1738699756">
      <w:bodyDiv w:val="1"/>
      <w:marLeft w:val="0"/>
      <w:marRight w:val="0"/>
      <w:marTop w:val="0"/>
      <w:marBottom w:val="0"/>
      <w:divBdr>
        <w:top w:val="none" w:sz="0" w:space="0" w:color="auto"/>
        <w:left w:val="none" w:sz="0" w:space="0" w:color="auto"/>
        <w:bottom w:val="none" w:sz="0" w:space="0" w:color="auto"/>
        <w:right w:val="none" w:sz="0" w:space="0" w:color="auto"/>
      </w:divBdr>
    </w:div>
    <w:div w:id="1761832188">
      <w:bodyDiv w:val="1"/>
      <w:marLeft w:val="0"/>
      <w:marRight w:val="0"/>
      <w:marTop w:val="0"/>
      <w:marBottom w:val="0"/>
      <w:divBdr>
        <w:top w:val="none" w:sz="0" w:space="0" w:color="auto"/>
        <w:left w:val="none" w:sz="0" w:space="0" w:color="auto"/>
        <w:bottom w:val="none" w:sz="0" w:space="0" w:color="auto"/>
        <w:right w:val="none" w:sz="0" w:space="0" w:color="auto"/>
      </w:divBdr>
    </w:div>
    <w:div w:id="1770663345">
      <w:bodyDiv w:val="1"/>
      <w:marLeft w:val="0"/>
      <w:marRight w:val="0"/>
      <w:marTop w:val="0"/>
      <w:marBottom w:val="0"/>
      <w:divBdr>
        <w:top w:val="none" w:sz="0" w:space="0" w:color="auto"/>
        <w:left w:val="none" w:sz="0" w:space="0" w:color="auto"/>
        <w:bottom w:val="none" w:sz="0" w:space="0" w:color="auto"/>
        <w:right w:val="none" w:sz="0" w:space="0" w:color="auto"/>
      </w:divBdr>
    </w:div>
    <w:div w:id="1838691840">
      <w:bodyDiv w:val="1"/>
      <w:marLeft w:val="0"/>
      <w:marRight w:val="0"/>
      <w:marTop w:val="0"/>
      <w:marBottom w:val="0"/>
      <w:divBdr>
        <w:top w:val="none" w:sz="0" w:space="0" w:color="auto"/>
        <w:left w:val="none" w:sz="0" w:space="0" w:color="auto"/>
        <w:bottom w:val="none" w:sz="0" w:space="0" w:color="auto"/>
        <w:right w:val="none" w:sz="0" w:space="0" w:color="auto"/>
      </w:divBdr>
      <w:divsChild>
        <w:div w:id="1872645115">
          <w:marLeft w:val="446"/>
          <w:marRight w:val="0"/>
          <w:marTop w:val="0"/>
          <w:marBottom w:val="0"/>
          <w:divBdr>
            <w:top w:val="none" w:sz="0" w:space="0" w:color="auto"/>
            <w:left w:val="none" w:sz="0" w:space="0" w:color="auto"/>
            <w:bottom w:val="none" w:sz="0" w:space="0" w:color="auto"/>
            <w:right w:val="none" w:sz="0" w:space="0" w:color="auto"/>
          </w:divBdr>
        </w:div>
      </w:divsChild>
    </w:div>
    <w:div w:id="1870027794">
      <w:bodyDiv w:val="1"/>
      <w:marLeft w:val="0"/>
      <w:marRight w:val="0"/>
      <w:marTop w:val="0"/>
      <w:marBottom w:val="0"/>
      <w:divBdr>
        <w:top w:val="none" w:sz="0" w:space="0" w:color="auto"/>
        <w:left w:val="none" w:sz="0" w:space="0" w:color="auto"/>
        <w:bottom w:val="none" w:sz="0" w:space="0" w:color="auto"/>
        <w:right w:val="none" w:sz="0" w:space="0" w:color="auto"/>
      </w:divBdr>
    </w:div>
    <w:div w:id="1870141513">
      <w:bodyDiv w:val="1"/>
      <w:marLeft w:val="0"/>
      <w:marRight w:val="0"/>
      <w:marTop w:val="0"/>
      <w:marBottom w:val="0"/>
      <w:divBdr>
        <w:top w:val="none" w:sz="0" w:space="0" w:color="auto"/>
        <w:left w:val="none" w:sz="0" w:space="0" w:color="auto"/>
        <w:bottom w:val="none" w:sz="0" w:space="0" w:color="auto"/>
        <w:right w:val="none" w:sz="0" w:space="0" w:color="auto"/>
      </w:divBdr>
      <w:divsChild>
        <w:div w:id="60519094">
          <w:marLeft w:val="547"/>
          <w:marRight w:val="0"/>
          <w:marTop w:val="106"/>
          <w:marBottom w:val="0"/>
          <w:divBdr>
            <w:top w:val="none" w:sz="0" w:space="0" w:color="auto"/>
            <w:left w:val="none" w:sz="0" w:space="0" w:color="auto"/>
            <w:bottom w:val="none" w:sz="0" w:space="0" w:color="auto"/>
            <w:right w:val="none" w:sz="0" w:space="0" w:color="auto"/>
          </w:divBdr>
        </w:div>
        <w:div w:id="475075945">
          <w:marLeft w:val="547"/>
          <w:marRight w:val="0"/>
          <w:marTop w:val="106"/>
          <w:marBottom w:val="0"/>
          <w:divBdr>
            <w:top w:val="none" w:sz="0" w:space="0" w:color="auto"/>
            <w:left w:val="none" w:sz="0" w:space="0" w:color="auto"/>
            <w:bottom w:val="none" w:sz="0" w:space="0" w:color="auto"/>
            <w:right w:val="none" w:sz="0" w:space="0" w:color="auto"/>
          </w:divBdr>
        </w:div>
        <w:div w:id="648438791">
          <w:marLeft w:val="547"/>
          <w:marRight w:val="0"/>
          <w:marTop w:val="106"/>
          <w:marBottom w:val="0"/>
          <w:divBdr>
            <w:top w:val="none" w:sz="0" w:space="0" w:color="auto"/>
            <w:left w:val="none" w:sz="0" w:space="0" w:color="auto"/>
            <w:bottom w:val="none" w:sz="0" w:space="0" w:color="auto"/>
            <w:right w:val="none" w:sz="0" w:space="0" w:color="auto"/>
          </w:divBdr>
        </w:div>
        <w:div w:id="743338465">
          <w:marLeft w:val="547"/>
          <w:marRight w:val="0"/>
          <w:marTop w:val="106"/>
          <w:marBottom w:val="0"/>
          <w:divBdr>
            <w:top w:val="none" w:sz="0" w:space="0" w:color="auto"/>
            <w:left w:val="none" w:sz="0" w:space="0" w:color="auto"/>
            <w:bottom w:val="none" w:sz="0" w:space="0" w:color="auto"/>
            <w:right w:val="none" w:sz="0" w:space="0" w:color="auto"/>
          </w:divBdr>
        </w:div>
        <w:div w:id="753556361">
          <w:marLeft w:val="547"/>
          <w:marRight w:val="0"/>
          <w:marTop w:val="106"/>
          <w:marBottom w:val="0"/>
          <w:divBdr>
            <w:top w:val="none" w:sz="0" w:space="0" w:color="auto"/>
            <w:left w:val="none" w:sz="0" w:space="0" w:color="auto"/>
            <w:bottom w:val="none" w:sz="0" w:space="0" w:color="auto"/>
            <w:right w:val="none" w:sz="0" w:space="0" w:color="auto"/>
          </w:divBdr>
        </w:div>
        <w:div w:id="1715960373">
          <w:marLeft w:val="547"/>
          <w:marRight w:val="0"/>
          <w:marTop w:val="106"/>
          <w:marBottom w:val="0"/>
          <w:divBdr>
            <w:top w:val="none" w:sz="0" w:space="0" w:color="auto"/>
            <w:left w:val="none" w:sz="0" w:space="0" w:color="auto"/>
            <w:bottom w:val="none" w:sz="0" w:space="0" w:color="auto"/>
            <w:right w:val="none" w:sz="0" w:space="0" w:color="auto"/>
          </w:divBdr>
        </w:div>
      </w:divsChild>
    </w:div>
    <w:div w:id="1878003514">
      <w:bodyDiv w:val="1"/>
      <w:marLeft w:val="0"/>
      <w:marRight w:val="0"/>
      <w:marTop w:val="0"/>
      <w:marBottom w:val="0"/>
      <w:divBdr>
        <w:top w:val="none" w:sz="0" w:space="0" w:color="auto"/>
        <w:left w:val="none" w:sz="0" w:space="0" w:color="auto"/>
        <w:bottom w:val="none" w:sz="0" w:space="0" w:color="auto"/>
        <w:right w:val="none" w:sz="0" w:space="0" w:color="auto"/>
      </w:divBdr>
    </w:div>
    <w:div w:id="1879707637">
      <w:bodyDiv w:val="1"/>
      <w:marLeft w:val="0"/>
      <w:marRight w:val="0"/>
      <w:marTop w:val="0"/>
      <w:marBottom w:val="0"/>
      <w:divBdr>
        <w:top w:val="none" w:sz="0" w:space="0" w:color="auto"/>
        <w:left w:val="none" w:sz="0" w:space="0" w:color="auto"/>
        <w:bottom w:val="none" w:sz="0" w:space="0" w:color="auto"/>
        <w:right w:val="none" w:sz="0" w:space="0" w:color="auto"/>
      </w:divBdr>
    </w:div>
    <w:div w:id="1891650576">
      <w:bodyDiv w:val="1"/>
      <w:marLeft w:val="0"/>
      <w:marRight w:val="0"/>
      <w:marTop w:val="0"/>
      <w:marBottom w:val="0"/>
      <w:divBdr>
        <w:top w:val="none" w:sz="0" w:space="0" w:color="auto"/>
        <w:left w:val="none" w:sz="0" w:space="0" w:color="auto"/>
        <w:bottom w:val="none" w:sz="0" w:space="0" w:color="auto"/>
        <w:right w:val="none" w:sz="0" w:space="0" w:color="auto"/>
      </w:divBdr>
    </w:div>
    <w:div w:id="1919634868">
      <w:bodyDiv w:val="1"/>
      <w:marLeft w:val="0"/>
      <w:marRight w:val="0"/>
      <w:marTop w:val="0"/>
      <w:marBottom w:val="0"/>
      <w:divBdr>
        <w:top w:val="none" w:sz="0" w:space="0" w:color="auto"/>
        <w:left w:val="none" w:sz="0" w:space="0" w:color="auto"/>
        <w:bottom w:val="none" w:sz="0" w:space="0" w:color="auto"/>
        <w:right w:val="none" w:sz="0" w:space="0" w:color="auto"/>
      </w:divBdr>
    </w:div>
    <w:div w:id="1929921918">
      <w:bodyDiv w:val="1"/>
      <w:marLeft w:val="0"/>
      <w:marRight w:val="0"/>
      <w:marTop w:val="0"/>
      <w:marBottom w:val="0"/>
      <w:divBdr>
        <w:top w:val="none" w:sz="0" w:space="0" w:color="auto"/>
        <w:left w:val="none" w:sz="0" w:space="0" w:color="auto"/>
        <w:bottom w:val="none" w:sz="0" w:space="0" w:color="auto"/>
        <w:right w:val="none" w:sz="0" w:space="0" w:color="auto"/>
      </w:divBdr>
    </w:div>
    <w:div w:id="1971204473">
      <w:bodyDiv w:val="1"/>
      <w:marLeft w:val="0"/>
      <w:marRight w:val="0"/>
      <w:marTop w:val="0"/>
      <w:marBottom w:val="0"/>
      <w:divBdr>
        <w:top w:val="none" w:sz="0" w:space="0" w:color="auto"/>
        <w:left w:val="none" w:sz="0" w:space="0" w:color="auto"/>
        <w:bottom w:val="none" w:sz="0" w:space="0" w:color="auto"/>
        <w:right w:val="none" w:sz="0" w:space="0" w:color="auto"/>
      </w:divBdr>
    </w:div>
    <w:div w:id="1987586760">
      <w:bodyDiv w:val="1"/>
      <w:marLeft w:val="0"/>
      <w:marRight w:val="0"/>
      <w:marTop w:val="0"/>
      <w:marBottom w:val="0"/>
      <w:divBdr>
        <w:top w:val="none" w:sz="0" w:space="0" w:color="auto"/>
        <w:left w:val="none" w:sz="0" w:space="0" w:color="auto"/>
        <w:bottom w:val="none" w:sz="0" w:space="0" w:color="auto"/>
        <w:right w:val="none" w:sz="0" w:space="0" w:color="auto"/>
      </w:divBdr>
      <w:divsChild>
        <w:div w:id="414018678">
          <w:marLeft w:val="446"/>
          <w:marRight w:val="0"/>
          <w:marTop w:val="0"/>
          <w:marBottom w:val="0"/>
          <w:divBdr>
            <w:top w:val="none" w:sz="0" w:space="0" w:color="auto"/>
            <w:left w:val="none" w:sz="0" w:space="0" w:color="auto"/>
            <w:bottom w:val="none" w:sz="0" w:space="0" w:color="auto"/>
            <w:right w:val="none" w:sz="0" w:space="0" w:color="auto"/>
          </w:divBdr>
        </w:div>
        <w:div w:id="1006329374">
          <w:marLeft w:val="446"/>
          <w:marRight w:val="0"/>
          <w:marTop w:val="0"/>
          <w:marBottom w:val="0"/>
          <w:divBdr>
            <w:top w:val="none" w:sz="0" w:space="0" w:color="auto"/>
            <w:left w:val="none" w:sz="0" w:space="0" w:color="auto"/>
            <w:bottom w:val="none" w:sz="0" w:space="0" w:color="auto"/>
            <w:right w:val="none" w:sz="0" w:space="0" w:color="auto"/>
          </w:divBdr>
        </w:div>
        <w:div w:id="1703550758">
          <w:marLeft w:val="446"/>
          <w:marRight w:val="0"/>
          <w:marTop w:val="0"/>
          <w:marBottom w:val="0"/>
          <w:divBdr>
            <w:top w:val="none" w:sz="0" w:space="0" w:color="auto"/>
            <w:left w:val="none" w:sz="0" w:space="0" w:color="auto"/>
            <w:bottom w:val="none" w:sz="0" w:space="0" w:color="auto"/>
            <w:right w:val="none" w:sz="0" w:space="0" w:color="auto"/>
          </w:divBdr>
        </w:div>
        <w:div w:id="2124106148">
          <w:marLeft w:val="446"/>
          <w:marRight w:val="0"/>
          <w:marTop w:val="0"/>
          <w:marBottom w:val="0"/>
          <w:divBdr>
            <w:top w:val="none" w:sz="0" w:space="0" w:color="auto"/>
            <w:left w:val="none" w:sz="0" w:space="0" w:color="auto"/>
            <w:bottom w:val="none" w:sz="0" w:space="0" w:color="auto"/>
            <w:right w:val="none" w:sz="0" w:space="0" w:color="auto"/>
          </w:divBdr>
        </w:div>
      </w:divsChild>
    </w:div>
    <w:div w:id="2019699887">
      <w:bodyDiv w:val="1"/>
      <w:marLeft w:val="0"/>
      <w:marRight w:val="0"/>
      <w:marTop w:val="0"/>
      <w:marBottom w:val="0"/>
      <w:divBdr>
        <w:top w:val="none" w:sz="0" w:space="0" w:color="auto"/>
        <w:left w:val="none" w:sz="0" w:space="0" w:color="auto"/>
        <w:bottom w:val="none" w:sz="0" w:space="0" w:color="auto"/>
        <w:right w:val="none" w:sz="0" w:space="0" w:color="auto"/>
      </w:divBdr>
      <w:divsChild>
        <w:div w:id="64765359">
          <w:marLeft w:val="446"/>
          <w:marRight w:val="0"/>
          <w:marTop w:val="0"/>
          <w:marBottom w:val="0"/>
          <w:divBdr>
            <w:top w:val="none" w:sz="0" w:space="0" w:color="auto"/>
            <w:left w:val="none" w:sz="0" w:space="0" w:color="auto"/>
            <w:bottom w:val="none" w:sz="0" w:space="0" w:color="auto"/>
            <w:right w:val="none" w:sz="0" w:space="0" w:color="auto"/>
          </w:divBdr>
        </w:div>
        <w:div w:id="143085721">
          <w:marLeft w:val="446"/>
          <w:marRight w:val="0"/>
          <w:marTop w:val="0"/>
          <w:marBottom w:val="0"/>
          <w:divBdr>
            <w:top w:val="none" w:sz="0" w:space="0" w:color="auto"/>
            <w:left w:val="none" w:sz="0" w:space="0" w:color="auto"/>
            <w:bottom w:val="none" w:sz="0" w:space="0" w:color="auto"/>
            <w:right w:val="none" w:sz="0" w:space="0" w:color="auto"/>
          </w:divBdr>
        </w:div>
        <w:div w:id="371999919">
          <w:marLeft w:val="446"/>
          <w:marRight w:val="0"/>
          <w:marTop w:val="0"/>
          <w:marBottom w:val="0"/>
          <w:divBdr>
            <w:top w:val="none" w:sz="0" w:space="0" w:color="auto"/>
            <w:left w:val="none" w:sz="0" w:space="0" w:color="auto"/>
            <w:bottom w:val="none" w:sz="0" w:space="0" w:color="auto"/>
            <w:right w:val="none" w:sz="0" w:space="0" w:color="auto"/>
          </w:divBdr>
        </w:div>
        <w:div w:id="833952170">
          <w:marLeft w:val="446"/>
          <w:marRight w:val="0"/>
          <w:marTop w:val="0"/>
          <w:marBottom w:val="0"/>
          <w:divBdr>
            <w:top w:val="none" w:sz="0" w:space="0" w:color="auto"/>
            <w:left w:val="none" w:sz="0" w:space="0" w:color="auto"/>
            <w:bottom w:val="none" w:sz="0" w:space="0" w:color="auto"/>
            <w:right w:val="none" w:sz="0" w:space="0" w:color="auto"/>
          </w:divBdr>
        </w:div>
        <w:div w:id="1038048042">
          <w:marLeft w:val="446"/>
          <w:marRight w:val="0"/>
          <w:marTop w:val="0"/>
          <w:marBottom w:val="0"/>
          <w:divBdr>
            <w:top w:val="none" w:sz="0" w:space="0" w:color="auto"/>
            <w:left w:val="none" w:sz="0" w:space="0" w:color="auto"/>
            <w:bottom w:val="none" w:sz="0" w:space="0" w:color="auto"/>
            <w:right w:val="none" w:sz="0" w:space="0" w:color="auto"/>
          </w:divBdr>
        </w:div>
        <w:div w:id="1354526914">
          <w:marLeft w:val="446"/>
          <w:marRight w:val="0"/>
          <w:marTop w:val="0"/>
          <w:marBottom w:val="0"/>
          <w:divBdr>
            <w:top w:val="none" w:sz="0" w:space="0" w:color="auto"/>
            <w:left w:val="none" w:sz="0" w:space="0" w:color="auto"/>
            <w:bottom w:val="none" w:sz="0" w:space="0" w:color="auto"/>
            <w:right w:val="none" w:sz="0" w:space="0" w:color="auto"/>
          </w:divBdr>
        </w:div>
      </w:divsChild>
    </w:div>
    <w:div w:id="2037122024">
      <w:bodyDiv w:val="1"/>
      <w:marLeft w:val="0"/>
      <w:marRight w:val="0"/>
      <w:marTop w:val="0"/>
      <w:marBottom w:val="0"/>
      <w:divBdr>
        <w:top w:val="none" w:sz="0" w:space="0" w:color="auto"/>
        <w:left w:val="none" w:sz="0" w:space="0" w:color="auto"/>
        <w:bottom w:val="none" w:sz="0" w:space="0" w:color="auto"/>
        <w:right w:val="none" w:sz="0" w:space="0" w:color="auto"/>
      </w:divBdr>
    </w:div>
    <w:div w:id="2054381504">
      <w:bodyDiv w:val="1"/>
      <w:marLeft w:val="0"/>
      <w:marRight w:val="0"/>
      <w:marTop w:val="0"/>
      <w:marBottom w:val="0"/>
      <w:divBdr>
        <w:top w:val="none" w:sz="0" w:space="0" w:color="auto"/>
        <w:left w:val="none" w:sz="0" w:space="0" w:color="auto"/>
        <w:bottom w:val="none" w:sz="0" w:space="0" w:color="auto"/>
        <w:right w:val="none" w:sz="0" w:space="0" w:color="auto"/>
      </w:divBdr>
    </w:div>
    <w:div w:id="2067099448">
      <w:bodyDiv w:val="1"/>
      <w:marLeft w:val="0"/>
      <w:marRight w:val="0"/>
      <w:marTop w:val="0"/>
      <w:marBottom w:val="0"/>
      <w:divBdr>
        <w:top w:val="none" w:sz="0" w:space="0" w:color="auto"/>
        <w:left w:val="none" w:sz="0" w:space="0" w:color="auto"/>
        <w:bottom w:val="none" w:sz="0" w:space="0" w:color="auto"/>
        <w:right w:val="none" w:sz="0" w:space="0" w:color="auto"/>
      </w:divBdr>
      <w:divsChild>
        <w:div w:id="224723127">
          <w:marLeft w:val="446"/>
          <w:marRight w:val="0"/>
          <w:marTop w:val="0"/>
          <w:marBottom w:val="0"/>
          <w:divBdr>
            <w:top w:val="none" w:sz="0" w:space="0" w:color="auto"/>
            <w:left w:val="none" w:sz="0" w:space="0" w:color="auto"/>
            <w:bottom w:val="none" w:sz="0" w:space="0" w:color="auto"/>
            <w:right w:val="none" w:sz="0" w:space="0" w:color="auto"/>
          </w:divBdr>
        </w:div>
        <w:div w:id="1125151526">
          <w:marLeft w:val="446"/>
          <w:marRight w:val="0"/>
          <w:marTop w:val="0"/>
          <w:marBottom w:val="0"/>
          <w:divBdr>
            <w:top w:val="none" w:sz="0" w:space="0" w:color="auto"/>
            <w:left w:val="none" w:sz="0" w:space="0" w:color="auto"/>
            <w:bottom w:val="none" w:sz="0" w:space="0" w:color="auto"/>
            <w:right w:val="none" w:sz="0" w:space="0" w:color="auto"/>
          </w:divBdr>
        </w:div>
        <w:div w:id="1270356950">
          <w:marLeft w:val="446"/>
          <w:marRight w:val="0"/>
          <w:marTop w:val="0"/>
          <w:marBottom w:val="0"/>
          <w:divBdr>
            <w:top w:val="none" w:sz="0" w:space="0" w:color="auto"/>
            <w:left w:val="none" w:sz="0" w:space="0" w:color="auto"/>
            <w:bottom w:val="none" w:sz="0" w:space="0" w:color="auto"/>
            <w:right w:val="none" w:sz="0" w:space="0" w:color="auto"/>
          </w:divBdr>
        </w:div>
        <w:div w:id="1780564663">
          <w:marLeft w:val="446"/>
          <w:marRight w:val="0"/>
          <w:marTop w:val="0"/>
          <w:marBottom w:val="0"/>
          <w:divBdr>
            <w:top w:val="none" w:sz="0" w:space="0" w:color="auto"/>
            <w:left w:val="none" w:sz="0" w:space="0" w:color="auto"/>
            <w:bottom w:val="none" w:sz="0" w:space="0" w:color="auto"/>
            <w:right w:val="none" w:sz="0" w:space="0" w:color="auto"/>
          </w:divBdr>
        </w:div>
        <w:div w:id="2050300145">
          <w:marLeft w:val="446"/>
          <w:marRight w:val="0"/>
          <w:marTop w:val="0"/>
          <w:marBottom w:val="0"/>
          <w:divBdr>
            <w:top w:val="none" w:sz="0" w:space="0" w:color="auto"/>
            <w:left w:val="none" w:sz="0" w:space="0" w:color="auto"/>
            <w:bottom w:val="none" w:sz="0" w:space="0" w:color="auto"/>
            <w:right w:val="none" w:sz="0" w:space="0" w:color="auto"/>
          </w:divBdr>
        </w:div>
      </w:divsChild>
    </w:div>
    <w:div w:id="2090885855">
      <w:bodyDiv w:val="1"/>
      <w:marLeft w:val="0"/>
      <w:marRight w:val="0"/>
      <w:marTop w:val="0"/>
      <w:marBottom w:val="0"/>
      <w:divBdr>
        <w:top w:val="none" w:sz="0" w:space="0" w:color="auto"/>
        <w:left w:val="none" w:sz="0" w:space="0" w:color="auto"/>
        <w:bottom w:val="none" w:sz="0" w:space="0" w:color="auto"/>
        <w:right w:val="none" w:sz="0" w:space="0" w:color="auto"/>
      </w:divBdr>
    </w:div>
    <w:div w:id="2094157646">
      <w:bodyDiv w:val="1"/>
      <w:marLeft w:val="0"/>
      <w:marRight w:val="0"/>
      <w:marTop w:val="0"/>
      <w:marBottom w:val="0"/>
      <w:divBdr>
        <w:top w:val="none" w:sz="0" w:space="0" w:color="auto"/>
        <w:left w:val="none" w:sz="0" w:space="0" w:color="auto"/>
        <w:bottom w:val="none" w:sz="0" w:space="0" w:color="auto"/>
        <w:right w:val="none" w:sz="0" w:space="0" w:color="auto"/>
      </w:divBdr>
    </w:div>
    <w:div w:id="2110737252">
      <w:bodyDiv w:val="1"/>
      <w:marLeft w:val="0"/>
      <w:marRight w:val="0"/>
      <w:marTop w:val="0"/>
      <w:marBottom w:val="0"/>
      <w:divBdr>
        <w:top w:val="none" w:sz="0" w:space="0" w:color="auto"/>
        <w:left w:val="none" w:sz="0" w:space="0" w:color="auto"/>
        <w:bottom w:val="none" w:sz="0" w:space="0" w:color="auto"/>
        <w:right w:val="none" w:sz="0" w:space="0" w:color="auto"/>
      </w:divBdr>
    </w:div>
    <w:div w:id="213104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9.png"/><Relationship Id="rId42" Type="http://schemas.openxmlformats.org/officeDocument/2006/relationships/image" Target="media/image29.png"/><Relationship Id="rId47" Type="http://schemas.openxmlformats.org/officeDocument/2006/relationships/image" Target="media/image33.tiff"/><Relationship Id="rId63" Type="http://schemas.openxmlformats.org/officeDocument/2006/relationships/hyperlink" Target="https://esa.un.org/unpd/wpp/"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6.png"/><Relationship Id="rId11" Type="http://schemas.openxmlformats.org/officeDocument/2006/relationships/header" Target="header1.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hyperlink" Target="https://data.un.org/" TargetMode="External"/><Relationship Id="rId66" Type="http://schemas.openxmlformats.org/officeDocument/2006/relationships/hyperlink" Target="https://population.un.org/wpp/Download/Standard/Fertility/" TargetMode="External"/><Relationship Id="rId5" Type="http://schemas.openxmlformats.org/officeDocument/2006/relationships/numbering" Target="numbering.xml"/><Relationship Id="rId61" Type="http://schemas.openxmlformats.org/officeDocument/2006/relationships/hyperlink" Target="https://www.who.int/diagnostics_laboratory/evaluations/201013_prequalified_product_list.pdf?ua=1" TargetMode="External"/><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footer" Target="footer2.xm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footer" Target="footer3.xml"/><Relationship Id="rId48" Type="http://schemas.openxmlformats.org/officeDocument/2006/relationships/image" Target="media/image34.png"/><Relationship Id="rId56" Type="http://schemas.openxmlformats.org/officeDocument/2006/relationships/footer" Target="footer4.xml"/><Relationship Id="rId64" Type="http://schemas.openxmlformats.org/officeDocument/2006/relationships/hyperlink" Target="https://apps.who.int/iris/rest/bitstreams/1257211/retrieve"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37.png"/><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2.png"/><Relationship Id="rId59" Type="http://schemas.openxmlformats.org/officeDocument/2006/relationships/hyperlink" Target="https://apps.who.int/iris/bitstream/handle/10665/94830/9789241548694_eng.pdf?sequence=1" TargetMode="External"/><Relationship Id="rId67" Type="http://schemas.openxmlformats.org/officeDocument/2006/relationships/hyperlink" Target="https://population.un.org/wpp/Download/Standard/Population/" TargetMode="External"/><Relationship Id="rId20" Type="http://schemas.openxmlformats.org/officeDocument/2006/relationships/image" Target="media/image8.png"/><Relationship Id="rId41" Type="http://schemas.openxmlformats.org/officeDocument/2006/relationships/image" Target="media/image28.png"/><Relationship Id="rId54" Type="http://schemas.openxmlformats.org/officeDocument/2006/relationships/image" Target="media/image40.png"/><Relationship Id="rId62" Type="http://schemas.openxmlformats.org/officeDocument/2006/relationships/hyperlink" Target="https://www.policy1.org/models/cervix/documentation/policy1-cervix-v1_0.pd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5.png"/><Relationship Id="rId57" Type="http://schemas.openxmlformats.org/officeDocument/2006/relationships/image" Target="media/image42.png"/><Relationship Id="rId10" Type="http://schemas.openxmlformats.org/officeDocument/2006/relationships/endnotes" Target="endnotes.xml"/><Relationship Id="rId31" Type="http://schemas.openxmlformats.org/officeDocument/2006/relationships/image" Target="media/image18.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hyperlink" Target="https://www.who.int/publications/i/item/9789240014107" TargetMode="External"/><Relationship Id="rId65" Type="http://schemas.openxmlformats.org/officeDocument/2006/relationships/hyperlink" Target="https://data.worldbank.org/indicator/NY.GDP.MKTP.CD"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34" Type="http://schemas.openxmlformats.org/officeDocument/2006/relationships/image" Target="media/image21.png"/><Relationship Id="rId50" Type="http://schemas.openxmlformats.org/officeDocument/2006/relationships/image" Target="media/image36.png"/><Relationship Id="rId55" Type="http://schemas.openxmlformats.org/officeDocument/2006/relationships/image" Target="media/image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A0F356A92A2CF46B659520C41DD541C" ma:contentTypeVersion="13" ma:contentTypeDescription="Create a new document." ma:contentTypeScope="" ma:versionID="2e3056008fa45d4e1a45d05d9f2bf61f">
  <xsd:schema xmlns:xsd="http://www.w3.org/2001/XMLSchema" xmlns:xs="http://www.w3.org/2001/XMLSchema" xmlns:p="http://schemas.microsoft.com/office/2006/metadata/properties" xmlns:ns2="8063c85b-427d-4ec7-aebf-1c5915cbd79b" xmlns:ns3="d55424fc-c438-41a0-9ec3-e73ab8143fb1" targetNamespace="http://schemas.microsoft.com/office/2006/metadata/properties" ma:root="true" ma:fieldsID="8cb6578049b5addcd2ac67b7fb085849" ns2:_="" ns3:_="">
    <xsd:import namespace="8063c85b-427d-4ec7-aebf-1c5915cbd79b"/>
    <xsd:import namespace="d55424fc-c438-41a0-9ec3-e73ab8143fb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63c85b-427d-4ec7-aebf-1c5915cbd7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33fd168-d4e0-4d4c-be93-b91e2ddf9c31"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5424fc-c438-41a0-9ec3-e73ab8143fb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7506c00-90c3-4c97-abac-1476885e0ea0}" ma:internalName="TaxCatchAll" ma:showField="CatchAllData" ma:web="d55424fc-c438-41a0-9ec3-e73ab8143f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063c85b-427d-4ec7-aebf-1c5915cbd79b">
      <Terms xmlns="http://schemas.microsoft.com/office/infopath/2007/PartnerControls"/>
    </lcf76f155ced4ddcb4097134ff3c332f>
    <TaxCatchAll xmlns="d55424fc-c438-41a0-9ec3-e73ab8143fb1" xsi:nil="true"/>
  </documentManagement>
</p:properties>
</file>

<file path=customXml/itemProps1.xml><?xml version="1.0" encoding="utf-8"?>
<ds:datastoreItem xmlns:ds="http://schemas.openxmlformats.org/officeDocument/2006/customXml" ds:itemID="{B6241D7B-E9BC-44D9-91B9-19216AF9972E}">
  <ds:schemaRefs>
    <ds:schemaRef ds:uri="http://schemas.openxmlformats.org/officeDocument/2006/bibliography"/>
  </ds:schemaRefs>
</ds:datastoreItem>
</file>

<file path=customXml/itemProps2.xml><?xml version="1.0" encoding="utf-8"?>
<ds:datastoreItem xmlns:ds="http://schemas.openxmlformats.org/officeDocument/2006/customXml" ds:itemID="{AB3896DC-1427-48F7-9CFF-87ECD6E9D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63c85b-427d-4ec7-aebf-1c5915cbd79b"/>
    <ds:schemaRef ds:uri="d55424fc-c438-41a0-9ec3-e73ab8143f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1C7E53-1E48-49FE-B58C-070CC59EC50C}">
  <ds:schemaRefs>
    <ds:schemaRef ds:uri="http://schemas.microsoft.com/sharepoint/v3/contenttype/forms"/>
  </ds:schemaRefs>
</ds:datastoreItem>
</file>

<file path=customXml/itemProps4.xml><?xml version="1.0" encoding="utf-8"?>
<ds:datastoreItem xmlns:ds="http://schemas.openxmlformats.org/officeDocument/2006/customXml" ds:itemID="{FC1A56AA-71E6-4689-92CC-F27E81A223B3}">
  <ds:schemaRefs>
    <ds:schemaRef ds:uri="http://purl.org/dc/dcmitype/"/>
    <ds:schemaRef ds:uri="http://purl.org/dc/elements/1.1/"/>
    <ds:schemaRef ds:uri="http://www.w3.org/XML/1998/namespace"/>
    <ds:schemaRef ds:uri="http://schemas.microsoft.com/office/2006/metadata/properties"/>
    <ds:schemaRef ds:uri="d55424fc-c438-41a0-9ec3-e73ab8143fb1"/>
    <ds:schemaRef ds:uri="http://schemas.microsoft.com/office/2006/documentManagement/types"/>
    <ds:schemaRef ds:uri="http://schemas.microsoft.com/office/infopath/2007/PartnerControls"/>
    <ds:schemaRef ds:uri="http://schemas.openxmlformats.org/package/2006/metadata/core-properties"/>
    <ds:schemaRef ds:uri="8063c85b-427d-4ec7-aebf-1c5915cbd79b"/>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21908</Words>
  <Characters>124877</Characters>
  <Application>Microsoft Office Word</Application>
  <DocSecurity>0</DocSecurity>
  <Lines>1040</Lines>
  <Paragraphs>292</Paragraphs>
  <ScaleCrop>false</ScaleCrop>
  <Company>World Health Organization</Company>
  <LinksUpToDate>false</LinksUpToDate>
  <CharactersWithSpaces>146493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 BOON, Saskia</dc:creator>
  <cp:keywords/>
  <cp:lastModifiedBy>Kate Simms</cp:lastModifiedBy>
  <cp:revision>2</cp:revision>
  <dcterms:created xsi:type="dcterms:W3CDTF">2022-12-19T08:16:00Z</dcterms:created>
  <dcterms:modified xsi:type="dcterms:W3CDTF">2022-12-19T08:16:00Z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0x0101006A0F356A92A2CF46B659520C41DD541C</vt:lpwstr>
  </property>
  <property fmtid="{D5CDD505-2E9C-101B-9397-08002B2CF9AE}" pid="3" name="MediaServiceImageTags">
    <vt:lpwstr/>
  </property>
</Properties>
</file>