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E205A" w14:textId="77777777" w:rsidR="008E2D4D" w:rsidRPr="005805F6" w:rsidRDefault="008E2D4D" w:rsidP="00792266">
      <w:pPr>
        <w:rPr>
          <w:color w:val="000000" w:themeColor="text1"/>
        </w:rPr>
      </w:pPr>
    </w:p>
    <w:tbl>
      <w:tblPr>
        <w:tblW w:w="1449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590"/>
        <w:gridCol w:w="1713"/>
        <w:gridCol w:w="2262"/>
        <w:gridCol w:w="1845"/>
        <w:gridCol w:w="2128"/>
        <w:gridCol w:w="1959"/>
      </w:tblGrid>
      <w:tr w:rsidR="005805F6" w:rsidRPr="005805F6" w14:paraId="33680D23" w14:textId="7EA52A1A" w:rsidTr="004502AF">
        <w:trPr>
          <w:trHeight w:val="970"/>
        </w:trPr>
        <w:tc>
          <w:tcPr>
            <w:tcW w:w="45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653210" w14:textId="77777777" w:rsidR="009874D8" w:rsidRPr="005805F6" w:rsidRDefault="009874D8" w:rsidP="009874D8">
            <w:pPr>
              <w:rPr>
                <w:color w:val="000000" w:themeColor="text1"/>
              </w:rPr>
            </w:pPr>
          </w:p>
        </w:tc>
        <w:tc>
          <w:tcPr>
            <w:tcW w:w="17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3E5F3C" w14:textId="5B27F902" w:rsidR="009874D8" w:rsidRPr="005805F6" w:rsidRDefault="009874D8" w:rsidP="00016D0F">
            <w:pPr>
              <w:ind w:rightChars="-35" w:right="-73"/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>The</w:t>
            </w:r>
            <w:r w:rsidR="00016D0F">
              <w:rPr>
                <w:color w:val="000000" w:themeColor="text1"/>
              </w:rPr>
              <w:t xml:space="preserve"> </w:t>
            </w:r>
            <w:r w:rsidRPr="005805F6">
              <w:rPr>
                <w:color w:val="000000" w:themeColor="text1"/>
              </w:rPr>
              <w:t>NHF group</w:t>
            </w:r>
          </w:p>
          <w:p w14:paraId="0DD86F52" w14:textId="1BD7431A" w:rsidR="009874D8" w:rsidRPr="005805F6" w:rsidRDefault="009874D8" w:rsidP="00016D0F">
            <w:pPr>
              <w:ind w:rightChars="-35" w:right="-73"/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>N = 34</w:t>
            </w:r>
          </w:p>
        </w:tc>
        <w:tc>
          <w:tcPr>
            <w:tcW w:w="226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334D31" w14:textId="1AF165AE" w:rsidR="009874D8" w:rsidRPr="005805F6" w:rsidRDefault="009874D8" w:rsidP="009874D8">
            <w:pPr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>The LFO group</w:t>
            </w:r>
          </w:p>
          <w:p w14:paraId="222537AE" w14:textId="3E44A08B" w:rsidR="009874D8" w:rsidRPr="005805F6" w:rsidRDefault="009874D8" w:rsidP="009874D8">
            <w:pPr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>N = 30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B6149E" w14:textId="282DEB88" w:rsidR="009874D8" w:rsidRPr="005805F6" w:rsidRDefault="009874D8" w:rsidP="009874D8">
            <w:pPr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>Association measure</w:t>
            </w:r>
          </w:p>
        </w:tc>
        <w:tc>
          <w:tcPr>
            <w:tcW w:w="21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A67CCA" w14:textId="542487A6" w:rsidR="009874D8" w:rsidRPr="005805F6" w:rsidRDefault="009874D8" w:rsidP="009874D8">
            <w:pPr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>Estimate</w:t>
            </w:r>
            <w:r w:rsidRPr="005805F6">
              <w:rPr>
                <w:rFonts w:hint="eastAsia"/>
                <w:color w:val="000000" w:themeColor="text1"/>
              </w:rPr>
              <w:t xml:space="preserve"> </w:t>
            </w:r>
            <w:r w:rsidRPr="005805F6">
              <w:rPr>
                <w:color w:val="000000" w:themeColor="text1"/>
              </w:rPr>
              <w:t xml:space="preserve">(95% CI) </w:t>
            </w:r>
          </w:p>
        </w:tc>
        <w:tc>
          <w:tcPr>
            <w:tcW w:w="19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14D252D" w14:textId="10C2A211" w:rsidR="009874D8" w:rsidRPr="005805F6" w:rsidRDefault="009874D8" w:rsidP="005F52C8">
            <w:pPr>
              <w:ind w:leftChars="241" w:left="506"/>
              <w:rPr>
                <w:color w:val="000000" w:themeColor="text1"/>
              </w:rPr>
            </w:pPr>
            <w:r w:rsidRPr="005805F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p value</w:t>
            </w:r>
          </w:p>
        </w:tc>
      </w:tr>
      <w:tr w:rsidR="005805F6" w:rsidRPr="005805F6" w14:paraId="447953D7" w14:textId="29312EEF" w:rsidTr="00773B32">
        <w:trPr>
          <w:trHeight w:val="609"/>
        </w:trPr>
        <w:tc>
          <w:tcPr>
            <w:tcW w:w="45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8D2664" w14:textId="04E54428" w:rsidR="009874D8" w:rsidRPr="005805F6" w:rsidRDefault="009874D8" w:rsidP="009874D8">
            <w:pPr>
              <w:rPr>
                <w:color w:val="000000" w:themeColor="text1"/>
              </w:rPr>
            </w:pPr>
            <w:r w:rsidRPr="005805F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Time-weighted average for PtcCO</w:t>
            </w:r>
            <w:r w:rsidRPr="005805F6">
              <w:rPr>
                <w:rFonts w:asciiTheme="majorBidi" w:hAnsiTheme="majorBidi" w:cstheme="majorBidi"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5805F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(mmHg/min)</w:t>
            </w:r>
            <w:r w:rsidRPr="005805F6">
              <w:rPr>
                <w:color w:val="000000" w:themeColor="text1"/>
              </w:rPr>
              <w:t xml:space="preserve"> †</w:t>
            </w:r>
          </w:p>
        </w:tc>
        <w:tc>
          <w:tcPr>
            <w:tcW w:w="171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06817A" w14:textId="5B08E691" w:rsidR="009874D8" w:rsidRPr="005805F6" w:rsidRDefault="009874D8" w:rsidP="00016D0F">
            <w:pPr>
              <w:ind w:rightChars="-35" w:right="-73"/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 xml:space="preserve">47.1 </w:t>
            </w:r>
            <w:r w:rsidRPr="005805F6">
              <w:rPr>
                <w:rFonts w:hint="eastAsia"/>
                <w:color w:val="000000" w:themeColor="text1"/>
              </w:rPr>
              <w:t xml:space="preserve">± </w:t>
            </w:r>
            <w:r w:rsidRPr="005805F6">
              <w:rPr>
                <w:color w:val="000000" w:themeColor="text1"/>
              </w:rPr>
              <w:t>4.7</w:t>
            </w:r>
          </w:p>
        </w:tc>
        <w:tc>
          <w:tcPr>
            <w:tcW w:w="226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A1F32C" w14:textId="40787359" w:rsidR="009874D8" w:rsidRPr="005805F6" w:rsidRDefault="009874D8" w:rsidP="009874D8">
            <w:pPr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 xml:space="preserve">48.0 </w:t>
            </w:r>
            <w:r w:rsidRPr="005805F6">
              <w:rPr>
                <w:rFonts w:hint="eastAsia"/>
                <w:color w:val="000000" w:themeColor="text1"/>
              </w:rPr>
              <w:t xml:space="preserve">± </w:t>
            </w:r>
            <w:r w:rsidRPr="005805F6">
              <w:rPr>
                <w:color w:val="000000" w:themeColor="text1"/>
              </w:rPr>
              <w:t>5.3</w:t>
            </w:r>
          </w:p>
        </w:tc>
        <w:tc>
          <w:tcPr>
            <w:tcW w:w="184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FAB9C2" w14:textId="319748FB" w:rsidR="009874D8" w:rsidRPr="005805F6" w:rsidRDefault="009874D8" w:rsidP="009874D8">
            <w:pPr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>Mean difference</w:t>
            </w:r>
          </w:p>
        </w:tc>
        <w:tc>
          <w:tcPr>
            <w:tcW w:w="212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FF2D3D" w14:textId="51FC7ADA" w:rsidR="009874D8" w:rsidRPr="005805F6" w:rsidRDefault="009874D8" w:rsidP="009874D8">
            <w:pPr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>-0.88</w:t>
            </w:r>
            <w:r w:rsidRPr="005805F6">
              <w:rPr>
                <w:rFonts w:hint="eastAsia"/>
                <w:color w:val="000000" w:themeColor="text1"/>
              </w:rPr>
              <w:t xml:space="preserve"> </w:t>
            </w:r>
            <w:r w:rsidRPr="005805F6">
              <w:rPr>
                <w:color w:val="000000" w:themeColor="text1"/>
              </w:rPr>
              <w:t>(-3.42 to 1.65)</w:t>
            </w:r>
          </w:p>
        </w:tc>
        <w:tc>
          <w:tcPr>
            <w:tcW w:w="195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EE25473" w14:textId="2AA0A4CB" w:rsidR="009874D8" w:rsidRPr="005805F6" w:rsidRDefault="00A64E40" w:rsidP="005F52C8">
            <w:pPr>
              <w:ind w:leftChars="241" w:left="506"/>
              <w:rPr>
                <w:color w:val="000000" w:themeColor="text1"/>
              </w:rPr>
            </w:pPr>
            <w:r w:rsidRPr="005805F6">
              <w:rPr>
                <w:rFonts w:hint="eastAsia"/>
                <w:color w:val="000000" w:themeColor="text1"/>
              </w:rPr>
              <w:t>0.489</w:t>
            </w:r>
          </w:p>
        </w:tc>
      </w:tr>
      <w:tr w:rsidR="005805F6" w:rsidRPr="005805F6" w14:paraId="6301236B" w14:textId="16A4DDDF" w:rsidTr="00773B32">
        <w:trPr>
          <w:trHeight w:val="441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5FE9FE" w14:textId="77777777" w:rsidR="00E869CE" w:rsidRPr="005805F6" w:rsidRDefault="00E869CE" w:rsidP="00E869CE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805F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Duration of hypercapnia (min) §</w:t>
            </w:r>
          </w:p>
          <w:p w14:paraId="6FB61587" w14:textId="61A07EED" w:rsidR="00E869CE" w:rsidRPr="005805F6" w:rsidRDefault="00E869CE" w:rsidP="00E869CE">
            <w:pPr>
              <w:rPr>
                <w:color w:val="000000" w:themeColor="text1"/>
              </w:rPr>
            </w:pPr>
            <w:r w:rsidRPr="005805F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(</w:t>
            </w:r>
            <w:r w:rsidRPr="005805F6">
              <w:rPr>
                <w:rFonts w:asciiTheme="majorBidi" w:eastAsia="ＭＳ Ｐゴシック" w:hAnsiTheme="majorBidi" w:cstheme="majorBidi"/>
                <w:color w:val="000000" w:themeColor="text1"/>
                <w:kern w:val="0"/>
                <w:sz w:val="22"/>
                <w:szCs w:val="22"/>
              </w:rPr>
              <w:t>PtCO</w:t>
            </w:r>
            <w:r w:rsidRPr="005805F6">
              <w:rPr>
                <w:rFonts w:asciiTheme="majorBidi" w:eastAsia="ＭＳ Ｐゴシック" w:hAnsiTheme="majorBidi" w:cstheme="majorBidi"/>
                <w:color w:val="000000" w:themeColor="text1"/>
                <w:kern w:val="0"/>
                <w:sz w:val="22"/>
                <w:szCs w:val="22"/>
                <w:vertAlign w:val="subscript"/>
              </w:rPr>
              <w:t>2</w:t>
            </w:r>
            <w:r w:rsidRPr="005805F6">
              <w:rPr>
                <w:rFonts w:asciiTheme="majorBidi" w:eastAsia="ＭＳ Ｐゴシック" w:hAnsiTheme="majorBidi" w:cstheme="majorBidi"/>
                <w:color w:val="000000" w:themeColor="text1"/>
                <w:kern w:val="0"/>
                <w:sz w:val="22"/>
                <w:szCs w:val="22"/>
              </w:rPr>
              <w:t xml:space="preserve"> ≥ 50 mmHg</w:t>
            </w:r>
            <w:r w:rsidRPr="005805F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64DC8C" w14:textId="0094F194" w:rsidR="00E869CE" w:rsidRPr="005805F6" w:rsidRDefault="00E869CE" w:rsidP="00016D0F">
            <w:pPr>
              <w:ind w:rightChars="-35" w:right="-73"/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>4.5 (0 to 99)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6DAE1E" w14:textId="5AF275A1" w:rsidR="00E869CE" w:rsidRPr="005805F6" w:rsidRDefault="00E869CE" w:rsidP="00E869CE">
            <w:pPr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>13.5 (0 to 206)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9B6B89" w14:textId="7079211F" w:rsidR="00E869CE" w:rsidRPr="005805F6" w:rsidRDefault="00E869CE" w:rsidP="00E869CE">
            <w:pPr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860254" w14:textId="71F8986C" w:rsidR="00E869CE" w:rsidRPr="005805F6" w:rsidRDefault="00E869CE" w:rsidP="00E869CE">
            <w:pPr>
              <w:rPr>
                <w:color w:val="000000" w:themeColor="text1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</w:tcPr>
          <w:p w14:paraId="6B1F61DF" w14:textId="77777777" w:rsidR="00C87326" w:rsidRDefault="00C87326" w:rsidP="005F52C8">
            <w:pPr>
              <w:ind w:leftChars="241" w:left="506"/>
              <w:rPr>
                <w:color w:val="000000" w:themeColor="text1"/>
              </w:rPr>
            </w:pPr>
          </w:p>
          <w:p w14:paraId="4DE07E57" w14:textId="05D8D992" w:rsidR="00E869CE" w:rsidRPr="005805F6" w:rsidRDefault="00565190" w:rsidP="005F52C8">
            <w:pPr>
              <w:ind w:leftChars="241" w:left="506"/>
              <w:rPr>
                <w:color w:val="000000" w:themeColor="text1"/>
              </w:rPr>
            </w:pPr>
            <w:r w:rsidRPr="005805F6">
              <w:rPr>
                <w:rFonts w:hint="eastAsia"/>
                <w:color w:val="000000" w:themeColor="text1"/>
              </w:rPr>
              <w:t>0.372</w:t>
            </w:r>
          </w:p>
        </w:tc>
      </w:tr>
      <w:tr w:rsidR="005805F6" w:rsidRPr="005805F6" w14:paraId="4B83C3A4" w14:textId="425B76E3" w:rsidTr="00773B32">
        <w:trPr>
          <w:trHeight w:val="311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386FADB" w14:textId="77777777" w:rsidR="009874D8" w:rsidRPr="005805F6" w:rsidRDefault="009874D8" w:rsidP="009874D8">
            <w:pPr>
              <w:rPr>
                <w:color w:val="000000" w:themeColor="text1"/>
              </w:rPr>
            </w:pPr>
          </w:p>
          <w:p w14:paraId="245DD339" w14:textId="77777777" w:rsidR="009874D8" w:rsidRPr="005805F6" w:rsidRDefault="009874D8" w:rsidP="009874D8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805F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Proportion of hypoxia (SpO</w:t>
            </w:r>
            <w:r w:rsidRPr="005805F6">
              <w:rPr>
                <w:rFonts w:asciiTheme="majorBidi" w:hAnsiTheme="majorBidi" w:cstheme="majorBidi"/>
                <w:color w:val="000000" w:themeColor="text1"/>
                <w:sz w:val="22"/>
                <w:szCs w:val="22"/>
                <w:vertAlign w:val="subscript"/>
              </w:rPr>
              <w:t xml:space="preserve">2 </w:t>
            </w:r>
            <w:r w:rsidRPr="005805F6">
              <w:rPr>
                <w:rFonts w:ascii="Cambria Math" w:hAnsi="Cambria Math" w:cs="Cambria Math"/>
                <w:color w:val="000000" w:themeColor="text1"/>
                <w:sz w:val="22"/>
                <w:szCs w:val="22"/>
              </w:rPr>
              <w:t>≦</w:t>
            </w:r>
            <w:r w:rsidRPr="005805F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90%)*</w:t>
            </w:r>
          </w:p>
          <w:p w14:paraId="3E7D0900" w14:textId="77777777" w:rsidR="009874D8" w:rsidRPr="005805F6" w:rsidRDefault="009874D8" w:rsidP="009874D8">
            <w:pPr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</w:pPr>
            <w:r w:rsidRPr="005805F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(the proportion of patients experiencing </w:t>
            </w:r>
          </w:p>
          <w:p w14:paraId="207ECB10" w14:textId="5DCF0FED" w:rsidR="009874D8" w:rsidRPr="005805F6" w:rsidRDefault="009874D8" w:rsidP="009874D8">
            <w:pPr>
              <w:rPr>
                <w:color w:val="000000" w:themeColor="text1"/>
              </w:rPr>
            </w:pPr>
            <w:r w:rsidRPr="005805F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an SpO</w:t>
            </w:r>
            <w:r w:rsidRPr="005805F6">
              <w:rPr>
                <w:rFonts w:asciiTheme="majorBidi" w:hAnsiTheme="majorBidi" w:cstheme="majorBidi"/>
                <w:color w:val="000000" w:themeColor="text1"/>
                <w:sz w:val="22"/>
                <w:szCs w:val="22"/>
                <w:vertAlign w:val="subscript"/>
              </w:rPr>
              <w:t xml:space="preserve">2 </w:t>
            </w:r>
            <w:r w:rsidRPr="005805F6">
              <w:rPr>
                <w:rFonts w:ascii="Cambria Math" w:hAnsi="Cambria Math" w:cs="Cambria Math"/>
                <w:color w:val="000000" w:themeColor="text1"/>
                <w:sz w:val="22"/>
                <w:szCs w:val="22"/>
              </w:rPr>
              <w:t>≦</w:t>
            </w:r>
            <w:r w:rsidRPr="005805F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 xml:space="preserve"> 90%)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40D9CA" w14:textId="3B1423CC" w:rsidR="009874D8" w:rsidRPr="005805F6" w:rsidRDefault="009874D8" w:rsidP="00016D0F">
            <w:pPr>
              <w:ind w:rightChars="-35" w:right="-73"/>
              <w:rPr>
                <w:color w:val="000000" w:themeColor="text1"/>
              </w:rPr>
            </w:pPr>
            <w:r w:rsidRPr="005805F6">
              <w:rPr>
                <w:rFonts w:hint="eastAsia"/>
                <w:color w:val="000000" w:themeColor="text1"/>
              </w:rPr>
              <w:t>2</w:t>
            </w:r>
            <w:r w:rsidRPr="005805F6">
              <w:rPr>
                <w:color w:val="000000" w:themeColor="text1"/>
              </w:rPr>
              <w:t xml:space="preserve"> (5.9%)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EFDDF8" w14:textId="1FA6A7AD" w:rsidR="009874D8" w:rsidRPr="005805F6" w:rsidRDefault="009874D8" w:rsidP="009874D8">
            <w:pPr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>2 (6.7%)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2346CA" w14:textId="0B3200C8" w:rsidR="009874D8" w:rsidRPr="005805F6" w:rsidRDefault="009874D8" w:rsidP="009874D8">
            <w:pPr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>Risk ratio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5F891A" w14:textId="136D93F1" w:rsidR="009874D8" w:rsidRPr="005805F6" w:rsidRDefault="009874D8" w:rsidP="009874D8">
            <w:pPr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>0.88</w:t>
            </w:r>
            <w:r w:rsidRPr="005805F6">
              <w:rPr>
                <w:rFonts w:hint="eastAsia"/>
                <w:color w:val="000000" w:themeColor="text1"/>
              </w:rPr>
              <w:t xml:space="preserve"> </w:t>
            </w:r>
            <w:r w:rsidRPr="005805F6">
              <w:rPr>
                <w:color w:val="000000" w:themeColor="text1"/>
              </w:rPr>
              <w:t>(0.13 to 5.88)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</w:tcPr>
          <w:p w14:paraId="78C0C4FA" w14:textId="77777777" w:rsidR="00C87326" w:rsidRDefault="00C87326" w:rsidP="005F52C8">
            <w:pPr>
              <w:ind w:leftChars="241" w:left="506"/>
              <w:rPr>
                <w:color w:val="000000" w:themeColor="text1"/>
              </w:rPr>
            </w:pPr>
          </w:p>
          <w:p w14:paraId="579EE58B" w14:textId="77777777" w:rsidR="00C87326" w:rsidRDefault="00C87326" w:rsidP="005F52C8">
            <w:pPr>
              <w:ind w:leftChars="241" w:left="506"/>
              <w:rPr>
                <w:color w:val="000000" w:themeColor="text1"/>
              </w:rPr>
            </w:pPr>
          </w:p>
          <w:p w14:paraId="49ECAE4B" w14:textId="1651B524" w:rsidR="009874D8" w:rsidRPr="005805F6" w:rsidRDefault="00EE5C7F" w:rsidP="005F52C8">
            <w:pPr>
              <w:ind w:leftChars="241" w:left="506"/>
              <w:rPr>
                <w:color w:val="000000" w:themeColor="text1"/>
              </w:rPr>
            </w:pPr>
            <w:r w:rsidRPr="005805F6">
              <w:rPr>
                <w:rFonts w:hint="eastAsia"/>
                <w:color w:val="000000" w:themeColor="text1"/>
              </w:rPr>
              <w:t>1</w:t>
            </w:r>
            <w:r w:rsidRPr="005805F6">
              <w:rPr>
                <w:color w:val="000000" w:themeColor="text1"/>
              </w:rPr>
              <w:t>.00</w:t>
            </w:r>
          </w:p>
        </w:tc>
      </w:tr>
      <w:tr w:rsidR="005805F6" w:rsidRPr="005805F6" w14:paraId="2B99C454" w14:textId="2E754335" w:rsidTr="00773B32">
        <w:trPr>
          <w:trHeight w:val="167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A5C346" w14:textId="77777777" w:rsidR="009874D8" w:rsidRPr="005805F6" w:rsidRDefault="009874D8" w:rsidP="009874D8">
            <w:pPr>
              <w:rPr>
                <w:color w:val="000000" w:themeColor="text1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414C8A" w14:textId="6F65BCF1" w:rsidR="009874D8" w:rsidRPr="005805F6" w:rsidRDefault="009874D8" w:rsidP="00016D0F">
            <w:pPr>
              <w:ind w:rightChars="-35" w:right="-73"/>
              <w:rPr>
                <w:color w:val="000000" w:themeColor="text1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222A91" w14:textId="7F976E0C" w:rsidR="009874D8" w:rsidRPr="005805F6" w:rsidRDefault="009874D8" w:rsidP="009874D8">
            <w:pPr>
              <w:rPr>
                <w:color w:val="000000" w:themeColor="text1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C7CDBF" w14:textId="41F15F6A" w:rsidR="009874D8" w:rsidRPr="005805F6" w:rsidRDefault="009874D8" w:rsidP="009874D8">
            <w:pPr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>Risk difference*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2D06C2" w14:textId="1274AF76" w:rsidR="009874D8" w:rsidRPr="005805F6" w:rsidRDefault="009874D8" w:rsidP="009874D8">
            <w:pPr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>-0.8</w:t>
            </w:r>
            <w:r w:rsidRPr="005805F6">
              <w:rPr>
                <w:rFonts w:hint="eastAsia"/>
                <w:color w:val="000000" w:themeColor="text1"/>
              </w:rPr>
              <w:t xml:space="preserve"> </w:t>
            </w:r>
            <w:r w:rsidRPr="005805F6">
              <w:rPr>
                <w:color w:val="000000" w:themeColor="text1"/>
              </w:rPr>
              <w:t>(-15.8 to 14.3)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</w:tcPr>
          <w:p w14:paraId="63A01A60" w14:textId="77777777" w:rsidR="009874D8" w:rsidRPr="005805F6" w:rsidRDefault="009874D8" w:rsidP="005F52C8">
            <w:pPr>
              <w:ind w:leftChars="241" w:left="506"/>
              <w:rPr>
                <w:color w:val="000000" w:themeColor="text1"/>
              </w:rPr>
            </w:pPr>
          </w:p>
        </w:tc>
      </w:tr>
      <w:tr w:rsidR="005805F6" w:rsidRPr="005805F6" w14:paraId="0B5C1F5D" w14:textId="4904612F" w:rsidTr="00773B32">
        <w:trPr>
          <w:trHeight w:val="816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6FB9E7" w14:textId="512CAD6D" w:rsidR="009874D8" w:rsidRPr="005805F6" w:rsidRDefault="009874D8" w:rsidP="009874D8">
            <w:pPr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>Ramsay score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3BADCF" w14:textId="247899D2" w:rsidR="009874D8" w:rsidRPr="005805F6" w:rsidRDefault="009874D8" w:rsidP="00016D0F">
            <w:pPr>
              <w:ind w:rightChars="-35" w:right="-73"/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>5 (3 to 6)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87B557" w14:textId="762CB442" w:rsidR="009874D8" w:rsidRPr="005805F6" w:rsidRDefault="009874D8" w:rsidP="009874D8">
            <w:pPr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>5 (4 to 6)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44ADF7" w14:textId="2C0C42A3" w:rsidR="009874D8" w:rsidRPr="005805F6" w:rsidRDefault="009874D8" w:rsidP="009874D8">
            <w:pPr>
              <w:rPr>
                <w:color w:val="000000" w:themeColor="text1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D28AD1" w14:textId="6D653390" w:rsidR="009874D8" w:rsidRPr="005805F6" w:rsidRDefault="009874D8" w:rsidP="009874D8">
            <w:pPr>
              <w:rPr>
                <w:color w:val="000000" w:themeColor="text1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</w:tcPr>
          <w:p w14:paraId="72B9B7C4" w14:textId="77777777" w:rsidR="00C87326" w:rsidRDefault="00C87326" w:rsidP="005F52C8">
            <w:pPr>
              <w:ind w:leftChars="241" w:left="506"/>
              <w:rPr>
                <w:color w:val="000000" w:themeColor="text1"/>
              </w:rPr>
            </w:pPr>
          </w:p>
          <w:p w14:paraId="48112549" w14:textId="2E0436DE" w:rsidR="009874D8" w:rsidRPr="005805F6" w:rsidRDefault="005569BB" w:rsidP="005F52C8">
            <w:pPr>
              <w:ind w:leftChars="241" w:left="506"/>
              <w:rPr>
                <w:color w:val="000000" w:themeColor="text1"/>
              </w:rPr>
            </w:pPr>
            <w:r w:rsidRPr="005805F6">
              <w:rPr>
                <w:rFonts w:hint="eastAsia"/>
                <w:color w:val="000000" w:themeColor="text1"/>
              </w:rPr>
              <w:t>0</w:t>
            </w:r>
            <w:r w:rsidRPr="005805F6">
              <w:rPr>
                <w:color w:val="000000" w:themeColor="text1"/>
              </w:rPr>
              <w:t>.346</w:t>
            </w:r>
          </w:p>
        </w:tc>
      </w:tr>
      <w:tr w:rsidR="005805F6" w:rsidRPr="005805F6" w14:paraId="7A2E45BD" w14:textId="2149CE4C" w:rsidTr="00773B32">
        <w:trPr>
          <w:trHeight w:val="816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24CA66" w14:textId="57E2613A" w:rsidR="009874D8" w:rsidRPr="005805F6" w:rsidRDefault="009874D8" w:rsidP="009874D8">
            <w:pPr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>Initial dose of pethidine hydrochloride (mg) ‡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7590CE" w14:textId="5960727D" w:rsidR="009874D8" w:rsidRPr="005805F6" w:rsidRDefault="009874D8" w:rsidP="00016D0F">
            <w:pPr>
              <w:ind w:rightChars="-35" w:right="-73"/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>35 (0 to 35)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412274" w14:textId="1682558D" w:rsidR="009874D8" w:rsidRPr="005805F6" w:rsidRDefault="009874D8" w:rsidP="009874D8">
            <w:pPr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>35 (0 to 35)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D37A07" w14:textId="4F179CAC" w:rsidR="009874D8" w:rsidRPr="005805F6" w:rsidRDefault="009874D8" w:rsidP="009874D8">
            <w:pPr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>Relative risk</w:t>
            </w:r>
            <w:r w:rsidRPr="005805F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§</w:t>
            </w:r>
          </w:p>
        </w:tc>
        <w:tc>
          <w:tcPr>
            <w:tcW w:w="2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FD6019" w14:textId="68B89A47" w:rsidR="009874D8" w:rsidRPr="005805F6" w:rsidRDefault="009874D8" w:rsidP="009874D8">
            <w:pPr>
              <w:rPr>
                <w:color w:val="000000" w:themeColor="text1"/>
              </w:rPr>
            </w:pPr>
            <w:r w:rsidRPr="005805F6">
              <w:rPr>
                <w:rFonts w:hint="eastAsia"/>
                <w:color w:val="000000" w:themeColor="text1"/>
              </w:rPr>
              <w:t>0</w:t>
            </w:r>
            <w:r w:rsidRPr="005805F6">
              <w:rPr>
                <w:color w:val="000000" w:themeColor="text1"/>
              </w:rPr>
              <w:t>.9</w:t>
            </w:r>
            <w:r w:rsidRPr="005805F6">
              <w:rPr>
                <w:rFonts w:hint="eastAsia"/>
                <w:color w:val="000000" w:themeColor="text1"/>
              </w:rPr>
              <w:t>8</w:t>
            </w:r>
            <w:r w:rsidRPr="005805F6">
              <w:rPr>
                <w:color w:val="000000" w:themeColor="text1"/>
              </w:rPr>
              <w:t xml:space="preserve"> (0.90 to 1.07)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</w:tcPr>
          <w:p w14:paraId="0BBB5DA5" w14:textId="77777777" w:rsidR="00C87326" w:rsidRDefault="00C87326" w:rsidP="005F52C8">
            <w:pPr>
              <w:ind w:leftChars="241" w:left="506"/>
              <w:rPr>
                <w:color w:val="000000" w:themeColor="text1"/>
              </w:rPr>
            </w:pPr>
          </w:p>
          <w:p w14:paraId="277C0058" w14:textId="18D0578C" w:rsidR="009874D8" w:rsidRPr="005805F6" w:rsidRDefault="001C4475" w:rsidP="005F52C8">
            <w:pPr>
              <w:ind w:leftChars="241" w:left="506"/>
              <w:rPr>
                <w:color w:val="000000" w:themeColor="text1"/>
              </w:rPr>
            </w:pPr>
            <w:r w:rsidRPr="005805F6">
              <w:rPr>
                <w:rFonts w:hint="eastAsia"/>
                <w:color w:val="000000" w:themeColor="text1"/>
              </w:rPr>
              <w:t>0</w:t>
            </w:r>
            <w:r w:rsidRPr="005805F6">
              <w:rPr>
                <w:color w:val="000000" w:themeColor="text1"/>
              </w:rPr>
              <w:t>.710</w:t>
            </w:r>
          </w:p>
        </w:tc>
      </w:tr>
      <w:tr w:rsidR="005805F6" w:rsidRPr="005805F6" w14:paraId="72C38932" w14:textId="2D909124" w:rsidTr="00773B32">
        <w:trPr>
          <w:trHeight w:val="816"/>
        </w:trPr>
        <w:tc>
          <w:tcPr>
            <w:tcW w:w="45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365ADF" w14:textId="22B8D9BF" w:rsidR="009874D8" w:rsidRPr="005805F6" w:rsidRDefault="009874D8" w:rsidP="009874D8">
            <w:pPr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>Initial dose of midazolam (mg) ‡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48F68D" w14:textId="6736252B" w:rsidR="009874D8" w:rsidRPr="005805F6" w:rsidRDefault="009874D8" w:rsidP="00016D0F">
            <w:pPr>
              <w:ind w:rightChars="-35" w:right="-73"/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>3 (2 to 5)</w:t>
            </w:r>
          </w:p>
        </w:tc>
        <w:tc>
          <w:tcPr>
            <w:tcW w:w="226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275B63" w14:textId="71BCAB7C" w:rsidR="009874D8" w:rsidRPr="005805F6" w:rsidRDefault="009874D8" w:rsidP="009874D8">
            <w:pPr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>3 (2 to 6)</w:t>
            </w:r>
          </w:p>
        </w:tc>
        <w:tc>
          <w:tcPr>
            <w:tcW w:w="184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E9A87A" w14:textId="44C67CBE" w:rsidR="009874D8" w:rsidRPr="005805F6" w:rsidRDefault="009874D8" w:rsidP="009874D8">
            <w:pPr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 xml:space="preserve">Relative risk </w:t>
            </w:r>
            <w:r w:rsidRPr="005805F6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§</w:t>
            </w:r>
          </w:p>
        </w:tc>
        <w:tc>
          <w:tcPr>
            <w:tcW w:w="21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F11D0C" w14:textId="7CC31FFE" w:rsidR="009874D8" w:rsidRPr="005805F6" w:rsidRDefault="009874D8" w:rsidP="009874D8">
            <w:pPr>
              <w:rPr>
                <w:color w:val="000000" w:themeColor="text1"/>
              </w:rPr>
            </w:pPr>
            <w:r w:rsidRPr="005805F6">
              <w:rPr>
                <w:rFonts w:hint="eastAsia"/>
                <w:color w:val="000000" w:themeColor="text1"/>
              </w:rPr>
              <w:t>0</w:t>
            </w:r>
            <w:r w:rsidRPr="005805F6">
              <w:rPr>
                <w:color w:val="000000" w:themeColor="text1"/>
              </w:rPr>
              <w:t>.97 (0.74 to 1.27)</w:t>
            </w:r>
          </w:p>
        </w:tc>
        <w:tc>
          <w:tcPr>
            <w:tcW w:w="1959" w:type="dxa"/>
            <w:tcBorders>
              <w:top w:val="nil"/>
              <w:left w:val="nil"/>
              <w:right w:val="nil"/>
            </w:tcBorders>
          </w:tcPr>
          <w:p w14:paraId="29115400" w14:textId="77777777" w:rsidR="00C87326" w:rsidRDefault="00C87326" w:rsidP="005F52C8">
            <w:pPr>
              <w:ind w:leftChars="241" w:left="506"/>
              <w:rPr>
                <w:color w:val="000000" w:themeColor="text1"/>
              </w:rPr>
            </w:pPr>
          </w:p>
          <w:p w14:paraId="1E1CED7E" w14:textId="5FDFD593" w:rsidR="009874D8" w:rsidRPr="005805F6" w:rsidRDefault="006F0096" w:rsidP="005F52C8">
            <w:pPr>
              <w:ind w:leftChars="241" w:left="506"/>
              <w:rPr>
                <w:color w:val="000000" w:themeColor="text1"/>
              </w:rPr>
            </w:pPr>
            <w:r w:rsidRPr="005805F6">
              <w:rPr>
                <w:rFonts w:hint="eastAsia"/>
                <w:color w:val="000000" w:themeColor="text1"/>
              </w:rPr>
              <w:t>0</w:t>
            </w:r>
            <w:r w:rsidRPr="005805F6">
              <w:rPr>
                <w:color w:val="000000" w:themeColor="text1"/>
              </w:rPr>
              <w:t>.817</w:t>
            </w:r>
          </w:p>
        </w:tc>
      </w:tr>
      <w:tr w:rsidR="005805F6" w:rsidRPr="005805F6" w14:paraId="24E568BC" w14:textId="41010373" w:rsidTr="00773B32">
        <w:trPr>
          <w:trHeight w:val="1065"/>
        </w:trPr>
        <w:tc>
          <w:tcPr>
            <w:tcW w:w="45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DAFFAC" w14:textId="3DCDF9CB" w:rsidR="009874D8" w:rsidRPr="005805F6" w:rsidRDefault="009874D8" w:rsidP="009874D8">
            <w:pPr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>Total dose of pethidine hydrochloride (mg) ‡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8F3C35" w14:textId="67837054" w:rsidR="009874D8" w:rsidRPr="005805F6" w:rsidRDefault="009874D8" w:rsidP="00016D0F">
            <w:pPr>
              <w:ind w:rightChars="-35" w:right="-73"/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>35 (0 to 105)</w:t>
            </w:r>
          </w:p>
        </w:tc>
        <w:tc>
          <w:tcPr>
            <w:tcW w:w="226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05851C" w14:textId="1DEBA5EB" w:rsidR="009874D8" w:rsidRPr="005805F6" w:rsidRDefault="009874D8" w:rsidP="009874D8">
            <w:pPr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>70 (0 to 175)</w:t>
            </w:r>
          </w:p>
        </w:tc>
        <w:tc>
          <w:tcPr>
            <w:tcW w:w="184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D0646E" w14:textId="2ABC5EC8" w:rsidR="009874D8" w:rsidRPr="005805F6" w:rsidRDefault="009874D8" w:rsidP="009874D8">
            <w:pPr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>Rate ratio</w:t>
            </w:r>
          </w:p>
        </w:tc>
        <w:tc>
          <w:tcPr>
            <w:tcW w:w="212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A9A0F5" w14:textId="346B65F9" w:rsidR="009874D8" w:rsidRPr="005805F6" w:rsidRDefault="009874D8" w:rsidP="009874D8">
            <w:pPr>
              <w:rPr>
                <w:color w:val="000000" w:themeColor="text1"/>
              </w:rPr>
            </w:pPr>
            <w:r w:rsidRPr="005805F6">
              <w:rPr>
                <w:rFonts w:hint="eastAsia"/>
                <w:color w:val="000000" w:themeColor="text1"/>
              </w:rPr>
              <w:t>0</w:t>
            </w:r>
            <w:r w:rsidRPr="005805F6">
              <w:rPr>
                <w:color w:val="000000" w:themeColor="text1"/>
              </w:rPr>
              <w:t>.91 (0.85 to 0.97)</w:t>
            </w:r>
          </w:p>
        </w:tc>
        <w:tc>
          <w:tcPr>
            <w:tcW w:w="1959" w:type="dxa"/>
            <w:tcBorders>
              <w:top w:val="nil"/>
              <w:left w:val="nil"/>
              <w:right w:val="nil"/>
            </w:tcBorders>
          </w:tcPr>
          <w:p w14:paraId="3C27D9EB" w14:textId="77777777" w:rsidR="00C87326" w:rsidRDefault="00C87326" w:rsidP="005F52C8">
            <w:pPr>
              <w:ind w:leftChars="241" w:left="506"/>
              <w:rPr>
                <w:color w:val="000000" w:themeColor="text1"/>
              </w:rPr>
            </w:pPr>
          </w:p>
          <w:p w14:paraId="5EEE2160" w14:textId="05F8FDA8" w:rsidR="009874D8" w:rsidRPr="005805F6" w:rsidRDefault="006F0096" w:rsidP="005F52C8">
            <w:pPr>
              <w:ind w:leftChars="241" w:left="506"/>
              <w:rPr>
                <w:color w:val="000000" w:themeColor="text1"/>
              </w:rPr>
            </w:pPr>
            <w:r w:rsidRPr="005805F6">
              <w:rPr>
                <w:rFonts w:hint="eastAsia"/>
                <w:color w:val="000000" w:themeColor="text1"/>
              </w:rPr>
              <w:t>0</w:t>
            </w:r>
            <w:r w:rsidRPr="005805F6">
              <w:rPr>
                <w:color w:val="000000" w:themeColor="text1"/>
              </w:rPr>
              <w:t>.003</w:t>
            </w:r>
          </w:p>
        </w:tc>
      </w:tr>
      <w:tr w:rsidR="009874D8" w:rsidRPr="005805F6" w14:paraId="1D55DF5E" w14:textId="03328C5A" w:rsidTr="00773B32">
        <w:trPr>
          <w:trHeight w:val="510"/>
        </w:trPr>
        <w:tc>
          <w:tcPr>
            <w:tcW w:w="4590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99B610" w14:textId="21F4BB69" w:rsidR="009874D8" w:rsidRPr="005805F6" w:rsidRDefault="009874D8" w:rsidP="009874D8">
            <w:pPr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>Total dose of midazolam (mg) ‡</w:t>
            </w:r>
          </w:p>
        </w:tc>
        <w:tc>
          <w:tcPr>
            <w:tcW w:w="1713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EA43BB" w14:textId="551CACD3" w:rsidR="009874D8" w:rsidRPr="005805F6" w:rsidRDefault="009874D8" w:rsidP="00016D0F">
            <w:pPr>
              <w:ind w:rightChars="-35" w:right="-73"/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>6.0 (2 to 20)</w:t>
            </w:r>
          </w:p>
        </w:tc>
        <w:tc>
          <w:tcPr>
            <w:tcW w:w="2262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350E16" w14:textId="6B3D7496" w:rsidR="009874D8" w:rsidRPr="005805F6" w:rsidRDefault="009874D8" w:rsidP="009874D8">
            <w:pPr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>8.0 (4 to 35)</w:t>
            </w:r>
          </w:p>
        </w:tc>
        <w:tc>
          <w:tcPr>
            <w:tcW w:w="1845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6A41D4" w14:textId="6AC68734" w:rsidR="009874D8" w:rsidRPr="005805F6" w:rsidRDefault="009874D8" w:rsidP="009874D8">
            <w:pPr>
              <w:rPr>
                <w:color w:val="000000" w:themeColor="text1"/>
              </w:rPr>
            </w:pPr>
            <w:r w:rsidRPr="005805F6">
              <w:rPr>
                <w:color w:val="000000" w:themeColor="text1"/>
              </w:rPr>
              <w:t>Rate ratio</w:t>
            </w:r>
          </w:p>
        </w:tc>
        <w:tc>
          <w:tcPr>
            <w:tcW w:w="2128" w:type="dxa"/>
            <w:tcBorders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6C21B5" w14:textId="73C7B983" w:rsidR="009874D8" w:rsidRPr="005805F6" w:rsidRDefault="009874D8" w:rsidP="009874D8">
            <w:pPr>
              <w:rPr>
                <w:color w:val="000000" w:themeColor="text1"/>
              </w:rPr>
            </w:pPr>
            <w:r w:rsidRPr="005805F6">
              <w:rPr>
                <w:rFonts w:hint="eastAsia"/>
                <w:color w:val="000000" w:themeColor="text1"/>
              </w:rPr>
              <w:t>0</w:t>
            </w:r>
            <w:r w:rsidRPr="005805F6">
              <w:rPr>
                <w:color w:val="000000" w:themeColor="text1"/>
              </w:rPr>
              <w:t>.96 (0.81 to 1.14)</w:t>
            </w:r>
          </w:p>
        </w:tc>
        <w:tc>
          <w:tcPr>
            <w:tcW w:w="1959" w:type="dxa"/>
            <w:tcBorders>
              <w:left w:val="nil"/>
              <w:bottom w:val="single" w:sz="8" w:space="0" w:color="000000"/>
              <w:right w:val="nil"/>
            </w:tcBorders>
          </w:tcPr>
          <w:p w14:paraId="453EFC49" w14:textId="0308E484" w:rsidR="009874D8" w:rsidRPr="005805F6" w:rsidRDefault="006F0096" w:rsidP="005F52C8">
            <w:pPr>
              <w:ind w:leftChars="241" w:left="506"/>
              <w:rPr>
                <w:color w:val="000000" w:themeColor="text1"/>
              </w:rPr>
            </w:pPr>
            <w:r w:rsidRPr="005805F6">
              <w:rPr>
                <w:rFonts w:hint="eastAsia"/>
                <w:color w:val="000000" w:themeColor="text1"/>
              </w:rPr>
              <w:t>0</w:t>
            </w:r>
            <w:r w:rsidRPr="005805F6">
              <w:rPr>
                <w:color w:val="000000" w:themeColor="text1"/>
              </w:rPr>
              <w:t>.652</w:t>
            </w:r>
          </w:p>
        </w:tc>
      </w:tr>
    </w:tbl>
    <w:p w14:paraId="5D10C274" w14:textId="6700B800" w:rsidR="00792266" w:rsidRPr="005805F6" w:rsidRDefault="00792266" w:rsidP="00792266">
      <w:pPr>
        <w:rPr>
          <w:color w:val="000000" w:themeColor="text1"/>
        </w:rPr>
      </w:pPr>
    </w:p>
    <w:p w14:paraId="558327DA" w14:textId="480C2EF3" w:rsidR="009E5F64" w:rsidRPr="005805F6" w:rsidRDefault="0040230D" w:rsidP="00792266">
      <w:pPr>
        <w:rPr>
          <w:color w:val="000000" w:themeColor="text1"/>
        </w:rPr>
      </w:pPr>
      <w:r w:rsidRPr="005805F6">
        <w:rPr>
          <w:color w:val="000000" w:themeColor="text1"/>
        </w:rPr>
        <w:t>Appendix B</w:t>
      </w:r>
      <w:r w:rsidR="00792266" w:rsidRPr="005805F6">
        <w:rPr>
          <w:color w:val="000000" w:themeColor="text1"/>
        </w:rPr>
        <w:t xml:space="preserve">. Primary and secondary endpoints in sub-analysis without patients with surgically altered gastrointestinal anatomy cases. </w:t>
      </w:r>
    </w:p>
    <w:p w14:paraId="318D87C6" w14:textId="77777777" w:rsidR="0060587E" w:rsidRPr="005805F6" w:rsidRDefault="0060587E" w:rsidP="0060587E">
      <w:pPr>
        <w:rPr>
          <w:color w:val="000000" w:themeColor="text1"/>
        </w:rPr>
      </w:pPr>
      <w:r w:rsidRPr="005805F6">
        <w:rPr>
          <w:color w:val="000000" w:themeColor="text1"/>
        </w:rPr>
        <w:t xml:space="preserve">Values are </w:t>
      </w:r>
      <w:r w:rsidRPr="005805F6">
        <w:rPr>
          <w:i/>
          <w:color w:val="000000" w:themeColor="text1"/>
        </w:rPr>
        <w:t>n</w:t>
      </w:r>
      <w:r w:rsidRPr="005805F6">
        <w:rPr>
          <w:color w:val="000000" w:themeColor="text1"/>
        </w:rPr>
        <w:t xml:space="preserve"> (%) , mean</w:t>
      </w:r>
      <w:r w:rsidRPr="005805F6">
        <w:rPr>
          <w:rFonts w:ascii="Segoe UI Symbol" w:hAnsi="Segoe UI Symbol" w:cs="Segoe UI Symbol" w:hint="eastAsia"/>
          <w:color w:val="000000" w:themeColor="text1"/>
        </w:rPr>
        <w:t>±</w:t>
      </w:r>
      <w:r w:rsidRPr="005805F6">
        <w:rPr>
          <w:color w:val="000000" w:themeColor="text1"/>
        </w:rPr>
        <w:t>SD or median (minimum to maximum).</w:t>
      </w:r>
    </w:p>
    <w:p w14:paraId="2E8328C1" w14:textId="77777777" w:rsidR="00DF4D51" w:rsidRPr="005805F6" w:rsidRDefault="00DF4D51" w:rsidP="00DF4D51">
      <w:pPr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5805F6">
        <w:rPr>
          <w:rFonts w:asciiTheme="majorBidi" w:hAnsiTheme="majorBidi" w:cstheme="majorBidi" w:hint="eastAsia"/>
          <w:color w:val="000000" w:themeColor="text1"/>
          <w:sz w:val="22"/>
          <w:szCs w:val="22"/>
        </w:rPr>
        <w:t>L</w:t>
      </w:r>
      <w:r w:rsidRPr="005805F6">
        <w:rPr>
          <w:rFonts w:asciiTheme="majorBidi" w:hAnsiTheme="majorBidi" w:cstheme="majorBidi"/>
          <w:color w:val="000000" w:themeColor="text1"/>
          <w:sz w:val="22"/>
          <w:szCs w:val="22"/>
        </w:rPr>
        <w:t>FO: L</w:t>
      </w:r>
      <w:r w:rsidRPr="005805F6">
        <w:rPr>
          <w:rFonts w:asciiTheme="majorBidi" w:eastAsiaTheme="majorEastAsia" w:hAnsiTheme="majorBidi" w:cstheme="majorBidi"/>
          <w:color w:val="000000" w:themeColor="text1"/>
        </w:rPr>
        <w:t>ow flow oxygen via a nasal cannula</w:t>
      </w:r>
    </w:p>
    <w:p w14:paraId="1D9E7D11" w14:textId="7431409B" w:rsidR="0060587E" w:rsidRPr="005805F6" w:rsidRDefault="0060587E" w:rsidP="0060587E">
      <w:pPr>
        <w:rPr>
          <w:color w:val="000000" w:themeColor="text1"/>
        </w:rPr>
      </w:pPr>
      <w:r w:rsidRPr="005805F6">
        <w:rPr>
          <w:color w:val="000000" w:themeColor="text1"/>
        </w:rPr>
        <w:t>PtcCO</w:t>
      </w:r>
      <w:r w:rsidRPr="005805F6">
        <w:rPr>
          <w:color w:val="000000" w:themeColor="text1"/>
          <w:vertAlign w:val="subscript"/>
        </w:rPr>
        <w:t>2</w:t>
      </w:r>
      <w:r w:rsidRPr="005805F6">
        <w:rPr>
          <w:color w:val="000000" w:themeColor="text1"/>
        </w:rPr>
        <w:t>: transcutaneous CO</w:t>
      </w:r>
      <w:r w:rsidRPr="005805F6">
        <w:rPr>
          <w:color w:val="000000" w:themeColor="text1"/>
          <w:vertAlign w:val="subscript"/>
        </w:rPr>
        <w:t>2</w:t>
      </w:r>
      <w:r w:rsidRPr="005805F6">
        <w:rPr>
          <w:color w:val="000000" w:themeColor="text1"/>
        </w:rPr>
        <w:t xml:space="preserve"> partial pressure, SpO</w:t>
      </w:r>
      <w:r w:rsidRPr="005805F6">
        <w:rPr>
          <w:color w:val="000000" w:themeColor="text1"/>
          <w:vertAlign w:val="subscript"/>
        </w:rPr>
        <w:t>2</w:t>
      </w:r>
      <w:r w:rsidRPr="005805F6">
        <w:rPr>
          <w:color w:val="000000" w:themeColor="text1"/>
        </w:rPr>
        <w:t>: transcutaneous oxygen saturation</w:t>
      </w:r>
    </w:p>
    <w:p w14:paraId="26FF92E5" w14:textId="130141AA" w:rsidR="0075419B" w:rsidRPr="005805F6" w:rsidRDefault="00AC5FAC" w:rsidP="00AC5FAC">
      <w:pPr>
        <w:rPr>
          <w:color w:val="000000" w:themeColor="text1"/>
        </w:rPr>
      </w:pPr>
      <w:r w:rsidRPr="005805F6">
        <w:rPr>
          <w:color w:val="000000" w:themeColor="text1"/>
        </w:rPr>
        <w:t xml:space="preserve">* </w:t>
      </w:r>
      <w:r w:rsidR="00011E4A" w:rsidRPr="005805F6">
        <w:rPr>
          <w:color w:val="000000" w:themeColor="text1"/>
        </w:rPr>
        <w:t>Difference in risk per 100 population,</w:t>
      </w:r>
      <w:r w:rsidRPr="005805F6">
        <w:rPr>
          <w:color w:val="000000" w:themeColor="text1"/>
        </w:rPr>
        <w:t xml:space="preserve"> †</w:t>
      </w:r>
      <w:r w:rsidR="00D17AB1" w:rsidRPr="005805F6">
        <w:rPr>
          <w:color w:val="000000" w:themeColor="text1"/>
        </w:rPr>
        <w:t xml:space="preserve">Analysis duration: 0-120min. </w:t>
      </w:r>
      <w:r w:rsidRPr="005805F6">
        <w:rPr>
          <w:color w:val="000000" w:themeColor="text1"/>
        </w:rPr>
        <w:t>‡</w:t>
      </w:r>
      <w:r w:rsidR="00572179" w:rsidRPr="005805F6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Poisson regression </w:t>
      </w:r>
      <w:r w:rsidR="00572179" w:rsidRPr="005805F6">
        <w:rPr>
          <w:rFonts w:asciiTheme="majorBidi" w:eastAsia="ＭＳ Ｐ明朝" w:hAnsiTheme="majorBidi" w:cstheme="majorBidi"/>
          <w:color w:val="000000" w:themeColor="text1"/>
        </w:rPr>
        <w:t>with body weight as an</w:t>
      </w:r>
      <w:r w:rsidR="00600157" w:rsidRPr="005805F6">
        <w:rPr>
          <w:rFonts w:asciiTheme="majorBidi" w:eastAsia="ＭＳ Ｐ明朝" w:hAnsiTheme="majorBidi" w:cstheme="majorBidi"/>
          <w:color w:val="000000" w:themeColor="text1"/>
        </w:rPr>
        <w:t xml:space="preserve"> adjusted</w:t>
      </w:r>
      <w:r w:rsidR="00572179" w:rsidRPr="005805F6">
        <w:rPr>
          <w:rFonts w:asciiTheme="majorBidi" w:eastAsia="ＭＳ Ｐ明朝" w:hAnsiTheme="majorBidi" w:cstheme="majorBidi"/>
          <w:color w:val="000000" w:themeColor="text1"/>
        </w:rPr>
        <w:t xml:space="preserve"> variable.</w:t>
      </w:r>
      <w:r w:rsidR="00572179" w:rsidRPr="005805F6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</w:t>
      </w:r>
      <w:r w:rsidR="00CC34A1" w:rsidRPr="005805F6">
        <w:rPr>
          <w:rFonts w:asciiTheme="majorBidi" w:hAnsiTheme="majorBidi" w:cstheme="majorBidi"/>
          <w:color w:val="000000" w:themeColor="text1"/>
          <w:sz w:val="22"/>
          <w:szCs w:val="22"/>
        </w:rPr>
        <w:t>§</w:t>
      </w:r>
      <w:r w:rsidR="0075419B" w:rsidRPr="005805F6">
        <w:rPr>
          <w:color w:val="000000" w:themeColor="text1"/>
        </w:rPr>
        <w:t>Ratio of average initial dose of each group.</w:t>
      </w:r>
    </w:p>
    <w:sectPr w:rsidR="0075419B" w:rsidRPr="005805F6" w:rsidSect="00BF6168">
      <w:pgSz w:w="24040" w:h="17000" w:orient="landscape"/>
      <w:pgMar w:top="567" w:right="7558" w:bottom="567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C84E2" w14:textId="77777777" w:rsidR="006C50F7" w:rsidRDefault="006C50F7" w:rsidP="005205AD">
      <w:r>
        <w:separator/>
      </w:r>
    </w:p>
  </w:endnote>
  <w:endnote w:type="continuationSeparator" w:id="0">
    <w:p w14:paraId="4D735CF7" w14:textId="77777777" w:rsidR="006C50F7" w:rsidRDefault="006C50F7" w:rsidP="00520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99136" w14:textId="77777777" w:rsidR="006C50F7" w:rsidRDefault="006C50F7" w:rsidP="005205AD">
      <w:r>
        <w:separator/>
      </w:r>
    </w:p>
  </w:footnote>
  <w:footnote w:type="continuationSeparator" w:id="0">
    <w:p w14:paraId="6ECE3A7C" w14:textId="77777777" w:rsidR="006C50F7" w:rsidRDefault="006C50F7" w:rsidP="005205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C86"/>
    <w:rsid w:val="00002BB6"/>
    <w:rsid w:val="000059B2"/>
    <w:rsid w:val="00011E4A"/>
    <w:rsid w:val="00016D0F"/>
    <w:rsid w:val="00025FBC"/>
    <w:rsid w:val="000306B8"/>
    <w:rsid w:val="00047FED"/>
    <w:rsid w:val="00093D2B"/>
    <w:rsid w:val="00115102"/>
    <w:rsid w:val="001215B9"/>
    <w:rsid w:val="001519B2"/>
    <w:rsid w:val="001904E5"/>
    <w:rsid w:val="00193887"/>
    <w:rsid w:val="001A4173"/>
    <w:rsid w:val="001B7C41"/>
    <w:rsid w:val="001C4475"/>
    <w:rsid w:val="001C76C5"/>
    <w:rsid w:val="001D1232"/>
    <w:rsid w:val="00207B54"/>
    <w:rsid w:val="00240CD3"/>
    <w:rsid w:val="00256C45"/>
    <w:rsid w:val="00286689"/>
    <w:rsid w:val="00297AA4"/>
    <w:rsid w:val="002D15A1"/>
    <w:rsid w:val="002D6431"/>
    <w:rsid w:val="002E7AC5"/>
    <w:rsid w:val="002F2CDD"/>
    <w:rsid w:val="00351225"/>
    <w:rsid w:val="00351285"/>
    <w:rsid w:val="00352B08"/>
    <w:rsid w:val="003629DB"/>
    <w:rsid w:val="00375DF9"/>
    <w:rsid w:val="00390B5F"/>
    <w:rsid w:val="0039653C"/>
    <w:rsid w:val="003A70EB"/>
    <w:rsid w:val="003F3576"/>
    <w:rsid w:val="0040230D"/>
    <w:rsid w:val="004070C6"/>
    <w:rsid w:val="004263ED"/>
    <w:rsid w:val="00434072"/>
    <w:rsid w:val="00456390"/>
    <w:rsid w:val="00463046"/>
    <w:rsid w:val="00493D34"/>
    <w:rsid w:val="004A0865"/>
    <w:rsid w:val="004D1E02"/>
    <w:rsid w:val="004E18A1"/>
    <w:rsid w:val="004E3336"/>
    <w:rsid w:val="004E3ECC"/>
    <w:rsid w:val="004E53F5"/>
    <w:rsid w:val="004F2702"/>
    <w:rsid w:val="004F510F"/>
    <w:rsid w:val="00501617"/>
    <w:rsid w:val="00505AC5"/>
    <w:rsid w:val="0051640F"/>
    <w:rsid w:val="005205AD"/>
    <w:rsid w:val="00534EE0"/>
    <w:rsid w:val="00541924"/>
    <w:rsid w:val="005569BB"/>
    <w:rsid w:val="00565190"/>
    <w:rsid w:val="00572179"/>
    <w:rsid w:val="005805F6"/>
    <w:rsid w:val="00587BE1"/>
    <w:rsid w:val="005C4BCE"/>
    <w:rsid w:val="005D5597"/>
    <w:rsid w:val="005E77CE"/>
    <w:rsid w:val="005F52C8"/>
    <w:rsid w:val="00600157"/>
    <w:rsid w:val="0060587E"/>
    <w:rsid w:val="006179AD"/>
    <w:rsid w:val="00620F4C"/>
    <w:rsid w:val="006601E0"/>
    <w:rsid w:val="006818B9"/>
    <w:rsid w:val="006C18F3"/>
    <w:rsid w:val="006C50F7"/>
    <w:rsid w:val="006D10E8"/>
    <w:rsid w:val="006F0096"/>
    <w:rsid w:val="006F23AB"/>
    <w:rsid w:val="007047CC"/>
    <w:rsid w:val="00715702"/>
    <w:rsid w:val="0072055E"/>
    <w:rsid w:val="00724948"/>
    <w:rsid w:val="00732950"/>
    <w:rsid w:val="0075419B"/>
    <w:rsid w:val="00773B32"/>
    <w:rsid w:val="00781C9A"/>
    <w:rsid w:val="00792266"/>
    <w:rsid w:val="007A35A9"/>
    <w:rsid w:val="007B2087"/>
    <w:rsid w:val="007F040A"/>
    <w:rsid w:val="007F1690"/>
    <w:rsid w:val="00825298"/>
    <w:rsid w:val="00830A09"/>
    <w:rsid w:val="00881150"/>
    <w:rsid w:val="008C416C"/>
    <w:rsid w:val="008D4707"/>
    <w:rsid w:val="008E2D4D"/>
    <w:rsid w:val="00915BCD"/>
    <w:rsid w:val="00926A6A"/>
    <w:rsid w:val="00935237"/>
    <w:rsid w:val="00952B7C"/>
    <w:rsid w:val="00970D39"/>
    <w:rsid w:val="00987370"/>
    <w:rsid w:val="009874D8"/>
    <w:rsid w:val="009B71DB"/>
    <w:rsid w:val="009C03A8"/>
    <w:rsid w:val="009C2DBD"/>
    <w:rsid w:val="009E5F64"/>
    <w:rsid w:val="009F1D41"/>
    <w:rsid w:val="00A20DB5"/>
    <w:rsid w:val="00A26C05"/>
    <w:rsid w:val="00A51DFD"/>
    <w:rsid w:val="00A6454B"/>
    <w:rsid w:val="00A64E40"/>
    <w:rsid w:val="00A90C3B"/>
    <w:rsid w:val="00AC5FAC"/>
    <w:rsid w:val="00AF26C6"/>
    <w:rsid w:val="00B02FB4"/>
    <w:rsid w:val="00B146F8"/>
    <w:rsid w:val="00B641BF"/>
    <w:rsid w:val="00BF21CC"/>
    <w:rsid w:val="00BF6168"/>
    <w:rsid w:val="00C87326"/>
    <w:rsid w:val="00C90464"/>
    <w:rsid w:val="00CC34A1"/>
    <w:rsid w:val="00D04D47"/>
    <w:rsid w:val="00D12C0C"/>
    <w:rsid w:val="00D17AB1"/>
    <w:rsid w:val="00D416B4"/>
    <w:rsid w:val="00DB259D"/>
    <w:rsid w:val="00DB56C9"/>
    <w:rsid w:val="00DF4D51"/>
    <w:rsid w:val="00E07C2A"/>
    <w:rsid w:val="00E302C4"/>
    <w:rsid w:val="00E34A22"/>
    <w:rsid w:val="00E41DA4"/>
    <w:rsid w:val="00E50ADB"/>
    <w:rsid w:val="00E655ED"/>
    <w:rsid w:val="00E665AC"/>
    <w:rsid w:val="00E869CE"/>
    <w:rsid w:val="00EC708C"/>
    <w:rsid w:val="00EE5C7F"/>
    <w:rsid w:val="00EE7873"/>
    <w:rsid w:val="00EF13D8"/>
    <w:rsid w:val="00F01E80"/>
    <w:rsid w:val="00F044B7"/>
    <w:rsid w:val="00F16A36"/>
    <w:rsid w:val="00F50FB5"/>
    <w:rsid w:val="00F55841"/>
    <w:rsid w:val="00F560EF"/>
    <w:rsid w:val="00F73E54"/>
    <w:rsid w:val="00F800A7"/>
    <w:rsid w:val="00FB103A"/>
    <w:rsid w:val="00FB5E5D"/>
    <w:rsid w:val="00FE2208"/>
    <w:rsid w:val="00FE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832DBB"/>
  <w15:chartTrackingRefBased/>
  <w15:docId w15:val="{AEB86C60-0DC4-F54E-B814-69E1789E5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8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E787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Revision"/>
    <w:hidden/>
    <w:uiPriority w:val="99"/>
    <w:semiHidden/>
    <w:rsid w:val="00EF13D8"/>
  </w:style>
  <w:style w:type="paragraph" w:styleId="a6">
    <w:name w:val="header"/>
    <w:basedOn w:val="a"/>
    <w:link w:val="a7"/>
    <w:uiPriority w:val="99"/>
    <w:unhideWhenUsed/>
    <w:rsid w:val="005205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205AD"/>
  </w:style>
  <w:style w:type="paragraph" w:styleId="a8">
    <w:name w:val="footer"/>
    <w:basedOn w:val="a"/>
    <w:link w:val="a9"/>
    <w:uiPriority w:val="99"/>
    <w:unhideWhenUsed/>
    <w:rsid w:val="005205A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205AD"/>
  </w:style>
  <w:style w:type="character" w:styleId="aa">
    <w:name w:val="annotation reference"/>
    <w:basedOn w:val="a0"/>
    <w:uiPriority w:val="99"/>
    <w:semiHidden/>
    <w:unhideWhenUsed/>
    <w:rsid w:val="00572179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572179"/>
    <w:pPr>
      <w:widowControl/>
      <w:jc w:val="left"/>
    </w:pPr>
    <w:rPr>
      <w:rFonts w:ascii="ＭＳ Ｐゴシック" w:eastAsia="ＭＳ Ｐゴシック" w:hAnsi="ＭＳ Ｐゴシック" w:cs="ＭＳ Ｐゴシック"/>
      <w:kern w:val="0"/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rsid w:val="00572179"/>
    <w:rPr>
      <w:rFonts w:ascii="ＭＳ Ｐゴシック" w:eastAsia="ＭＳ Ｐゴシック" w:hAnsi="ＭＳ Ｐゴシック" w:cs="ＭＳ Ｐゴシック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92716C-908A-4E4D-9A82-2F68965C5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澤瀬　寛典</dc:creator>
  <cp:keywords/>
  <dc:description/>
  <cp:lastModifiedBy>鮎瀬　卓郎</cp:lastModifiedBy>
  <cp:revision>17</cp:revision>
  <cp:lastPrinted>2022-05-02T10:31:00Z</cp:lastPrinted>
  <dcterms:created xsi:type="dcterms:W3CDTF">2022-11-21T04:07:00Z</dcterms:created>
  <dcterms:modified xsi:type="dcterms:W3CDTF">2022-11-22T03:10:00Z</dcterms:modified>
</cp:coreProperties>
</file>