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S1  Antibodies used in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the detection of 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ntracellular IFN-γ 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5"/>
        <w:gridCol w:w="2480"/>
        <w:gridCol w:w="3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4855" w:type="dxa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antibodies</w:t>
            </w:r>
          </w:p>
        </w:tc>
        <w:tc>
          <w:tcPr>
            <w:tcW w:w="2480" w:type="dxa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Source</w:t>
            </w:r>
          </w:p>
        </w:tc>
        <w:tc>
          <w:tcPr>
            <w:tcW w:w="3323" w:type="dxa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vertAlign w:val="baseline"/>
              </w:rPr>
              <w:t>dentifier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485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PerCP anti-human CD3 Antibody</w:t>
            </w:r>
          </w:p>
        </w:tc>
        <w:tc>
          <w:tcPr>
            <w:tcW w:w="2480" w:type="dxa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Biolegend</w:t>
            </w:r>
          </w:p>
        </w:tc>
        <w:tc>
          <w:tcPr>
            <w:tcW w:w="3323" w:type="dxa"/>
          </w:tcPr>
          <w:p>
            <w:pPr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Cat. No.300326；Clone HIT3a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485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PE anti-human CD56 (NCAM) Antibody </w:t>
            </w:r>
          </w:p>
        </w:tc>
        <w:tc>
          <w:tcPr>
            <w:tcW w:w="2480" w:type="dxa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Biolegend</w:t>
            </w:r>
          </w:p>
        </w:tc>
        <w:tc>
          <w:tcPr>
            <w:tcW w:w="3323" w:type="dxa"/>
          </w:tcPr>
          <w:p>
            <w:pPr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0" w:name="OLE_LINK6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Cat. No.318306；Clone </w:t>
            </w:r>
            <w:bookmarkEnd w:id="0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HCD56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485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APC anti-human IFN-γ Antibody </w:t>
            </w:r>
          </w:p>
        </w:tc>
        <w:tc>
          <w:tcPr>
            <w:tcW w:w="2480" w:type="dxa"/>
          </w:tcPr>
          <w:p>
            <w:pPr>
              <w:widowControl/>
              <w:jc w:val="left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bookmarkStart w:id="1" w:name="OLE_LINK3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Biolegend</w:t>
            </w:r>
            <w:bookmarkEnd w:id="1"/>
          </w:p>
        </w:tc>
        <w:tc>
          <w:tcPr>
            <w:tcW w:w="3323" w:type="dxa"/>
          </w:tcPr>
          <w:p>
            <w:pPr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Cat. No.502512；Clone 4S.B3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S2 </w:t>
      </w:r>
      <w:bookmarkStart w:id="2" w:name="OLE_LINK2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bookmarkStart w:id="3" w:name="OLE_LINK1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Primers used in the study.</w:t>
      </w:r>
      <w:bookmarkEnd w:id="2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5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Primer ID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Sequence (5’ to 3’)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</w:rPr>
              <w:t>GPX7 F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AACTGGTGTCGCTGGAGAAG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</w:rPr>
              <w:t>GPX7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R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AAACTGGTTGCAGGGGAAG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</w:rPr>
              <w:t>ALDH2 F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ATGGCAAGCCCTATGTCATCT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</w:rPr>
              <w:t>ALDH2 R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CCGTGGTACTTATCAGCCCA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</w:rPr>
              <w:t>ISG15 F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CGCAGATCACCCAGAAGATCG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ISG15 R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TTCGTCGCATTTGTCCACCA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IFIT1 F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AGAAGCAGGCAATCACAGAAAA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IFIT1 R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CTGAAACCGACCATAGTGGAAAT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MX1 F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GTTTCCGAAGTGGACATCGCA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MX1 R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CTGCACAGGTTGTTCTCAGC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human actin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F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CCTGTACGCCAACACAGTGC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99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human actin R</w:t>
            </w:r>
          </w:p>
        </w:tc>
        <w:tc>
          <w:tcPr>
            <w:tcW w:w="5040" w:type="dxa"/>
          </w:tcPr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ATACTCCTGCTTGCTGATCC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bookmarkEnd w:id="3"/>
    <w:p>
      <w:pPr>
        <w:jc w:val="left"/>
        <w:rPr>
          <w:rFonts w:hint="default" w:ascii="Times New Roman" w:hAnsi="Times New Roman" w:cs="Times New Roman" w:eastAsiaTheme="minorEastAsia"/>
          <w:lang w:val="en-US" w:eastAsia="zh-CN"/>
        </w:rPr>
      </w:pPr>
    </w:p>
    <w:p>
      <w:r>
        <w:br w:type="page"/>
      </w:r>
    </w:p>
    <w:p>
      <w:pPr>
        <w:widowControl/>
        <w:spacing w:line="360" w:lineRule="auto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  <w:bookmarkStart w:id="4" w:name="OLE_LINK45"/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>Fig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lang w:val="en-US" w:eastAsia="zh-CN" w:bidi="ar"/>
        </w:rPr>
        <w:t>ure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lang w:val="en-US" w:eastAsia="zh-CN" w:bidi="ar"/>
        </w:rPr>
        <w:t>S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 xml:space="preserve">1 A. 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>F</w:t>
      </w:r>
      <w:bookmarkStart w:id="7" w:name="_GoBack"/>
      <w:bookmarkEnd w:id="7"/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>low cytometry analysis shows intracellular production of IFN</w:t>
      </w:r>
      <w:bookmarkStart w:id="5" w:name="OLE_LINK156"/>
      <w:r>
        <w:rPr>
          <w:rFonts w:ascii="Times New Roman" w:hAnsi="Times New Roman" w:eastAsia="MyriadPro-Bold" w:cs="Times New Roman"/>
          <w:color w:val="000000"/>
          <w:kern w:val="0"/>
          <w:sz w:val="24"/>
          <w:lang w:bidi="ar"/>
        </w:rPr>
        <w:t>γ</w:t>
      </w:r>
      <w:bookmarkEnd w:id="5"/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 xml:space="preserve"> by PBMCs stimulated (or not) for 4 h with PMA (50 ng/mL) and ionomycin (500 ng/mL), or for 72 h with BCG or BCG plus 100 ng/mL IL-12. Anti-CD3 and anti-CD56 antibodies were used to identify CD3+ T cells and CD56+ NK cells, respectively, in patient 1 and a healthy control.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 xml:space="preserve">B. 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>There was no significant difference in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MyriadPro-Bold" w:cs="Times New Roman"/>
          <w:color w:val="000000"/>
          <w:kern w:val="0"/>
          <w:sz w:val="24"/>
          <w:lang w:bidi="ar"/>
        </w:rPr>
        <w:t xml:space="preserve">NADPH oxidase activity, as 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 xml:space="preserve">detected by </w:t>
      </w:r>
      <w:r>
        <w:rPr>
          <w:rFonts w:ascii="Times New Roman" w:hAnsi="Times New Roman" w:eastAsia="MyriadPro-Bold" w:cs="Times New Roman"/>
          <w:color w:val="000000"/>
          <w:kern w:val="0"/>
          <w:sz w:val="24"/>
          <w:lang w:bidi="ar"/>
        </w:rPr>
        <w:t xml:space="preserve">chemiluminescence, 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>between Patient 1 and a healthy control.</w:t>
      </w:r>
    </w:p>
    <w:bookmarkEnd w:id="4"/>
    <w:p>
      <w:pPr>
        <w:widowControl/>
        <w:spacing w:line="360" w:lineRule="auto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  <w:bookmarkStart w:id="6" w:name="OLE_LINK7"/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>Fig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lang w:val="en-US" w:eastAsia="zh-CN" w:bidi="ar"/>
        </w:rPr>
        <w:t>ure S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 xml:space="preserve">2 A and C. 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 xml:space="preserve">Flow cytometry analysis showed that conventional dendritic cell and Treg cell counts in P1 were normal.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 xml:space="preserve">B. 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>Flow cytometry analysis showed an increased in the populations of intermediate (CD14++CD16+) and non-classical (CD14+CD16++) monocytes, and a reduction in the population of classical (CD14++CD16-) monocytes, compared with the healthy control.</w:t>
      </w:r>
    </w:p>
    <w:bookmarkEnd w:id="6"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yriadPro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hMTJhOTMxZTAzMzBjNmIyN2Y2ZGRiY2M1ZDJiNmEifQ=="/>
  </w:docVars>
  <w:rsids>
    <w:rsidRoot w:val="00000000"/>
    <w:rsid w:val="353E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2022-12-18T10:56:46Z</dcterms:created>
  <dc:creator>27286</dc:creator>
  <cp:lastModifiedBy>徐70</cp:lastModifiedBy>
  <dcterms:modified xsi:type="dcterms:W3CDTF">2022-12-18T11:03:43Z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C8EE53E592C04265B4211A860B0A1C94</vt:lpwstr>
  </property>
</Properties>
</file>