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B63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Figures (Appendix)</w:t>
      </w:r>
    </w:p>
    <w:p w:rsidR="00051B63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t>Appendix B1</w:t>
      </w:r>
    </w:p>
    <w:p w:rsidR="00051B63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Default="00051B63" w:rsidP="00051B63">
      <w:pPr>
        <w:spacing w:after="0" w:line="240" w:lineRule="auto"/>
        <w:ind w:left="-810" w:right="-7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t>Predictability Graphs for Savings-Investment Gap in SSA (Unrestricted Model – that captures individual and interactive effects of remittances and financial development)</w:t>
      </w:r>
    </w:p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3600"/>
        <w:gridCol w:w="3690"/>
        <w:gridCol w:w="3510"/>
      </w:tblGrid>
      <w:tr w:rsidR="00051B63" w:rsidRPr="00015A24" w:rsidTr="0034367B">
        <w:trPr>
          <w:trHeight w:val="3842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0pt;height:185.75pt" o:ole="">
                  <v:imagedata r:id="rId4" o:title=""/>
                </v:shape>
                <o:OLEObject Type="Embed" ProgID="Unknown" ShapeID="_x0000_i1025" DrawAspect="Content" ObjectID="_1674710452" r:id="rId5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35">
                <v:shape id="_x0000_i1026" type="#_x0000_t75" style="width:174.85pt;height:189.4pt" o:ole="">
                  <v:imagedata r:id="rId6" o:title=""/>
                </v:shape>
                <o:OLEObject Type="Embed" ProgID="Unknown" ShapeID="_x0000_i1026" DrawAspect="Content" ObjectID="_1674710453" r:id="rId7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35">
                <v:shape id="_x0000_i1027" type="#_x0000_t75" style="width:167.6pt;height:185.75pt" o:ole="">
                  <v:imagedata r:id="rId8" o:title=""/>
                </v:shape>
                <o:OLEObject Type="Embed" ProgID="Unknown" ShapeID="_x0000_i1027" DrawAspect="Content" ObjectID="_1674710454" r:id="rId9"/>
              </w:object>
            </w:r>
          </w:p>
        </w:tc>
      </w:tr>
      <w:tr w:rsidR="00051B63" w:rsidRPr="00015A24" w:rsidTr="0034367B">
        <w:trPr>
          <w:trHeight w:val="3698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35">
                <v:shape id="_x0000_i1028" type="#_x0000_t75" style="width:162.75pt;height:178.5pt" o:ole="">
                  <v:imagedata r:id="rId10" o:title=""/>
                </v:shape>
                <o:OLEObject Type="Embed" ProgID="Unknown" ShapeID="_x0000_i1028" DrawAspect="Content" ObjectID="_1674710455" r:id="rId11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50">
                <v:shape id="_x0000_i1029" type="#_x0000_t75" style="width:170pt;height:179.7pt" o:ole="">
                  <v:imagedata r:id="rId12" o:title=""/>
                </v:shape>
                <o:OLEObject Type="Embed" ProgID="Unknown" ShapeID="_x0000_i1029" DrawAspect="Content" ObjectID="_1674710456" r:id="rId13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50">
                <v:shape id="_x0000_i1030" type="#_x0000_t75" style="width:157.9pt;height:179.7pt" o:ole="">
                  <v:imagedata r:id="rId14" o:title=""/>
                </v:shape>
                <o:OLEObject Type="Embed" ProgID="Unknown" ShapeID="_x0000_i1030" DrawAspect="Content" ObjectID="_1674710457" r:id="rId15"/>
              </w:object>
            </w:r>
          </w:p>
        </w:tc>
      </w:tr>
      <w:tr w:rsidR="00051B63" w:rsidRPr="00015A24" w:rsidTr="0034367B">
        <w:trPr>
          <w:trHeight w:val="3482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35">
                <v:shape id="_x0000_i1031" type="#_x0000_t75" style="width:162.75pt;height:165.8pt" o:ole="">
                  <v:imagedata r:id="rId16" o:title=""/>
                </v:shape>
                <o:OLEObject Type="Embed" ProgID="Unknown" ShapeID="_x0000_i1031" DrawAspect="Content" ObjectID="_1674710458" r:id="rId17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35">
                <v:shape id="_x0000_i1032" type="#_x0000_t75" style="width:170pt;height:168.2pt" o:ole="">
                  <v:imagedata r:id="rId18" o:title=""/>
                </v:shape>
                <o:OLEObject Type="Embed" ProgID="Unknown" ShapeID="_x0000_i1032" DrawAspect="Content" ObjectID="_1674710459" r:id="rId19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435">
                <v:shape id="_x0000_i1033" type="#_x0000_t75" style="width:157.9pt;height:168.2pt" o:ole="">
                  <v:imagedata r:id="rId20" o:title=""/>
                </v:shape>
                <o:OLEObject Type="Embed" ProgID="Unknown" ShapeID="_x0000_i1033" DrawAspect="Content" ObjectID="_1674710460" r:id="rId21"/>
              </w:object>
            </w:r>
          </w:p>
        </w:tc>
      </w:tr>
    </w:tbl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lastRenderedPageBreak/>
        <w:t>Appendix B2</w:t>
      </w:r>
    </w:p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Pr="00015A24" w:rsidRDefault="00051B63" w:rsidP="00051B63">
      <w:pPr>
        <w:spacing w:after="0" w:line="240" w:lineRule="auto"/>
        <w:ind w:left="-810" w:right="-7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t>Predictability Graphs for Savings-Investment Gap in ECCAS (Unrestricted Model – that captures individual and interactive effects of remittances and financial development)</w:t>
      </w:r>
    </w:p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3600"/>
        <w:gridCol w:w="3690"/>
        <w:gridCol w:w="3510"/>
      </w:tblGrid>
      <w:tr w:rsidR="00051B63" w:rsidRPr="00015A24" w:rsidTr="0034367B">
        <w:trPr>
          <w:trHeight w:val="3671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45">
                <v:shape id="_x0000_i1034" type="#_x0000_t75" style="width:170.6pt;height:176.65pt" o:ole="">
                  <v:imagedata r:id="rId22" o:title=""/>
                </v:shape>
                <o:OLEObject Type="Embed" ProgID="Unknown" ShapeID="_x0000_i1034" DrawAspect="Content" ObjectID="_1674710461" r:id="rId23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45">
                <v:shape id="_x0000_i1035" type="#_x0000_t75" style="width:176.65pt;height:176.65pt" o:ole="">
                  <v:imagedata r:id="rId24" o:title=""/>
                </v:shape>
                <o:OLEObject Type="Embed" ProgID="Unknown" ShapeID="_x0000_i1035" DrawAspect="Content" ObjectID="_1674710462" r:id="rId25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45">
                <v:shape id="_x0000_i1036" type="#_x0000_t75" style="width:167.6pt;height:175.45pt" o:ole="">
                  <v:imagedata r:id="rId26" o:title=""/>
                </v:shape>
                <o:OLEObject Type="Embed" ProgID="Unknown" ShapeID="_x0000_i1036" DrawAspect="Content" ObjectID="_1674710463" r:id="rId27"/>
              </w:object>
            </w:r>
          </w:p>
        </w:tc>
      </w:tr>
      <w:tr w:rsidR="00051B63" w:rsidRPr="00015A24" w:rsidTr="0034367B">
        <w:trPr>
          <w:trHeight w:val="3698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45">
                <v:shape id="_x0000_i1037" type="#_x0000_t75" style="width:170.6pt;height:172.45pt" o:ole="">
                  <v:imagedata r:id="rId28" o:title=""/>
                </v:shape>
                <o:OLEObject Type="Embed" ProgID="Unknown" ShapeID="_x0000_i1037" DrawAspect="Content" ObjectID="_1674710464" r:id="rId29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45">
                <v:shape id="_x0000_i1038" type="#_x0000_t75" style="width:176.65pt;height:177.3pt" o:ole="">
                  <v:imagedata r:id="rId30" o:title=""/>
                </v:shape>
                <o:OLEObject Type="Embed" ProgID="Unknown" ShapeID="_x0000_i1038" DrawAspect="Content" ObjectID="_1674710465" r:id="rId31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45">
                <v:shape id="_x0000_i1039" type="#_x0000_t75" style="width:165.2pt;height:177.3pt" o:ole="">
                  <v:imagedata r:id="rId32" o:title=""/>
                </v:shape>
                <o:OLEObject Type="Embed" ProgID="Unknown" ShapeID="_x0000_i1039" DrawAspect="Content" ObjectID="_1674710466" r:id="rId33"/>
              </w:object>
            </w:r>
          </w:p>
        </w:tc>
      </w:tr>
      <w:tr w:rsidR="00051B63" w:rsidRPr="00015A24" w:rsidTr="0034367B">
        <w:trPr>
          <w:trHeight w:val="3482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45">
                <v:shape id="_x0000_i1040" type="#_x0000_t75" style="width:169.4pt;height:167.6pt" o:ole="">
                  <v:imagedata r:id="rId34" o:title=""/>
                </v:shape>
                <o:OLEObject Type="Embed" ProgID="Unknown" ShapeID="_x0000_i1040" DrawAspect="Content" ObjectID="_1674710467" r:id="rId35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75">
                <v:shape id="_x0000_i1041" type="#_x0000_t75" style="width:174.25pt;height:167pt" o:ole="">
                  <v:imagedata r:id="rId36" o:title=""/>
                </v:shape>
                <o:OLEObject Type="Embed" ProgID="Unknown" ShapeID="_x0000_i1041" DrawAspect="Content" ObjectID="_1674710468" r:id="rId37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885" w:dyaOrig="6060">
                <v:shape id="_x0000_i1042" type="#_x0000_t75" style="width:165.8pt;height:165.2pt" o:ole="">
                  <v:imagedata r:id="rId38" o:title=""/>
                </v:shape>
                <o:OLEObject Type="Embed" ProgID="Unknown" ShapeID="_x0000_i1042" DrawAspect="Content" ObjectID="_1674710469" r:id="rId39"/>
              </w:object>
            </w:r>
          </w:p>
        </w:tc>
      </w:tr>
    </w:tbl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lastRenderedPageBreak/>
        <w:t>Appendix B3</w:t>
      </w:r>
    </w:p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Pr="00015A24" w:rsidRDefault="00051B63" w:rsidP="00051B63">
      <w:pPr>
        <w:spacing w:after="0" w:line="240" w:lineRule="auto"/>
        <w:ind w:left="-810" w:right="-7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t>Predictability Graphs for Savings-Investment Gap in SADC (Unrestricted Model – that captures individual and interactive effects of remittances and financial development)</w:t>
      </w:r>
    </w:p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3600"/>
        <w:gridCol w:w="3690"/>
        <w:gridCol w:w="3510"/>
      </w:tblGrid>
      <w:tr w:rsidR="00051B63" w:rsidRPr="00015A24" w:rsidTr="0034367B">
        <w:trPr>
          <w:trHeight w:val="3842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10">
                <v:shape id="_x0000_i1043" type="#_x0000_t75" style="width:173.05pt;height:183.35pt" o:ole="">
                  <v:imagedata r:id="rId40" o:title=""/>
                </v:shape>
                <o:OLEObject Type="Embed" ProgID="Unknown" ShapeID="_x0000_i1043" DrawAspect="Content" ObjectID="_1674710470" r:id="rId41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09">
                <v:shape id="_x0000_i1044" type="#_x0000_t75" style="width:174.25pt;height:183.35pt" o:ole="">
                  <v:imagedata r:id="rId42" o:title=""/>
                </v:shape>
                <o:OLEObject Type="Embed" ProgID="Unknown" ShapeID="_x0000_i1044" DrawAspect="Content" ObjectID="_1674710471" r:id="rId43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09">
                <v:shape id="_x0000_i1045" type="#_x0000_t75" style="width:167.6pt;height:183.35pt" o:ole="">
                  <v:imagedata r:id="rId44" o:title=""/>
                </v:shape>
                <o:OLEObject Type="Embed" ProgID="Unknown" ShapeID="_x0000_i1045" DrawAspect="Content" ObjectID="_1674710472" r:id="rId45"/>
              </w:object>
            </w:r>
          </w:p>
        </w:tc>
      </w:tr>
      <w:tr w:rsidR="00051B63" w:rsidRPr="00015A24" w:rsidTr="0034367B">
        <w:trPr>
          <w:trHeight w:val="3698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10">
                <v:shape id="_x0000_i1046" type="#_x0000_t75" style="width:170pt;height:177.3pt" o:ole="">
                  <v:imagedata r:id="rId46" o:title=""/>
                </v:shape>
                <o:OLEObject Type="Embed" ProgID="Unknown" ShapeID="_x0000_i1046" DrawAspect="Content" ObjectID="_1674710473" r:id="rId47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10">
                <v:shape id="_x0000_i1047" type="#_x0000_t75" style="width:174.25pt;height:177.3pt" o:ole="">
                  <v:imagedata r:id="rId48" o:title=""/>
                </v:shape>
                <o:OLEObject Type="Embed" ProgID="Unknown" ShapeID="_x0000_i1047" DrawAspect="Content" ObjectID="_1674710474" r:id="rId49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10">
                <v:shape id="_x0000_i1048" type="#_x0000_t75" style="width:165.2pt;height:177.3pt" o:ole="">
                  <v:imagedata r:id="rId50" o:title=""/>
                </v:shape>
                <o:OLEObject Type="Embed" ProgID="Unknown" ShapeID="_x0000_i1048" DrawAspect="Content" ObjectID="_1674710475" r:id="rId51"/>
              </w:object>
            </w:r>
          </w:p>
        </w:tc>
      </w:tr>
      <w:tr w:rsidR="00051B63" w:rsidRPr="00015A24" w:rsidTr="0034367B">
        <w:trPr>
          <w:trHeight w:val="3482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09">
                <v:shape id="_x0000_i1049" type="#_x0000_t75" style="width:170pt;height:164.55pt" o:ole="">
                  <v:imagedata r:id="rId52" o:title=""/>
                </v:shape>
                <o:OLEObject Type="Embed" ProgID="Unknown" ShapeID="_x0000_i1049" DrawAspect="Content" ObjectID="_1674710476" r:id="rId53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09">
                <v:shape id="_x0000_i1050" type="#_x0000_t75" style="width:176.65pt;height:164.55pt" o:ole="">
                  <v:imagedata r:id="rId54" o:title=""/>
                </v:shape>
                <o:OLEObject Type="Embed" ProgID="Unknown" ShapeID="_x0000_i1050" DrawAspect="Content" ObjectID="_1674710477" r:id="rId55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75" w:dyaOrig="6210">
                <v:shape id="_x0000_i1051" type="#_x0000_t75" style="width:165.8pt;height:165.2pt" o:ole="">
                  <v:imagedata r:id="rId56" o:title=""/>
                </v:shape>
                <o:OLEObject Type="Embed" ProgID="Unknown" ShapeID="_x0000_i1051" DrawAspect="Content" ObjectID="_1674710478" r:id="rId57"/>
              </w:object>
            </w:r>
          </w:p>
        </w:tc>
      </w:tr>
    </w:tbl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lastRenderedPageBreak/>
        <w:t>Appendix B4</w:t>
      </w:r>
    </w:p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1B63" w:rsidRPr="00015A24" w:rsidRDefault="00051B63" w:rsidP="00051B63">
      <w:pPr>
        <w:spacing w:after="0" w:line="240" w:lineRule="auto"/>
        <w:ind w:left="-810" w:right="-7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A24">
        <w:rPr>
          <w:rFonts w:ascii="Times New Roman" w:hAnsi="Times New Roman" w:cs="Times New Roman"/>
          <w:b/>
          <w:sz w:val="24"/>
          <w:szCs w:val="24"/>
        </w:rPr>
        <w:t>Predictability Graphs for Savings-investment gap in ECOWAS (Unrestricted Model – that captures individual and interactive effects of remittances and financial development)</w:t>
      </w:r>
      <w:bookmarkStart w:id="0" w:name="_GoBack"/>
      <w:bookmarkEnd w:id="0"/>
    </w:p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3600"/>
        <w:gridCol w:w="3690"/>
        <w:gridCol w:w="3510"/>
      </w:tblGrid>
      <w:tr w:rsidR="00051B63" w:rsidRPr="00015A24" w:rsidTr="0034367B">
        <w:trPr>
          <w:trHeight w:val="3842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2" type="#_x0000_t75" style="width:171.85pt;height:184.55pt" o:ole="">
                  <v:imagedata r:id="rId58" o:title=""/>
                </v:shape>
                <o:OLEObject Type="Embed" ProgID="Unknown" ShapeID="_x0000_i1052" DrawAspect="Content" ObjectID="_1674710479" r:id="rId59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3" type="#_x0000_t75" style="width:174.85pt;height:184.55pt" o:ole="">
                  <v:imagedata r:id="rId60" o:title=""/>
                </v:shape>
                <o:OLEObject Type="Embed" ProgID="Unknown" ShapeID="_x0000_i1053" DrawAspect="Content" ObjectID="_1674710480" r:id="rId61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4" type="#_x0000_t75" style="width:165.8pt;height:184.55pt" o:ole="">
                  <v:imagedata r:id="rId62" o:title=""/>
                </v:shape>
                <o:OLEObject Type="Embed" ProgID="Unknown" ShapeID="_x0000_i1054" DrawAspect="Content" ObjectID="_1674710481" r:id="rId63"/>
              </w:object>
            </w:r>
          </w:p>
        </w:tc>
      </w:tr>
      <w:tr w:rsidR="00051B63" w:rsidRPr="00015A24" w:rsidTr="0034367B">
        <w:trPr>
          <w:trHeight w:val="3707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5" type="#_x0000_t75" style="width:171.85pt;height:171.85pt" o:ole="">
                  <v:imagedata r:id="rId64" o:title=""/>
                </v:shape>
                <o:OLEObject Type="Embed" ProgID="Unknown" ShapeID="_x0000_i1055" DrawAspect="Content" ObjectID="_1674710482" r:id="rId65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6" type="#_x0000_t75" style="width:174.85pt;height:172.45pt" o:ole="">
                  <v:imagedata r:id="rId66" o:title=""/>
                </v:shape>
                <o:OLEObject Type="Embed" ProgID="Unknown" ShapeID="_x0000_i1056" DrawAspect="Content" ObjectID="_1674710483" r:id="rId67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7" type="#_x0000_t75" style="width:165.8pt;height:175.45pt" o:ole="">
                  <v:imagedata r:id="rId68" o:title=""/>
                </v:shape>
                <o:OLEObject Type="Embed" ProgID="Unknown" ShapeID="_x0000_i1057" DrawAspect="Content" ObjectID="_1674710484" r:id="rId69"/>
              </w:object>
            </w:r>
          </w:p>
        </w:tc>
      </w:tr>
      <w:tr w:rsidR="00051B63" w:rsidRPr="00015A24" w:rsidTr="0034367B">
        <w:trPr>
          <w:trHeight w:val="3482"/>
        </w:trPr>
        <w:tc>
          <w:tcPr>
            <w:tcW w:w="360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8" type="#_x0000_t75" style="width:170.6pt;height:160.95pt" o:ole="">
                  <v:imagedata r:id="rId70" o:title=""/>
                </v:shape>
                <o:OLEObject Type="Embed" ProgID="Unknown" ShapeID="_x0000_i1058" DrawAspect="Content" ObjectID="_1674710485" r:id="rId71"/>
              </w:object>
            </w:r>
          </w:p>
        </w:tc>
        <w:tc>
          <w:tcPr>
            <w:tcW w:w="369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59" type="#_x0000_t75" style="width:176.65pt;height:161.55pt" o:ole="">
                  <v:imagedata r:id="rId72" o:title=""/>
                </v:shape>
                <o:OLEObject Type="Embed" ProgID="Unknown" ShapeID="_x0000_i1059" DrawAspect="Content" ObjectID="_1674710486" r:id="rId73"/>
              </w:object>
            </w:r>
          </w:p>
        </w:tc>
        <w:tc>
          <w:tcPr>
            <w:tcW w:w="3510" w:type="dxa"/>
          </w:tcPr>
          <w:p w:rsidR="00051B63" w:rsidRPr="00015A24" w:rsidRDefault="00051B63" w:rsidP="0034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24">
              <w:rPr>
                <w:rFonts w:ascii="Times New Roman" w:hAnsi="Times New Roman" w:cs="Times New Roman"/>
                <w:sz w:val="24"/>
                <w:szCs w:val="24"/>
              </w:rPr>
              <w:object w:dxaOrig="6960" w:dyaOrig="6435">
                <v:shape id="_x0000_i1060" type="#_x0000_t75" style="width:165.8pt;height:160.95pt" o:ole="">
                  <v:imagedata r:id="rId74" o:title=""/>
                </v:shape>
                <o:OLEObject Type="Embed" ProgID="Unknown" ShapeID="_x0000_i1060" DrawAspect="Content" ObjectID="_1674710487" r:id="rId75"/>
              </w:object>
            </w:r>
          </w:p>
        </w:tc>
      </w:tr>
    </w:tbl>
    <w:p w:rsidR="00051B63" w:rsidRPr="00015A24" w:rsidRDefault="00051B63" w:rsidP="00051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199E" w:rsidRDefault="00C3199E"/>
    <w:sectPr w:rsidR="00C31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B63"/>
    <w:rsid w:val="00051B63"/>
    <w:rsid w:val="00C3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CABFB"/>
  <w15:chartTrackingRefBased/>
  <w15:docId w15:val="{C7E3E9C1-E561-4492-A664-C37E3051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B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1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emf"/><Relationship Id="rId21" Type="http://schemas.openxmlformats.org/officeDocument/2006/relationships/oleObject" Target="embeddings/oleObject9.bin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16" Type="http://schemas.openxmlformats.org/officeDocument/2006/relationships/image" Target="media/image7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74" Type="http://schemas.openxmlformats.org/officeDocument/2006/relationships/image" Target="media/image36.emf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77" Type="http://schemas.openxmlformats.org/officeDocument/2006/relationships/theme" Target="theme/theme1.xml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6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e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76" Type="http://schemas.openxmlformats.org/officeDocument/2006/relationships/fontTable" Target="fontTable.xml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222</Words>
  <Characters>1271</Characters>
  <Application>Microsoft Office Word</Application>
  <DocSecurity>0</DocSecurity>
  <Lines>10</Lines>
  <Paragraphs>2</Paragraphs>
  <ScaleCrop>false</ScaleCrop>
  <Company>HP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Wasiu Adekunle</dc:creator>
  <cp:keywords/>
  <dc:description/>
  <cp:lastModifiedBy>Wasiu Adekunle</cp:lastModifiedBy>
  <cp:revision>1</cp:revision>
  <dcterms:created xsi:type="dcterms:W3CDTF">2021-02-13T07:33:00Z</dcterms:created>
  <dcterms:modified xsi:type="dcterms:W3CDTF">2021-02-13T07:34:00Z</dcterms:modified>
</cp:coreProperties>
</file>