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859BE" w14:textId="266B9B9C" w:rsidR="00515C31" w:rsidRDefault="00515C31" w:rsidP="00515C31">
      <w:pPr>
        <w:pStyle w:val="NoSpacing"/>
      </w:pPr>
      <w:r>
        <w:rPr>
          <w:noProof/>
        </w:rPr>
        <w:drawing>
          <wp:inline distT="0" distB="0" distL="0" distR="0" wp14:anchorId="01C62CCB" wp14:editId="448466E1">
            <wp:extent cx="5943600" cy="20815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779B5" w14:textId="77777777" w:rsidR="00515C31" w:rsidRDefault="00515C31" w:rsidP="00515C31">
      <w:pPr>
        <w:pStyle w:val="NoSpacing"/>
      </w:pPr>
    </w:p>
    <w:p w14:paraId="4FB4EA9F" w14:textId="77777777" w:rsidR="00515C31" w:rsidRDefault="00515C31" w:rsidP="00515C31"/>
    <w:p w14:paraId="6A99B5BE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1. Neural organoid surface tension measurements. </w:t>
      </w:r>
    </w:p>
    <w:p w14:paraId="25DE2E04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Representative BF image of a neural organoid adjacent to the vacuum aspirator used for surface tension measurements. </w:t>
      </w:r>
      <w:r>
        <w:rPr>
          <w:b/>
          <w:bCs/>
        </w:rPr>
        <w:t xml:space="preserve">b. </w:t>
      </w:r>
      <w:r>
        <w:t xml:space="preserve">Representative BF images of the same neural organoid across a range of vacuum pressures. </w:t>
      </w:r>
      <w:r>
        <w:br w:type="page"/>
      </w:r>
    </w:p>
    <w:p w14:paraId="579809D2" w14:textId="0FB9E8DB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2AB1263D" wp14:editId="6F8D0306">
            <wp:extent cx="5943600" cy="1952625"/>
            <wp:effectExtent l="0" t="0" r="0" b="9525"/>
            <wp:docPr id="16" name="Picture 16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DAA3B" w14:textId="77777777" w:rsidR="00515C31" w:rsidRDefault="00515C31" w:rsidP="00515C31">
      <w:pPr>
        <w:pStyle w:val="NoSpacing"/>
      </w:pPr>
    </w:p>
    <w:p w14:paraId="4D389DAE" w14:textId="77777777" w:rsidR="00515C31" w:rsidRDefault="00515C31" w:rsidP="00515C31"/>
    <w:p w14:paraId="10060CFB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2. Neural organoid viability following vacuum aspiration and magnetic lifting. </w:t>
      </w:r>
    </w:p>
    <w:p w14:paraId="532CBAD2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Representative fluorescence images of neural organoids with and without aspiration-assisted lifting and magnetic lifting with </w:t>
      </w:r>
      <w:proofErr w:type="spellStart"/>
      <w:r>
        <w:t>calcein</w:t>
      </w:r>
      <w:proofErr w:type="spellEnd"/>
      <w:r>
        <w:t>-AM labeled live cells (green) and ethidium homodimer-1 labeled dead cells (red). The control organoid was not lifted. The dark dots visible on the neural organoid exposed to magnetic lifting are MNPs on the organoid surface.</w:t>
      </w:r>
      <w:r>
        <w:br w:type="page"/>
      </w:r>
    </w:p>
    <w:p w14:paraId="7607E89F" w14:textId="68C961EB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6914B85E" wp14:editId="770DD5A0">
            <wp:extent cx="5943600" cy="4592955"/>
            <wp:effectExtent l="0" t="0" r="0" b="0"/>
            <wp:docPr id="15" name="Picture 15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40FE7" w14:textId="77777777" w:rsidR="00515C31" w:rsidRDefault="00515C31" w:rsidP="00515C31">
      <w:pPr>
        <w:pStyle w:val="NoSpacing"/>
      </w:pPr>
    </w:p>
    <w:p w14:paraId="0792D961" w14:textId="77777777" w:rsidR="00515C31" w:rsidRDefault="00515C31" w:rsidP="00515C31"/>
    <w:p w14:paraId="27AA0427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3. Aspiration-mediated deformation over time. </w:t>
      </w:r>
    </w:p>
    <w:p w14:paraId="406E2290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Quantification of neural organoid deformation over time following exposure to either 6 mmHg or 10 mmHg vacuum pressure (n = 5 per vacuum pressure). </w:t>
      </w:r>
      <w:r>
        <w:rPr>
          <w:b/>
          <w:bCs/>
        </w:rPr>
        <w:t xml:space="preserve">b. </w:t>
      </w:r>
      <w:r>
        <w:t xml:space="preserve">Representative BF images of a single neural organoid exposed to either 6 mmHg or 10 mmHg over time. </w:t>
      </w:r>
      <w:r>
        <w:rPr>
          <w:b/>
          <w:bCs/>
        </w:rPr>
        <w:t xml:space="preserve">c. </w:t>
      </w:r>
      <w:r>
        <w:t xml:space="preserve">Representative BF images of a single neural organoid which, when exposed to 6 mmHg, exhibited a deformation so severe that it was no longer spherical, herein referred to as ‘Complete Deformation’. </w:t>
      </w:r>
      <w:r>
        <w:br w:type="page"/>
      </w:r>
    </w:p>
    <w:p w14:paraId="5C30B259" w14:textId="2C076308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5AF1E68F" wp14:editId="4CEC9B1C">
            <wp:extent cx="5943600" cy="240855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6D779" w14:textId="77777777" w:rsidR="00515C31" w:rsidRDefault="00515C31" w:rsidP="00515C31">
      <w:pPr>
        <w:pStyle w:val="NoSpacing"/>
      </w:pPr>
    </w:p>
    <w:p w14:paraId="79F5204F" w14:textId="77777777" w:rsidR="00515C31" w:rsidRDefault="00515C31" w:rsidP="00515C31"/>
    <w:p w14:paraId="4BE5715B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4. CNF MNPs coat neural organoids sufficiently for lifting. </w:t>
      </w:r>
    </w:p>
    <w:p w14:paraId="3C3A973C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Representative BF images of different z-planes of a single neural organoid coated with an MNP-laden CNF ink. </w:t>
      </w:r>
      <w:r>
        <w:rPr>
          <w:b/>
          <w:bCs/>
        </w:rPr>
        <w:t xml:space="preserve">b. </w:t>
      </w:r>
      <w:r>
        <w:t xml:space="preserve">Representative images of the same neural organoid being lifted and released by an iron rod affixed to an electromagnet. </w:t>
      </w:r>
      <w:r>
        <w:br w:type="page"/>
      </w:r>
    </w:p>
    <w:p w14:paraId="2EC8B735" w14:textId="4A22BD67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0D26D1D2" wp14:editId="4E5FBEAC">
            <wp:extent cx="5943600" cy="1402080"/>
            <wp:effectExtent l="0" t="0" r="0" b="762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2940FF" w14:textId="77777777" w:rsidR="00515C31" w:rsidRDefault="00515C31" w:rsidP="00515C31">
      <w:pPr>
        <w:pStyle w:val="NoSpacing"/>
      </w:pPr>
    </w:p>
    <w:p w14:paraId="7AAF612E" w14:textId="77777777" w:rsidR="00515C31" w:rsidRDefault="00515C31" w:rsidP="00515C31"/>
    <w:p w14:paraId="35302D27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5. Quantification of magnetic field strength. </w:t>
      </w:r>
    </w:p>
    <w:p w14:paraId="14410C5C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Magnetic field strength over increasing voltages. </w:t>
      </w:r>
      <w:r>
        <w:rPr>
          <w:b/>
          <w:bCs/>
        </w:rPr>
        <w:t xml:space="preserve">b. </w:t>
      </w:r>
      <w:r>
        <w:t xml:space="preserve">Magnetic field strength at distinct voltages over increasing distances. </w:t>
      </w:r>
      <w:r>
        <w:br w:type="page"/>
      </w:r>
    </w:p>
    <w:p w14:paraId="1E83DB13" w14:textId="2B02E957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254C1EE9" wp14:editId="6DA9ED56">
            <wp:extent cx="5943600" cy="224472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81D7A" w14:textId="77777777" w:rsidR="00515C31" w:rsidRDefault="00515C31" w:rsidP="00515C31">
      <w:pPr>
        <w:pStyle w:val="NoSpacing"/>
      </w:pPr>
    </w:p>
    <w:p w14:paraId="720FA649" w14:textId="77777777" w:rsidR="00515C31" w:rsidRDefault="00515C31" w:rsidP="00515C31"/>
    <w:p w14:paraId="5D6B3DF9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6. Orbital shakers coat neural organoids sufficiently for lifting. </w:t>
      </w:r>
    </w:p>
    <w:p w14:paraId="7635523E" w14:textId="77777777" w:rsidR="00515C31" w:rsidRDefault="00515C31" w:rsidP="00515C31">
      <w:pPr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Representative BF images of different z-planes of a single neural organoid incubated in an orbital shaker with MNPs in DPBS. </w:t>
      </w:r>
      <w:r>
        <w:rPr>
          <w:b/>
          <w:bCs/>
        </w:rPr>
        <w:t xml:space="preserve">b. </w:t>
      </w:r>
      <w:r>
        <w:t xml:space="preserve">Representative images of the same neural organoid being lifted and released by an iron rod affixed to an electromagnet. </w:t>
      </w:r>
      <w:r>
        <w:br w:type="page"/>
      </w:r>
    </w:p>
    <w:p w14:paraId="76A11E17" w14:textId="7309EB6B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744A9E44" wp14:editId="1D2A18E6">
            <wp:extent cx="5943600" cy="2993390"/>
            <wp:effectExtent l="0" t="0" r="0" b="0"/>
            <wp:docPr id="11" name="Picture 1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C4514" w14:textId="77777777" w:rsidR="00515C31" w:rsidRDefault="00515C31" w:rsidP="00515C31">
      <w:pPr>
        <w:pStyle w:val="NoSpacing"/>
      </w:pPr>
    </w:p>
    <w:p w14:paraId="57C2D952" w14:textId="77777777" w:rsidR="00515C31" w:rsidRDefault="00515C31" w:rsidP="00515C31"/>
    <w:p w14:paraId="6917FC72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7. The effect of MNPs on neural organoids is limited. </w:t>
      </w:r>
    </w:p>
    <w:p w14:paraId="583CA390" w14:textId="77777777" w:rsidR="00515C31" w:rsidRDefault="00515C31" w:rsidP="00515C31">
      <w:pPr>
        <w:jc w:val="both"/>
      </w:pPr>
      <w:r>
        <w:rPr>
          <w:b/>
          <w:bCs/>
        </w:rPr>
        <w:t>a.</w:t>
      </w:r>
      <w:r>
        <w:t xml:space="preserve"> Representative BF images of a single z-plane of a neural organoid coated with MNPs. </w:t>
      </w:r>
      <w:r>
        <w:rPr>
          <w:b/>
          <w:bCs/>
        </w:rPr>
        <w:t xml:space="preserve">b. </w:t>
      </w:r>
      <w:r>
        <w:t xml:space="preserve">Representative Prussian blue staining of an MNP-coated neural organoid wherein blue denotes iron. </w:t>
      </w:r>
      <w:r>
        <w:rPr>
          <w:b/>
          <w:bCs/>
        </w:rPr>
        <w:t xml:space="preserve">c. </w:t>
      </w:r>
      <w:r>
        <w:t xml:space="preserve">Representative Prussian blue staining of a neural organoid that has never </w:t>
      </w:r>
      <w:proofErr w:type="gramStart"/>
      <w:r>
        <w:t>come in contact with</w:t>
      </w:r>
      <w:proofErr w:type="gramEnd"/>
      <w:r>
        <w:t xml:space="preserve"> MNPs. </w:t>
      </w:r>
      <w:r>
        <w:rPr>
          <w:b/>
          <w:bCs/>
        </w:rPr>
        <w:t xml:space="preserve">d. </w:t>
      </w:r>
      <w:r>
        <w:t xml:space="preserve">mRNA expression of MAPK genes previously identified to have been affected by iron oxide nanoparticles (n = 4). CTRL represent non-coated organoids while MNP represent MNP-coated organoids. </w:t>
      </w:r>
    </w:p>
    <w:p w14:paraId="295BB8B6" w14:textId="77777777" w:rsidR="00515C31" w:rsidRDefault="00515C31" w:rsidP="00515C31">
      <w:pPr>
        <w:jc w:val="both"/>
      </w:pPr>
    </w:p>
    <w:p w14:paraId="3EC9D916" w14:textId="77777777" w:rsidR="00515C31" w:rsidRDefault="00515C31" w:rsidP="00515C31">
      <w:pPr>
        <w:jc w:val="both"/>
        <w:rPr>
          <w:rFonts w:eastAsia="Times New Roman"/>
          <w:color w:val="000000"/>
          <w:lang w:val="en-US"/>
        </w:rPr>
      </w:pPr>
      <w:r>
        <w:t xml:space="preserve">Statistical analyses performed separately for each marker with </w:t>
      </w:r>
      <w:r>
        <w:rPr>
          <w:rFonts w:eastAsia="Times New Roman"/>
          <w:color w:val="000000"/>
          <w:lang w:val="en-US"/>
        </w:rPr>
        <w:t>unpaired t tests with Welch's correction</w:t>
      </w:r>
      <w:r>
        <w:t xml:space="preserve">. Data plotted as mean </w:t>
      </w:r>
      <w:r>
        <w:rPr>
          <w:rFonts w:eastAsia="Times New Roman"/>
          <w:shd w:val="clear" w:color="auto" w:fill="FFFFFF"/>
          <w:lang w:eastAsia="zh-CN"/>
        </w:rPr>
        <w:t>± SD</w:t>
      </w:r>
      <w:r>
        <w:t xml:space="preserve"> where * p&lt;0.05, **p&lt;0.01, ***p&lt;0.001, ****p&lt;0.0001, and ns = not significant.</w:t>
      </w:r>
      <w:r>
        <w:br w:type="page"/>
      </w:r>
    </w:p>
    <w:p w14:paraId="6099F8F5" w14:textId="6BE77F93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6DA69DCC" wp14:editId="56E36005">
            <wp:extent cx="5943600" cy="2630805"/>
            <wp:effectExtent l="0" t="0" r="0" b="0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0B24A" w14:textId="77777777" w:rsidR="00515C31" w:rsidRDefault="00515C31" w:rsidP="00515C31">
      <w:pPr>
        <w:pStyle w:val="NoSpacing"/>
      </w:pPr>
    </w:p>
    <w:p w14:paraId="65F467D8" w14:textId="77777777" w:rsidR="00515C31" w:rsidRDefault="00515C31" w:rsidP="00515C31"/>
    <w:p w14:paraId="6C40B4B0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8. Modulus recovery following high strain for CNF support scaffolds. </w:t>
      </w:r>
    </w:p>
    <w:p w14:paraId="0960C15F" w14:textId="77777777" w:rsidR="00515C31" w:rsidRDefault="00515C31" w:rsidP="00515C31">
      <w:pPr>
        <w:jc w:val="both"/>
      </w:pPr>
      <w:r>
        <w:rPr>
          <w:b/>
          <w:bCs/>
        </w:rPr>
        <w:t>a.</w:t>
      </w:r>
      <w:r>
        <w:t xml:space="preserve"> Representative storage modulus (filled circles) and loss modulus (open circles) of 0.25 </w:t>
      </w:r>
      <w:proofErr w:type="spellStart"/>
      <w:r>
        <w:t>wt</w:t>
      </w:r>
      <w:proofErr w:type="spellEnd"/>
      <w:r>
        <w:t xml:space="preserve">% CNF support scaffold exposed to cyclical periods of low (0.1 %) and high (300 %) strain to evaluate the ability of the material to shear thin and self-heal. </w:t>
      </w:r>
      <w:r>
        <w:rPr>
          <w:b/>
          <w:bCs/>
        </w:rPr>
        <w:t xml:space="preserve">b. </w:t>
      </w:r>
      <w:r>
        <w:t xml:space="preserve">Representative storage modulus and loss modulus of 1.0 </w:t>
      </w:r>
      <w:proofErr w:type="spellStart"/>
      <w:r>
        <w:t>wt</w:t>
      </w:r>
      <w:proofErr w:type="spellEnd"/>
      <w:r>
        <w:t xml:space="preserve">% CNF support scaffold exposed to cyclical periods of low and high strain. </w:t>
      </w:r>
      <w:r>
        <w:rPr>
          <w:b/>
          <w:bCs/>
        </w:rPr>
        <w:t>c.</w:t>
      </w:r>
      <w:r>
        <w:t xml:space="preserve"> Representative storage modulus and loss modulus of 1.5 </w:t>
      </w:r>
      <w:proofErr w:type="spellStart"/>
      <w:r>
        <w:t>wt</w:t>
      </w:r>
      <w:proofErr w:type="spellEnd"/>
      <w:r>
        <w:t xml:space="preserve">% CNF support scaffold exposed to cyclical periods of low and high strain. </w:t>
      </w:r>
      <w:r>
        <w:rPr>
          <w:b/>
          <w:bCs/>
        </w:rPr>
        <w:t xml:space="preserve">d. </w:t>
      </w:r>
      <w:r>
        <w:t xml:space="preserve">Summary of storage modulus recovery as a percentage of the initial modulus (n = 4). </w:t>
      </w:r>
    </w:p>
    <w:p w14:paraId="5FE70FAF" w14:textId="77777777" w:rsidR="00515C31" w:rsidRDefault="00515C31" w:rsidP="00515C31">
      <w:pPr>
        <w:rPr>
          <w:rFonts w:asciiTheme="minorHAnsi" w:eastAsiaTheme="minorHAnsi" w:hAnsiTheme="minorHAnsi" w:cstheme="minorBidi"/>
          <w:lang w:val="en-US"/>
        </w:rPr>
      </w:pPr>
      <w:r>
        <w:br w:type="page"/>
      </w:r>
    </w:p>
    <w:p w14:paraId="3E5192ED" w14:textId="7D2F079F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2C008822" wp14:editId="05FAAF98">
            <wp:extent cx="5943600" cy="5367020"/>
            <wp:effectExtent l="0" t="0" r="0" b="5080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6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E6C95" w14:textId="77777777" w:rsidR="00515C31" w:rsidRDefault="00515C31" w:rsidP="00515C31">
      <w:pPr>
        <w:pStyle w:val="NoSpacing"/>
      </w:pPr>
    </w:p>
    <w:p w14:paraId="3F186BD7" w14:textId="77777777" w:rsidR="00515C31" w:rsidRDefault="00515C31" w:rsidP="00515C31"/>
    <w:p w14:paraId="26EDFD89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9. Cellulase degrades CNF in a </w:t>
      </w:r>
      <w:proofErr w:type="spellStart"/>
      <w:r>
        <w:rPr>
          <w:b/>
          <w:bCs/>
          <w:i/>
          <w:iCs/>
        </w:rPr>
        <w:t>bioorthogonal</w:t>
      </w:r>
      <w:proofErr w:type="spellEnd"/>
      <w:r>
        <w:rPr>
          <w:b/>
          <w:bCs/>
          <w:i/>
          <w:iCs/>
        </w:rPr>
        <w:t xml:space="preserve"> manner. </w:t>
      </w:r>
    </w:p>
    <w:p w14:paraId="13242FDD" w14:textId="77777777" w:rsidR="00515C31" w:rsidRDefault="00515C31" w:rsidP="00515C31">
      <w:pPr>
        <w:jc w:val="both"/>
      </w:pPr>
      <w:r>
        <w:rPr>
          <w:b/>
          <w:bCs/>
        </w:rPr>
        <w:t>a.</w:t>
      </w:r>
      <w:r>
        <w:t xml:space="preserve"> Storage modulus of 0.5 </w:t>
      </w:r>
      <w:proofErr w:type="spellStart"/>
      <w:r>
        <w:t>wt</w:t>
      </w:r>
      <w:proofErr w:type="spellEnd"/>
      <w:r>
        <w:t xml:space="preserve">% CNF support scaffold over time with or without daily media changes. </w:t>
      </w:r>
      <w:r>
        <w:rPr>
          <w:b/>
          <w:bCs/>
        </w:rPr>
        <w:t xml:space="preserve">b. </w:t>
      </w:r>
      <w:r>
        <w:t xml:space="preserve">Schematic of the use of cellulase to degrade CNF. </w:t>
      </w:r>
      <w:r>
        <w:rPr>
          <w:b/>
          <w:bCs/>
        </w:rPr>
        <w:t>c.</w:t>
      </w:r>
      <w:r>
        <w:t xml:space="preserve"> Storage modulus of 0.5 </w:t>
      </w:r>
      <w:proofErr w:type="spellStart"/>
      <w:r>
        <w:t>wt</w:t>
      </w:r>
      <w:proofErr w:type="spellEnd"/>
      <w:r>
        <w:t xml:space="preserve">% CNF exposed to various </w:t>
      </w:r>
      <w:proofErr w:type="spellStart"/>
      <w:r>
        <w:t>wt</w:t>
      </w:r>
      <w:proofErr w:type="spellEnd"/>
      <w:r>
        <w:t xml:space="preserve">% of cellulase (n = 3). </w:t>
      </w:r>
      <w:r>
        <w:rPr>
          <w:b/>
          <w:bCs/>
        </w:rPr>
        <w:t xml:space="preserve">d. </w:t>
      </w:r>
      <w:r>
        <w:t xml:space="preserve">Storage modulus of 0.5 </w:t>
      </w:r>
      <w:proofErr w:type="spellStart"/>
      <w:r>
        <w:t>wt</w:t>
      </w:r>
      <w:proofErr w:type="spellEnd"/>
      <w:r>
        <w:t xml:space="preserve">% CNF exposed to 0.5 </w:t>
      </w:r>
      <w:proofErr w:type="spellStart"/>
      <w:r>
        <w:t>wt</w:t>
      </w:r>
      <w:proofErr w:type="spellEnd"/>
      <w:r>
        <w:t xml:space="preserve">% cellulase over time (n = 3). </w:t>
      </w:r>
      <w:r>
        <w:rPr>
          <w:b/>
          <w:bCs/>
        </w:rPr>
        <w:t xml:space="preserve">e. </w:t>
      </w:r>
      <w:r>
        <w:t xml:space="preserve">Representative fluorescence images of neural organoids following 0.5 </w:t>
      </w:r>
      <w:proofErr w:type="spellStart"/>
      <w:r>
        <w:t>wt</w:t>
      </w:r>
      <w:proofErr w:type="spellEnd"/>
      <w:r>
        <w:t xml:space="preserve">% cellulase treatment over time with </w:t>
      </w:r>
      <w:proofErr w:type="spellStart"/>
      <w:r>
        <w:t>calcein</w:t>
      </w:r>
      <w:proofErr w:type="spellEnd"/>
      <w:r>
        <w:t>-AM labeled live cells (green) and ethidium homodimer-1-labeled dead cells (red).</w:t>
      </w:r>
    </w:p>
    <w:p w14:paraId="6E4CE283" w14:textId="77777777" w:rsidR="00515C31" w:rsidRDefault="00515C31" w:rsidP="00515C31">
      <w:pPr>
        <w:jc w:val="both"/>
      </w:pPr>
    </w:p>
    <w:p w14:paraId="169AA265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Statistical analyses performed as one-way ANOVA with Tukey multiple comparisons test. Data plotted as mean </w:t>
      </w:r>
      <w:r>
        <w:rPr>
          <w:rFonts w:eastAsia="Times New Roman"/>
          <w:shd w:val="clear" w:color="auto" w:fill="FFFFFF"/>
          <w:lang w:eastAsia="zh-CN"/>
        </w:rPr>
        <w:t>± SD</w:t>
      </w:r>
      <w:r>
        <w:t xml:space="preserve"> where * p&lt;0.05, **p&lt;0.01, ***p&lt;0.001, ****p&lt;0.0001, and ns = not significant. </w:t>
      </w:r>
      <w:r>
        <w:br w:type="page"/>
      </w:r>
    </w:p>
    <w:p w14:paraId="4554B842" w14:textId="7231387E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2B733EEB" wp14:editId="318FBC22">
            <wp:extent cx="5943600" cy="43522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DA553" w14:textId="77777777" w:rsidR="00515C31" w:rsidRDefault="00515C31" w:rsidP="00515C31">
      <w:pPr>
        <w:pStyle w:val="NoSpacing"/>
      </w:pPr>
    </w:p>
    <w:p w14:paraId="182C49D4" w14:textId="77777777" w:rsidR="00515C31" w:rsidRDefault="00515C31" w:rsidP="00515C31"/>
    <w:p w14:paraId="76191A56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10. Cellulase-mediated removal of residual CNF. </w:t>
      </w:r>
    </w:p>
    <w:p w14:paraId="3C144AA8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Representative BF images of a neural organoid following STAMP and removal from the CNF support scaffold. The organoid was treated with 0.5 </w:t>
      </w:r>
      <w:proofErr w:type="spellStart"/>
      <w:r>
        <w:t>wt</w:t>
      </w:r>
      <w:proofErr w:type="spellEnd"/>
      <w:r>
        <w:t xml:space="preserve">% cellulase over 3 days to remove residual CNF on the organoid’s surface. </w:t>
      </w:r>
      <w:r>
        <w:rPr>
          <w:b/>
          <w:bCs/>
        </w:rPr>
        <w:t xml:space="preserve">b. </w:t>
      </w:r>
      <w:r>
        <w:t xml:space="preserve">Quantification of CNF removal with 0.5 </w:t>
      </w:r>
      <w:proofErr w:type="spellStart"/>
      <w:r>
        <w:t>wt</w:t>
      </w:r>
      <w:proofErr w:type="spellEnd"/>
      <w:r>
        <w:t xml:space="preserve">% cellulase. Each set of data points connected with a line represents a single replicate. </w:t>
      </w:r>
      <w:r>
        <w:br w:type="page"/>
      </w:r>
    </w:p>
    <w:p w14:paraId="7180DAC8" w14:textId="04044609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7F418A8B" wp14:editId="3885E739">
            <wp:extent cx="5943600" cy="2571750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61CFE" w14:textId="77777777" w:rsidR="00515C31" w:rsidRDefault="00515C31" w:rsidP="00515C31">
      <w:pPr>
        <w:pStyle w:val="NoSpacing"/>
      </w:pPr>
    </w:p>
    <w:p w14:paraId="3DA343AB" w14:textId="77777777" w:rsidR="00515C31" w:rsidRDefault="00515C31" w:rsidP="00515C31"/>
    <w:p w14:paraId="3B67D9A7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11. MNP surface coverage throughout STAMP. </w:t>
      </w:r>
    </w:p>
    <w:p w14:paraId="1A15B00A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Representative maximum projection, false colored BF images of neural organoid surfaces following STAMP wherein one organoid was coated with MNPs suspended in DPBS and the other with an MNP-laden 0.025 </w:t>
      </w:r>
      <w:proofErr w:type="spellStart"/>
      <w:r>
        <w:t>wt</w:t>
      </w:r>
      <w:proofErr w:type="spellEnd"/>
      <w:r>
        <w:t xml:space="preserve">% CNF ink. In both cases, the initial concentration of MNPs in the coatings were 1 </w:t>
      </w:r>
      <w:proofErr w:type="spellStart"/>
      <w:r>
        <w:t>wt</w:t>
      </w:r>
      <w:proofErr w:type="spellEnd"/>
      <w:r>
        <w:t>%.</w:t>
      </w:r>
      <w:r>
        <w:br w:type="page"/>
      </w:r>
    </w:p>
    <w:p w14:paraId="4D0F3757" w14:textId="376FF7D9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106CFA26" wp14:editId="29D6FB35">
            <wp:extent cx="5943600" cy="4584700"/>
            <wp:effectExtent l="0" t="0" r="0" b="6350"/>
            <wp:docPr id="6" name="Picture 6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websi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AD7ED" w14:textId="77777777" w:rsidR="00515C31" w:rsidRDefault="00515C31" w:rsidP="00515C31">
      <w:pPr>
        <w:pStyle w:val="NoSpacing"/>
      </w:pPr>
    </w:p>
    <w:p w14:paraId="0FCA7857" w14:textId="77777777" w:rsidR="00515C31" w:rsidRDefault="00515C31" w:rsidP="00515C31"/>
    <w:p w14:paraId="657761E4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12. STAMP chip design and fabrication. </w:t>
      </w:r>
    </w:p>
    <w:p w14:paraId="2FF36230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3D rendering with measurements of the chip designed to facilitate STAMP automation. </w:t>
      </w:r>
      <w:r>
        <w:rPr>
          <w:b/>
          <w:bCs/>
        </w:rPr>
        <w:t xml:space="preserve">b. </w:t>
      </w:r>
      <w:r>
        <w:t xml:space="preserve">Image of the chip after the PDMS has been cured. The reservoirs are filled with DPBS with blue food coloring to provide contrast. </w:t>
      </w:r>
      <w:r>
        <w:rPr>
          <w:b/>
          <w:bCs/>
        </w:rPr>
        <w:t xml:space="preserve">c. </w:t>
      </w:r>
      <w:r>
        <w:t xml:space="preserve">Image of the STAMP set-up.  </w:t>
      </w:r>
      <w:r>
        <w:br w:type="page"/>
      </w:r>
    </w:p>
    <w:p w14:paraId="270A96AB" w14:textId="63ECA7F6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3FC53CD3" wp14:editId="2663F64D">
            <wp:extent cx="5943600" cy="3153410"/>
            <wp:effectExtent l="0" t="0" r="0" b="8890"/>
            <wp:docPr id="5" name="Picture 5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2DFAF" w14:textId="77777777" w:rsidR="00515C31" w:rsidRDefault="00515C31" w:rsidP="00515C31">
      <w:pPr>
        <w:pStyle w:val="NoSpacing"/>
      </w:pPr>
    </w:p>
    <w:p w14:paraId="0C8C13F2" w14:textId="77777777" w:rsidR="00515C31" w:rsidRDefault="00515C31" w:rsidP="00515C31"/>
    <w:p w14:paraId="74E5D672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13. XYZ localization with STAMP. </w:t>
      </w:r>
    </w:p>
    <w:p w14:paraId="3060C1B6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rPr>
          <w:b/>
          <w:bCs/>
        </w:rPr>
        <w:t>a.</w:t>
      </w:r>
      <w:r>
        <w:t xml:space="preserve"> Precision of automated STAMP positioning in X and Y dimensions. Data points represent the observed positions where alginate microgels were deposited in a coordinate plane wherein (0,0) represents the intended position of the microgel. </w:t>
      </w:r>
      <w:r>
        <w:rPr>
          <w:b/>
          <w:bCs/>
        </w:rPr>
        <w:t xml:space="preserve">b. </w:t>
      </w:r>
      <w:r>
        <w:t xml:space="preserve">Quantification of the initial Z drift. </w:t>
      </w:r>
      <w:r>
        <w:rPr>
          <w:b/>
          <w:bCs/>
        </w:rPr>
        <w:t xml:space="preserve">c. </w:t>
      </w:r>
      <w:r>
        <w:t xml:space="preserve">Z drift of microgels with diameters greater than 1.5 mm over time. </w:t>
      </w:r>
      <w:r>
        <w:rPr>
          <w:b/>
          <w:bCs/>
        </w:rPr>
        <w:t>d.</w:t>
      </w:r>
      <w:r>
        <w:t xml:space="preserve"> Z drift of microgels with diameters less than 1.5 mm over time. </w:t>
      </w:r>
      <w:r>
        <w:rPr>
          <w:b/>
          <w:bCs/>
        </w:rPr>
        <w:t>e.</w:t>
      </w:r>
      <w:r>
        <w:t xml:space="preserve"> Total XY drift of microgels over time.</w:t>
      </w:r>
      <w:r>
        <w:br w:type="page"/>
      </w:r>
    </w:p>
    <w:p w14:paraId="0AF424FC" w14:textId="5F95A438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0CBB4D43" wp14:editId="30F5C50F">
            <wp:extent cx="5943600" cy="1333500"/>
            <wp:effectExtent l="0" t="0" r="0" b="0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B7E0F" w14:textId="77777777" w:rsidR="00515C31" w:rsidRDefault="00515C31" w:rsidP="00515C31">
      <w:pPr>
        <w:pStyle w:val="NoSpacing"/>
      </w:pPr>
    </w:p>
    <w:p w14:paraId="2C5FED3A" w14:textId="77777777" w:rsidR="00515C31" w:rsidRDefault="00515C31" w:rsidP="00515C31"/>
    <w:p w14:paraId="771C937F" w14:textId="77777777" w:rsidR="00515C31" w:rsidRDefault="00515C31" w:rsidP="00515C31"/>
    <w:p w14:paraId="1E536FA4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14. Three-part fusion of two regionalized neural organoids and a DIPG organoid. </w:t>
      </w:r>
    </w:p>
    <w:p w14:paraId="01EEADD7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Representative IF images of an </w:t>
      </w:r>
      <w:proofErr w:type="spellStart"/>
      <w:r>
        <w:t>mScarlet</w:t>
      </w:r>
      <w:proofErr w:type="spellEnd"/>
      <w:r>
        <w:t xml:space="preserve">-expressing dorsal forebrain neural organoid fused to an </w:t>
      </w:r>
      <w:proofErr w:type="spellStart"/>
      <w:r>
        <w:t>eGFP</w:t>
      </w:r>
      <w:proofErr w:type="spellEnd"/>
      <w:r>
        <w:t xml:space="preserve">-expressing frontal lobe DIPG metastasis fused to a non-fluorescent ventral forebrain neural organoid. </w:t>
      </w:r>
      <w:r>
        <w:br w:type="page"/>
      </w:r>
    </w:p>
    <w:p w14:paraId="3C8FBA9E" w14:textId="18A3701A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088FB851" wp14:editId="2ECA0EB8">
            <wp:extent cx="5943600" cy="1788795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70B00" w14:textId="77777777" w:rsidR="00515C31" w:rsidRDefault="00515C31" w:rsidP="00515C31">
      <w:pPr>
        <w:pStyle w:val="NoSpacing"/>
      </w:pPr>
    </w:p>
    <w:p w14:paraId="506DFA68" w14:textId="77777777" w:rsidR="00515C31" w:rsidRDefault="00515C31" w:rsidP="00515C31"/>
    <w:p w14:paraId="262C47EB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15. Infiltration of a DIPG organoid into a neural organoid. </w:t>
      </w:r>
    </w:p>
    <w:p w14:paraId="0BCFB793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Representative IF images of an </w:t>
      </w:r>
      <w:proofErr w:type="spellStart"/>
      <w:r>
        <w:t>eGFP</w:t>
      </w:r>
      <w:proofErr w:type="spellEnd"/>
      <w:r>
        <w:t xml:space="preserve">-expressing frontal lobe DIPG metastasis fused to a non-fluorescent dorsal forebrain neural organoid. </w:t>
      </w:r>
      <w:r>
        <w:br w:type="page"/>
      </w:r>
    </w:p>
    <w:p w14:paraId="3AC23488" w14:textId="17BA6D78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0C9EBF04" wp14:editId="64AB3919">
            <wp:extent cx="5943600" cy="155702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5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60CBD" w14:textId="77777777" w:rsidR="00515C31" w:rsidRDefault="00515C31" w:rsidP="00515C31">
      <w:pPr>
        <w:pStyle w:val="NoSpacing"/>
      </w:pPr>
    </w:p>
    <w:p w14:paraId="31038581" w14:textId="77777777" w:rsidR="00515C31" w:rsidRDefault="00515C31" w:rsidP="00515C31"/>
    <w:p w14:paraId="6F256D58" w14:textId="77777777" w:rsidR="00515C31" w:rsidRDefault="00515C31" w:rsidP="00515C31">
      <w:pPr>
        <w:jc w:val="both"/>
        <w:rPr>
          <w:b/>
          <w:bCs/>
          <w:i/>
          <w:iCs/>
        </w:rPr>
      </w:pPr>
      <w:bookmarkStart w:id="0" w:name="_Hlk119326020"/>
      <w:r>
        <w:rPr>
          <w:b/>
          <w:bCs/>
          <w:i/>
          <w:iCs/>
        </w:rPr>
        <w:t xml:space="preserve">Supplementary Figure 16. DIPG organoids fused to an array of neural organoids. </w:t>
      </w:r>
    </w:p>
    <w:p w14:paraId="09E0ADC0" w14:textId="77777777" w:rsidR="00515C31" w:rsidRDefault="00515C31" w:rsidP="00515C31">
      <w:pPr>
        <w:jc w:val="both"/>
        <w:rPr>
          <w:rFonts w:asciiTheme="minorHAnsi" w:eastAsiaTheme="minorHAnsi" w:hAnsiTheme="minorHAnsi" w:cstheme="minorBidi"/>
          <w:lang w:val="en-US"/>
        </w:rPr>
      </w:pPr>
      <w:r>
        <w:t xml:space="preserve">Representative BF images of DIPG organoids, from the pons and frontal lobe, fused to ventral and dorsal neural organoids with and without 200 </w:t>
      </w:r>
      <w:proofErr w:type="spellStart"/>
      <w:r>
        <w:t>nM</w:t>
      </w:r>
      <w:proofErr w:type="spellEnd"/>
      <w:r>
        <w:t xml:space="preserve"> </w:t>
      </w:r>
      <w:proofErr w:type="spellStart"/>
      <w:r>
        <w:t>panobinostat</w:t>
      </w:r>
      <w:proofErr w:type="spellEnd"/>
      <w:r>
        <w:t xml:space="preserve">. </w:t>
      </w:r>
      <w:bookmarkEnd w:id="0"/>
      <w:r>
        <w:br w:type="page"/>
      </w:r>
    </w:p>
    <w:p w14:paraId="0B765E11" w14:textId="6F081FAF" w:rsidR="00515C31" w:rsidRDefault="00515C31" w:rsidP="00515C31">
      <w:pPr>
        <w:pStyle w:val="NoSpacing"/>
      </w:pPr>
      <w:r>
        <w:rPr>
          <w:noProof/>
        </w:rPr>
        <w:lastRenderedPageBreak/>
        <w:drawing>
          <wp:inline distT="0" distB="0" distL="0" distR="0" wp14:anchorId="4112A9C9" wp14:editId="7FA4C435">
            <wp:extent cx="5943600" cy="1565275"/>
            <wp:effectExtent l="0" t="0" r="0" b="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3784F" w14:textId="77777777" w:rsidR="00515C31" w:rsidRDefault="00515C31" w:rsidP="00515C31">
      <w:pPr>
        <w:pStyle w:val="NoSpacing"/>
      </w:pPr>
    </w:p>
    <w:p w14:paraId="3B2B4923" w14:textId="77777777" w:rsidR="00515C31" w:rsidRDefault="00515C31" w:rsidP="00515C31">
      <w:pPr>
        <w:pStyle w:val="NoSpacing"/>
      </w:pPr>
    </w:p>
    <w:p w14:paraId="06A1A6C6" w14:textId="77777777" w:rsidR="00515C31" w:rsidRDefault="00515C31" w:rsidP="00515C31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17. Panobinostat does not induce substantial apoptosis in neural organoids. </w:t>
      </w:r>
    </w:p>
    <w:p w14:paraId="0287B25B" w14:textId="77777777" w:rsidR="00515C31" w:rsidRDefault="00515C31" w:rsidP="00515C31">
      <w:pPr>
        <w:pStyle w:val="NoSpacing"/>
        <w:jc w:val="both"/>
      </w:pPr>
      <w:r>
        <w:rPr>
          <w:rFonts w:ascii="Arial" w:hAnsi="Arial" w:cs="Arial"/>
        </w:rPr>
        <w:t xml:space="preserve">Representative IF images stained with the apoptosis marker cleaved caspase-3 of DIPG organoids, from the pons and frontal lobe, fused to ventral and dorsal neural organoids with and without 200 </w:t>
      </w:r>
      <w:proofErr w:type="spellStart"/>
      <w:r>
        <w:rPr>
          <w:rFonts w:ascii="Arial" w:hAnsi="Arial" w:cs="Arial"/>
        </w:rPr>
        <w:t>nM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panobinostat</w:t>
      </w:r>
      <w:proofErr w:type="spellEnd"/>
      <w:r>
        <w:rPr>
          <w:rFonts w:ascii="Arial" w:hAnsi="Arial" w:cs="Arial"/>
        </w:rPr>
        <w:t>.</w:t>
      </w:r>
      <w:r>
        <w:t xml:space="preserve"> </w:t>
      </w:r>
      <w:r>
        <w:br w:type="page"/>
      </w:r>
    </w:p>
    <w:p w14:paraId="2AD1F7EB" w14:textId="77777777" w:rsidR="00515C31" w:rsidRDefault="00515C31" w:rsidP="00515C31">
      <w:pPr>
        <w:pStyle w:val="Heading1"/>
        <w:spacing w:before="240" w:after="240"/>
        <w:rPr>
          <w:rFonts w:eastAsia="Arial"/>
        </w:rPr>
      </w:pPr>
      <w:bookmarkStart w:id="1" w:name="_c3c24p5ozutn"/>
      <w:bookmarkEnd w:id="1"/>
      <w:r>
        <w:rPr>
          <w:rFonts w:eastAsia="Arial"/>
        </w:rPr>
        <w:lastRenderedPageBreak/>
        <w:t>5. Supplementary Videos</w:t>
      </w:r>
    </w:p>
    <w:p w14:paraId="5420C851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Supplementary Video 1. Ventral interneuron migration into the dorsal forebrain organoid.</w:t>
      </w:r>
    </w:p>
    <w:p w14:paraId="08B1A305" w14:textId="77777777" w:rsidR="00515C31" w:rsidRDefault="00515C31" w:rsidP="00515C31">
      <w:pPr>
        <w:spacing w:before="240" w:after="240"/>
        <w:jc w:val="both"/>
      </w:pPr>
      <w:r>
        <w:t xml:space="preserve">Representative IF of a section of a </w:t>
      </w:r>
      <w:proofErr w:type="spellStart"/>
      <w:r>
        <w:t>hiPSC</w:t>
      </w:r>
      <w:proofErr w:type="spellEnd"/>
      <w:r>
        <w:t xml:space="preserve">-derived forebrain </w:t>
      </w:r>
      <w:proofErr w:type="spellStart"/>
      <w:r>
        <w:t>assembloid</w:t>
      </w:r>
      <w:proofErr w:type="spellEnd"/>
      <w:r>
        <w:t xml:space="preserve">, constructed with STAMP, comprised of </w:t>
      </w:r>
      <w:proofErr w:type="spellStart"/>
      <w:r>
        <w:t>eGFP</w:t>
      </w:r>
      <w:proofErr w:type="spellEnd"/>
      <w:r>
        <w:t xml:space="preserve">-expressing ventral and </w:t>
      </w:r>
      <w:proofErr w:type="spellStart"/>
      <w:r>
        <w:t>mScarlet</w:t>
      </w:r>
      <w:proofErr w:type="spellEnd"/>
      <w:r>
        <w:t xml:space="preserve">-expressing dorsal neural organoids. DAPI (blue), </w:t>
      </w:r>
      <w:proofErr w:type="spellStart"/>
      <w:r>
        <w:t>mScarlet</w:t>
      </w:r>
      <w:proofErr w:type="spellEnd"/>
      <w:r>
        <w:t xml:space="preserve"> (magenta), </w:t>
      </w:r>
      <w:proofErr w:type="spellStart"/>
      <w:r>
        <w:t>eGFP</w:t>
      </w:r>
      <w:proofErr w:type="spellEnd"/>
      <w:r>
        <w:t xml:space="preserve"> (white).</w:t>
      </w:r>
    </w:p>
    <w:p w14:paraId="21C7B742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Supplementary Video 2. Interneurons exbibit highly branched morphologies within the dorsal forebrain organoid.</w:t>
      </w:r>
    </w:p>
    <w:p w14:paraId="05CE1A8C" w14:textId="77777777" w:rsidR="00515C31" w:rsidRDefault="00515C31" w:rsidP="00515C31">
      <w:pPr>
        <w:spacing w:before="240" w:after="240"/>
        <w:jc w:val="both"/>
      </w:pPr>
      <w:r>
        <w:t xml:space="preserve">Representative IF of a section of a </w:t>
      </w:r>
      <w:proofErr w:type="spellStart"/>
      <w:r>
        <w:t>hiPSC</w:t>
      </w:r>
      <w:proofErr w:type="spellEnd"/>
      <w:r>
        <w:t xml:space="preserve">-derived forebrain </w:t>
      </w:r>
      <w:proofErr w:type="spellStart"/>
      <w:r>
        <w:t>assembloid</w:t>
      </w:r>
      <w:proofErr w:type="spellEnd"/>
      <w:r>
        <w:t xml:space="preserve">, constructed with STAMP, comprised of </w:t>
      </w:r>
      <w:proofErr w:type="spellStart"/>
      <w:r>
        <w:t>eGFP</w:t>
      </w:r>
      <w:proofErr w:type="spellEnd"/>
      <w:r>
        <w:t xml:space="preserve">-expressing ventral and </w:t>
      </w:r>
      <w:proofErr w:type="spellStart"/>
      <w:r>
        <w:t>mScarlet</w:t>
      </w:r>
      <w:proofErr w:type="spellEnd"/>
      <w:r>
        <w:t xml:space="preserve">-expressing dorsal neural organoids. DAPI (blue), </w:t>
      </w:r>
      <w:proofErr w:type="spellStart"/>
      <w:r>
        <w:t>mScarlet</w:t>
      </w:r>
      <w:proofErr w:type="spellEnd"/>
      <w:r>
        <w:t xml:space="preserve"> (magenta), </w:t>
      </w:r>
      <w:proofErr w:type="spellStart"/>
      <w:r>
        <w:t>eGFP</w:t>
      </w:r>
      <w:proofErr w:type="spellEnd"/>
      <w:r>
        <w:t xml:space="preserve"> (white).</w:t>
      </w:r>
    </w:p>
    <w:p w14:paraId="4EDD2FD8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Supplementary Video 3. Interneurons span Z-depths within the dorsal forebrain organoid.</w:t>
      </w:r>
    </w:p>
    <w:p w14:paraId="16815A25" w14:textId="77777777" w:rsidR="00515C31" w:rsidRDefault="00515C31" w:rsidP="00515C31">
      <w:pPr>
        <w:spacing w:before="240" w:after="240"/>
        <w:jc w:val="both"/>
      </w:pPr>
      <w:r>
        <w:t xml:space="preserve">Representative IF with false-coloring to denote depth in the Z dimension of a section of a </w:t>
      </w:r>
      <w:proofErr w:type="spellStart"/>
      <w:r>
        <w:t>hiPSC</w:t>
      </w:r>
      <w:proofErr w:type="spellEnd"/>
      <w:r>
        <w:t xml:space="preserve">-derived forebrain </w:t>
      </w:r>
      <w:proofErr w:type="spellStart"/>
      <w:r>
        <w:t>assembloid</w:t>
      </w:r>
      <w:proofErr w:type="spellEnd"/>
      <w:r>
        <w:t xml:space="preserve">, constructed with STAMP, comprised of </w:t>
      </w:r>
      <w:proofErr w:type="spellStart"/>
      <w:r>
        <w:t>eGFP</w:t>
      </w:r>
      <w:proofErr w:type="spellEnd"/>
      <w:r>
        <w:t xml:space="preserve">-expressing ventral and dorsal neural organoids. DAPI (blue), </w:t>
      </w:r>
      <w:proofErr w:type="spellStart"/>
      <w:r>
        <w:t>eGFP</w:t>
      </w:r>
      <w:proofErr w:type="spellEnd"/>
      <w:r>
        <w:t xml:space="preserve"> (white).</w:t>
      </w:r>
    </w:p>
    <w:p w14:paraId="7B6C0DC3" w14:textId="77777777" w:rsidR="00515C31" w:rsidRDefault="00515C31" w:rsidP="00515C31">
      <w:pPr>
        <w:spacing w:before="240" w:after="240"/>
        <w:jc w:val="both"/>
      </w:pPr>
    </w:p>
    <w:p w14:paraId="7B58E740" w14:textId="77777777" w:rsidR="00515C31" w:rsidRDefault="00515C31" w:rsidP="00515C31">
      <w:r>
        <w:br w:type="page"/>
      </w:r>
    </w:p>
    <w:p w14:paraId="1CAC745E" w14:textId="77777777" w:rsidR="00515C31" w:rsidRDefault="00515C31" w:rsidP="00515C31">
      <w:pPr>
        <w:pStyle w:val="Heading1"/>
        <w:spacing w:before="240" w:after="240"/>
        <w:rPr>
          <w:rFonts w:eastAsia="Arial"/>
        </w:rPr>
      </w:pPr>
      <w:r>
        <w:rPr>
          <w:rFonts w:eastAsia="Arial"/>
        </w:rPr>
        <w:lastRenderedPageBreak/>
        <w:t>6. Supplementary Tables</w:t>
      </w:r>
    </w:p>
    <w:p w14:paraId="1EF90634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Supplementary Table 1. Previous demonstrations of AAB.</w:t>
      </w:r>
    </w:p>
    <w:tbl>
      <w:tblPr>
        <w:tblStyle w:val="ListTable2"/>
        <w:tblW w:w="931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75"/>
        <w:gridCol w:w="1136"/>
        <w:gridCol w:w="1138"/>
        <w:gridCol w:w="1125"/>
        <w:gridCol w:w="1277"/>
        <w:gridCol w:w="1703"/>
        <w:gridCol w:w="1861"/>
      </w:tblGrid>
      <w:tr w:rsidR="00515C31" w14:paraId="5474FBB1" w14:textId="77777777" w:rsidTr="00515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526FBA61" w14:textId="77777777" w:rsidR="00515C31" w:rsidRDefault="00515C31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Cell Type</w:t>
            </w: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234DEBA3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Spheroid Size</w:t>
            </w:r>
          </w:p>
          <w:p w14:paraId="7F55A23B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sz w:val="20"/>
                <w:szCs w:val="20"/>
                <w:lang w:val="en-US"/>
              </w:rPr>
              <w:t>μm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133D9F5B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Vacuum Pressure</w:t>
            </w:r>
          </w:p>
          <w:p w14:paraId="3E172B84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(mmHg)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19ED4F68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Nozzle Diameter</w:t>
            </w:r>
          </w:p>
          <w:p w14:paraId="400C0433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sz w:val="20"/>
                <w:szCs w:val="20"/>
                <w:lang w:val="en-US"/>
              </w:rPr>
              <w:t>μm</w:t>
            </w:r>
            <w:proofErr w:type="spellEnd"/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2809F3F1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Support Type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20E02F1B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Dimensionality</w:t>
            </w:r>
          </w:p>
        </w:tc>
        <w:tc>
          <w:tcPr>
            <w:tcW w:w="18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537BEE62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Reference</w:t>
            </w:r>
          </w:p>
        </w:tc>
      </w:tr>
      <w:tr w:rsidR="00515C31" w14:paraId="19973715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E8AA31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MSC, HUVEC, 3T3, 4T1, HDF</w:t>
            </w:r>
          </w:p>
        </w:tc>
        <w:tc>
          <w:tcPr>
            <w:tcW w:w="11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D5DB10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200-600</w:t>
            </w: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41D6AC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20-60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9D54081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250</w:t>
            </w:r>
          </w:p>
        </w:tc>
        <w:tc>
          <w:tcPr>
            <w:tcW w:w="127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185B4C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Agarose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73428F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2D</w:t>
            </w:r>
          </w:p>
        </w:tc>
        <w:tc>
          <w:tcPr>
            <w:tcW w:w="18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CD3A86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Ayan, </w:t>
            </w:r>
            <w:proofErr w:type="spellStart"/>
            <w:r>
              <w:rPr>
                <w:sz w:val="18"/>
                <w:szCs w:val="18"/>
                <w:lang w:val="en-US"/>
              </w:rPr>
              <w:t>Ozbolat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et al. </w:t>
            </w:r>
          </w:p>
          <w:p w14:paraId="7E4AE099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 xml:space="preserve">Sci. Adv. </w:t>
            </w:r>
            <w:r>
              <w:rPr>
                <w:sz w:val="18"/>
                <w:szCs w:val="18"/>
                <w:lang w:val="en-US"/>
              </w:rPr>
              <w:t>2020.</w:t>
            </w:r>
          </w:p>
        </w:tc>
      </w:tr>
      <w:tr w:rsidR="00515C31" w14:paraId="3FDBB735" w14:textId="77777777" w:rsidTr="00515C31">
        <w:trPr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8F0E0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MSC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DAFD3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150-400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EDB17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20-300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7C5FE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3636F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Carbopol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A8215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D0132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Ayan, </w:t>
            </w:r>
            <w:proofErr w:type="spellStart"/>
            <w:r>
              <w:rPr>
                <w:sz w:val="18"/>
                <w:szCs w:val="18"/>
                <w:lang w:val="en-US"/>
              </w:rPr>
              <w:t>Ozbolat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et al.</w:t>
            </w:r>
          </w:p>
          <w:p w14:paraId="3F33C364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proofErr w:type="spellStart"/>
            <w:r>
              <w:rPr>
                <w:i/>
                <w:iCs/>
                <w:sz w:val="18"/>
                <w:szCs w:val="18"/>
                <w:lang w:val="en-US"/>
              </w:rPr>
              <w:t>Commun</w:t>
            </w:r>
            <w:proofErr w:type="spellEnd"/>
            <w:r>
              <w:rPr>
                <w:i/>
                <w:iCs/>
                <w:sz w:val="18"/>
                <w:szCs w:val="18"/>
                <w:lang w:val="en-US"/>
              </w:rPr>
              <w:t xml:space="preserve">. Phys. </w:t>
            </w:r>
            <w:r>
              <w:rPr>
                <w:sz w:val="18"/>
                <w:szCs w:val="18"/>
                <w:lang w:val="en-US"/>
              </w:rPr>
              <w:t>2020.</w:t>
            </w:r>
          </w:p>
        </w:tc>
      </w:tr>
      <w:tr w:rsidR="00515C31" w14:paraId="69E957A6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04AF6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MSC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8AFFB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250-600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430B0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C9731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1290A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Alginate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0303B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3D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75234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Kim, </w:t>
            </w:r>
            <w:proofErr w:type="spellStart"/>
            <w:r>
              <w:rPr>
                <w:sz w:val="18"/>
                <w:szCs w:val="18"/>
                <w:lang w:val="en-US"/>
              </w:rPr>
              <w:t>Ozbolat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et al. </w:t>
            </w:r>
            <w:r>
              <w:rPr>
                <w:sz w:val="18"/>
                <w:szCs w:val="18"/>
                <w:lang w:val="en-US"/>
              </w:rPr>
              <w:br/>
            </w:r>
            <w:proofErr w:type="spellStart"/>
            <w:r>
              <w:rPr>
                <w:i/>
                <w:iCs/>
                <w:sz w:val="18"/>
                <w:szCs w:val="18"/>
                <w:lang w:val="en-US"/>
              </w:rPr>
              <w:t>Biofabrication</w:t>
            </w:r>
            <w:proofErr w:type="spellEnd"/>
            <w:r>
              <w:rPr>
                <w:i/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sz w:val="18"/>
                <w:szCs w:val="18"/>
                <w:lang w:val="en-US"/>
              </w:rPr>
              <w:t>2022.</w:t>
            </w:r>
          </w:p>
        </w:tc>
      </w:tr>
      <w:tr w:rsidR="00515C31" w14:paraId="5388962B" w14:textId="77777777" w:rsidTr="00515C31">
        <w:trPr>
          <w:trHeight w:val="1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D47570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 xml:space="preserve">MSC, </w:t>
            </w:r>
            <w:proofErr w:type="spellStart"/>
            <w:r>
              <w:rPr>
                <w:b w:val="0"/>
                <w:bCs w:val="0"/>
                <w:sz w:val="18"/>
                <w:szCs w:val="18"/>
                <w:lang w:val="en-US"/>
              </w:rPr>
              <w:t>hiPSC</w:t>
            </w:r>
            <w:proofErr w:type="spellEnd"/>
            <w:r>
              <w:rPr>
                <w:b w:val="0"/>
                <w:bCs w:val="0"/>
                <w:sz w:val="18"/>
                <w:szCs w:val="18"/>
                <w:lang w:val="en-US"/>
              </w:rPr>
              <w:t>-CM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AA265F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200-400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8EFECD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Not described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D1D4B7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DA4CF0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Hyaluronan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C698F0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3D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E5EB82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Daly, Burdick et al. </w:t>
            </w:r>
            <w:r>
              <w:rPr>
                <w:sz w:val="18"/>
                <w:szCs w:val="18"/>
                <w:lang w:val="en-US"/>
              </w:rPr>
              <w:br/>
            </w:r>
            <w:r>
              <w:rPr>
                <w:i/>
                <w:iCs/>
                <w:sz w:val="18"/>
                <w:szCs w:val="18"/>
                <w:lang w:val="en-US"/>
              </w:rPr>
              <w:t xml:space="preserve">Nat. </w:t>
            </w:r>
            <w:proofErr w:type="spellStart"/>
            <w:r>
              <w:rPr>
                <w:i/>
                <w:iCs/>
                <w:sz w:val="18"/>
                <w:szCs w:val="18"/>
                <w:lang w:val="en-US"/>
              </w:rPr>
              <w:t>Commun</w:t>
            </w:r>
            <w:proofErr w:type="spellEnd"/>
            <w:r>
              <w:rPr>
                <w:i/>
                <w:iCs/>
                <w:sz w:val="18"/>
                <w:szCs w:val="18"/>
                <w:lang w:val="en-US"/>
              </w:rPr>
              <w:t xml:space="preserve">. </w:t>
            </w:r>
            <w:r>
              <w:rPr>
                <w:sz w:val="18"/>
                <w:szCs w:val="18"/>
                <w:lang w:val="en-US"/>
              </w:rPr>
              <w:t>2021.</w:t>
            </w:r>
          </w:p>
        </w:tc>
      </w:tr>
    </w:tbl>
    <w:p w14:paraId="39F5D573" w14:textId="77777777" w:rsidR="00515C31" w:rsidRDefault="00515C31" w:rsidP="00515C31">
      <w:pPr>
        <w:pStyle w:val="NoSpacing"/>
        <w:rPr>
          <w:rFonts w:ascii="Arial" w:hAnsi="Arial" w:cs="Arial"/>
          <w:sz w:val="20"/>
          <w:szCs w:val="20"/>
        </w:rPr>
      </w:pPr>
    </w:p>
    <w:p w14:paraId="270A70D9" w14:textId="77777777" w:rsidR="00515C31" w:rsidRDefault="00515C31" w:rsidP="00515C31">
      <w:pPr>
        <w:pStyle w:val="NoSpacing"/>
        <w:rPr>
          <w:rFonts w:ascii="Arial" w:hAnsi="Arial" w:cs="Arial"/>
          <w:sz w:val="20"/>
          <w:szCs w:val="20"/>
        </w:rPr>
      </w:pPr>
    </w:p>
    <w:p w14:paraId="56980707" w14:textId="77777777" w:rsidR="00515C31" w:rsidRDefault="00515C31" w:rsidP="00515C3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Abbreviations:</w:t>
      </w:r>
    </w:p>
    <w:p w14:paraId="21527B5A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Aspiration-assisted bioprinting (AAB)</w:t>
      </w:r>
    </w:p>
    <w:p w14:paraId="7452DD12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Mesenchymal stromal cells (MSC),</w:t>
      </w:r>
    </w:p>
    <w:p w14:paraId="29F7F047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Human umbilical vein endothelial cells (HUVEC),</w:t>
      </w:r>
    </w:p>
    <w:p w14:paraId="27C9ADA2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NIH/3T3 murine embryonic fibroblasts (3T3),</w:t>
      </w:r>
    </w:p>
    <w:p w14:paraId="7F16F185" w14:textId="77777777" w:rsidR="00515C31" w:rsidRDefault="00515C31" w:rsidP="00515C3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ab/>
        <w:t>Murine breast cancer cell line derived from mammary gland (4T1),</w:t>
      </w:r>
    </w:p>
    <w:p w14:paraId="2E3C7B12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Human dermal fibroblasts (HDF),</w:t>
      </w:r>
    </w:p>
    <w:p w14:paraId="614A2FD6" w14:textId="77777777" w:rsidR="00515C31" w:rsidRDefault="00515C31" w:rsidP="00515C31">
      <w:pPr>
        <w:pStyle w:val="NoSpacing"/>
        <w:ind w:firstLine="720"/>
        <w:rPr>
          <w:rFonts w:ascii="Arial" w:hAnsi="Arial" w:cs="Arial"/>
        </w:rPr>
      </w:pPr>
      <w:r>
        <w:rPr>
          <w:rFonts w:ascii="Arial" w:hAnsi="Arial" w:cs="Arial"/>
        </w:rPr>
        <w:t>Human induced pluripotent stem cell-derived cardiomyocytes (</w:t>
      </w:r>
      <w:proofErr w:type="spellStart"/>
      <w:r>
        <w:rPr>
          <w:rFonts w:ascii="Arial" w:hAnsi="Arial" w:cs="Arial"/>
        </w:rPr>
        <w:t>hiPSC</w:t>
      </w:r>
      <w:proofErr w:type="spellEnd"/>
      <w:r>
        <w:rPr>
          <w:rFonts w:ascii="Arial" w:hAnsi="Arial" w:cs="Arial"/>
        </w:rPr>
        <w:t>-CM)</w:t>
      </w:r>
    </w:p>
    <w:p w14:paraId="761A1DD3" w14:textId="77777777" w:rsidR="00515C31" w:rsidRDefault="00515C31" w:rsidP="00515C31">
      <w:pPr>
        <w:spacing w:before="240" w:after="240"/>
        <w:jc w:val="both"/>
      </w:pPr>
    </w:p>
    <w:p w14:paraId="62F715DF" w14:textId="77777777" w:rsidR="00515C31" w:rsidRDefault="00515C31" w:rsidP="00515C31">
      <w:r>
        <w:br w:type="page"/>
      </w:r>
    </w:p>
    <w:p w14:paraId="3C0EED58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Supplementary Table 2. Characterization of MNPs.</w:t>
      </w:r>
    </w:p>
    <w:tbl>
      <w:tblPr>
        <w:tblStyle w:val="ListTable2"/>
        <w:tblW w:w="92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90"/>
        <w:gridCol w:w="3310"/>
        <w:gridCol w:w="3310"/>
      </w:tblGrid>
      <w:tr w:rsidR="00515C31" w14:paraId="560CCC93" w14:textId="77777777" w:rsidTr="00515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</w:tcPr>
          <w:p w14:paraId="23B420F0" w14:textId="77777777" w:rsidR="00515C31" w:rsidRDefault="00515C31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3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5060541B" w14:textId="77777777" w:rsidR="00515C31" w:rsidRDefault="00515C31">
            <w:pPr>
              <w:tabs>
                <w:tab w:val="left" w:pos="850"/>
                <w:tab w:val="left" w:pos="1880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Homemade (mean ± SD)</w:t>
            </w:r>
          </w:p>
        </w:tc>
        <w:tc>
          <w:tcPr>
            <w:tcW w:w="33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1A875D23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Commercial (mean ± SD)</w:t>
            </w:r>
          </w:p>
        </w:tc>
      </w:tr>
      <w:tr w:rsidR="00515C31" w14:paraId="186D0650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10FA78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Zeta Potential (mV)</w:t>
            </w:r>
          </w:p>
        </w:tc>
        <w:tc>
          <w:tcPr>
            <w:tcW w:w="33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65A9FB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-22.26 ± 1.342</w:t>
            </w:r>
          </w:p>
        </w:tc>
        <w:tc>
          <w:tcPr>
            <w:tcW w:w="33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36DA9A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49.50 ± 5.920 *</w:t>
            </w:r>
          </w:p>
        </w:tc>
      </w:tr>
      <w:tr w:rsidR="00515C31" w14:paraId="61371756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7DFAA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Aggregate Diameter (nm)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C43DD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2864 ± 4438</w:t>
            </w:r>
          </w:p>
        </w:tc>
        <w:tc>
          <w:tcPr>
            <w:tcW w:w="33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45D96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2545 ± 1926</w:t>
            </w:r>
          </w:p>
        </w:tc>
      </w:tr>
      <w:tr w:rsidR="00515C31" w14:paraId="65FD2692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8721E6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Hydrodynamic Diameter (nm)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2C3E5B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1003 ± 49.3</w:t>
            </w:r>
          </w:p>
        </w:tc>
        <w:tc>
          <w:tcPr>
            <w:tcW w:w="33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612609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669.8 ± 41.0</w:t>
            </w:r>
          </w:p>
        </w:tc>
      </w:tr>
    </w:tbl>
    <w:p w14:paraId="3BBDA042" w14:textId="77777777" w:rsidR="00515C31" w:rsidRDefault="00515C31" w:rsidP="00515C31"/>
    <w:p w14:paraId="74B9C90F" w14:textId="77777777" w:rsidR="00515C31" w:rsidRDefault="00515C31" w:rsidP="00515C31"/>
    <w:p w14:paraId="1663306C" w14:textId="77777777" w:rsidR="00515C31" w:rsidRDefault="00515C31" w:rsidP="00515C31">
      <w:r>
        <w:t>Magnetic nanoparticles (MNPs)</w:t>
      </w:r>
    </w:p>
    <w:p w14:paraId="76456F54" w14:textId="77777777" w:rsidR="00515C31" w:rsidRDefault="00515C31" w:rsidP="00515C31">
      <w:r>
        <w:t>* These values provided by Alpha Nanotech</w:t>
      </w:r>
    </w:p>
    <w:p w14:paraId="60CCF063" w14:textId="77777777" w:rsidR="00515C31" w:rsidRDefault="00515C31" w:rsidP="00515C31">
      <w:pPr>
        <w:spacing w:before="240" w:after="240"/>
        <w:jc w:val="both"/>
      </w:pPr>
    </w:p>
    <w:p w14:paraId="312EDE02" w14:textId="77777777" w:rsidR="00515C31" w:rsidRDefault="00515C31" w:rsidP="00515C31">
      <w:r>
        <w:br w:type="page"/>
      </w:r>
    </w:p>
    <w:p w14:paraId="6E07B69C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 xml:space="preserve">Supplementary Table 3. Fluorescence recovery after photobleaching of 0.5 </w:t>
      </w:r>
      <w:proofErr w:type="spellStart"/>
      <w:r>
        <w:rPr>
          <w:b/>
          <w:bCs/>
          <w:i/>
          <w:iCs/>
        </w:rPr>
        <w:t>wt</w:t>
      </w:r>
      <w:proofErr w:type="spellEnd"/>
      <w:r>
        <w:rPr>
          <w:b/>
          <w:bCs/>
          <w:i/>
          <w:iCs/>
        </w:rPr>
        <w:t>% CNF across MWs.</w:t>
      </w:r>
    </w:p>
    <w:tbl>
      <w:tblPr>
        <w:tblStyle w:val="ListTable2"/>
        <w:tblW w:w="95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70"/>
        <w:gridCol w:w="3170"/>
        <w:gridCol w:w="3170"/>
      </w:tblGrid>
      <w:tr w:rsidR="00515C31" w14:paraId="62D092DA" w14:textId="77777777" w:rsidTr="00515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38F56E3E" w14:textId="77777777" w:rsidR="00515C31" w:rsidRDefault="00515C31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Diffusant MW (Da)</w:t>
            </w:r>
          </w:p>
        </w:tc>
        <w:tc>
          <w:tcPr>
            <w:tcW w:w="31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3A9305D5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Hydrodynamic Radius (nm)</w:t>
            </w:r>
          </w:p>
        </w:tc>
        <w:tc>
          <w:tcPr>
            <w:tcW w:w="31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355396E5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Diffusivity (um^2 s^-1)</w:t>
            </w:r>
          </w:p>
        </w:tc>
      </w:tr>
      <w:tr w:rsidR="00515C31" w14:paraId="7BBA60E0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9E8FDB" w14:textId="77777777" w:rsidR="00515C31" w:rsidRDefault="00515C31">
            <w:pPr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10,000</w:t>
            </w:r>
          </w:p>
        </w:tc>
        <w:tc>
          <w:tcPr>
            <w:tcW w:w="31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01BC85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2.3</w:t>
            </w:r>
          </w:p>
        </w:tc>
        <w:tc>
          <w:tcPr>
            <w:tcW w:w="31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AA0CD0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130 ± 9</w:t>
            </w:r>
          </w:p>
        </w:tc>
      </w:tr>
      <w:tr w:rsidR="00515C31" w14:paraId="68EECB18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35EFF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20,000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02C96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3.3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B4910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105 ± 2</w:t>
            </w:r>
          </w:p>
        </w:tc>
      </w:tr>
      <w:tr w:rsidR="00515C31" w14:paraId="26CA65C6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24138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40,000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CD199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4.5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17C4C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82 ± 2</w:t>
            </w:r>
          </w:p>
        </w:tc>
      </w:tr>
      <w:tr w:rsidR="00515C31" w14:paraId="2BB1DC46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F21A4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70,000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A59B6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6.0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05962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85 ± 3</w:t>
            </w:r>
          </w:p>
        </w:tc>
      </w:tr>
      <w:tr w:rsidR="00515C31" w14:paraId="2FF62880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C2179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150,000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D1A11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8.5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DC25D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82 ± 2</w:t>
            </w:r>
          </w:p>
        </w:tc>
      </w:tr>
      <w:tr w:rsidR="00515C31" w14:paraId="422658E5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C919E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250,000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B0913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10.6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82453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63 ± 2</w:t>
            </w:r>
          </w:p>
        </w:tc>
      </w:tr>
      <w:tr w:rsidR="00515C31" w14:paraId="5D7F07F9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42D33BD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500,000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26BEBD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14.7</w:t>
            </w:r>
          </w:p>
        </w:tc>
        <w:tc>
          <w:tcPr>
            <w:tcW w:w="31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7033C7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39 ± 1</w:t>
            </w:r>
          </w:p>
        </w:tc>
      </w:tr>
    </w:tbl>
    <w:p w14:paraId="6D61BB83" w14:textId="77777777" w:rsidR="00515C31" w:rsidRDefault="00515C31" w:rsidP="00515C31"/>
    <w:p w14:paraId="59638B8C" w14:textId="77777777" w:rsidR="00515C31" w:rsidRDefault="00515C31" w:rsidP="00515C31"/>
    <w:p w14:paraId="5AED568B" w14:textId="77777777" w:rsidR="00515C31" w:rsidRDefault="00515C31" w:rsidP="00515C31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Abbreviations:</w:t>
      </w:r>
    </w:p>
    <w:p w14:paraId="5E1E06C9" w14:textId="77777777" w:rsidR="00515C31" w:rsidRDefault="00515C31" w:rsidP="00515C31">
      <w:pPr>
        <w:ind w:left="720"/>
      </w:pPr>
      <w:r>
        <w:t>Percent by weight (</w:t>
      </w:r>
      <w:proofErr w:type="spellStart"/>
      <w:r>
        <w:t>wt</w:t>
      </w:r>
      <w:proofErr w:type="spellEnd"/>
      <w:r>
        <w:t>%)</w:t>
      </w:r>
    </w:p>
    <w:p w14:paraId="40F72343" w14:textId="77777777" w:rsidR="00515C31" w:rsidRDefault="00515C31" w:rsidP="00515C31">
      <w:pPr>
        <w:ind w:left="720"/>
      </w:pPr>
      <w:r>
        <w:t>Cellulose nanofiber (CNF)</w:t>
      </w:r>
    </w:p>
    <w:p w14:paraId="64109DCD" w14:textId="77777777" w:rsidR="00515C31" w:rsidRDefault="00515C31" w:rsidP="00515C31">
      <w:pPr>
        <w:ind w:left="720"/>
      </w:pPr>
      <w:r>
        <w:t>Molecular weight (MW)</w:t>
      </w:r>
      <w:r>
        <w:br w:type="page"/>
      </w:r>
    </w:p>
    <w:p w14:paraId="6C82A0DB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 xml:space="preserve">Supplementary Table 4. Primer sequences. </w:t>
      </w:r>
    </w:p>
    <w:tbl>
      <w:tblPr>
        <w:tblStyle w:val="ListTable2"/>
        <w:tblW w:w="95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730"/>
        <w:gridCol w:w="3890"/>
        <w:gridCol w:w="3890"/>
      </w:tblGrid>
      <w:tr w:rsidR="00515C31" w14:paraId="6754BE7C" w14:textId="77777777" w:rsidTr="00515C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6A61D429" w14:textId="77777777" w:rsidR="00515C31" w:rsidRDefault="00515C31">
            <w:pPr>
              <w:spacing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Target</w:t>
            </w:r>
          </w:p>
        </w:tc>
        <w:tc>
          <w:tcPr>
            <w:tcW w:w="38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46152A98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Forward Primer</w:t>
            </w:r>
          </w:p>
          <w:p w14:paraId="350FF32B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(5’ to 3’)</w:t>
            </w:r>
          </w:p>
        </w:tc>
        <w:tc>
          <w:tcPr>
            <w:tcW w:w="38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7F7F7F" w:themeFill="text1" w:themeFillTint="80"/>
            <w:vAlign w:val="center"/>
            <w:hideMark/>
          </w:tcPr>
          <w:p w14:paraId="3FF08C51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Reverse Primer</w:t>
            </w:r>
          </w:p>
          <w:p w14:paraId="0A43D526" w14:textId="77777777" w:rsidR="00515C31" w:rsidRDefault="00515C3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(5’ to 3’)</w:t>
            </w:r>
          </w:p>
        </w:tc>
      </w:tr>
      <w:tr w:rsidR="00515C31" w14:paraId="13F9A91B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1C9747" w14:textId="77777777" w:rsidR="00515C31" w:rsidRDefault="00515C31">
            <w:pPr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FGFR1</w:t>
            </w:r>
          </w:p>
        </w:tc>
        <w:tc>
          <w:tcPr>
            <w:tcW w:w="38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E45EC7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CGTGGCCTTGACCTCCAACC</w:t>
            </w:r>
          </w:p>
        </w:tc>
        <w:tc>
          <w:tcPr>
            <w:tcW w:w="38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14C5EC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GTCCGCCATTGGCAAGCTGG</w:t>
            </w:r>
          </w:p>
        </w:tc>
      </w:tr>
      <w:tr w:rsidR="00515C31" w14:paraId="32F5BC9A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93764" w14:textId="77777777" w:rsidR="00515C31" w:rsidRDefault="00515C31">
            <w:pPr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GAPDH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ED538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CATGAGAAGTATGACAACAGCCT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66963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AGTCCTTCCACGATACCAAAGT</w:t>
            </w:r>
          </w:p>
        </w:tc>
      </w:tr>
      <w:tr w:rsidR="00515C31" w14:paraId="177630C5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13E48" w14:textId="77777777" w:rsidR="00515C31" w:rsidRDefault="00515C31">
            <w:pPr>
              <w:spacing w:line="240" w:lineRule="auto"/>
              <w:jc w:val="center"/>
              <w:rPr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KRAS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F1DEE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>GTCATGAACTGTACTACTCC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C2221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GGATACTTCTAACAAGCTGC</w:t>
            </w:r>
          </w:p>
        </w:tc>
      </w:tr>
      <w:tr w:rsidR="00515C31" w14:paraId="1D3C50A7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9B4CF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MAP2K2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A285D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GTCACGGGATGGATAGCCGG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B5659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CTCGGACCGCTTGATGAAGG</w:t>
            </w:r>
          </w:p>
        </w:tc>
      </w:tr>
      <w:tr w:rsidR="00515C31" w14:paraId="16F27D3D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ED29D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MAP3K8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29080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CCTCACGACCACCTCATGAG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E5291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CACATGGTCATTAGACTGGG</w:t>
            </w:r>
          </w:p>
        </w:tc>
      </w:tr>
      <w:tr w:rsidR="00515C31" w14:paraId="705661B2" w14:textId="77777777" w:rsidTr="00515C31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B4A99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RPS6KA1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9CDAF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CCACCAGGACCTACAGCTTG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4A764" w14:textId="77777777" w:rsidR="00515C31" w:rsidRDefault="00515C3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CCTGTGGCCCGAATGCCCTG</w:t>
            </w:r>
          </w:p>
        </w:tc>
      </w:tr>
      <w:tr w:rsidR="00515C31" w14:paraId="34A21F26" w14:textId="77777777" w:rsidTr="00515C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EED69D" w14:textId="77777777" w:rsidR="00515C31" w:rsidRDefault="00515C31">
            <w:pPr>
              <w:spacing w:line="240" w:lineRule="auto"/>
              <w:jc w:val="center"/>
              <w:rPr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b w:val="0"/>
                <w:bCs w:val="0"/>
                <w:sz w:val="18"/>
                <w:szCs w:val="18"/>
                <w:lang w:val="en-US"/>
              </w:rPr>
              <w:t>RPS6KA3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AC13A3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>CTTCAAGGTATTGCCATTCC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7A1C72" w14:textId="77777777" w:rsidR="00515C31" w:rsidRDefault="00515C3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CCCCATTCCCACCCATGACC</w:t>
            </w:r>
          </w:p>
        </w:tc>
      </w:tr>
    </w:tbl>
    <w:p w14:paraId="4A91D78F" w14:textId="77777777" w:rsidR="00515C31" w:rsidRDefault="00515C31" w:rsidP="00515C31"/>
    <w:p w14:paraId="58077239" w14:textId="77777777" w:rsidR="00515C31" w:rsidRDefault="00515C31" w:rsidP="00515C31">
      <w:pPr>
        <w:spacing w:before="240" w:after="240"/>
        <w:jc w:val="both"/>
      </w:pPr>
    </w:p>
    <w:p w14:paraId="30B5D66A" w14:textId="77777777" w:rsidR="00515C31" w:rsidRDefault="00515C31" w:rsidP="00515C31">
      <w:r>
        <w:br w:type="page"/>
      </w:r>
      <w:bookmarkStart w:id="2" w:name="_sfv4i4ptc6yo"/>
      <w:bookmarkEnd w:id="2"/>
    </w:p>
    <w:p w14:paraId="4AEF74F4" w14:textId="77777777" w:rsidR="00515C31" w:rsidRDefault="00515C31" w:rsidP="00515C31">
      <w:pPr>
        <w:spacing w:before="240" w:after="240"/>
        <w:jc w:val="both"/>
        <w:rPr>
          <w:b/>
          <w:bCs/>
          <w:i/>
          <w:iCs/>
        </w:rPr>
      </w:pPr>
      <w:bookmarkStart w:id="3" w:name="_ldh8mxltnytj"/>
      <w:bookmarkEnd w:id="3"/>
      <w:r>
        <w:rPr>
          <w:b/>
          <w:bCs/>
          <w:i/>
          <w:iCs/>
        </w:rPr>
        <w:lastRenderedPageBreak/>
        <w:t xml:space="preserve">Supplementary Table 5. Statistical details. </w:t>
      </w:r>
    </w:p>
    <w:p w14:paraId="4DF847AF" w14:textId="5F668350" w:rsidR="00AF2E74" w:rsidRDefault="00515C31" w:rsidP="00515C31">
      <w:r>
        <w:t>Full statistical details for each figure panel.</w:t>
      </w:r>
    </w:p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1"/>
    <w:rsid w:val="00515C31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8B039"/>
  <w15:chartTrackingRefBased/>
  <w15:docId w15:val="{0E2ADCAA-CF8D-4A88-91D5-34CF9760C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C31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C31"/>
    <w:pPr>
      <w:keepNext/>
      <w:keepLines/>
      <w:jc w:val="both"/>
      <w:outlineLvl w:val="0"/>
    </w:pPr>
    <w:rPr>
      <w:rFonts w:eastAsia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C31"/>
    <w:rPr>
      <w:rFonts w:ascii="Arial" w:eastAsia="Times New Roman" w:hAnsi="Arial" w:cs="Arial"/>
      <w:b/>
      <w:lang w:val="en"/>
    </w:rPr>
  </w:style>
  <w:style w:type="paragraph" w:styleId="NoSpacing">
    <w:name w:val="No Spacing"/>
    <w:uiPriority w:val="1"/>
    <w:qFormat/>
    <w:rsid w:val="00515C31"/>
    <w:pPr>
      <w:spacing w:after="0" w:line="240" w:lineRule="auto"/>
    </w:pPr>
  </w:style>
  <w:style w:type="table" w:styleId="ListTable2">
    <w:name w:val="List Table 2"/>
    <w:basedOn w:val="TableNormal"/>
    <w:uiPriority w:val="47"/>
    <w:rsid w:val="00515C31"/>
    <w:pPr>
      <w:spacing w:after="0" w:line="240" w:lineRule="auto"/>
    </w:pPr>
    <w:rPr>
      <w:lang w:val="en"/>
    </w:r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1539</Words>
  <Characters>8774</Characters>
  <Application>Microsoft Office Word</Application>
  <DocSecurity>0</DocSecurity>
  <Lines>73</Lines>
  <Paragraphs>20</Paragraphs>
  <ScaleCrop>false</ScaleCrop>
  <Company/>
  <LinksUpToDate>false</LinksUpToDate>
  <CharactersWithSpaces>10293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2023-01-09T23:20:00Z</dcterms:created>
  <dcterms:modified xsi:type="dcterms:W3CDTF">2023-01-09T23:22:00Z</dcterms:modified>
</cp:coreProperties>
</file>