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>Supplementary Material</w:t>
      </w:r>
      <w:bookmarkStart w:id="5" w:name="_GoBack"/>
      <w:bookmarkEnd w:id="5"/>
    </w:p>
    <w:p>
      <w:pPr>
        <w:spacing w:line="240" w:lineRule="auto"/>
        <w:rPr>
          <w:rFonts w:ascii="Arial" w:hAnsi="Arial" w:cs="Arial"/>
          <w:sz w:val="20"/>
          <w:szCs w:val="20"/>
        </w:rPr>
      </w:pPr>
    </w:p>
    <w:p>
      <w:pPr>
        <w:pStyle w:val="16"/>
        <w:spacing w:before="0" w:after="0" w:line="360" w:lineRule="auto"/>
        <w:jc w:val="both"/>
        <w:rPr>
          <w:rFonts w:ascii="Arial" w:hAnsi="Arial" w:cs="Arial"/>
          <w:sz w:val="24"/>
          <w:szCs w:val="24"/>
          <w:lang w:val="en-US" w:eastAsia="zh-CN"/>
        </w:rPr>
      </w:pPr>
      <w:bookmarkStart w:id="0" w:name="OLE_LINK46"/>
      <w:bookmarkStart w:id="1" w:name="OLE_LINK45"/>
      <w:r>
        <w:rPr>
          <w:rFonts w:hint="eastAsia" w:ascii="Arial" w:hAnsi="Arial" w:cs="Arial"/>
          <w:sz w:val="24"/>
          <w:szCs w:val="24"/>
          <w:lang w:val="en-US" w:eastAsia="zh-CN"/>
        </w:rPr>
        <w:t>Hierarchical V</w:t>
      </w:r>
      <w:r>
        <w:rPr>
          <w:rFonts w:hint="eastAsia" w:ascii="Arial" w:hAnsi="Arial" w:cs="Arial"/>
          <w:sz w:val="24"/>
          <w:szCs w:val="24"/>
          <w:vertAlign w:val="subscript"/>
          <w:lang w:val="en-US" w:eastAsia="zh-CN"/>
        </w:rPr>
        <w:t>4</w:t>
      </w:r>
      <w:r>
        <w:rPr>
          <w:rFonts w:hint="eastAsia" w:ascii="Arial" w:hAnsi="Arial" w:cs="Arial"/>
          <w:sz w:val="24"/>
          <w:szCs w:val="24"/>
          <w:lang w:val="en-US" w:eastAsia="zh-CN"/>
        </w:rPr>
        <w:t>C</w:t>
      </w:r>
      <w:r>
        <w:rPr>
          <w:rFonts w:hint="eastAsia" w:ascii="Arial" w:hAnsi="Arial" w:cs="Arial"/>
          <w:sz w:val="24"/>
          <w:szCs w:val="24"/>
          <w:vertAlign w:val="subscript"/>
          <w:lang w:val="en-US" w:eastAsia="zh-CN"/>
        </w:rPr>
        <w:t>3</w:t>
      </w:r>
      <w:r>
        <w:rPr>
          <w:rFonts w:hint="eastAsia" w:ascii="Arial" w:hAnsi="Arial" w:cs="Arial"/>
          <w:sz w:val="24"/>
          <w:szCs w:val="24"/>
          <w:lang w:val="en-US" w:eastAsia="zh-CN"/>
        </w:rPr>
        <w:t>T</w:t>
      </w:r>
      <w:r>
        <w:rPr>
          <w:rFonts w:hint="eastAsia" w:ascii="Arial" w:hAnsi="Arial" w:cs="Arial"/>
          <w:sz w:val="24"/>
          <w:szCs w:val="24"/>
          <w:vertAlign w:val="subscript"/>
          <w:lang w:val="en-US" w:eastAsia="zh-CN"/>
        </w:rPr>
        <w:t>X</w:t>
      </w:r>
      <w:r>
        <w:rPr>
          <w:rFonts w:hint="eastAsia" w:ascii="Arial" w:hAnsi="Arial" w:cs="Arial"/>
          <w:sz w:val="24"/>
          <w:szCs w:val="24"/>
          <w:lang w:val="en-US" w:eastAsia="zh-CN"/>
        </w:rPr>
        <w:t>@NiO-reduced graphene oxide heterostructure hydrogel and defective reduced graphene oxide hydrogel as free-standing anode and cathode for high-performance asymmetric supercapacitor</w:t>
      </w:r>
    </w:p>
    <w:p>
      <w:pPr>
        <w:jc w:val="both"/>
        <w:rPr>
          <w:rFonts w:ascii="Arial" w:hAnsi="Arial" w:cs="Arial"/>
          <w:sz w:val="20"/>
          <w:szCs w:val="20"/>
        </w:rPr>
      </w:pPr>
    </w:p>
    <w:p>
      <w:pPr>
        <w:pStyle w:val="17"/>
        <w:spacing w:after="0" w:line="360" w:lineRule="auto"/>
        <w:jc w:val="both"/>
        <w:rPr>
          <w:rFonts w:ascii="Arial" w:hAnsi="Arial" w:eastAsia="宋体" w:cs="Arial"/>
          <w:szCs w:val="20"/>
          <w:lang w:val="en-US" w:eastAsia="zh-CN"/>
        </w:rPr>
      </w:pPr>
      <w:r>
        <w:rPr>
          <w:rFonts w:ascii="Arial" w:hAnsi="Arial" w:cs="Arial"/>
          <w:szCs w:val="20"/>
          <w:lang w:eastAsia="en-GB"/>
        </w:rPr>
        <w:t>Yuqin Tian</w:t>
      </w:r>
      <w:r>
        <w:rPr>
          <w:rFonts w:ascii="Arial" w:hAnsi="Arial" w:cs="Arial"/>
          <w:szCs w:val="20"/>
          <w:vertAlign w:val="superscript"/>
          <w:lang w:eastAsia="en-GB"/>
        </w:rPr>
        <w:t>a,#</w:t>
      </w:r>
      <w:r>
        <w:rPr>
          <w:rFonts w:ascii="Arial" w:hAnsi="Arial" w:cs="Arial"/>
          <w:szCs w:val="20"/>
          <w:lang w:eastAsia="en-GB"/>
        </w:rPr>
        <w:t>,</w:t>
      </w:r>
      <w:r>
        <w:rPr>
          <w:rFonts w:ascii="Arial" w:hAnsi="Arial" w:eastAsia="宋体" w:cs="Arial"/>
          <w:szCs w:val="20"/>
          <w:lang w:val="en-US" w:eastAsia="zh-CN"/>
        </w:rPr>
        <w:t xml:space="preserve"> </w:t>
      </w:r>
      <w:r>
        <w:rPr>
          <w:rFonts w:ascii="Arial" w:hAnsi="Arial" w:cs="Arial"/>
          <w:szCs w:val="20"/>
          <w:lang w:eastAsia="en-GB"/>
        </w:rPr>
        <w:t>Weiwen Chen</w:t>
      </w:r>
      <w:r>
        <w:rPr>
          <w:rFonts w:ascii="Arial" w:hAnsi="Arial" w:cs="Arial"/>
          <w:szCs w:val="20"/>
          <w:vertAlign w:val="superscript"/>
          <w:lang w:eastAsia="en-GB"/>
        </w:rPr>
        <w:t>a,b,#</w:t>
      </w:r>
      <w:r>
        <w:rPr>
          <w:rFonts w:ascii="Arial" w:hAnsi="Arial" w:cs="Arial"/>
          <w:szCs w:val="20"/>
          <w:lang w:eastAsia="en-GB"/>
        </w:rPr>
        <w:t>,</w:t>
      </w:r>
      <w:r>
        <w:rPr>
          <w:rFonts w:ascii="Arial" w:hAnsi="Arial" w:eastAsia="宋体" w:cs="Arial"/>
          <w:szCs w:val="20"/>
          <w:lang w:val="en-US" w:eastAsia="zh-CN"/>
        </w:rPr>
        <w:t xml:space="preserve"> </w:t>
      </w:r>
      <w:r>
        <w:rPr>
          <w:rFonts w:ascii="Arial" w:hAnsi="Arial" w:cs="Arial"/>
          <w:szCs w:val="20"/>
          <w:lang w:eastAsia="en-GB"/>
        </w:rPr>
        <w:t>Zenghui Qiu</w:t>
      </w:r>
      <w:r>
        <w:rPr>
          <w:rFonts w:ascii="Arial" w:hAnsi="Arial" w:cs="Arial"/>
          <w:szCs w:val="20"/>
          <w:vertAlign w:val="superscript"/>
          <w:lang w:eastAsia="en-GB"/>
        </w:rPr>
        <w:t>a,b,</w:t>
      </w:r>
      <w:r>
        <w:rPr>
          <w:rFonts w:ascii="Arial" w:hAnsi="Arial" w:cs="Arial"/>
          <w:szCs w:val="20"/>
          <w:lang w:eastAsia="en-GB"/>
        </w:rPr>
        <w:t xml:space="preserve">*, Jian </w:t>
      </w:r>
      <w:bookmarkStart w:id="2" w:name="OLE_LINK25"/>
      <w:r>
        <w:rPr>
          <w:rFonts w:ascii="Arial" w:hAnsi="Arial" w:cs="Arial"/>
          <w:szCs w:val="20"/>
          <w:lang w:eastAsia="en-GB"/>
        </w:rPr>
        <w:t>Jing</w:t>
      </w:r>
      <w:bookmarkEnd w:id="2"/>
      <w:r>
        <w:rPr>
          <w:rFonts w:ascii="Arial" w:hAnsi="Arial" w:cs="Arial"/>
          <w:szCs w:val="20"/>
          <w:vertAlign w:val="superscript"/>
          <w:lang w:eastAsia="en-GB"/>
        </w:rPr>
        <w:t>a</w:t>
      </w:r>
      <w:r>
        <w:rPr>
          <w:rFonts w:ascii="Arial" w:hAnsi="Arial" w:cs="Arial"/>
          <w:szCs w:val="20"/>
          <w:lang w:eastAsia="en-GB"/>
        </w:rPr>
        <w:t xml:space="preserve">, Haijun </w:t>
      </w:r>
      <w:bookmarkStart w:id="3" w:name="OLE_LINK26"/>
      <w:r>
        <w:rPr>
          <w:rFonts w:ascii="Arial" w:hAnsi="Arial" w:cs="Arial"/>
          <w:szCs w:val="20"/>
          <w:lang w:eastAsia="en-GB"/>
        </w:rPr>
        <w:t>Xu</w:t>
      </w:r>
      <w:bookmarkEnd w:id="3"/>
      <w:r>
        <w:rPr>
          <w:rFonts w:ascii="Arial" w:hAnsi="Arial" w:cs="Arial"/>
          <w:szCs w:val="20"/>
          <w:vertAlign w:val="superscript"/>
          <w:lang w:eastAsia="en-GB"/>
        </w:rPr>
        <w:t>a,b,</w:t>
      </w:r>
      <w:r>
        <w:rPr>
          <w:rFonts w:ascii="Arial" w:hAnsi="Arial" w:cs="Arial"/>
          <w:szCs w:val="20"/>
          <w:lang w:eastAsia="en-GB"/>
        </w:rPr>
        <w:t xml:space="preserve">*, </w:t>
      </w:r>
      <w:r>
        <w:rPr>
          <w:rFonts w:ascii="Arial" w:hAnsi="Arial" w:eastAsia="宋体" w:cs="Arial"/>
          <w:szCs w:val="20"/>
          <w:lang w:val="en-US" w:eastAsia="zh-CN"/>
        </w:rPr>
        <w:t>Dingjie Pan</w:t>
      </w:r>
      <w:r>
        <w:rPr>
          <w:rFonts w:ascii="Arial" w:hAnsi="Arial" w:eastAsia="宋体" w:cs="Arial"/>
          <w:szCs w:val="20"/>
          <w:vertAlign w:val="superscript"/>
          <w:lang w:val="en-US" w:eastAsia="zh-CN"/>
        </w:rPr>
        <w:t>c</w:t>
      </w:r>
      <w:r>
        <w:rPr>
          <w:rFonts w:ascii="Arial" w:hAnsi="Arial" w:eastAsia="宋体" w:cs="Arial"/>
          <w:szCs w:val="20"/>
          <w:lang w:val="en-US" w:eastAsia="zh-CN"/>
        </w:rPr>
        <w:t>, Shaowei Chen</w:t>
      </w:r>
      <w:r>
        <w:rPr>
          <w:rFonts w:ascii="Arial" w:hAnsi="Arial" w:eastAsia="宋体" w:cs="Arial"/>
          <w:szCs w:val="20"/>
          <w:vertAlign w:val="superscript"/>
          <w:lang w:val="en-US" w:eastAsia="zh-CN"/>
        </w:rPr>
        <w:t>c,</w:t>
      </w:r>
      <w:r>
        <w:rPr>
          <w:rFonts w:ascii="Arial" w:hAnsi="Arial" w:eastAsia="宋体" w:cs="Arial"/>
          <w:szCs w:val="20"/>
          <w:lang w:val="en-US" w:eastAsia="zh-CN"/>
        </w:rPr>
        <w:t>*</w:t>
      </w:r>
    </w:p>
    <w:p>
      <w:pPr>
        <w:pStyle w:val="17"/>
        <w:spacing w:after="0" w:line="360" w:lineRule="auto"/>
        <w:jc w:val="both"/>
        <w:rPr>
          <w:rFonts w:ascii="Arial" w:hAnsi="Arial" w:eastAsia="宋体" w:cs="Arial"/>
          <w:szCs w:val="20"/>
          <w:lang w:val="en-US" w:eastAsia="zh-CN"/>
        </w:rPr>
      </w:pPr>
    </w:p>
    <w:p>
      <w:pPr>
        <w:pStyle w:val="18"/>
        <w:framePr w:wrap="auto" w:vAnchor="margin" w:hAnchor="text" w:yAlign="inline"/>
        <w:numPr>
          <w:ilvl w:val="0"/>
          <w:numId w:val="0"/>
        </w:numPr>
        <w:pBdr>
          <w:top w:val="none" w:color="auto" w:sz="0" w:space="0"/>
        </w:pBdr>
        <w:spacing w:line="360" w:lineRule="auto"/>
        <w:jc w:val="both"/>
        <w:rPr>
          <w:rFonts w:ascii="Arial" w:hAnsi="Arial" w:cs="Arial"/>
          <w:sz w:val="20"/>
          <w:szCs w:val="20"/>
          <w:lang w:val="en-US" w:eastAsia="zh-CN"/>
        </w:rPr>
      </w:pPr>
      <w:r>
        <w:rPr>
          <w:rFonts w:ascii="Arial" w:hAnsi="Arial" w:eastAsia="宋体" w:cs="Arial"/>
          <w:sz w:val="20"/>
          <w:szCs w:val="20"/>
          <w:vertAlign w:val="superscript"/>
          <w:lang w:val="en-US" w:eastAsia="zh-CN"/>
        </w:rPr>
        <w:t>a</w:t>
      </w:r>
      <w:r>
        <w:rPr>
          <w:rFonts w:ascii="Arial" w:hAnsi="Arial" w:eastAsia="宋体" w:cs="Arial"/>
          <w:sz w:val="20"/>
          <w:szCs w:val="20"/>
          <w:lang w:val="en-US" w:eastAsia="zh-CN"/>
        </w:rPr>
        <w:t>C</w:t>
      </w:r>
      <w:r>
        <w:rPr>
          <w:rFonts w:ascii="Arial" w:hAnsi="Arial" w:cs="Arial"/>
          <w:sz w:val="20"/>
          <w:szCs w:val="20"/>
        </w:rPr>
        <w:t>ollege of Mathematics &amp; Physics, Beijing University of Chemical Technology, Beijing 100029, China</w:t>
      </w:r>
    </w:p>
    <w:p>
      <w:pPr>
        <w:pStyle w:val="18"/>
        <w:framePr w:wrap="auto" w:vAnchor="margin" w:hAnchor="text" w:yAlign="inline"/>
        <w:numPr>
          <w:ilvl w:val="0"/>
          <w:numId w:val="0"/>
        </w:numPr>
        <w:pBdr>
          <w:top w:val="none" w:color="auto" w:sz="0" w:space="0"/>
        </w:pBdr>
        <w:spacing w:line="360" w:lineRule="auto"/>
        <w:ind w:left="85" w:hanging="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>Beijing Bioprocess Key Laboratory, Beijing University of Chemical Technology, Beijing 100029, China</w:t>
      </w:r>
    </w:p>
    <w:p>
      <w:pPr>
        <w:pStyle w:val="18"/>
        <w:framePr w:wrap="auto" w:vAnchor="margin" w:hAnchor="text" w:yAlign="inline"/>
        <w:numPr>
          <w:ilvl w:val="0"/>
          <w:numId w:val="0"/>
        </w:numPr>
        <w:pBdr>
          <w:top w:val="none" w:color="auto" w:sz="0" w:space="0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c</w:t>
      </w:r>
      <w:r>
        <w:rPr>
          <w:rFonts w:ascii="Arial" w:hAnsi="Arial" w:cs="Arial"/>
          <w:sz w:val="20"/>
          <w:szCs w:val="20"/>
        </w:rPr>
        <w:t>Department of Chemistry and Biochemistry, University of California, 1156 High Street, Santa Cruz, CA, 95064, United States</w:t>
      </w:r>
    </w:p>
    <w:p>
      <w:pPr>
        <w:pStyle w:val="18"/>
        <w:framePr w:wrap="auto" w:vAnchor="margin" w:hAnchor="text" w:yAlign="inline"/>
        <w:numPr>
          <w:ilvl w:val="0"/>
          <w:numId w:val="0"/>
        </w:numPr>
        <w:pBdr>
          <w:top w:val="none" w:color="auto" w:sz="0" w:space="0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#</w:t>
      </w:r>
      <w:r>
        <w:rPr>
          <w:rFonts w:ascii="Arial" w:hAnsi="Arial" w:cs="Arial"/>
          <w:sz w:val="20"/>
          <w:szCs w:val="20"/>
        </w:rPr>
        <w:t>These authors contributed equally to the work.</w:t>
      </w:r>
    </w:p>
    <w:p>
      <w:pPr>
        <w:pStyle w:val="18"/>
        <w:framePr w:wrap="auto" w:vAnchor="margin" w:hAnchor="text" w:yAlign="inline"/>
        <w:numPr>
          <w:ilvl w:val="0"/>
          <w:numId w:val="0"/>
        </w:numPr>
        <w:pBdr>
          <w:top w:val="none" w:color="auto" w:sz="0" w:space="0"/>
        </w:pBdr>
        <w:spacing w:line="360" w:lineRule="auto"/>
        <w:jc w:val="both"/>
        <w:rPr>
          <w:rFonts w:ascii="Arial" w:hAnsi="Arial" w:eastAsia="宋体" w:cs="Arial"/>
          <w:sz w:val="20"/>
          <w:szCs w:val="20"/>
          <w:lang w:val="en-US" w:eastAsia="zh-CN"/>
        </w:rPr>
      </w:pPr>
      <w:r>
        <w:rPr>
          <w:rFonts w:ascii="Arial" w:hAnsi="Arial" w:cs="Arial"/>
          <w:sz w:val="20"/>
          <w:szCs w:val="20"/>
        </w:rPr>
        <w:t>*E-mail: zhqiu@buct.edu.cn (Z.H.Q.), hjxu@buct.edu.cn (H.J.X.)</w:t>
      </w:r>
      <w:r>
        <w:rPr>
          <w:rFonts w:ascii="Arial" w:hAnsi="Arial" w:eastAsia="宋体" w:cs="Arial"/>
          <w:sz w:val="20"/>
          <w:szCs w:val="20"/>
          <w:lang w:val="en-US" w:eastAsia="zh-CN"/>
        </w:rPr>
        <w:t>, and shaowei@ucsc.edu (S.W.C.)</w:t>
      </w:r>
    </w:p>
    <w:bookmarkEnd w:id="0"/>
    <w:bookmarkEnd w:id="1"/>
    <w:p>
      <w:pPr>
        <w:spacing w:line="240" w:lineRule="auto"/>
        <w:rPr>
          <w:rFonts w:ascii="Arial" w:hAnsi="Arial" w:cs="Arial"/>
          <w:b/>
          <w:sz w:val="20"/>
          <w:szCs w:val="20"/>
        </w:rPr>
      </w:pPr>
    </w:p>
    <w:p>
      <w:pPr>
        <w:spacing w:line="240" w:lineRule="auto"/>
        <w:rPr>
          <w:rFonts w:ascii="Arial" w:hAnsi="Arial" w:cs="Arial"/>
          <w:b/>
          <w:sz w:val="20"/>
          <w:szCs w:val="20"/>
        </w:rPr>
      </w:pPr>
    </w:p>
    <w:p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List of Contents </w:t>
      </w:r>
    </w:p>
    <w:p>
      <w:pPr>
        <w:pStyle w:val="8"/>
        <w:numPr>
          <w:ilvl w:val="0"/>
          <w:numId w:val="2"/>
        </w:numPr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 tables</w:t>
      </w: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Table S1</w:t>
      </w:r>
      <w:r>
        <w:rPr>
          <w:rFonts w:ascii="Arial" w:hAnsi="Arial" w:cs="Arial"/>
          <w:sz w:val="20"/>
          <w:szCs w:val="20"/>
        </w:rPr>
        <w:t xml:space="preserve">.  Comparison of specific capacitance of </w:t>
      </w:r>
      <w:r>
        <w:rPr>
          <w:rFonts w:ascii="Arial" w:hAnsi="Arial" w:cs="Arial"/>
          <w:w w:val="108"/>
          <w:sz w:val="20"/>
          <w:szCs w:val="20"/>
        </w:rPr>
        <w:t>Ti</w:t>
      </w:r>
      <w:r>
        <w:rPr>
          <w:rFonts w:ascii="Arial" w:hAnsi="Arial" w:cs="Arial"/>
          <w:w w:val="108"/>
          <w:sz w:val="20"/>
          <w:szCs w:val="20"/>
          <w:vertAlign w:val="subscript"/>
        </w:rPr>
        <w:t>3</w:t>
      </w:r>
      <w:r>
        <w:rPr>
          <w:rFonts w:ascii="Arial" w:hAnsi="Arial" w:cs="Arial"/>
          <w:w w:val="108"/>
          <w:sz w:val="20"/>
          <w:szCs w:val="20"/>
        </w:rPr>
        <w:t>C</w:t>
      </w:r>
      <w:r>
        <w:rPr>
          <w:rFonts w:ascii="Arial" w:hAnsi="Arial" w:cs="Arial"/>
          <w:w w:val="108"/>
          <w:sz w:val="20"/>
          <w:szCs w:val="20"/>
          <w:vertAlign w:val="subscript"/>
        </w:rPr>
        <w:t>2</w:t>
      </w:r>
      <w:r>
        <w:rPr>
          <w:rFonts w:ascii="Arial" w:hAnsi="Arial" w:cs="Arial"/>
          <w:w w:val="108"/>
          <w:sz w:val="20"/>
          <w:szCs w:val="20"/>
        </w:rPr>
        <w:t>T</w:t>
      </w:r>
      <w:r>
        <w:rPr>
          <w:rFonts w:ascii="Arial" w:hAnsi="Arial" w:cs="Arial"/>
          <w:w w:val="108"/>
          <w:sz w:val="20"/>
          <w:szCs w:val="20"/>
          <w:vertAlign w:val="subscript"/>
        </w:rPr>
        <w:t>X</w:t>
      </w:r>
      <w:r>
        <w:rPr>
          <w:rFonts w:ascii="Arial" w:hAnsi="Arial" w:cs="Arial"/>
          <w:sz w:val="20"/>
          <w:szCs w:val="20"/>
        </w:rPr>
        <w:t>-based heterostructured electrodes.</w:t>
      </w:r>
    </w:p>
    <w:tbl>
      <w:tblPr>
        <w:tblStyle w:val="4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1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4"/>
        <w:gridCol w:w="1429"/>
        <w:gridCol w:w="1770"/>
        <w:gridCol w:w="2339"/>
        <w:gridCol w:w="1304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427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Materials</w:t>
            </w:r>
          </w:p>
        </w:tc>
        <w:tc>
          <w:tcPr>
            <w:tcW w:w="746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Electrolyte</w:t>
            </w:r>
          </w:p>
        </w:tc>
        <w:tc>
          <w:tcPr>
            <w:tcW w:w="924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Specific capacitance</w:t>
            </w:r>
          </w:p>
        </w:tc>
        <w:tc>
          <w:tcPr>
            <w:tcW w:w="1221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density or Scan rate</w:t>
            </w:r>
          </w:p>
        </w:tc>
        <w:tc>
          <w:tcPr>
            <w:tcW w:w="680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427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/CNF/PC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N,O co-doped C@Ti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X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Ti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/ZIF-67/CoV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O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6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1T-MoS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MnO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/CC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PPy/Ti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@PDA/NiCo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400-</w:t>
            </w:r>
            <w:r>
              <w:rPr>
                <w:rFonts w:ascii="Arial" w:hAnsi="Arial" w:cs="Arial"/>
                <w:sz w:val="20"/>
                <w:szCs w:val="20"/>
              </w:rPr>
              <w:t>KOH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/NF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MXene/rGO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Co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NiO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/Ni-Co-Al-LDH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@NiO-RGO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V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 w:eastAsia="zh-CN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@NiO-RGO</w:t>
            </w:r>
          </w:p>
        </w:tc>
        <w:tc>
          <w:tcPr>
            <w:tcW w:w="746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M 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M 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M 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M LiCl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 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M 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3 </w:t>
            </w:r>
            <w:r>
              <w:rPr>
                <w:rFonts w:ascii="Arial" w:hAnsi="Arial" w:cs="Arial"/>
                <w:sz w:val="20"/>
                <w:szCs w:val="20"/>
              </w:rPr>
              <w:t>M 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SO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 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 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 KOH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 KOH</w:t>
            </w:r>
          </w:p>
        </w:tc>
        <w:tc>
          <w:tcPr>
            <w:tcW w:w="924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143 mF cm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−2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250.6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285.5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386.7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411.5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458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495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517</w:t>
            </w:r>
            <w:r>
              <w:rPr>
                <w:rFonts w:ascii="Arial" w:hAnsi="Arial" w:cs="Arial"/>
                <w:sz w:val="20"/>
                <w:szCs w:val="20"/>
              </w:rPr>
              <w:t xml:space="preserve">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654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1040 F </w:t>
            </w:r>
            <w:r>
              <w:rPr>
                <w:rFonts w:ascii="Arial" w:hAnsi="Arial" w:cs="Arial"/>
                <w:sz w:val="20"/>
                <w:szCs w:val="20"/>
              </w:rPr>
              <w:t>cm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719.5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748.2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>1014.5</w:t>
            </w:r>
            <w:r>
              <w:rPr>
                <w:rFonts w:ascii="Arial" w:hAnsi="Arial" w:cs="Arial"/>
                <w:sz w:val="20"/>
                <w:szCs w:val="20"/>
              </w:rPr>
              <w:t xml:space="preserve"> F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221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0.1 mA cm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−2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mV 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mV 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zh-CN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</w:rPr>
              <w:t>mV 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 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 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US" w:eastAsia="zh-CN"/>
              </w:rPr>
              <w:t>1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 A g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680" w:type="pct"/>
            <w:vAlign w:val="center"/>
          </w:tcPr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&lt;EndNote&gt;&lt;Cite&gt;&lt;Author&gt;Wang&lt;/Author&gt;&lt;Year&gt;2020&lt;/Year&gt;&lt;RecNum&gt;115&lt;/RecNum&gt;&lt;DisplayText&gt;[113]&lt;/DisplayText&gt;&lt;record&gt;&lt;rec-number&gt;115&lt;/rec-number&gt;&lt;foreign-keys&gt;&lt;key app="EN" db-id="f9a22ap9x9wfwbevttx5r9rbw99pf0299p9p" timestamp="1640618831"&gt;115&lt;/key&gt;&lt;key app="ENWeb" db-id=""&gt;0&lt;/key&gt;&lt;/foreign-keys&gt;&lt;ref-type name="Journal Article"&gt;17&lt;/ref-type&gt;&lt;contributors&gt;&lt;authors&gt;&lt;author&gt;Wang, Xin&lt;/author&gt;&lt;author&gt;Li, Han&lt;/author&gt;&lt;author&gt;Li, Hui&lt;/author&gt;&lt;author&gt;Lin, Shuai&lt;/author&gt;&lt;author&gt;Ding, Wei&lt;/author&gt;&lt;author&gt;Zhu, Xiaoguang&lt;/author&gt;&lt;author&gt;Sheng, Zhigao&lt;/author&gt;&lt;author&gt;Wang, Hai&lt;/author&gt;&lt;author&gt;Zhu, Xuebin&lt;/author&gt;&lt;author&gt;Sun, Yuping&lt;/author&gt;&lt;/authors&gt;&lt;/contributors&gt;&lt;titles&gt;&lt;title&gt;2D/2D 1T</w:instrText>
            </w:r>
            <w:r>
              <w:rPr>
                <w:rFonts w:ascii="Cambria Math" w:hAnsi="Cambria Math" w:cs="Cambria Math"/>
                <w:sz w:val="20"/>
                <w:szCs w:val="20"/>
              </w:rPr>
              <w:instrText xml:space="preserve">‐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MoS&amp;#xD; 2&amp;#xD; /Ti&amp;#xD; 3&amp;#xD; C&amp;#xD; 2&amp;#xD; MXene Heterostructure with Excellent Supercapacitor Performance&lt;/title&gt;&lt;secondary-title&gt;Advanced Functional Materials&lt;/secondary-title&gt;&lt;/titles&gt;&lt;periodical&gt;&lt;full-title&gt;Advanced Functional Materials&lt;/full-title&gt;&lt;/periodical&gt;&lt;volume&gt;30&lt;/volume&gt;&lt;number&gt;15&lt;/number&gt;&lt;section&gt;0190302&lt;/section&gt;&lt;dates&gt;&lt;year&gt;2020&lt;/year&gt;&lt;/dates&gt;&lt;isbn&gt;1616-301X&amp;#xD;1616-3028&lt;/isbn&gt;&lt;urls&gt;&lt;/urls&gt;&lt;electronic-resource-num&gt;10.1002/adfm.201910302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&lt;EndNote&gt;&lt;Cite&gt;&lt;Author&gt;Chen&lt;/Author&gt;&lt;Year&gt;2020&lt;/Year&gt;&lt;RecNum&gt;113&lt;/RecNum&gt;&lt;DisplayText&gt;[114]&lt;/DisplayText&gt;&lt;record&gt;&lt;rec-number&gt;113&lt;/rec-number&gt;&lt;foreign-keys&gt;&lt;key app="EN" db-id="f9a22ap9x9wfwbevttx5r9rbw99pf0299p9p" timestamp="1640618442"&gt;113&lt;/key&gt;&lt;key app="ENWeb" db-id=""&gt;0&lt;/key&gt;&lt;/foreign-keys&gt;&lt;ref-type name="Journal Article"&gt;17&lt;/ref-type&gt;&lt;contributors&gt;&lt;authors&gt;&lt;author&gt;Chen, Xiuhang&lt;/author&gt;&lt;author&gt;Liu, Yong&lt;/author&gt;&lt;author&gt;Zhou, Qiang&lt;/author&gt;&lt;author&gt;Su, Fenghua&lt;/author&gt;&lt;/authors&gt;&lt;/contributors&gt;&lt;titles&gt;&lt;title&gt;Facile Synthesis of MnO&amp;#xD; 2&amp;#xD; /Ti&amp;#xD; 3&amp;#xD; C&amp;#xD; 2&amp;#xD; T&amp;#xD; x&amp;#xD; /CC as Positive Electrode of All</w:instrText>
            </w:r>
            <w:r>
              <w:rPr>
                <w:rFonts w:ascii="Cambria Math" w:hAnsi="Cambria Math" w:cs="Cambria Math"/>
                <w:sz w:val="20"/>
                <w:szCs w:val="20"/>
              </w:rPr>
              <w:instrText xml:space="preserve">‐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Solid</w:instrText>
            </w:r>
            <w:r>
              <w:rPr>
                <w:rFonts w:ascii="Cambria Math" w:hAnsi="Cambria Math" w:cs="Cambria Math"/>
                <w:sz w:val="20"/>
                <w:szCs w:val="20"/>
              </w:rPr>
              <w:instrText xml:space="preserve">‐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State Flexible Asymmetric Supercapacitor&lt;/title&gt;&lt;secondary-title&gt;ChemistrySelect&lt;/secondary-title&gt;&lt;/titles&gt;&lt;periodical&gt;&lt;full-title&gt;ChemistrySelect&lt;/full-title&gt;&lt;/periodical&gt;&lt;pages&gt;14768-14775&lt;/pages&gt;&lt;volume&gt;5&lt;/volume&gt;&lt;number&gt;46&lt;/number&gt;&lt;section&gt;14768&lt;/section&gt;&lt;dates&gt;&lt;year&gt;2020&lt;/year&gt;&lt;/dates&gt;&lt;isbn&gt;2365-6549&amp;#xD;2365-6549&lt;/isbn&gt;&lt;urls&gt;&lt;/urls&gt;&lt;electronic-resource-num&gt;10.1002/slct.202004181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&lt;EndNote&gt;&lt;Cite&gt;&lt;Author&gt;Wei&lt;/Author&gt;&lt;Year&gt;2020&lt;/Year&gt;&lt;RecNum&gt;117&lt;/RecNum&gt;&lt;DisplayText&gt;[116]&lt;/DisplayText&gt;&lt;record&gt;&lt;rec-number&gt;117&lt;/rec-number&gt;&lt;foreign-keys&gt;&lt;key app="EN" db-id="f9a22ap9x9wfwbevttx5r9rbw99pf0299p9p" timestamp="1640786550"&gt;117&lt;/key&gt;&lt;key app="ENWeb" db-id=""&gt;0&lt;/key&gt;&lt;/foreign-keys&gt;&lt;ref-type name="Journal Article"&gt;17&lt;/ref-type&gt;&lt;contributors&gt;&lt;authors&gt;&lt;author&gt;Wei, Dan&lt;/author&gt;&lt;author&gt;Wu, Wenling&lt;/author&gt;&lt;author&gt;Zhu, Jianfeng&lt;/author&gt;&lt;author&gt;Wang, Chengwei&lt;/author&gt;&lt;author&gt;Zhao, Chunhui&lt;/author&gt;&lt;author&gt;Wang, Lei&lt;/author&gt;&lt;/authors&gt;&lt;/contributors&gt;&lt;titles&gt;&lt;title&gt;A facile strategy of polypyrrole nanospheres grown on Ti3C2-MXene nanosheets as advanced supercapacitor electrodes&lt;/title&gt;&lt;secondary-title&gt;Journal of Electroanalytical Chemistry&lt;/secondary-title&gt;&lt;/titles&gt;&lt;periodical&gt;&lt;full-title&gt;Journal of Electroanalytical Chemistry&lt;/full-title&gt;&lt;/periodical&gt;&lt;volume&gt;877&lt;/volume&gt;&lt;section&gt;114538&lt;/section&gt;&lt;dates&gt;&lt;year&gt;2020&lt;/year&gt;&lt;/dates&gt;&lt;isbn&gt;15726657&lt;/isbn&gt;&lt;urls&gt;&lt;/urls&gt;&lt;electronic-resource-num&gt;10.1016/j.jelechem.2020.114538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&lt;EndNote&gt;&lt;Cite&gt;&lt;Author&gt;Song&lt;/Author&gt;&lt;Year&gt;2019&lt;/Year&gt;&lt;RecNum&gt;79&lt;/RecNum&gt;&lt;DisplayText&gt;[79]&lt;/DisplayText&gt;&lt;record&gt;&lt;rec-number&gt;79&lt;/rec-number&gt;&lt;foreign-keys&gt;&lt;key app="EN" db-id="f9a22ap9x9wfwbevttx5r9rbw99pf0299p9p" timestamp="1640617537"&gt;79&lt;/key&gt;&lt;key app="ENWeb" db-id=""&gt;0&lt;/key&gt;&lt;/foreign-keys&gt;&lt;ref-type name="Journal Article"&gt;17&lt;/ref-type&gt;&lt;contributors&gt;&lt;authors&gt;&lt;author&gt;Song, Jianrong&lt;/author&gt;&lt;author&gt;Hu, Pengfei&lt;/author&gt;&lt;author&gt;Liu, Ying&lt;/author&gt;&lt;author&gt;Song, Weixing&lt;/author&gt;&lt;author&gt;Wu, Xiang&lt;/author&gt;&lt;/authors&gt;&lt;/contributors&gt;&lt;titles&gt;&lt;title&gt;Enhanced Electrochemical Performance of Co&amp;#xD; 2&amp;#xD; NiO&amp;#xD; 4&amp;#xD; /Ti&amp;#xD; 3&amp;#xD; C&amp;#xD; 2&amp;#xD; T&amp;#xD; x&amp;#xD; Structures through Coupled Synergistic Effects&lt;/title&gt;&lt;secondary-title&gt;ChemistrySelect&lt;/secondary-title&gt;&lt;/titles&gt;&lt;periodical&gt;&lt;full-title&gt;ChemistrySelect&lt;/full-title&gt;&lt;/periodical&gt;&lt;pages&gt;12886-12890&lt;/pages&gt;&lt;volume&gt;4&lt;/volume&gt;&lt;number&gt;44&lt;/number&gt;&lt;section&gt;12886&lt;/section&gt;&lt;dates&gt;&lt;year&gt;2019&lt;/year&gt;&lt;/dates&gt;&lt;isbn&gt;2365-6549&amp;#xD;2365-6549&lt;/isbn&gt;&lt;urls&gt;&lt;/urls&gt;&lt;electronic-resource-num&gt;10.1002/slct.201903511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&lt;EndNote&gt;&lt;Cite&gt;&lt;Author&gt;Song&lt;/Author&gt;&lt;Year&gt;2019&lt;/Year&gt;&lt;RecNum&gt;79&lt;/RecNum&gt;&lt;DisplayText&gt;[79]&lt;/DisplayText&gt;&lt;record&gt;&lt;rec-number&gt;79&lt;/rec-number&gt;&lt;foreign-keys&gt;&lt;key app="EN" db-id="f9a22ap9x9wfwbevttx5r9rbw99pf0299p9p" timestamp="1640617537"&gt;79&lt;/key&gt;&lt;key app="ENWeb" db-id=""&gt;0&lt;/key&gt;&lt;/foreign-keys&gt;&lt;ref-type name="Journal Article"&gt;17&lt;/ref-type&gt;&lt;contributors&gt;&lt;authors&gt;&lt;author&gt;Song, Jianrong&lt;/author&gt;&lt;author&gt;Hu, Pengfei&lt;/author&gt;&lt;author&gt;Liu, Ying&lt;/author&gt;&lt;author&gt;Song, Weixing&lt;/author&gt;&lt;author&gt;Wu, Xiang&lt;/author&gt;&lt;/authors&gt;&lt;/contributors&gt;&lt;titles&gt;&lt;title&gt;Enhanced Electrochemical Performance of Co&amp;#xD; 2&amp;#xD; NiO&amp;#xD; 4&amp;#xD; /Ti&amp;#xD; 3&amp;#xD; C&amp;#xD; 2&amp;#xD; T&amp;#xD; x&amp;#xD; Structures through Coupled Synergistic Effects&lt;/title&gt;&lt;secondary-title&gt;ChemistrySelect&lt;/secondary-title&gt;&lt;/titles&gt;&lt;periodical&gt;&lt;full-title&gt;ChemistrySelect&lt;/full-title&gt;&lt;/periodical&gt;&lt;pages&gt;12886-12890&lt;/pages&gt;&lt;volume&gt;4&lt;/volume&gt;&lt;number&gt;44&lt;/number&gt;&lt;section&gt;12886&lt;/section&gt;&lt;dates&gt;&lt;year&gt;2019&lt;/year&gt;&lt;/dates&gt;&lt;isbn&gt;2365-6549&amp;#xD;2365-6549&lt;/isbn&gt;&lt;urls&gt;&lt;/urls&gt;&lt;electronic-resource-num&gt;10.1002/slct.201903511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&lt;EndNote&gt;&lt;Cite&gt;&lt;Author&gt;Song&lt;/Author&gt;&lt;Year&gt;2019&lt;/Year&gt;&lt;RecNum&gt;79&lt;/RecNum&gt;&lt;DisplayText&gt;[79]&lt;/DisplayText&gt;&lt;record&gt;&lt;rec-number&gt;79&lt;/rec-number&gt;&lt;foreign-keys&gt;&lt;key app="EN" db-id="f9a22ap9x9wfwbevttx5r9rbw99pf0299p9p" timestamp="1640617537"&gt;79&lt;/key&gt;&lt;key app="ENWeb" db-id=""&gt;0&lt;/key&gt;&lt;/foreign-keys&gt;&lt;ref-type name="Journal Article"&gt;17&lt;/ref-type&gt;&lt;contributors&gt;&lt;authors&gt;&lt;author&gt;Song, Jianrong&lt;/author&gt;&lt;author&gt;Hu, Pengfei&lt;/author&gt;&lt;author&gt;Liu, Ying&lt;/author&gt;&lt;author&gt;Song, Weixing&lt;/author&gt;&lt;author&gt;Wu, Xiang&lt;/author&gt;&lt;/authors&gt;&lt;/contributors&gt;&lt;titles&gt;&lt;title&gt;Enhanced Electrochemical Performance of Co&amp;#xD; 2&amp;#xD; NiO&amp;#xD; 4&amp;#xD; /Ti&amp;#xD; 3&amp;#xD; C&amp;#xD; 2&amp;#xD; T&amp;#xD; x&amp;#xD; Structures through Coupled Synergistic Effects&lt;/title&gt;&lt;secondary-title&gt;ChemistrySelect&lt;/secondary-title&gt;&lt;/titles&gt;&lt;periodical&gt;&lt;full-title&gt;ChemistrySelect&lt;/full-title&gt;&lt;/periodical&gt;&lt;pages&gt;12886-12890&lt;/pages&gt;&lt;volume&gt;4&lt;/volume&gt;&lt;number&gt;44&lt;/number&gt;&lt;section&gt;12886&lt;/section&gt;&lt;dates&gt;&lt;year&gt;2019&lt;/year&gt;&lt;/dates&gt;&lt;isbn&gt;2365-6549&amp;#xD;2365-6549&lt;/isbn&gt;&lt;urls&gt;&lt;/urls&gt;&lt;electronic-resource-num&gt;10.1002/slct.201903511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&lt;EndNote&gt;&lt;Cite&gt;&lt;Author&gt;Zhao&lt;/Author&gt;&lt;Year&gt;2017&lt;/Year&gt;&lt;RecNum&gt;112&lt;/RecNum&gt;&lt;DisplayText&gt;[111]&lt;/DisplayText&gt;&lt;record&gt;&lt;rec-number&gt;112&lt;/rec-number&gt;&lt;foreign-keys&gt;&lt;key app="EN" db-id="f9a22ap9x9wfwbevttx5r9rbw99pf0299p9p" timestamp="1640618426"&gt;112&lt;/key&gt;&lt;key app="ENWeb" db-id=""&gt;0&lt;/key&gt;&lt;/foreign-keys&gt;&lt;ref-type name="Journal Article"&gt;17&lt;/ref-type&gt;&lt;contributors&gt;&lt;authors&gt;&lt;author&gt;Zhao, Ruizheng&lt;/author&gt;&lt;author&gt;Wang, Mengqiao&lt;/author&gt;&lt;author&gt;Zhao, Danyang&lt;/author&gt;&lt;author&gt;Li, Hui&lt;/author&gt;&lt;author&gt;Wang, Chengxiang&lt;/author&gt;&lt;author&gt;Yin, Longwei&lt;/author&gt;&lt;/authors&gt;&lt;/contributors&gt;&lt;titles&gt;&lt;title&gt;Molecular-Level Heterostructures Assembled from Titanium Carbide MXene and Ni–Co–Al Layered Double-Hydroxide Nanosheets for All-Solid-State Flexible Asymmetric High-Energy Supercapacitors&lt;/title&gt;&lt;secondary-title&gt;ACS Energy Letters&lt;/secondary-title&gt;&lt;/titles&gt;&lt;periodical&gt;&lt;full-title&gt;ACS Energy Letters&lt;/full-title&gt;&lt;/periodical&gt;&lt;pages&gt;132-140&lt;/pages&gt;&lt;volume&gt;3&lt;/volume&gt;&lt;number&gt;1&lt;/number&gt;&lt;section&gt;132&lt;/section&gt;&lt;dates&gt;&lt;year&gt;2017&lt;/year&gt;&lt;/dates&gt;&lt;isbn&gt;2380-8195&amp;#xD;2380-8195&lt;/isbn&gt;&lt;urls&gt;&lt;/urls&gt;&lt;electronic-resource-num&gt;10.1021/acsenergylett.7b01063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>
            <w:pPr>
              <w:pStyle w:val="19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work</w:t>
            </w:r>
          </w:p>
        </w:tc>
      </w:tr>
    </w:tbl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>
      <w:pPr>
        <w:pStyle w:val="14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Table S2 </w:t>
      </w:r>
      <w:r>
        <w:rPr>
          <w:rFonts w:ascii="Arial" w:hAnsi="Arial" w:cs="Arial"/>
          <w:sz w:val="20"/>
          <w:szCs w:val="20"/>
        </w:rPr>
        <w:t>Comparison of specific capacitance for various carbon materials in aqueous electrolytes reported in the literature.</w:t>
      </w:r>
    </w:p>
    <w:tbl>
      <w:tblPr>
        <w:tblStyle w:val="5"/>
        <w:tblW w:w="0" w:type="auto"/>
        <w:jc w:val="center"/>
        <w:tblBorders>
          <w:top w:val="single" w:color="000000" w:sz="12" w:space="0"/>
          <w:left w:val="none" w:color="auto" w:sz="4" w:space="0"/>
          <w:bottom w:val="single" w:color="000000" w:sz="12" w:space="0"/>
          <w:right w:val="none" w:color="auto" w:sz="4" w:space="0"/>
          <w:insideH w:val="single" w:color="000000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239"/>
        <w:gridCol w:w="2788"/>
        <w:gridCol w:w="2320"/>
        <w:gridCol w:w="1072"/>
      </w:tblGrid>
      <w:tr>
        <w:tblPrEx>
          <w:tblBorders>
            <w:top w:val="single" w:color="000000" w:sz="12" w:space="0"/>
            <w:left w:val="none" w:color="auto" w:sz="4" w:space="0"/>
            <w:bottom w:val="single" w:color="000000" w:sz="12" w:space="0"/>
            <w:right w:val="none" w:color="auto" w:sz="4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 w:val="20"/>
                <w:szCs w:val="20"/>
                <w:lang w:bidi="ar"/>
              </w:rPr>
              <w:t>Material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 w:val="20"/>
                <w:szCs w:val="20"/>
                <w:lang w:bidi="ar"/>
              </w:rPr>
              <w:t>Electrolyte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 w:val="20"/>
                <w:szCs w:val="20"/>
                <w:lang w:bidi="ar"/>
              </w:rPr>
              <w:t>Specific capacitance (F g</w:t>
            </w:r>
            <w:r>
              <w:rPr>
                <w:rFonts w:ascii="Arial" w:hAnsi="Arial" w:eastAsia="宋体" w:cs="Arial"/>
                <w:b/>
                <w:bCs/>
                <w:sz w:val="20"/>
                <w:szCs w:val="20"/>
                <w:vertAlign w:val="superscript"/>
                <w:lang w:bidi="ar"/>
              </w:rPr>
              <w:t>-1</w:t>
            </w:r>
            <w:r>
              <w:rPr>
                <w:rFonts w:ascii="Arial" w:hAnsi="Arial" w:eastAsia="宋体" w:cs="Arial"/>
                <w:b/>
                <w:bCs/>
                <w:sz w:val="2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 w:val="20"/>
                <w:szCs w:val="20"/>
                <w:lang w:bidi="ar"/>
              </w:rPr>
              <w:t>Current density (A g</w:t>
            </w:r>
            <w:r>
              <w:rPr>
                <w:rFonts w:ascii="Arial" w:hAnsi="Arial" w:eastAsia="宋体" w:cs="Arial"/>
                <w:b/>
                <w:bCs/>
                <w:sz w:val="20"/>
                <w:szCs w:val="20"/>
                <w:vertAlign w:val="superscript"/>
                <w:lang w:bidi="ar"/>
              </w:rPr>
              <w:t>-1</w:t>
            </w:r>
            <w:r>
              <w:rPr>
                <w:rFonts w:ascii="Arial" w:hAnsi="Arial" w:eastAsia="宋体" w:cs="Arial"/>
                <w:b/>
                <w:bCs/>
                <w:sz w:val="2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 w:val="20"/>
                <w:szCs w:val="20"/>
                <w:lang w:bidi="ar"/>
              </w:rPr>
              <w:t>Ref.</w:t>
            </w:r>
          </w:p>
        </w:tc>
      </w:tr>
      <w:tr>
        <w:tblPrEx>
          <w:tblBorders>
            <w:top w:val="single" w:color="000000" w:sz="12" w:space="0"/>
            <w:left w:val="none" w:color="auto" w:sz="4" w:space="0"/>
            <w:bottom w:val="single" w:color="000000" w:sz="12" w:space="0"/>
            <w:right w:val="none" w:color="auto" w:sz="4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NG-900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aNG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TsG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AC800NH</w:t>
            </w:r>
            <w:r>
              <w:rPr>
                <w:rFonts w:ascii="Arial" w:hAnsi="Arial" w:eastAsia="宋体" w:cs="Arial"/>
                <w:sz w:val="20"/>
                <w:szCs w:val="20"/>
                <w:vertAlign w:val="subscript"/>
                <w:lang w:bidi="ar"/>
              </w:rPr>
              <w:t>3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LSG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HPCFs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C-900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PANecoal-AC</w:t>
            </w:r>
            <w:r>
              <w:rPr>
                <w:rFonts w:ascii="Arial" w:hAnsi="Arial" w:eastAsia="宋体" w:cs="Arial"/>
                <w:sz w:val="20"/>
                <w:szCs w:val="20"/>
                <w:vertAlign w:val="subscript"/>
                <w:lang w:bidi="ar"/>
              </w:rPr>
              <w:t>5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AC80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N-HPCs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PCPs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DRGO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6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6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6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 M H</w:t>
            </w:r>
            <w:r>
              <w:rPr>
                <w:rFonts w:ascii="Arial" w:hAnsi="Arial" w:eastAsia="宋体" w:cs="Arial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PO</w:t>
            </w:r>
            <w:r>
              <w:rPr>
                <w:rFonts w:ascii="Arial" w:hAnsi="Arial" w:eastAsia="宋体" w:cs="Arial"/>
                <w:sz w:val="20"/>
                <w:szCs w:val="20"/>
                <w:vertAlign w:val="subscript"/>
                <w:lang w:bidi="ar"/>
              </w:rPr>
              <w:t>4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6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6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6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7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6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 M KOH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 M KOH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130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132.4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180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196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202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206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210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230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232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335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245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25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0.5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0.1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0.5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0.05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0.1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</w:t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&lt;EndNote&gt;&lt;Cite&gt;&lt;Author&gt;Chen&lt;/Author&gt;&lt;Year&gt;2021&lt;/Year&gt;&lt;RecNum&gt;114&lt;/RecNum&gt;&lt;DisplayText&gt;[112]&lt;/DisplayText&gt;&lt;record&gt;&lt;rec-number&gt;114&lt;/rec-number&gt;&lt;foreign-keys&gt;&lt;key app="EN" db-id="f9a22ap9x9wfwbevttx5r9rbw99pf0299p9p" timestamp="1640618498"&gt;114&lt;/key&gt;&lt;key app="ENWeb" db-id=""&gt;0&lt;/key&gt;&lt;/foreign-keys&gt;&lt;ref-type name="Journal Article"&gt;17&lt;/ref-type&gt;&lt;contributors&gt;&lt;authors&gt;&lt;author&gt;Chen, Weimin&lt;/author&gt;&lt;author&gt;Zhang, Daotong&lt;/author&gt;&lt;author&gt;Yang, Kai&lt;/author&gt;&lt;author&gt;Luo, Min&lt;/author&gt;&lt;author&gt;Yang, Pei&lt;/author&gt;&lt;author&gt;Zhou, Xiaoyan&lt;/author&gt;&lt;/authors&gt;&lt;/contributors&gt;&lt;titles&gt;&lt;title&gt;Mxene (Ti3C2T )/cellulose nanofiber/porous carbon film as free-standing electrode for ultrathin and flexible supercapacitors&lt;/title&gt;&lt;secondary-title&gt;Chemical Engineering Journal&lt;/secondary-title&gt;&lt;/titles&gt;&lt;periodical&gt;&lt;full-title&gt;Chemical Engineering Journal&lt;/full-title&gt;&lt;/periodical&gt;&lt;volume&gt;413&lt;/volume&gt;&lt;section&gt;127524&lt;/section&gt;&lt;dates&gt;&lt;year&gt;2021&lt;/year&gt;&lt;/dates&gt;&lt;isbn&gt;13858947&lt;/isbn&gt;&lt;urls&gt;&lt;/urls&gt;&lt;electronic-resource-num&gt;10.1016/j.cej.2020.127524&lt;/electronic-resource-num&gt;&lt;/record&gt;&lt;/Cite&gt;&lt;/EndNote&gt;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eastAsia="宋体" w:cs="Arial"/>
                <w:sz w:val="20"/>
                <w:szCs w:val="20"/>
                <w:lang w:val="en-US" w:eastAsia="zh-CN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pStyle w:val="19"/>
              <w:spacing w:line="36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  <w:lang w:bidi="ar"/>
              </w:rPr>
              <w:t>This work</w:t>
            </w:r>
          </w:p>
        </w:tc>
      </w:tr>
    </w:tbl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pStyle w:val="14"/>
        <w:spacing w:after="120"/>
        <w:ind w:left="448" w:hanging="448"/>
        <w:jc w:val="both"/>
        <w:rPr>
          <w:rFonts w:ascii="Arial" w:hAnsi="Arial" w:cs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>
      <w:pPr>
        <w:pStyle w:val="14"/>
        <w:spacing w:after="120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References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Chen, W. M.; Zhang, D. T.; Yang, K.; Luo, M.; Yang, P.; Zhou, X. Y. MXene (Ti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T</w:t>
      </w:r>
      <w:r>
        <w:rPr>
          <w:rFonts w:hint="default" w:ascii="Arial" w:hAnsi="Arial" w:cs="Arial"/>
          <w:sz w:val="20"/>
          <w:szCs w:val="20"/>
          <w:vertAlign w:val="subscript"/>
          <w:lang w:val="en-US" w:eastAsia="zh-CN"/>
        </w:rPr>
        <w:t>X</w:t>
      </w:r>
      <w:r>
        <w:rPr>
          <w:rFonts w:hint="default" w:ascii="Arial" w:hAnsi="Arial" w:cs="Arial"/>
          <w:sz w:val="20"/>
          <w:szCs w:val="20"/>
        </w:rPr>
        <w:t xml:space="preserve">)/cellulose nanofiber/porous carbon film as free-standing electrode for ultrathin and flexible supercapacitors. </w:t>
      </w:r>
      <w:r>
        <w:rPr>
          <w:rFonts w:hint="default" w:ascii="Arial" w:hAnsi="Arial" w:cs="Arial"/>
          <w:i/>
          <w:sz w:val="20"/>
          <w:szCs w:val="20"/>
        </w:rPr>
        <w:t>Chemical Engineering Journal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2021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413</w:t>
      </w:r>
      <w:r>
        <w:rPr>
          <w:rFonts w:hint="default" w:ascii="Arial" w:hAnsi="Arial" w:cs="Arial"/>
          <w:sz w:val="20"/>
          <w:szCs w:val="20"/>
        </w:rPr>
        <w:t xml:space="preserve">, 127524.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2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Pan, Z. H.; Ji, X. H. Facile synthesis of nitrogen and oxygen co-doped C@Ti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 xml:space="preserve"> MXene for high performance symmetric supercapacitors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. </w:t>
      </w:r>
      <w:r>
        <w:rPr>
          <w:rFonts w:hint="default" w:ascii="Arial" w:hAnsi="Arial" w:cs="Arial"/>
          <w:i/>
          <w:sz w:val="20"/>
          <w:szCs w:val="20"/>
        </w:rPr>
        <w:t>Journal of Power Sources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2019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439</w:t>
      </w:r>
      <w:r>
        <w:rPr>
          <w:rFonts w:hint="default" w:ascii="Arial" w:hAnsi="Arial" w:cs="Arial"/>
          <w:sz w:val="20"/>
          <w:szCs w:val="20"/>
        </w:rPr>
        <w:t xml:space="preserve">, 227068.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3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 xml:space="preserve">Liu, C. L.; Bai, Y.; Li, W. T.; Yang, F. Y.; Zhang, G. X.; Pang, H. In Situ Growth of Three-Dimensional MXene/Metal–Organic Framework Composites for High-Performance Supercapacitors. </w:t>
      </w:r>
      <w:r>
        <w:rPr>
          <w:rFonts w:hint="default" w:ascii="Arial" w:hAnsi="Arial" w:cs="Arial"/>
          <w:i/>
          <w:sz w:val="20"/>
          <w:szCs w:val="20"/>
        </w:rPr>
        <w:t>Angew Chem Int Ed Engl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2022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61</w:t>
      </w:r>
      <w:r>
        <w:rPr>
          <w:rFonts w:hint="default" w:ascii="Arial" w:hAnsi="Arial" w:cs="Arial"/>
          <w:sz w:val="20"/>
          <w:szCs w:val="20"/>
        </w:rPr>
        <w:t>, e202116282.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4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 </w:t>
      </w:r>
      <w:r>
        <w:rPr>
          <w:rFonts w:hint="default" w:ascii="Arial" w:hAnsi="Arial" w:cs="Arial"/>
          <w:sz w:val="20"/>
          <w:szCs w:val="20"/>
        </w:rPr>
        <w:t>Wang, X.; Li, H.; Li, H.; Lin, S.; Ding, W.; Zhu, X. G.; Sheng, Z. G.; Wang, H.; Zhu, X. B.; Sun, Y. P. 2D/2D 1T-MoS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/Ti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 xml:space="preserve"> MXene Heterostructure with Excellent Supercapacitor Performance. </w:t>
      </w:r>
      <w:r>
        <w:rPr>
          <w:rFonts w:hint="default" w:ascii="Arial" w:hAnsi="Arial" w:cs="Arial"/>
          <w:i/>
          <w:sz w:val="20"/>
          <w:szCs w:val="20"/>
        </w:rPr>
        <w:t>Advanced Functional Materials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2020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30</w:t>
      </w:r>
      <w:r>
        <w:rPr>
          <w:rFonts w:hint="default" w:ascii="Arial" w:hAnsi="Arial" w:cs="Arial"/>
          <w:sz w:val="20"/>
          <w:szCs w:val="20"/>
        </w:rPr>
        <w:t xml:space="preserve">, 0190302.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5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>Chen, X. H.; Liu, Y.; Zhou, Q.; Su, F. H. Facile Synthesis of MnO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/Ti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T</w:t>
      </w:r>
      <w:r>
        <w:rPr>
          <w:rFonts w:hint="default" w:ascii="Arial" w:hAnsi="Arial" w:cs="Arial"/>
          <w:sz w:val="20"/>
          <w:szCs w:val="20"/>
          <w:vertAlign w:val="subscript"/>
          <w:lang w:val="en-US" w:eastAsia="zh-CN"/>
        </w:rPr>
        <w:t>X</w:t>
      </w:r>
      <w:r>
        <w:rPr>
          <w:rFonts w:hint="default" w:ascii="Arial" w:hAnsi="Arial" w:cs="Arial"/>
          <w:sz w:val="20"/>
          <w:szCs w:val="20"/>
        </w:rPr>
        <w:t xml:space="preserve">/CC as Positive Electrode of All-Solid-State Flexible Asymmetric Supercapacitor. </w:t>
      </w:r>
      <w:r>
        <w:rPr>
          <w:rFonts w:hint="default" w:ascii="Arial" w:hAnsi="Arial" w:cs="Arial"/>
          <w:i/>
          <w:sz w:val="20"/>
          <w:szCs w:val="20"/>
        </w:rPr>
        <w:t>ChemistrySelect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2020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5</w:t>
      </w:r>
      <w:r>
        <w:rPr>
          <w:rFonts w:hint="default" w:ascii="Arial" w:hAnsi="Arial" w:cs="Arial"/>
          <w:sz w:val="20"/>
          <w:szCs w:val="20"/>
        </w:rPr>
        <w:t xml:space="preserve">, 14768-14775.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6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>Wei, D.; Wu, W. L.; Zhu, J. F.; Wang, C. W.; Zhao, C. H.; Wang, L. A facile strategy of polypyrrole nanospheres grown on 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-MXene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nanosheets as advanced supercapacitor electrodes. </w:t>
      </w:r>
      <w:r>
        <w:rPr>
          <w:rFonts w:hint="default" w:ascii="Arial" w:hAnsi="Arial" w:cs="Arial"/>
          <w:i/>
          <w:sz w:val="20"/>
          <w:szCs w:val="20"/>
        </w:rPr>
        <w:t>Journal of Electroanalytical Chemistry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2020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877</w:t>
      </w:r>
      <w:r>
        <w:rPr>
          <w:rFonts w:hint="default" w:ascii="Arial" w:hAnsi="Arial" w:cs="Arial"/>
          <w:sz w:val="20"/>
          <w:szCs w:val="20"/>
        </w:rPr>
        <w:t xml:space="preserve">, 114538.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7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Wu, W. L.; Niu, D. J.; Zhu, J. F.; Gao, Y.; Wei, D.; Zhao, C. H.; Wang, C. W.; Wang, F.; Wang, L.;Yang, L. Q. Hierarchical architecture of 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@PDA/NiCo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S</w:t>
      </w:r>
      <w:r>
        <w:rPr>
          <w:rFonts w:hint="default" w:ascii="Arial" w:hAnsi="Arial" w:cs="Arial"/>
          <w:sz w:val="20"/>
          <w:szCs w:val="20"/>
          <w:vertAlign w:val="subscript"/>
        </w:rPr>
        <w:t>4</w:t>
      </w:r>
      <w:r>
        <w:rPr>
          <w:rFonts w:hint="default" w:ascii="Arial" w:hAnsi="Arial" w:cs="Arial"/>
          <w:sz w:val="20"/>
          <w:szCs w:val="20"/>
        </w:rPr>
        <w:t xml:space="preserve"> composite electrode as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high-performance supercapacitors. </w:t>
      </w:r>
      <w:r>
        <w:rPr>
          <w:rFonts w:hint="default" w:ascii="Arial" w:hAnsi="Arial" w:cs="Arial"/>
          <w:i/>
          <w:sz w:val="20"/>
          <w:szCs w:val="20"/>
        </w:rPr>
        <w:t>Ceramics International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2019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45</w:t>
      </w:r>
      <w:r>
        <w:rPr>
          <w:rFonts w:hint="default" w:ascii="Arial" w:hAnsi="Arial" w:cs="Arial"/>
          <w:sz w:val="20"/>
          <w:szCs w:val="20"/>
        </w:rPr>
        <w:t xml:space="preserve">, 16261-16269.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8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 </w:t>
      </w:r>
      <w:r>
        <w:rPr>
          <w:rFonts w:hint="default" w:ascii="Arial" w:hAnsi="Arial" w:cs="Arial"/>
          <w:sz w:val="20"/>
          <w:szCs w:val="20"/>
        </w:rPr>
        <w:t xml:space="preserve">Li, J.; Yuan, X. T.; Lin, C.; Yang, Y. Q.; Xu, L.; Du, X.; Xie, J. L.; Lin, J. H.; Sun, J. L. Achieving High Pseudocapacitance of 2D Titanium Carbide (MXene) by Cation Intercalation and Surface Modification. </w:t>
      </w:r>
      <w:r>
        <w:rPr>
          <w:rFonts w:hint="default" w:ascii="Arial" w:hAnsi="Arial" w:cs="Arial"/>
          <w:i/>
          <w:sz w:val="20"/>
          <w:szCs w:val="20"/>
        </w:rPr>
        <w:t>Advanced Energy Materials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2017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7</w:t>
      </w:r>
      <w:r>
        <w:rPr>
          <w:rFonts w:hint="default" w:ascii="Arial" w:hAnsi="Arial" w:cs="Arial"/>
          <w:sz w:val="20"/>
          <w:szCs w:val="20"/>
        </w:rPr>
        <w:t xml:space="preserve">, 1-6.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9</w:t>
      </w:r>
      <w:r>
        <w:rPr>
          <w:rFonts w:hint="default" w:ascii="Arial" w:hAnsi="Arial" w:cs="Arial"/>
          <w:sz w:val="20"/>
          <w:szCs w:val="20"/>
        </w:rPr>
        <w:t>]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 xml:space="preserve"> Guo, J.; Zhao, Y. Y.; liu, A. N.; Ma, T. L. Electrostatic self-assembly of 2D delaminated MXene (Ti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) onto Ni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foam with superior electrochemical performance for supercapacitor. </w:t>
      </w:r>
      <w:r>
        <w:rPr>
          <w:rFonts w:hint="default" w:ascii="Arial" w:hAnsi="Arial" w:cs="Arial"/>
          <w:i/>
          <w:sz w:val="20"/>
          <w:szCs w:val="20"/>
        </w:rPr>
        <w:t>Electrochimica Acta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2019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305</w:t>
      </w:r>
      <w:r>
        <w:rPr>
          <w:rFonts w:hint="default" w:ascii="Arial" w:hAnsi="Arial" w:cs="Arial"/>
          <w:sz w:val="20"/>
          <w:szCs w:val="20"/>
        </w:rPr>
        <w:t>, 164-174.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9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 xml:space="preserve">Yan, J.; Ren, C. E.; Maleski, K.; Hatter, C. B.; Anasori, B.; Urbankowski, P.; Sarycheva, A.; Gogotsi, Y. Flexible MXene/Graphene Films for Ultrafast Supercapacitors with Outstanding Volumetric Capacitance. </w:t>
      </w:r>
      <w:r>
        <w:rPr>
          <w:rFonts w:hint="default" w:ascii="Arial" w:hAnsi="Arial" w:cs="Arial"/>
          <w:i/>
          <w:sz w:val="20"/>
          <w:szCs w:val="20"/>
        </w:rPr>
        <w:t>Advanced Functional Materials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2017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27</w:t>
      </w:r>
      <w:r>
        <w:rPr>
          <w:rFonts w:hint="default" w:ascii="Arial" w:hAnsi="Arial" w:cs="Arial"/>
          <w:sz w:val="20"/>
          <w:szCs w:val="20"/>
        </w:rPr>
        <w:t>, 1701264.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10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Song, J. R.; Hu, P. F.; Liu, Y.; Song, W. X.; Wu, X. Enhanced Electrochemical Performance of Co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NiO</w:t>
      </w:r>
      <w:r>
        <w:rPr>
          <w:rFonts w:hint="default" w:ascii="Arial" w:hAnsi="Arial" w:cs="Arial"/>
          <w:sz w:val="20"/>
          <w:szCs w:val="20"/>
          <w:vertAlign w:val="subscript"/>
        </w:rPr>
        <w:t>4</w:t>
      </w:r>
      <w:r>
        <w:rPr>
          <w:rFonts w:hint="default" w:ascii="Arial" w:hAnsi="Arial" w:cs="Arial"/>
          <w:sz w:val="20"/>
          <w:szCs w:val="20"/>
        </w:rPr>
        <w:t>/Ti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T</w:t>
      </w:r>
      <w:r>
        <w:rPr>
          <w:rFonts w:hint="default" w:ascii="Arial" w:hAnsi="Arial" w:cs="Arial"/>
          <w:sz w:val="20"/>
          <w:szCs w:val="20"/>
          <w:vertAlign w:val="subscript"/>
          <w:lang w:val="en-US" w:eastAsia="zh-CN"/>
        </w:rPr>
        <w:t>X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Structures through Coupled Synergistic Effects. </w:t>
      </w:r>
      <w:r>
        <w:rPr>
          <w:rFonts w:hint="default" w:ascii="Arial" w:hAnsi="Arial" w:cs="Arial"/>
          <w:i/>
          <w:sz w:val="20"/>
          <w:szCs w:val="20"/>
        </w:rPr>
        <w:t>ChemistrySelect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2019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4</w:t>
      </w:r>
      <w:r>
        <w:rPr>
          <w:rFonts w:hint="default" w:ascii="Arial" w:hAnsi="Arial" w:cs="Arial"/>
          <w:sz w:val="20"/>
          <w:szCs w:val="20"/>
        </w:rPr>
        <w:t xml:space="preserve">, 12886-12890.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11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>Zhao, R. Z.; Wang, M. Q.; Zhao, D. Y.; Li, H.; Wang, C. X.; Yin, L. W. Molecular-Level Heterostructures Assembled from Titanium Carbide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>MXene and Ni-Co-Al Layered Double Hydroxide Nanosheets for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All-solid-state Flexible Asymmetric High-Energy Supercapacitors. </w:t>
      </w:r>
      <w:r>
        <w:rPr>
          <w:rFonts w:hint="default" w:ascii="Arial" w:hAnsi="Arial" w:cs="Arial"/>
          <w:i/>
          <w:sz w:val="20"/>
          <w:szCs w:val="20"/>
        </w:rPr>
        <w:t>ACS Energy Letters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2017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3</w:t>
      </w:r>
      <w:r>
        <w:rPr>
          <w:rFonts w:hint="default" w:ascii="Arial" w:hAnsi="Arial" w:cs="Arial"/>
          <w:sz w:val="20"/>
          <w:szCs w:val="20"/>
        </w:rPr>
        <w:t xml:space="preserve">, 132-140.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hanging="600" w:hangingChars="300"/>
        <w:jc w:val="both"/>
        <w:textAlignment w:val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12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Chen, W. W.; Peng, Y.; Qiu, Z. H.; Zhang, X.; Xu, H. J. 3D hierarchical Ti</w:t>
      </w:r>
      <w:r>
        <w:rPr>
          <w:rFonts w:hint="default" w:ascii="Arial" w:hAnsi="Arial" w:cs="Arial"/>
          <w:sz w:val="20"/>
          <w:szCs w:val="20"/>
          <w:vertAlign w:val="subscript"/>
        </w:rPr>
        <w:t>3</w:t>
      </w:r>
      <w:r>
        <w:rPr>
          <w:rFonts w:hint="default" w:ascii="Arial" w:hAnsi="Arial" w:cs="Arial"/>
          <w:sz w:val="20"/>
          <w:szCs w:val="20"/>
        </w:rPr>
        <w:t>C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T</w:t>
      </w:r>
      <w:r>
        <w:rPr>
          <w:rFonts w:hint="default" w:ascii="Arial" w:hAnsi="Arial" w:cs="Arial"/>
          <w:sz w:val="20"/>
          <w:szCs w:val="20"/>
          <w:vertAlign w:val="subscript"/>
        </w:rPr>
        <w:t>X</w:t>
      </w:r>
      <w:r>
        <w:rPr>
          <w:rFonts w:hint="default" w:ascii="Arial" w:hAnsi="Arial" w:cs="Arial"/>
          <w:sz w:val="20"/>
          <w:szCs w:val="20"/>
        </w:rPr>
        <w:t xml:space="preserve">@NiO-reduced graphene oxide heterostructure hydrogel as free-standing electrodes for high performance supercapacitor. </w:t>
      </w:r>
      <w:r>
        <w:rPr>
          <w:rFonts w:hint="default" w:ascii="Arial" w:hAnsi="Arial" w:cs="Arial"/>
          <w:i/>
          <w:sz w:val="20"/>
          <w:szCs w:val="20"/>
        </w:rPr>
        <w:t>Journal of Alloys and Compounds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2022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901</w:t>
      </w:r>
      <w:r>
        <w:rPr>
          <w:rFonts w:hint="default" w:ascii="Arial" w:hAnsi="Arial" w:cs="Arial"/>
          <w:sz w:val="20"/>
          <w:szCs w:val="20"/>
        </w:rPr>
        <w:t xml:space="preserve">, 163614.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bookmarkStart w:id="4" w:name="OLE_LINK1"/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13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Lee, K. H.; Oh, J.; Son, J. G.; Kim, H.; Lee, S. S. Nitrogen-Doped Graphene Nanosheets from Bulk Graphite using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>Microwave Irradiation</w:t>
      </w:r>
      <w:r>
        <w:rPr>
          <w:rFonts w:hint="default" w:ascii="Arial" w:hAnsi="Arial" w:cs="Arial"/>
          <w:i/>
          <w:sz w:val="20"/>
          <w:szCs w:val="20"/>
        </w:rPr>
        <w:t>. ACS Appl Mater Interfaces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2014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6</w:t>
      </w:r>
      <w:r>
        <w:rPr>
          <w:rFonts w:hint="default" w:ascii="Arial" w:hAnsi="Arial" w:cs="Arial"/>
          <w:sz w:val="20"/>
          <w:szCs w:val="20"/>
        </w:rPr>
        <w:t xml:space="preserve">, 6361-6368.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14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>Zheng, B.; Chen, T. W.; Xiao, F. N.; Bao, W. J.; Xia, X. H. KOH-activated nitrogen-doped graphene by means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of thermal annealing for supercapacitor. </w:t>
      </w:r>
      <w:r>
        <w:rPr>
          <w:rFonts w:hint="default" w:ascii="Arial" w:hAnsi="Arial" w:cs="Arial"/>
          <w:i/>
          <w:sz w:val="20"/>
          <w:szCs w:val="20"/>
        </w:rPr>
        <w:t>Journal of Solid State Electrochemistry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2013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17</w:t>
      </w:r>
      <w:r>
        <w:rPr>
          <w:rFonts w:hint="default" w:ascii="Arial" w:hAnsi="Arial" w:cs="Arial"/>
          <w:sz w:val="20"/>
          <w:szCs w:val="20"/>
        </w:rPr>
        <w:t xml:space="preserve">, 1809-1814.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15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>Wen, P.; Gong, P. W.; Mi, Y. J.; Wang, J. Q.; Yang, S. R. Scalable fabrication of high quality graphene by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>exfoliation of edge sulfonated graphite for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>supercapacitor application</w:t>
      </w:r>
      <w:r>
        <w:rPr>
          <w:rFonts w:hint="default" w:ascii="Arial" w:hAnsi="Arial" w:cs="Arial"/>
          <w:i/>
          <w:sz w:val="20"/>
          <w:szCs w:val="20"/>
        </w:rPr>
        <w:t>. RSC Advances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2014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4</w:t>
      </w:r>
      <w:r>
        <w:rPr>
          <w:rFonts w:hint="default" w:ascii="Arial" w:hAnsi="Arial" w:cs="Arial"/>
          <w:sz w:val="20"/>
          <w:szCs w:val="20"/>
        </w:rPr>
        <w:t xml:space="preserve">, 35914-35918.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16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Benedetti, M.; Girelli, C. R.; Antonucci, D.; De Pascali, S. A.; Fanizzi, F. P. New method for the synthesis of [PtCl{ŋ</w:t>
      </w:r>
      <w:r>
        <w:rPr>
          <w:rFonts w:hint="default" w:ascii="Arial" w:hAnsi="Arial" w:cs="Arial"/>
          <w:sz w:val="20"/>
          <w:szCs w:val="20"/>
          <w:vertAlign w:val="superscript"/>
        </w:rPr>
        <w:t>1</w:t>
      </w:r>
      <w:r>
        <w:rPr>
          <w:rFonts w:hint="default" w:ascii="Arial" w:hAnsi="Arial" w:cs="Arial"/>
          <w:sz w:val="20"/>
          <w:szCs w:val="20"/>
        </w:rPr>
        <w:t>-CH</w:t>
      </w:r>
      <w:r>
        <w:rPr>
          <w:rFonts w:hint="default" w:ascii="Arial" w:hAnsi="Arial" w:cs="Arial"/>
          <w:sz w:val="20"/>
          <w:szCs w:val="20"/>
          <w:vertAlign w:val="subscript"/>
        </w:rPr>
        <w:t>2</w:t>
      </w:r>
      <w:r>
        <w:rPr>
          <w:rFonts w:hint="default" w:ascii="Arial" w:hAnsi="Arial" w:cs="Arial"/>
          <w:sz w:val="20"/>
          <w:szCs w:val="20"/>
        </w:rPr>
        <w:t>C(O)R}(N-N)] ketonyl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derivatives starting from the Zeise’s salt. </w:t>
      </w:r>
      <w:r>
        <w:rPr>
          <w:rFonts w:hint="default" w:ascii="Arial" w:hAnsi="Arial" w:cs="Arial"/>
          <w:i/>
          <w:sz w:val="20"/>
          <w:szCs w:val="20"/>
        </w:rPr>
        <w:t>Inorganica Chimica Acta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2014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413</w:t>
      </w:r>
      <w:r>
        <w:rPr>
          <w:rFonts w:hint="default" w:ascii="Arial" w:hAnsi="Arial" w:cs="Arial"/>
          <w:sz w:val="20"/>
          <w:szCs w:val="20"/>
        </w:rPr>
        <w:t xml:space="preserve">, 109-114.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17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Guo, J. R.; Xu, X. T.; Hill, J. P.; Wang, L. P.; Dang, J. J.; Kang, Y. Q.; Li, Y. L.; Guan, Y. S.; Yamauchi, Y. Graphene–carbon 2D heterostructures with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>hierarchically-porous P, N-doped layered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architecture for capacitive deionization. </w:t>
      </w:r>
      <w:r>
        <w:rPr>
          <w:rFonts w:hint="default" w:ascii="Arial" w:hAnsi="Arial" w:cs="Arial"/>
          <w:i/>
          <w:sz w:val="20"/>
          <w:szCs w:val="20"/>
        </w:rPr>
        <w:t>Chem Sci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2021</w:t>
      </w:r>
      <w:r>
        <w:rPr>
          <w:rFonts w:hint="default" w:ascii="Arial" w:hAnsi="Arial" w:cs="Arial"/>
          <w:sz w:val="20"/>
          <w:szCs w:val="20"/>
        </w:rPr>
        <w:t>,</w:t>
      </w:r>
      <w:r>
        <w:rPr>
          <w:rFonts w:hint="default" w:ascii="Arial" w:hAnsi="Arial" w:cs="Arial"/>
          <w:bCs/>
          <w:sz w:val="20"/>
          <w:szCs w:val="20"/>
        </w:rPr>
        <w:t>12</w:t>
      </w:r>
      <w:r>
        <w:rPr>
          <w:rFonts w:hint="default" w:ascii="Arial" w:hAnsi="Arial" w:cs="Arial"/>
          <w:sz w:val="20"/>
          <w:szCs w:val="20"/>
        </w:rPr>
        <w:t xml:space="preserve">,10334-10340.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18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Lv, Y.; Gan, L. H.; Liu, M. X.; Xiong, W.; Xu, Z. J.; Zhu, D. Z.; Wright, D. S. A self-template synthesis of hierarchical porous carbon foams based on banana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peel for supercapacitor electrodes. </w:t>
      </w:r>
      <w:r>
        <w:rPr>
          <w:rFonts w:hint="default" w:ascii="Arial" w:hAnsi="Arial" w:cs="Arial"/>
          <w:i/>
          <w:sz w:val="20"/>
          <w:szCs w:val="20"/>
        </w:rPr>
        <w:t>Journal of Power Sources</w:t>
      </w:r>
      <w:r>
        <w:rPr>
          <w:rFonts w:hint="default" w:ascii="Arial" w:hAnsi="Arial" w:cs="Arial"/>
          <w:sz w:val="20"/>
          <w:szCs w:val="20"/>
        </w:rPr>
        <w:t>.</w:t>
      </w:r>
      <w:r>
        <w:rPr>
          <w:rFonts w:hint="default" w:ascii="Arial" w:hAnsi="Arial" w:cs="Arial"/>
          <w:b/>
          <w:bCs/>
          <w:sz w:val="20"/>
          <w:szCs w:val="20"/>
        </w:rPr>
        <w:t xml:space="preserve"> 2012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209</w:t>
      </w:r>
      <w:r>
        <w:rPr>
          <w:rFonts w:hint="default" w:ascii="Arial" w:hAnsi="Arial" w:cs="Arial"/>
          <w:sz w:val="20"/>
          <w:szCs w:val="20"/>
        </w:rPr>
        <w:t xml:space="preserve">, 152-157.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19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>Qiu, B.; Pan, C. T.; Qian, W. J.; Peng, Y. J.; Qiu, L. H.; Yan, F. Nitrogen-doped mesoporous carbons originated from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>ionic liquids as electrode materials for supercapacitors</w:t>
      </w:r>
      <w:r>
        <w:rPr>
          <w:rFonts w:hint="default" w:ascii="Arial" w:hAnsi="Arial" w:cs="Arial"/>
          <w:i/>
          <w:sz w:val="20"/>
          <w:szCs w:val="20"/>
        </w:rPr>
        <w:t>. Journal of Materials Chemistry A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2013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1</w:t>
      </w:r>
      <w:r>
        <w:rPr>
          <w:rFonts w:hint="default" w:ascii="Arial" w:hAnsi="Arial" w:cs="Arial"/>
          <w:sz w:val="20"/>
          <w:szCs w:val="20"/>
        </w:rPr>
        <w:t xml:space="preserve">, 6373-6378.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20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hint="default" w:ascii="Arial" w:hAnsi="Arial" w:cs="Arial"/>
          <w:sz w:val="20"/>
          <w:szCs w:val="20"/>
        </w:rPr>
        <w:t>Zhao, H. Y.; Wang, L. X.; Jia, D. Z.; Xia, W.; Li, J.; Guo, Z. P. Coal based activated carbon nanofibers prepared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>by electrospinning</w:t>
      </w:r>
      <w:r>
        <w:rPr>
          <w:rFonts w:hint="default" w:ascii="Arial" w:hAnsi="Arial" w:cs="Arial"/>
          <w:i/>
          <w:sz w:val="20"/>
          <w:szCs w:val="20"/>
        </w:rPr>
        <w:t>. J. Mater. Chem. A</w:t>
      </w:r>
      <w:r>
        <w:rPr>
          <w:rFonts w:hint="default" w:ascii="Arial" w:hAnsi="Arial" w:cs="Arial"/>
          <w:sz w:val="20"/>
          <w:szCs w:val="20"/>
        </w:rPr>
        <w:t>.</w:t>
      </w:r>
      <w:r>
        <w:rPr>
          <w:rFonts w:hint="default" w:ascii="Arial" w:hAnsi="Arial" w:cs="Arial"/>
          <w:b/>
          <w:bCs/>
          <w:sz w:val="20"/>
          <w:szCs w:val="20"/>
        </w:rPr>
        <w:t xml:space="preserve"> 2014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2</w:t>
      </w:r>
      <w:r>
        <w:rPr>
          <w:rFonts w:hint="default" w:ascii="Arial" w:hAnsi="Arial" w:cs="Arial"/>
          <w:sz w:val="20"/>
          <w:szCs w:val="20"/>
        </w:rPr>
        <w:t xml:space="preserve">, 9338-9344. </w:t>
      </w:r>
    </w:p>
    <w:p>
      <w:pPr>
        <w:pStyle w:val="14"/>
        <w:spacing w:after="0" w:line="360" w:lineRule="auto"/>
        <w:ind w:left="660" w:hanging="600" w:hangingChars="30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21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sz w:val="20"/>
          <w:szCs w:val="20"/>
        </w:rPr>
        <w:t>Shang, T. X.; Zhang, M. Y.; Jin, X. J. Easy procedure to prepare nitrogen-containing</w:t>
      </w:r>
      <w:r>
        <w:rPr>
          <w:rFonts w:hint="default" w:ascii="Arial" w:hAnsi="Arial" w:cs="Arial"/>
          <w:sz w:val="20"/>
          <w:szCs w:val="20"/>
          <w:lang w:eastAsia="zh-CN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activated carbons for supercapacitors. </w:t>
      </w:r>
      <w:r>
        <w:rPr>
          <w:rFonts w:hint="default" w:ascii="Arial" w:hAnsi="Arial" w:cs="Arial"/>
          <w:i/>
          <w:sz w:val="20"/>
          <w:szCs w:val="20"/>
        </w:rPr>
        <w:t>RSC Adv.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2014</w:t>
      </w:r>
      <w:r>
        <w:rPr>
          <w:rFonts w:hint="default" w:ascii="Arial" w:hAnsi="Arial" w:cs="Arial"/>
          <w:sz w:val="20"/>
          <w:szCs w:val="20"/>
        </w:rPr>
        <w:t>,</w:t>
      </w:r>
      <w:r>
        <w:rPr>
          <w:rFonts w:hint="default" w:ascii="Arial" w:hAnsi="Arial" w:cs="Arial"/>
          <w:bCs/>
          <w:sz w:val="20"/>
          <w:szCs w:val="20"/>
        </w:rPr>
        <w:t xml:space="preserve"> 4</w:t>
      </w:r>
      <w:r>
        <w:rPr>
          <w:rFonts w:hint="default" w:ascii="Arial" w:hAnsi="Arial" w:cs="Arial"/>
          <w:sz w:val="20"/>
          <w:szCs w:val="20"/>
        </w:rPr>
        <w:t xml:space="preserve">, 39037-39044. 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hanging="600" w:hangingChars="300"/>
        <w:jc w:val="both"/>
        <w:textAlignment w:val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[</w:t>
      </w:r>
      <w:r>
        <w:rPr>
          <w:rFonts w:hint="eastAsia" w:ascii="Arial" w:hAnsi="Arial" w:cs="Arial"/>
          <w:sz w:val="20"/>
          <w:szCs w:val="20"/>
          <w:lang w:val="en-US" w:eastAsia="zh-CN"/>
        </w:rPr>
        <w:t>22</w:t>
      </w:r>
      <w:r>
        <w:rPr>
          <w:rFonts w:hint="default" w:ascii="Arial" w:hAnsi="Arial" w:cs="Arial"/>
          <w:sz w:val="20"/>
          <w:szCs w:val="20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   </w:t>
      </w:r>
      <w:r>
        <w:rPr>
          <w:rFonts w:hint="default" w:ascii="Arial" w:hAnsi="Arial" w:cs="Arial"/>
          <w:sz w:val="20"/>
          <w:szCs w:val="20"/>
        </w:rPr>
        <w:t>Yang, X. W.; Zhuang, X. D.; Huang, Y. J.; Jiang, J. Z.; Tian, H.; Wu, D. Q.; Zhang, F.; Mai, Y. Y.; Feng, X. L. Nitrogen-Enriched Hierarchically Porous Carbons Fabricated by Graphene Aerogel Templated Schiff-base Chemistry for High Performance Electrochemical Capacitor</w:t>
      </w:r>
      <w:r>
        <w:rPr>
          <w:rFonts w:hint="default" w:ascii="Arial" w:hAnsi="Arial" w:cs="Arial"/>
          <w:i/>
          <w:sz w:val="20"/>
          <w:szCs w:val="20"/>
        </w:rPr>
        <w:t>s. Polymer Chemistry</w:t>
      </w:r>
      <w:r>
        <w:rPr>
          <w:rFonts w:hint="default" w:ascii="Arial" w:hAnsi="Arial" w:cs="Arial"/>
          <w:sz w:val="20"/>
          <w:szCs w:val="20"/>
        </w:rPr>
        <w:t xml:space="preserve">. </w:t>
      </w:r>
      <w:r>
        <w:rPr>
          <w:rFonts w:hint="default" w:ascii="Arial" w:hAnsi="Arial" w:cs="Arial"/>
          <w:b/>
          <w:bCs/>
          <w:sz w:val="20"/>
          <w:szCs w:val="20"/>
        </w:rPr>
        <w:t>2015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bCs/>
          <w:sz w:val="20"/>
          <w:szCs w:val="20"/>
        </w:rPr>
        <w:t>6</w:t>
      </w:r>
      <w:r>
        <w:rPr>
          <w:rFonts w:hint="default" w:ascii="Arial" w:hAnsi="Arial" w:cs="Arial"/>
          <w:sz w:val="20"/>
          <w:szCs w:val="20"/>
        </w:rPr>
        <w:t xml:space="preserve">, 1088-1095.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hanging="600" w:hangingChars="300"/>
        <w:jc w:val="both"/>
        <w:textAlignment w:val="auto"/>
        <w:rPr>
          <w:rFonts w:ascii="Times New Roman" w:hAnsi="Times New Roman" w:cs="Times New Roman" w:eastAsiaTheme="minorEastAsia"/>
          <w:sz w:val="22"/>
          <w:szCs w:val="22"/>
          <w:lang w:val="en-US" w:eastAsia="zh-CN" w:bidi="ar-SA"/>
        </w:rPr>
      </w:pPr>
      <w:r>
        <w:rPr>
          <w:rFonts w:hint="default" w:ascii="Arial" w:hAnsi="Arial" w:cs="Arial" w:eastAsiaTheme="minorEastAsia"/>
          <w:sz w:val="20"/>
          <w:szCs w:val="20"/>
          <w:lang w:val="en-US" w:eastAsia="zh-CN" w:bidi="ar-SA"/>
        </w:rPr>
        <w:t>[</w:t>
      </w:r>
      <w:r>
        <w:rPr>
          <w:rFonts w:hint="eastAsia" w:ascii="Arial" w:hAnsi="Arial" w:cs="Arial"/>
          <w:sz w:val="20"/>
          <w:szCs w:val="20"/>
          <w:lang w:val="en-US" w:eastAsia="zh-CN" w:bidi="ar-SA"/>
        </w:rPr>
        <w:t>23</w:t>
      </w:r>
      <w:r>
        <w:rPr>
          <w:rFonts w:hint="default" w:ascii="Arial" w:hAnsi="Arial" w:cs="Arial" w:eastAsiaTheme="minorEastAsia"/>
          <w:sz w:val="20"/>
          <w:szCs w:val="20"/>
          <w:lang w:val="en-US" w:eastAsia="zh-CN" w:bidi="ar-SA"/>
        </w:rPr>
        <w:t xml:space="preserve">] </w:t>
      </w:r>
      <w:r>
        <w:rPr>
          <w:rFonts w:hint="default" w:ascii="Arial" w:hAnsi="Arial" w:cs="Arial"/>
          <w:sz w:val="20"/>
          <w:szCs w:val="20"/>
          <w:lang w:val="en-US" w:eastAsia="zh-CN" w:bidi="ar-SA"/>
        </w:rPr>
        <w:t xml:space="preserve">   </w:t>
      </w:r>
      <w:r>
        <w:rPr>
          <w:rFonts w:hint="default" w:ascii="Arial" w:hAnsi="Arial" w:cs="Arial" w:eastAsiaTheme="minorEastAsia"/>
          <w:sz w:val="20"/>
          <w:szCs w:val="20"/>
          <w:lang w:val="en-US" w:eastAsia="zh-CN" w:bidi="ar-SA"/>
        </w:rPr>
        <w:t xml:space="preserve">Yi, H.; Wang, H. W.; Jing, Y. T.; Peng, T. Q.; Wang, X. F. Asymmetric supercapacitors based on carbon nanotubes@NiO ultrathin nanosheets core-shell composites and MOF-derived porous carbon polyhedrons with super-long cycle life. Journal of Power Sources. 2015, 285, 281-290. </w:t>
      </w:r>
      <w:bookmarkEnd w:id="4"/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54510283"/>
    </w:sdtPr>
    <w:sdtContent>
      <w:p>
        <w:pPr>
          <w:pStyle w:val="2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2B0EBB"/>
    <w:multiLevelType w:val="multilevel"/>
    <w:tmpl w:val="3C2B0EBB"/>
    <w:lvl w:ilvl="0" w:tentative="0">
      <w:start w:val="1"/>
      <w:numFmt w:val="lowerLetter"/>
      <w:pStyle w:val="18"/>
      <w:lvlText w:val="%1."/>
      <w:lvlJc w:val="left"/>
      <w:pPr>
        <w:ind w:left="720" w:hanging="360"/>
      </w:pPr>
      <w:rPr>
        <w:rFonts w:hint="default" w:ascii="Calibri" w:hAnsi="Calibri"/>
        <w:b w:val="0"/>
        <w:i/>
        <w:vertAlign w:val="superscrip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C14D1"/>
    <w:multiLevelType w:val="multilevel"/>
    <w:tmpl w:val="6D1C14D1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xOWYzNzUwMTA2MGVmNjRlMDk2NmZhM2M4YmUzZD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Applied Materials Interfac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tvzdet2vptf2e9venxwr9ov5fdtt00pts9&quot;&gt;我的EndNote库&lt;record-ids&gt;&lt;item&gt;271&lt;/item&gt;&lt;item&gt;272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/record-ids&gt;&lt;/item&gt;&lt;/Libraries&gt;"/>
  </w:docVars>
  <w:rsids>
    <w:rsidRoot w:val="00A01035"/>
    <w:rsid w:val="000A4351"/>
    <w:rsid w:val="000D635C"/>
    <w:rsid w:val="000F201F"/>
    <w:rsid w:val="00216851"/>
    <w:rsid w:val="002737BC"/>
    <w:rsid w:val="002E606B"/>
    <w:rsid w:val="003471AB"/>
    <w:rsid w:val="003730B7"/>
    <w:rsid w:val="003B33F7"/>
    <w:rsid w:val="00407B3B"/>
    <w:rsid w:val="00411661"/>
    <w:rsid w:val="004849AA"/>
    <w:rsid w:val="00534471"/>
    <w:rsid w:val="005A0421"/>
    <w:rsid w:val="00662239"/>
    <w:rsid w:val="006C49A6"/>
    <w:rsid w:val="00736796"/>
    <w:rsid w:val="007449C2"/>
    <w:rsid w:val="0076622F"/>
    <w:rsid w:val="007C356C"/>
    <w:rsid w:val="008835A8"/>
    <w:rsid w:val="0088551E"/>
    <w:rsid w:val="00902323"/>
    <w:rsid w:val="009C0EEA"/>
    <w:rsid w:val="009E1E26"/>
    <w:rsid w:val="00A01035"/>
    <w:rsid w:val="00A02A1D"/>
    <w:rsid w:val="00BC5053"/>
    <w:rsid w:val="00CC76DD"/>
    <w:rsid w:val="00CF1EB7"/>
    <w:rsid w:val="00D42FC7"/>
    <w:rsid w:val="00D65F2B"/>
    <w:rsid w:val="00D85E0E"/>
    <w:rsid w:val="00DB4984"/>
    <w:rsid w:val="00E42C6C"/>
    <w:rsid w:val="00E606A6"/>
    <w:rsid w:val="00E6675A"/>
    <w:rsid w:val="00E92039"/>
    <w:rsid w:val="00EF6B56"/>
    <w:rsid w:val="00F34638"/>
    <w:rsid w:val="00FE7919"/>
    <w:rsid w:val="00FF0BCE"/>
    <w:rsid w:val="024C2B81"/>
    <w:rsid w:val="034A6D5D"/>
    <w:rsid w:val="03F11C32"/>
    <w:rsid w:val="044E2BE0"/>
    <w:rsid w:val="0E2D1AB8"/>
    <w:rsid w:val="0E412690"/>
    <w:rsid w:val="116461B3"/>
    <w:rsid w:val="138F5630"/>
    <w:rsid w:val="13DC1FB6"/>
    <w:rsid w:val="181B0C49"/>
    <w:rsid w:val="1A252036"/>
    <w:rsid w:val="1AD8520C"/>
    <w:rsid w:val="1DFB128B"/>
    <w:rsid w:val="1F7A1B66"/>
    <w:rsid w:val="213C7056"/>
    <w:rsid w:val="217F2FC3"/>
    <w:rsid w:val="225334FB"/>
    <w:rsid w:val="271E5FEA"/>
    <w:rsid w:val="2DF950BB"/>
    <w:rsid w:val="30F57DBC"/>
    <w:rsid w:val="311F0D7B"/>
    <w:rsid w:val="3163577E"/>
    <w:rsid w:val="33827F1F"/>
    <w:rsid w:val="3620706B"/>
    <w:rsid w:val="36DF176A"/>
    <w:rsid w:val="3B6D50E4"/>
    <w:rsid w:val="3B9C1EA7"/>
    <w:rsid w:val="3CA8662A"/>
    <w:rsid w:val="3D5B7DD4"/>
    <w:rsid w:val="42C45840"/>
    <w:rsid w:val="43B6461B"/>
    <w:rsid w:val="43EA708E"/>
    <w:rsid w:val="45154A79"/>
    <w:rsid w:val="490A01A8"/>
    <w:rsid w:val="493F62EE"/>
    <w:rsid w:val="4ACF1226"/>
    <w:rsid w:val="50460F7C"/>
    <w:rsid w:val="51EB2DE9"/>
    <w:rsid w:val="52F1442F"/>
    <w:rsid w:val="53446C55"/>
    <w:rsid w:val="546565D5"/>
    <w:rsid w:val="56BD2275"/>
    <w:rsid w:val="56F61467"/>
    <w:rsid w:val="5A0233C6"/>
    <w:rsid w:val="5ABC1339"/>
    <w:rsid w:val="5B1C7B22"/>
    <w:rsid w:val="5CB75291"/>
    <w:rsid w:val="5D3557C5"/>
    <w:rsid w:val="5D861D83"/>
    <w:rsid w:val="5DA82CBC"/>
    <w:rsid w:val="5FB6631F"/>
    <w:rsid w:val="60C43183"/>
    <w:rsid w:val="65101F04"/>
    <w:rsid w:val="65EB7404"/>
    <w:rsid w:val="68580655"/>
    <w:rsid w:val="69E47E59"/>
    <w:rsid w:val="6AE61F48"/>
    <w:rsid w:val="6BC63A28"/>
    <w:rsid w:val="6C6A1DF1"/>
    <w:rsid w:val="72DE7E29"/>
    <w:rsid w:val="75357D54"/>
    <w:rsid w:val="7AA460B3"/>
    <w:rsid w:val="7C8D4919"/>
    <w:rsid w:val="7D5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Header Char"/>
    <w:basedOn w:val="6"/>
    <w:link w:val="3"/>
    <w:qFormat/>
    <w:uiPriority w:val="99"/>
  </w:style>
  <w:style w:type="character" w:customStyle="1" w:styleId="11">
    <w:name w:val="Footer Char"/>
    <w:basedOn w:val="6"/>
    <w:link w:val="2"/>
    <w:qFormat/>
    <w:uiPriority w:val="99"/>
  </w:style>
  <w:style w:type="paragraph" w:customStyle="1" w:styleId="12">
    <w:name w:val="EndNote Bibliography Title"/>
    <w:basedOn w:val="1"/>
    <w:link w:val="13"/>
    <w:qFormat/>
    <w:uiPriority w:val="0"/>
    <w:pPr>
      <w:spacing w:after="0"/>
      <w:jc w:val="center"/>
    </w:pPr>
    <w:rPr>
      <w:rFonts w:ascii="Calibri" w:hAnsi="Calibri" w:cs="Calibri"/>
    </w:rPr>
  </w:style>
  <w:style w:type="character" w:customStyle="1" w:styleId="13">
    <w:name w:val="EndNote Bibliography Title Char"/>
    <w:basedOn w:val="6"/>
    <w:link w:val="12"/>
    <w:qFormat/>
    <w:uiPriority w:val="0"/>
    <w:rPr>
      <w:rFonts w:ascii="Calibri" w:hAnsi="Calibri" w:cs="Calibri"/>
      <w:sz w:val="22"/>
      <w:szCs w:val="22"/>
    </w:rPr>
  </w:style>
  <w:style w:type="paragraph" w:customStyle="1" w:styleId="14">
    <w:name w:val="EndNote Bibliography"/>
    <w:basedOn w:val="1"/>
    <w:link w:val="15"/>
    <w:qFormat/>
    <w:uiPriority w:val="0"/>
    <w:pPr>
      <w:spacing w:line="240" w:lineRule="auto"/>
    </w:pPr>
    <w:rPr>
      <w:rFonts w:ascii="Calibri" w:hAnsi="Calibri" w:cs="Calibri"/>
    </w:rPr>
  </w:style>
  <w:style w:type="character" w:customStyle="1" w:styleId="15">
    <w:name w:val="EndNote Bibliography Char"/>
    <w:basedOn w:val="6"/>
    <w:link w:val="14"/>
    <w:qFormat/>
    <w:uiPriority w:val="0"/>
    <w:rPr>
      <w:rFonts w:ascii="Calibri" w:hAnsi="Calibri" w:cs="Calibri"/>
      <w:sz w:val="22"/>
      <w:szCs w:val="22"/>
    </w:rPr>
  </w:style>
  <w:style w:type="paragraph" w:customStyle="1" w:styleId="16">
    <w:name w:val="RSC H01 Paper Title"/>
    <w:basedOn w:val="1"/>
    <w:next w:val="1"/>
    <w:qFormat/>
    <w:uiPriority w:val="0"/>
    <w:pPr>
      <w:tabs>
        <w:tab w:val="left" w:pos="284"/>
      </w:tabs>
      <w:spacing w:before="400" w:line="240" w:lineRule="auto"/>
    </w:pPr>
    <w:rPr>
      <w:rFonts w:cs="Times New Roman" w:eastAsiaTheme="minorHAnsi"/>
      <w:b/>
      <w:sz w:val="29"/>
      <w:szCs w:val="32"/>
      <w:lang w:val="en-GB" w:eastAsia="en-US"/>
    </w:rPr>
  </w:style>
  <w:style w:type="paragraph" w:customStyle="1" w:styleId="17">
    <w:name w:val="RSC H02 Paper Authors and Byline"/>
    <w:basedOn w:val="1"/>
    <w:qFormat/>
    <w:uiPriority w:val="0"/>
    <w:pPr>
      <w:spacing w:after="120" w:line="240" w:lineRule="exact"/>
    </w:pPr>
    <w:rPr>
      <w:rFonts w:cs="Times New Roman" w:eastAsiaTheme="minorHAnsi"/>
      <w:sz w:val="20"/>
      <w:lang w:val="en-GB" w:eastAsia="en-US"/>
    </w:rPr>
  </w:style>
  <w:style w:type="paragraph" w:customStyle="1" w:styleId="18">
    <w:name w:val="RSC F01 Footnote Author Address"/>
    <w:link w:val="20"/>
    <w:qFormat/>
    <w:uiPriority w:val="0"/>
    <w:pPr>
      <w:framePr w:wrap="around" w:vAnchor="margin" w:hAnchor="text" w:y="1"/>
      <w:numPr>
        <w:ilvl w:val="0"/>
        <w:numId w:val="1"/>
      </w:numPr>
      <w:pBdr>
        <w:top w:val="single" w:color="A5A5A5" w:themeColor="background1" w:themeShade="A6" w:sz="12" w:space="1"/>
      </w:pBdr>
      <w:ind w:left="85" w:hanging="85"/>
    </w:pPr>
    <w:rPr>
      <w:rFonts w:cs="Times New Roman" w:asciiTheme="minorHAnsi" w:hAnsiTheme="minorHAnsi" w:eastAsiaTheme="minorHAnsi"/>
      <w:i/>
      <w:w w:val="105"/>
      <w:sz w:val="14"/>
      <w:szCs w:val="14"/>
      <w:lang w:val="en-GB" w:eastAsia="en-US" w:bidi="ar-SA"/>
    </w:rPr>
  </w:style>
  <w:style w:type="paragraph" w:customStyle="1" w:styleId="19">
    <w:name w:val="RSC T03 Table Body"/>
    <w:basedOn w:val="1"/>
    <w:qFormat/>
    <w:uiPriority w:val="0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val="en-GB" w:eastAsia="en-GB"/>
    </w:rPr>
  </w:style>
  <w:style w:type="character" w:customStyle="1" w:styleId="20">
    <w:name w:val="RSC F01 Footnote Author Address Char"/>
    <w:basedOn w:val="6"/>
    <w:link w:val="18"/>
    <w:qFormat/>
    <w:locked/>
    <w:uiPriority w:val="0"/>
    <w:rPr>
      <w:rFonts w:cs="Times New Roman" w:eastAsiaTheme="minorHAnsi"/>
      <w:i/>
      <w:w w:val="105"/>
      <w:sz w:val="14"/>
      <w:szCs w:val="14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3938</Words>
  <Characters>22452</Characters>
  <Lines>187</Lines>
  <Paragraphs>52</Paragraphs>
  <TotalTime>7</TotalTime>
  <ScaleCrop>false</ScaleCrop>
  <LinksUpToDate>false</LinksUpToDate>
  <CharactersWithSpaces>26338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2022-01-20T00:21:00Z</dcterms:created>
  <dc:creator>Shaowei Chen</dc:creator>
  <cp:lastModifiedBy>邱增辉</cp:lastModifiedBy>
  <cp:lastPrinted>2022-11-07T18:06:00Z</cp:lastPrinted>
  <dcterms:modified xsi:type="dcterms:W3CDTF">2022-11-25T15:27:42Z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696B4D9E90234385A73A3C528268A58E</vt:lpwstr>
  </property>
</Properties>
</file>