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1DF3D" w14:textId="77777777" w:rsidR="004A1A4E" w:rsidRPr="00330ECA" w:rsidRDefault="004A1A4E" w:rsidP="00515337">
      <w:pPr>
        <w:spacing w:line="480" w:lineRule="auto"/>
        <w:rPr>
          <w:b/>
          <w:bCs/>
        </w:rPr>
      </w:pPr>
      <w:r>
        <w:rPr>
          <w:b/>
          <w:bCs/>
        </w:rPr>
        <w:t>Supplementary m</w:t>
      </w:r>
      <w:r w:rsidRPr="00330ECA">
        <w:rPr>
          <w:b/>
          <w:bCs/>
        </w:rPr>
        <w:t>ethod</w:t>
      </w:r>
    </w:p>
    <w:p w14:paraId="4E6DF024" w14:textId="3F390E4F" w:rsidR="004A1A4E" w:rsidRDefault="004A1A4E" w:rsidP="00515337">
      <w:pPr>
        <w:spacing w:line="480" w:lineRule="auto"/>
        <w:ind w:firstLineChars="200" w:firstLine="480"/>
      </w:pPr>
      <w:r w:rsidRPr="00330ECA">
        <w:rPr>
          <w:i/>
          <w:iCs/>
        </w:rPr>
        <w:t>DNA extraction and identification.</w:t>
      </w:r>
      <w:r w:rsidRPr="00330ECA">
        <w:t xml:space="preserve"> The </w:t>
      </w:r>
      <w:r w:rsidRPr="00330ECA">
        <w:rPr>
          <w:rFonts w:hint="eastAsia"/>
        </w:rPr>
        <w:t>m</w:t>
      </w:r>
      <w:r>
        <w:t>ice</w:t>
      </w:r>
      <w:r w:rsidRPr="00330ECA">
        <w:t xml:space="preserve"> toe</w:t>
      </w:r>
      <w:r>
        <w:t>s</w:t>
      </w:r>
      <w:r w:rsidRPr="00330ECA">
        <w:t xml:space="preserve"> w</w:t>
      </w:r>
      <w:r>
        <w:t>ere</w:t>
      </w:r>
      <w:r w:rsidRPr="00330ECA">
        <w:t xml:space="preserve"> clipped with sterile scissors, </w:t>
      </w:r>
      <w:r>
        <w:t>genomic</w:t>
      </w:r>
      <w:r w:rsidRPr="00530840">
        <w:t xml:space="preserve"> </w:t>
      </w:r>
      <w:r>
        <w:t xml:space="preserve">DNA was extracted </w:t>
      </w:r>
      <w:r w:rsidRPr="00330ECA">
        <w:t>according to the manufacturer's protocols (</w:t>
      </w:r>
      <w:proofErr w:type="spellStart"/>
      <w:r w:rsidRPr="00330ECA">
        <w:t>Tiangen</w:t>
      </w:r>
      <w:proofErr w:type="spellEnd"/>
      <w:r w:rsidRPr="00330ECA">
        <w:t xml:space="preserve"> Biotech CO., LTD). </w:t>
      </w:r>
      <w:r>
        <w:t>Two pairs of primers were used to identify the wile-type and Nlrp3 KO (mutant-type) mice. Mutant-type forward primer:</w:t>
      </w:r>
      <w:r w:rsidR="00515337">
        <w:t xml:space="preserve"> </w:t>
      </w:r>
      <w:r>
        <w:t xml:space="preserve">5'-TGCCTGCTCTTTACTGAAGG-3'; wild-type primer forward: 5'-TCAGTTTCCTTGGCTACCAGA-3'; their common reverse primer: 5'-TTCCATTACAGTCACTCCAGATGT-3' were used to distinguish WT (666bp) or </w:t>
      </w:r>
      <w:r w:rsidRPr="000C00E6">
        <w:rPr>
          <w:i/>
          <w:iCs/>
        </w:rPr>
        <w:t>Nlrp3</w:t>
      </w:r>
      <w:r>
        <w:t xml:space="preserve"> KO allele (850bp) with mouse toes. </w:t>
      </w:r>
    </w:p>
    <w:p w14:paraId="6AA26BC5" w14:textId="77777777" w:rsidR="004A1A4E" w:rsidRPr="00330ECA" w:rsidRDefault="004A1A4E" w:rsidP="00515337">
      <w:pPr>
        <w:spacing w:line="480" w:lineRule="auto"/>
        <w:ind w:firstLineChars="200" w:firstLine="480"/>
      </w:pPr>
      <w:r w:rsidRPr="00330ECA">
        <w:t>PCR reactions were performed in a final volume of 10μl</w:t>
      </w:r>
      <w:r>
        <w:t xml:space="preserve"> with</w:t>
      </w:r>
      <w:r w:rsidRPr="00330ECA">
        <w:t xml:space="preserve"> 20ng DNA. The PCR conditions for amplification were as follows: denaturation at 95°C for 4 minutes, followed by 39 cycles of 30 seconds at 95°C, annealing at 57°C for 1 minute, and extension at 72°C for 1 minute. PCR products were analyzed by 1% agarose gel electrophoresis in 0.5X TBE buffer and photographed using Tanon-2500B (</w:t>
      </w:r>
      <w:proofErr w:type="spellStart"/>
      <w:r w:rsidRPr="00330ECA">
        <w:t>Tanon</w:t>
      </w:r>
      <w:proofErr w:type="spellEnd"/>
      <w:r w:rsidRPr="00330ECA">
        <w:t>, China). The molecular weight marker used was 100 bp DNA Ladder (</w:t>
      </w:r>
      <w:proofErr w:type="spellStart"/>
      <w:r w:rsidRPr="00330ECA">
        <w:t>Thermo</w:t>
      </w:r>
      <w:proofErr w:type="spellEnd"/>
      <w:r w:rsidRPr="00330ECA">
        <w:t xml:space="preserve"> Fisher, USA).</w:t>
      </w:r>
    </w:p>
    <w:p w14:paraId="6234EAF8" w14:textId="23271DFD" w:rsidR="00C03FD5" w:rsidRDefault="00C03FD5" w:rsidP="00515337">
      <w:pPr>
        <w:spacing w:line="480" w:lineRule="auto"/>
        <w:ind w:firstLineChars="200" w:firstLine="482"/>
        <w:rPr>
          <w:b/>
          <w:bCs/>
          <w:shd w:val="clear" w:color="auto" w:fill="FFFFFF"/>
        </w:rPr>
      </w:pPr>
    </w:p>
    <w:p w14:paraId="2EB63573" w14:textId="54B4DFCB" w:rsidR="00C03FD5" w:rsidRPr="00C03FD5" w:rsidRDefault="00C03FD5" w:rsidP="00515337">
      <w:pPr>
        <w:spacing w:line="480" w:lineRule="auto"/>
        <w:rPr>
          <w:b/>
          <w:bCs/>
        </w:rPr>
      </w:pPr>
      <w:r>
        <w:rPr>
          <w:b/>
          <w:bCs/>
        </w:rPr>
        <w:t>Supplementary F</w:t>
      </w:r>
      <w:r>
        <w:rPr>
          <w:rFonts w:hint="eastAsia"/>
          <w:b/>
          <w:bCs/>
        </w:rPr>
        <w:t>igure</w:t>
      </w:r>
    </w:p>
    <w:p w14:paraId="5BD8DE8C" w14:textId="1DFDEE04" w:rsidR="004A1A4E" w:rsidRPr="00F2496A" w:rsidRDefault="004A1A4E" w:rsidP="00515337">
      <w:pPr>
        <w:spacing w:line="480" w:lineRule="auto"/>
        <w:rPr>
          <w:color w:val="000000"/>
        </w:rPr>
      </w:pPr>
      <w:r w:rsidRPr="00F2496A">
        <w:rPr>
          <w:b/>
          <w:bCs/>
        </w:rPr>
        <w:t>Supplementary Fig. 1 Pre-treatment of WT MSCs with IL-1</w:t>
      </w:r>
      <w:r w:rsidRPr="00F55525">
        <w:rPr>
          <w:b/>
          <w:bCs/>
        </w:rPr>
        <w:t>β</w:t>
      </w:r>
      <w:r w:rsidRPr="00F2496A">
        <w:rPr>
          <w:b/>
          <w:bCs/>
        </w:rPr>
        <w:t xml:space="preserve"> increases the NLRP3 expression. </w:t>
      </w:r>
      <w:r w:rsidRPr="007C5535">
        <w:t>WT MSCs</w:t>
      </w:r>
      <w:r>
        <w:t xml:space="preserve"> </w:t>
      </w:r>
      <w:r w:rsidRPr="007C5535">
        <w:t>were pretreated with</w:t>
      </w:r>
      <w:r>
        <w:t>/without</w:t>
      </w:r>
      <w:r w:rsidRPr="007C5535">
        <w:t xml:space="preserve"> 10 ng/m</w:t>
      </w:r>
      <w:r>
        <w:t>L</w:t>
      </w:r>
      <w:r w:rsidRPr="007C5535">
        <w:t xml:space="preserve"> IL-1β for 48 h</w:t>
      </w:r>
      <w:r>
        <w:t>,</w:t>
      </w:r>
      <w:r w:rsidRPr="00F2496A">
        <w:t xml:space="preserve"> (a</w:t>
      </w:r>
      <w:r>
        <w:t>-</w:t>
      </w:r>
      <w:r w:rsidRPr="00F2496A">
        <w:t>c)</w:t>
      </w:r>
      <w:r>
        <w:t xml:space="preserve"> </w:t>
      </w:r>
      <w:r w:rsidRPr="00F2496A">
        <w:t xml:space="preserve">the </w:t>
      </w:r>
      <w:r>
        <w:t xml:space="preserve">RNA </w:t>
      </w:r>
      <w:r w:rsidRPr="00F2496A">
        <w:t xml:space="preserve">expression </w:t>
      </w:r>
      <w:r>
        <w:t xml:space="preserve">levels </w:t>
      </w:r>
      <w:r w:rsidRPr="00F2496A">
        <w:t>of NLRP3, Caspase-1</w:t>
      </w:r>
      <w:r>
        <w:t>,</w:t>
      </w:r>
      <w:r w:rsidRPr="00F2496A">
        <w:t xml:space="preserve"> and ASC w</w:t>
      </w:r>
      <w:r>
        <w:t>ere</w:t>
      </w:r>
      <w:r w:rsidRPr="00F2496A">
        <w:t xml:space="preserve"> assessed by </w:t>
      </w:r>
      <w:r>
        <w:t>RT-</w:t>
      </w:r>
      <w:r w:rsidRPr="00F2496A">
        <w:t>PCR.</w:t>
      </w:r>
      <w:r w:rsidRPr="00C03937">
        <w:t xml:space="preserve"> </w:t>
      </w:r>
      <w:r>
        <w:t>(</w:t>
      </w:r>
      <w:r w:rsidRPr="00F2496A">
        <w:t xml:space="preserve">d) </w:t>
      </w:r>
      <w:r w:rsidRPr="00F2496A">
        <w:lastRenderedPageBreak/>
        <w:t xml:space="preserve">Protein </w:t>
      </w:r>
      <w:r>
        <w:t xml:space="preserve">expression </w:t>
      </w:r>
      <w:r w:rsidRPr="00F2496A">
        <w:t xml:space="preserve">levels of NLRP3, </w:t>
      </w:r>
      <w:r>
        <w:t>C</w:t>
      </w:r>
      <w:r w:rsidRPr="00F2496A">
        <w:t>aspase-1</w:t>
      </w:r>
      <w:r>
        <w:t>,</w:t>
      </w:r>
      <w:r w:rsidRPr="00F2496A">
        <w:t xml:space="preserve"> and ASC were measured by </w:t>
      </w:r>
      <w:r>
        <w:t>w</w:t>
      </w:r>
      <w:r w:rsidRPr="00F2496A">
        <w:t>estern blot</w:t>
      </w:r>
      <w:r>
        <w:t>ting</w:t>
      </w:r>
      <w:r w:rsidRPr="00F2496A">
        <w:t xml:space="preserve">. Data are representative or mean ± SD of at least three independent experiments. </w:t>
      </w:r>
      <w:r>
        <w:t>n</w:t>
      </w:r>
      <w:r w:rsidRPr="00F2496A">
        <w:t>s</w:t>
      </w:r>
      <w:r>
        <w:t>: no significance</w:t>
      </w:r>
      <w:r w:rsidRPr="00F2496A">
        <w:t>,</w:t>
      </w:r>
      <w:r w:rsidR="0029448B">
        <w:t xml:space="preserve"> </w:t>
      </w:r>
      <w:r w:rsidRPr="00F2496A">
        <w:t>*</w:t>
      </w:r>
      <w:r w:rsidRPr="00F2496A">
        <w:rPr>
          <w:i/>
          <w:iCs/>
        </w:rPr>
        <w:t>p</w:t>
      </w:r>
      <w:r w:rsidRPr="00F2496A">
        <w:t xml:space="preserve"> &lt; 0.05, ***</w:t>
      </w:r>
      <w:r w:rsidRPr="00F2496A">
        <w:rPr>
          <w:i/>
          <w:iCs/>
        </w:rPr>
        <w:t>p</w:t>
      </w:r>
      <w:r w:rsidRPr="00F2496A">
        <w:t xml:space="preserve"> &lt; 0.001.</w:t>
      </w:r>
    </w:p>
    <w:p w14:paraId="7188C0A5" w14:textId="4FDE0181" w:rsidR="004A1A4E" w:rsidRPr="0029448B" w:rsidRDefault="004A1A4E" w:rsidP="00515337">
      <w:pPr>
        <w:spacing w:line="480" w:lineRule="auto"/>
        <w:ind w:firstLineChars="200" w:firstLine="480"/>
        <w:rPr>
          <w:color w:val="000000"/>
        </w:rPr>
      </w:pPr>
    </w:p>
    <w:p w14:paraId="1D7721AD" w14:textId="5D1B69DA" w:rsidR="004A1A4E" w:rsidRPr="0029448B" w:rsidRDefault="004A1A4E" w:rsidP="00515337">
      <w:pPr>
        <w:spacing w:line="480" w:lineRule="auto"/>
        <w:rPr>
          <w:color w:val="000000"/>
        </w:rPr>
      </w:pPr>
      <w:r w:rsidRPr="00F2496A">
        <w:rPr>
          <w:b/>
          <w:bCs/>
        </w:rPr>
        <w:t>Supplementary Fig.</w:t>
      </w:r>
      <w:r>
        <w:rPr>
          <w:b/>
          <w:bCs/>
        </w:rPr>
        <w:t xml:space="preserve"> </w:t>
      </w:r>
      <w:r w:rsidRPr="00F2496A">
        <w:rPr>
          <w:b/>
          <w:bCs/>
        </w:rPr>
        <w:t>2</w:t>
      </w:r>
      <w:r w:rsidRPr="00F2496A">
        <w:rPr>
          <w:color w:val="000000" w:themeColor="text1"/>
          <w:kern w:val="24"/>
        </w:rPr>
        <w:t xml:space="preserve"> </w:t>
      </w:r>
      <w:r w:rsidRPr="00E50EC4">
        <w:rPr>
          <w:b/>
          <w:color w:val="000000" w:themeColor="text1"/>
          <w:kern w:val="24"/>
        </w:rPr>
        <w:t>Genomic PCR</w:t>
      </w:r>
      <w:r w:rsidRPr="006E68E6">
        <w:rPr>
          <w:b/>
          <w:bCs/>
        </w:rPr>
        <w:t xml:space="preserve"> analysis </w:t>
      </w:r>
      <w:r>
        <w:rPr>
          <w:b/>
          <w:bCs/>
        </w:rPr>
        <w:t xml:space="preserve">for mouse </w:t>
      </w:r>
      <w:r w:rsidRPr="006E68E6">
        <w:rPr>
          <w:b/>
          <w:bCs/>
        </w:rPr>
        <w:t>genotyping</w:t>
      </w:r>
      <w:r w:rsidRPr="006E68E6">
        <w:t>.</w:t>
      </w:r>
      <w:r w:rsidRPr="00F2496A">
        <w:rPr>
          <w:b/>
          <w:bCs/>
        </w:rPr>
        <w:t xml:space="preserve"> </w:t>
      </w:r>
      <w:r w:rsidRPr="006E68E6">
        <w:t xml:space="preserve">Genomic DNAs were </w:t>
      </w:r>
      <w:r>
        <w:t>obtained</w:t>
      </w:r>
      <w:r w:rsidRPr="006E68E6">
        <w:t xml:space="preserve"> as detailed in the </w:t>
      </w:r>
      <w:r>
        <w:t xml:space="preserve">supplementary </w:t>
      </w:r>
      <w:r w:rsidRPr="006E68E6">
        <w:t>methods sections.</w:t>
      </w:r>
      <w:r w:rsidRPr="00F2496A">
        <w:t xml:space="preserve"> (a) </w:t>
      </w:r>
      <w:r>
        <w:t>Electrophoretic results showed that e</w:t>
      </w:r>
      <w:r w:rsidRPr="00F2496A">
        <w:t xml:space="preserve">xcept for </w:t>
      </w:r>
      <w:r>
        <w:t>#</w:t>
      </w:r>
      <w:r w:rsidRPr="00F2496A">
        <w:t>4</w:t>
      </w:r>
      <w:r>
        <w:t xml:space="preserve"> mouse, #</w:t>
      </w:r>
      <w:r w:rsidRPr="00F2496A">
        <w:t>1-</w:t>
      </w:r>
      <w:r>
        <w:t>#</w:t>
      </w:r>
      <w:r w:rsidRPr="00F2496A">
        <w:t>6 mice</w:t>
      </w:r>
      <w:r w:rsidRPr="00EE0871">
        <w:t xml:space="preserve"> </w:t>
      </w:r>
      <w:r w:rsidRPr="00F2496A">
        <w:t>have only one band at 850bp</w:t>
      </w:r>
      <w:r w:rsidRPr="00EE0871">
        <w:t xml:space="preserve"> </w:t>
      </w:r>
      <w:r w:rsidRPr="00F2496A">
        <w:t xml:space="preserve">which </w:t>
      </w:r>
      <w:r>
        <w:t>were</w:t>
      </w:r>
      <w:r w:rsidRPr="00F2496A">
        <w:t xml:space="preserve"> all </w:t>
      </w:r>
      <w:r w:rsidRPr="000C00E6">
        <w:rPr>
          <w:i/>
          <w:iCs/>
        </w:rPr>
        <w:t>Nlpr3</w:t>
      </w:r>
      <w:r w:rsidRPr="00F2496A">
        <w:t xml:space="preserve"> KO mice. </w:t>
      </w:r>
      <w:r>
        <w:t>While, the WT mouse showed 666 bp</w:t>
      </w:r>
      <w:r w:rsidRPr="00EE0871">
        <w:t xml:space="preserve"> </w:t>
      </w:r>
      <w:r>
        <w:t xml:space="preserve">band. </w:t>
      </w:r>
      <w:r w:rsidRPr="00F2496A">
        <w:t>KO</w:t>
      </w:r>
      <w:r>
        <w:t xml:space="preserve">: </w:t>
      </w:r>
      <w:r w:rsidRPr="000C00E6">
        <w:rPr>
          <w:i/>
          <w:iCs/>
        </w:rPr>
        <w:t>Nlrp3</w:t>
      </w:r>
      <w:r>
        <w:t xml:space="preserve"> KO mice; </w:t>
      </w:r>
      <w:r w:rsidRPr="00F2496A">
        <w:t>WT</w:t>
      </w:r>
      <w:r>
        <w:t>:</w:t>
      </w:r>
      <w:r w:rsidRPr="00F2496A">
        <w:t xml:space="preserve"> wild-type m</w:t>
      </w:r>
      <w:r>
        <w:t xml:space="preserve">ouse; MK: </w:t>
      </w:r>
      <w:r w:rsidRPr="00330ECA">
        <w:t>molecular weight marker</w:t>
      </w:r>
      <w:r w:rsidRPr="00F2496A">
        <w:t xml:space="preserve">. WT MSCs and </w:t>
      </w:r>
      <w:r w:rsidRPr="000C00E6">
        <w:rPr>
          <w:i/>
          <w:iCs/>
        </w:rPr>
        <w:t>Nlrp3</w:t>
      </w:r>
      <w:r>
        <w:t xml:space="preserve"> </w:t>
      </w:r>
      <w:r w:rsidRPr="00F2496A">
        <w:t>KO MSCs were cultured with</w:t>
      </w:r>
      <w:r>
        <w:t>/</w:t>
      </w:r>
      <w:r w:rsidRPr="00F2496A">
        <w:t>without LPS for 24</w:t>
      </w:r>
      <w:r>
        <w:t xml:space="preserve"> </w:t>
      </w:r>
      <w:r w:rsidRPr="00F2496A">
        <w:t>h.</w:t>
      </w:r>
      <w:r>
        <w:t xml:space="preserve"> The</w:t>
      </w:r>
      <w:r w:rsidRPr="00F2496A">
        <w:t xml:space="preserve"> </w:t>
      </w:r>
      <w:r>
        <w:t>RNA (b) and protein</w:t>
      </w:r>
      <w:r w:rsidRPr="00F2496A">
        <w:t xml:space="preserve"> (c) expression</w:t>
      </w:r>
      <w:r>
        <w:t xml:space="preserve"> levels</w:t>
      </w:r>
      <w:r w:rsidRPr="00F2496A">
        <w:t xml:space="preserve"> of NLRP3 was determined. </w:t>
      </w:r>
      <w:r w:rsidRPr="00F2496A">
        <w:rPr>
          <w:color w:val="000000"/>
        </w:rPr>
        <w:t>Data are represented as mean</w:t>
      </w:r>
      <w:r>
        <w:rPr>
          <w:color w:val="000000"/>
        </w:rPr>
        <w:t xml:space="preserve"> </w:t>
      </w:r>
      <w:r w:rsidRPr="00F2496A">
        <w:rPr>
          <w:color w:val="000000"/>
        </w:rPr>
        <w:t>± SD</w:t>
      </w:r>
      <w:r w:rsidRPr="00F2496A">
        <w:t xml:space="preserve"> (</w:t>
      </w:r>
      <w:r w:rsidRPr="00F2496A">
        <w:rPr>
          <w:color w:val="000000"/>
        </w:rPr>
        <w:t>ns</w:t>
      </w:r>
      <w:r>
        <w:t>: no significance</w:t>
      </w:r>
      <w:r w:rsidRPr="00F2496A">
        <w:rPr>
          <w:color w:val="000000"/>
        </w:rPr>
        <w:t>; ***</w:t>
      </w:r>
      <w:r w:rsidRPr="00F2496A">
        <w:rPr>
          <w:i/>
          <w:iCs/>
          <w:color w:val="000000"/>
        </w:rPr>
        <w:t xml:space="preserve">P </w:t>
      </w:r>
      <w:r w:rsidRPr="00F2496A">
        <w:rPr>
          <w:color w:val="000000"/>
        </w:rPr>
        <w:t>&lt; 0.001; ****</w:t>
      </w:r>
      <w:r w:rsidRPr="00F2496A">
        <w:rPr>
          <w:i/>
          <w:iCs/>
          <w:color w:val="000000"/>
        </w:rPr>
        <w:t xml:space="preserve">P </w:t>
      </w:r>
      <w:r w:rsidRPr="00F2496A">
        <w:rPr>
          <w:color w:val="000000"/>
        </w:rPr>
        <w:t xml:space="preserve">&lt; 0.0001). </w:t>
      </w:r>
      <w:r>
        <w:rPr>
          <w:color w:val="000000"/>
        </w:rPr>
        <w:br/>
      </w:r>
    </w:p>
    <w:p w14:paraId="7E53A989" w14:textId="77777777" w:rsidR="004A1A4E" w:rsidRPr="00F2496A" w:rsidRDefault="004A1A4E" w:rsidP="00515337">
      <w:pPr>
        <w:spacing w:line="480" w:lineRule="auto"/>
      </w:pPr>
      <w:r w:rsidRPr="00F2496A">
        <w:rPr>
          <w:b/>
          <w:bCs/>
        </w:rPr>
        <w:t xml:space="preserve">Supplementary Fig. </w:t>
      </w:r>
      <w:r>
        <w:rPr>
          <w:b/>
          <w:bCs/>
        </w:rPr>
        <w:t>3</w:t>
      </w:r>
      <w:r w:rsidRPr="00F2496A">
        <w:rPr>
          <w:b/>
          <w:bCs/>
        </w:rPr>
        <w:t xml:space="preserve"> </w:t>
      </w:r>
      <w:r>
        <w:rPr>
          <w:b/>
          <w:bCs/>
        </w:rPr>
        <w:t xml:space="preserve">Successfully overexpression of </w:t>
      </w:r>
      <w:r w:rsidRPr="000C00E6">
        <w:rPr>
          <w:b/>
          <w:bCs/>
          <w:i/>
          <w:iCs/>
        </w:rPr>
        <w:t>Glut1</w:t>
      </w:r>
      <w:r>
        <w:rPr>
          <w:b/>
          <w:bCs/>
        </w:rPr>
        <w:t xml:space="preserve"> in Nlrp3</w:t>
      </w:r>
      <w:r w:rsidRPr="00993B96">
        <w:rPr>
          <w:b/>
          <w:bCs/>
        </w:rPr>
        <w:t xml:space="preserve"> KO MSCs.</w:t>
      </w:r>
      <w:r w:rsidRPr="00CB6D1E">
        <w:t xml:space="preserve"> </w:t>
      </w:r>
      <w:r>
        <w:t>Glut1</w:t>
      </w:r>
      <w:r>
        <w:rPr>
          <w:rFonts w:hint="eastAsia"/>
        </w:rPr>
        <w:t>-over</w:t>
      </w:r>
      <w:r>
        <w:t>expressing (OE-Glut1)</w:t>
      </w:r>
      <w:r w:rsidRPr="00F2496A">
        <w:t xml:space="preserve"> </w:t>
      </w:r>
      <w:r>
        <w:t xml:space="preserve">or control (NC) </w:t>
      </w:r>
      <w:r>
        <w:rPr>
          <w:rFonts w:hint="eastAsia"/>
        </w:rPr>
        <w:t>l</w:t>
      </w:r>
      <w:r>
        <w:t>enti</w:t>
      </w:r>
      <w:r>
        <w:rPr>
          <w:rFonts w:hint="eastAsia"/>
        </w:rPr>
        <w:t>vir</w:t>
      </w:r>
      <w:r>
        <w:t xml:space="preserve">us infected </w:t>
      </w:r>
      <w:r w:rsidRPr="000C00E6">
        <w:rPr>
          <w:i/>
          <w:iCs/>
        </w:rPr>
        <w:t>Nlrp3</w:t>
      </w:r>
      <w:r>
        <w:t xml:space="preserve"> KO MSCs to generate NC and OE-Glut1 cells</w:t>
      </w:r>
      <w:r>
        <w:rPr>
          <w:rFonts w:hint="eastAsia"/>
        </w:rPr>
        <w:t>.</w:t>
      </w:r>
      <w:r>
        <w:t xml:space="preserve"> </w:t>
      </w:r>
      <w:r w:rsidRPr="00F2496A">
        <w:t xml:space="preserve">(a) </w:t>
      </w:r>
      <w:r>
        <w:t>Green f</w:t>
      </w:r>
      <w:r w:rsidRPr="00F2496A">
        <w:t xml:space="preserve">luorescence intensity of </w:t>
      </w:r>
      <w:r>
        <w:t>infected</w:t>
      </w:r>
      <w:r w:rsidRPr="00F2496A">
        <w:t xml:space="preserve"> cells under </w:t>
      </w:r>
      <w:r>
        <w:t xml:space="preserve">the </w:t>
      </w:r>
      <w:r w:rsidRPr="00F2496A">
        <w:t>electron microscope</w:t>
      </w:r>
      <w:r>
        <w:t>.</w:t>
      </w:r>
      <w:r w:rsidRPr="00A55891">
        <w:t xml:space="preserve"> Scale bar</w:t>
      </w:r>
      <w:r>
        <w:t>=75</w:t>
      </w:r>
      <w:r w:rsidRPr="00A55891">
        <w:t xml:space="preserve"> µm</w:t>
      </w:r>
      <w:r w:rsidRPr="00F2496A">
        <w:t>;</w:t>
      </w:r>
      <w:r w:rsidRPr="00511B55">
        <w:t xml:space="preserve"> (b) Western blot analysis of </w:t>
      </w:r>
      <w:r w:rsidRPr="000C00E6">
        <w:rPr>
          <w:i/>
          <w:iCs/>
        </w:rPr>
        <w:t>Glut1</w:t>
      </w:r>
      <w:r w:rsidRPr="00511B55">
        <w:t xml:space="preserve"> and </w:t>
      </w:r>
      <w:r w:rsidRPr="000C00E6">
        <w:rPr>
          <w:i/>
          <w:iCs/>
        </w:rPr>
        <w:t>Glut3</w:t>
      </w:r>
      <w:r w:rsidRPr="00511B55">
        <w:t xml:space="preserve"> protein expression in OE-Glut1 and NC cells.</w:t>
      </w:r>
    </w:p>
    <w:p w14:paraId="0902603D" w14:textId="77777777" w:rsidR="00C75B02" w:rsidRPr="004A1A4E" w:rsidRDefault="00C75B02" w:rsidP="00515337">
      <w:pPr>
        <w:spacing w:line="480" w:lineRule="auto"/>
      </w:pPr>
    </w:p>
    <w:sectPr w:rsidR="00C75B02" w:rsidRPr="004A1A4E" w:rsidSect="00C96C6F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8DC15" w14:textId="77777777" w:rsidR="00A34875" w:rsidRDefault="00A34875" w:rsidP="004A1A4E">
      <w:pPr>
        <w:spacing w:line="240" w:lineRule="auto"/>
      </w:pPr>
      <w:r>
        <w:separator/>
      </w:r>
    </w:p>
  </w:endnote>
  <w:endnote w:type="continuationSeparator" w:id="0">
    <w:p w14:paraId="276FEAEB" w14:textId="77777777" w:rsidR="00A34875" w:rsidRDefault="00A34875" w:rsidP="004A1A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244236"/>
      <w:docPartObj>
        <w:docPartGallery w:val="Page Numbers (Bottom of Page)"/>
        <w:docPartUnique/>
      </w:docPartObj>
    </w:sdtPr>
    <w:sdtContent>
      <w:p w14:paraId="413D297C" w14:textId="160FEA76" w:rsidR="00C96C6F" w:rsidRDefault="00C96C6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694AFB8" w14:textId="77777777" w:rsidR="00C96C6F" w:rsidRDefault="00C96C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CCA93" w14:textId="77777777" w:rsidR="00A34875" w:rsidRDefault="00A34875" w:rsidP="004A1A4E">
      <w:pPr>
        <w:spacing w:line="240" w:lineRule="auto"/>
      </w:pPr>
      <w:r>
        <w:separator/>
      </w:r>
    </w:p>
  </w:footnote>
  <w:footnote w:type="continuationSeparator" w:id="0">
    <w:p w14:paraId="1C2CFC2E" w14:textId="77777777" w:rsidR="00A34875" w:rsidRDefault="00A34875" w:rsidP="004A1A4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28"/>
    <w:rsid w:val="00216FC7"/>
    <w:rsid w:val="0029448B"/>
    <w:rsid w:val="00322428"/>
    <w:rsid w:val="004A1A4E"/>
    <w:rsid w:val="00515337"/>
    <w:rsid w:val="00546993"/>
    <w:rsid w:val="00A34875"/>
    <w:rsid w:val="00C01C1A"/>
    <w:rsid w:val="00C03FD5"/>
    <w:rsid w:val="00C75B02"/>
    <w:rsid w:val="00C9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05AC4"/>
  <w15:chartTrackingRefBased/>
  <w15:docId w15:val="{B4352DC7-401F-41D2-9F32-BA2348584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微软雅黑" w:hAnsi="Times New Roman" w:cstheme="minorBidi"/>
        <w:sz w:val="24"/>
        <w:szCs w:val="24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FD5"/>
    <w:rPr>
      <w:rFonts w:eastAsia="宋体" w:cs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1A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微软雅黑" w:cstheme="minorBidi"/>
      <w:kern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1A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1A4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微软雅黑" w:cstheme="minorBidi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1A4E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C96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372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liang</dc:creator>
  <cp:keywords/>
  <dc:description/>
  <cp:lastModifiedBy>zheng liang</cp:lastModifiedBy>
  <cp:revision>7</cp:revision>
  <dcterms:created xsi:type="dcterms:W3CDTF">2022-12-02T09:57:00Z</dcterms:created>
  <dcterms:modified xsi:type="dcterms:W3CDTF">2022-12-17T02:21:00Z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660e789f51069530f00eec88a724982b20a1b3547d79f41faa96aee046d8aafe</vt:lpwstr>
  </property>
</Properties>
</file>