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186" w:rsidRPr="00C61174" w:rsidRDefault="00C91C49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Table S1 </w:t>
      </w:r>
      <w:r w:rsidRPr="00C61174">
        <w:rPr>
          <w:rFonts w:ascii="Times New Roman" w:hAnsi="Times New Roman"/>
          <w:sz w:val="24"/>
          <w:szCs w:val="24"/>
        </w:rPr>
        <w:t>Characteristics of the 29 study islands in the Thousand Island Lake region, China (Z</w:t>
      </w:r>
      <w:r w:rsidRPr="00C61174">
        <w:rPr>
          <w:rFonts w:ascii="Times New Roman" w:hAnsi="Times New Roman" w:hint="eastAsia"/>
          <w:sz w:val="24"/>
          <w:szCs w:val="24"/>
        </w:rPr>
        <w:t>h</w:t>
      </w:r>
      <w:r w:rsidRPr="00C61174">
        <w:rPr>
          <w:rFonts w:ascii="Times New Roman" w:hAnsi="Times New Roman"/>
          <w:sz w:val="24"/>
          <w:szCs w:val="24"/>
        </w:rPr>
        <w:t>ang et al., 2021).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474"/>
        <w:gridCol w:w="1594"/>
        <w:gridCol w:w="1129"/>
        <w:gridCol w:w="1223"/>
        <w:gridCol w:w="1003"/>
        <w:gridCol w:w="1296"/>
      </w:tblGrid>
      <w:tr w:rsidR="00C61174" w:rsidRPr="00C61174">
        <w:trPr>
          <w:trHeight w:val="26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Island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Latitude (N)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Longitude (E)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Area (ha)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Plots (5</w:t>
            </w:r>
            <w:r w:rsidRPr="00C61174">
              <w:rPr>
                <w:rFonts w:ascii="Times New Roman" w:eastAsia="等线" w:hAnsi="Times New Roman" w:hint="eastAsia"/>
                <w:kern w:val="0"/>
                <w:sz w:val="24"/>
                <w:szCs w:val="24"/>
              </w:rPr>
              <w:t>m</w:t>
            </w:r>
            <w:r w:rsidRPr="00C61174">
              <w:rPr>
                <w:rFonts w:ascii="Times New Roman" w:eastAsia="等线" w:hAnsi="Times New Roman" w:hint="eastAsia"/>
                <w:kern w:val="0"/>
                <w:sz w:val="24"/>
                <w:szCs w:val="24"/>
              </w:rPr>
              <w:t>×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5m)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N</w:t>
            </w:r>
            <w:r w:rsidRPr="00C61174">
              <w:rPr>
                <w:rFonts w:ascii="Times New Roman" w:eastAsia="等线" w:hAnsi="Times New Roman" w:hint="eastAsia"/>
                <w:kern w:val="0"/>
                <w:sz w:val="24"/>
                <w:szCs w:val="24"/>
              </w:rPr>
              <w:t>um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ber of Species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Individuals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29°34'08.37"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118°53'56.69"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29°30'51.40"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118°49'13.84"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29°34'50.90"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118°54'38.69"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1070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29°30'52.56"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118°49'21.63"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1797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29°34'47.52"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118°54'36.58"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29°30'28.42"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118°49'17.12"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2654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29°32'50.81"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118°54'41.30"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29°30'37.33"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118°48'56.19"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2595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29°30'49.27"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118°49'14.96"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1561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29°33'04.95"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118°54'26.95"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1629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29°34'06.36"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118°53'59.60"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1655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29°31'50.74"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118°55'27.17"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2305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29°30'55.31"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118°49'20.37"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2985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29°31'49.65"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118°55'15.80"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4307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29°31'47.43"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118°55'21.12"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3716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29°30'28.83"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118°49'22.58"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8497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29°34'45.67"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118°54'45.71"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6221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29°30'15.06"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118°49'40.26"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7451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29°33'01.07"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118°54'40.91"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0.86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2279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29°32'02.01"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118°54'23.61"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9936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29°34'04.75"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118°53'53.67"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7419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29°30'51.67"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118°49'27.67"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9631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29°34'05.98"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118°53'41.49"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8100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29°30'24.09"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118°49'38.13"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2.56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10401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29°30'45.68"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118°49'26.12"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3.70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15781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29°30'53.72"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118°49'44.24"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9.79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22018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29°32'16.11"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118°56'19.83"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27.49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14942</w:t>
            </w:r>
          </w:p>
        </w:tc>
      </w:tr>
      <w:tr w:rsidR="00C61174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29°31'39.72"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118°56'14.17"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47.98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13566</w:t>
            </w:r>
          </w:p>
        </w:tc>
      </w:tr>
      <w:tr w:rsidR="00056186" w:rsidRPr="00C61174">
        <w:trPr>
          <w:trHeight w:val="268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29°32'25.41"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118°52'55.85"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056186" w:rsidRPr="00C61174" w:rsidRDefault="00C91C49">
            <w:pPr>
              <w:ind w:right="-89"/>
              <w:jc w:val="right"/>
              <w:rPr>
                <w:rFonts w:ascii="Times New Roman" w:eastAsia="等线" w:hAnsi="Times New Roman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sz w:val="24"/>
                <w:szCs w:val="24"/>
              </w:rPr>
              <w:t>1153.88</w:t>
            </w:r>
          </w:p>
        </w:tc>
        <w:tc>
          <w:tcPr>
            <w:tcW w:w="0" w:type="auto"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  <w:tc>
          <w:tcPr>
            <w:tcW w:w="10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ind w:right="158"/>
              <w:jc w:val="righ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040" w:type="dxa"/>
            <w:vAlign w:val="center"/>
          </w:tcPr>
          <w:p w:rsidR="00056186" w:rsidRPr="00C61174" w:rsidRDefault="00C91C49">
            <w:pPr>
              <w:ind w:right="1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22472</w:t>
            </w:r>
          </w:p>
        </w:tc>
      </w:tr>
    </w:tbl>
    <w:p w:rsidR="00056186" w:rsidRPr="00C61174" w:rsidRDefault="00056186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  <w:sectPr w:rsidR="00056186" w:rsidRPr="00C61174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S2 </w:t>
      </w:r>
      <w:r w:rsidRPr="00C61174">
        <w:rPr>
          <w:rFonts w:ascii="Times New Roman" w:hAnsi="Times New Roman"/>
          <w:bCs/>
          <w:sz w:val="24"/>
          <w:szCs w:val="24"/>
        </w:rPr>
        <w:t xml:space="preserve">Ten </w:t>
      </w:r>
      <w:r w:rsidRPr="00C61174">
        <w:rPr>
          <w:rFonts w:ascii="Times New Roman" w:eastAsia="等线" w:hAnsi="Times New Roman"/>
          <w:kern w:val="0"/>
          <w:sz w:val="24"/>
          <w:szCs w:val="24"/>
        </w:rPr>
        <w:t>continuous</w:t>
      </w:r>
      <w:r w:rsidRPr="00C61174">
        <w:rPr>
          <w:rFonts w:ascii="Times New Roman" w:hAnsi="Times New Roman"/>
          <w:sz w:val="24"/>
          <w:szCs w:val="24"/>
        </w:rPr>
        <w:t xml:space="preserve"> plant functional traits examined in the study.</w:t>
      </w:r>
    </w:p>
    <w:tbl>
      <w:tblPr>
        <w:tblW w:w="13603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402"/>
        <w:gridCol w:w="5811"/>
        <w:gridCol w:w="2835"/>
      </w:tblGrid>
      <w:tr w:rsidR="00C61174" w:rsidRPr="00C61174">
        <w:trPr>
          <w:trHeight w:val="276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Abbreviation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Trait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Instruments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Range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Chloro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Leaf chlorophyll content per dry leaf mass 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 portable chlorophyll meter (SPAD-520Plus; Konica Minolta)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32.30 – 79.86 SPAD unit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LA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Leaf area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A flatbed scanner (LA-S, Plant Image Analyses System, </w:t>
            </w: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Wanshen</w:t>
            </w:r>
            <w:proofErr w:type="spellEnd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, China)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0.266 – 351.026 cm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LDMC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Leaf dry matter content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An electronic balance (AL104, Mettler Toledo Co., Switzerland)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0.245 – 0.546 g·g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  <w:vertAlign w:val="superscript"/>
              </w:rPr>
              <w:t>-1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LT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Leaf thickness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 micrometer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0.121 – 1.188 mm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SLA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Specific leaf area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A flatbed scanner </w:t>
            </w:r>
            <w:r w:rsidRPr="00C61174">
              <w:rPr>
                <w:rFonts w:ascii="Times New Roman" w:eastAsia="等线" w:hAnsi="Times New Roman" w:hint="eastAsia"/>
                <w:kern w:val="0"/>
                <w:sz w:val="24"/>
                <w:szCs w:val="24"/>
              </w:rPr>
              <w:t>and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 an electronic balance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4.561 – 34.945 m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  <w:vertAlign w:val="superscript"/>
              </w:rPr>
              <w:t>2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·kg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  <w:vertAlign w:val="superscript"/>
              </w:rPr>
              <w:t>-1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StoD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Leaf stomatal density 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 light microscope (B204TR, OPTEC, China)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52.830 – 1090.200 per cm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C: N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Leaf carbon: nitrogen ratio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An elemental analyzer (</w:t>
            </w: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Vario</w:t>
            </w:r>
            <w:proofErr w:type="spellEnd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 EL III, </w:t>
            </w: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elementar</w:t>
            </w:r>
            <w:proofErr w:type="spellEnd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, German)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11.991 – 43.496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N: P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Leaf Nitrogen: phosphorus ratio</w:t>
            </w:r>
          </w:p>
        </w:tc>
        <w:tc>
          <w:tcPr>
            <w:tcW w:w="5811" w:type="dxa"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An elemental analyzer and a </w:t>
            </w:r>
            <w:r w:rsidRPr="00C61174">
              <w:rPr>
                <w:rFonts w:ascii="TimesNewRoman" w:hAnsi="TimesNewRoman" w:cs="TimesNewRoman"/>
                <w:kern w:val="0"/>
                <w:sz w:val="23"/>
                <w:szCs w:val="23"/>
              </w:rPr>
              <w:t>UV-Vis spectrophotometer (UV-2550, UV-Visible Spectrophotometer, Shimadzu, Japan)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11.006 – 45.778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1555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WD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Wood density</w:t>
            </w:r>
          </w:p>
        </w:tc>
        <w:tc>
          <w:tcPr>
            <w:tcW w:w="5811" w:type="dxa"/>
            <w:tcBorders>
              <w:bottom w:val="nil"/>
            </w:tcBorders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An electronic balance and a beaker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0.322 – 0.693 g·cm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  <w:vertAlign w:val="superscript"/>
              </w:rPr>
              <w:t>-3</w:t>
            </w:r>
          </w:p>
        </w:tc>
      </w:tr>
      <w:tr w:rsidR="00056186" w:rsidRPr="00C61174">
        <w:trPr>
          <w:trHeight w:val="276"/>
          <w:jc w:val="center"/>
        </w:trPr>
        <w:tc>
          <w:tcPr>
            <w:tcW w:w="15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SM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Seed mass</w:t>
            </w:r>
          </w:p>
        </w:tc>
        <w:tc>
          <w:tcPr>
            <w:tcW w:w="5811" w:type="dxa"/>
            <w:tcBorders>
              <w:top w:val="nil"/>
              <w:bottom w:val="single" w:sz="4" w:space="0" w:color="auto"/>
            </w:tcBorders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An electronic balance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left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0.0000248 – 1.0055 g</w:t>
            </w:r>
          </w:p>
        </w:tc>
      </w:tr>
    </w:tbl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lastRenderedPageBreak/>
        <w:t xml:space="preserve">Table S3 </w:t>
      </w:r>
      <w:r w:rsidRPr="00C61174">
        <w:rPr>
          <w:rFonts w:ascii="Times New Roman" w:hAnsi="Times New Roman"/>
          <w:sz w:val="24"/>
          <w:szCs w:val="24"/>
        </w:rPr>
        <w:t>Pearson Correlations between functional traits. Bold values indicate that the correlation is significant at the 0.05 level (2-tailed).</w:t>
      </w: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910"/>
        <w:gridCol w:w="875"/>
        <w:gridCol w:w="968"/>
        <w:gridCol w:w="1008"/>
        <w:gridCol w:w="990"/>
        <w:gridCol w:w="950"/>
        <w:gridCol w:w="861"/>
        <w:gridCol w:w="836"/>
        <w:gridCol w:w="951"/>
        <w:gridCol w:w="882"/>
      </w:tblGrid>
      <w:tr w:rsidR="00C61174" w:rsidRPr="00C61174">
        <w:trPr>
          <w:trHeight w:val="276"/>
          <w:jc w:val="center"/>
        </w:trPr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LT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LDMC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SLA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hAnsi="Times New Roman"/>
                <w:sz w:val="24"/>
                <w:szCs w:val="24"/>
              </w:rPr>
              <w:t>Chloro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hAnsi="Times New Roman"/>
                <w:sz w:val="24"/>
                <w:szCs w:val="24"/>
              </w:rPr>
              <w:t>StoD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C: N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N: P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WD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SM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LA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-0.178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0.051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0.121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0.098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0.198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-0.320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0.128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-0.265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-0.022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LT</w:t>
            </w:r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0.031</w:t>
            </w: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-0.524</w:t>
            </w: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0.552</w:t>
            </w: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-0.244</w:t>
            </w: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0.394</w:t>
            </w: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0.056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-0.158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-0.130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LDMC</w:t>
            </w:r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-0.576</w:t>
            </w: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0.095</w:t>
            </w: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0.203</w:t>
            </w: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0.189</w:t>
            </w: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-0.040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0.485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0.265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SLA</w:t>
            </w:r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-0.478</w:t>
            </w: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0.105</w:t>
            </w: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-0.534</w:t>
            </w: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-0.020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-0.203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-0.194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hAnsi="Times New Roman"/>
                <w:sz w:val="24"/>
                <w:szCs w:val="24"/>
              </w:rPr>
              <w:t>Chloro</w:t>
            </w:r>
            <w:proofErr w:type="spellEnd"/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-0.134</w:t>
            </w: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0.179</w:t>
            </w: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0.215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-0.005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-0.174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hAnsi="Times New Roman"/>
                <w:sz w:val="24"/>
                <w:szCs w:val="24"/>
              </w:rPr>
              <w:t>StoD</w:t>
            </w:r>
            <w:proofErr w:type="spellEnd"/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-0.251</w:t>
            </w: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-0.113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0.159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61174">
              <w:rPr>
                <w:rFonts w:ascii="Times New Roman" w:hAnsi="Times New Roman"/>
                <w:b/>
                <w:bCs/>
                <w:sz w:val="24"/>
                <w:szCs w:val="24"/>
              </w:rPr>
              <w:t>0.374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C: N</w:t>
            </w:r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0.068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0.093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0.034</w:t>
            </w:r>
          </w:p>
        </w:tc>
      </w:tr>
      <w:tr w:rsidR="00C61174" w:rsidRPr="00C61174">
        <w:trPr>
          <w:trHeight w:val="276"/>
          <w:jc w:val="center"/>
        </w:trPr>
        <w:tc>
          <w:tcPr>
            <w:tcW w:w="819" w:type="dxa"/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N: P</w:t>
            </w:r>
          </w:p>
        </w:tc>
        <w:tc>
          <w:tcPr>
            <w:tcW w:w="875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0.030</w:t>
            </w:r>
          </w:p>
        </w:tc>
        <w:tc>
          <w:tcPr>
            <w:tcW w:w="882" w:type="dxa"/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0.081</w:t>
            </w:r>
          </w:p>
        </w:tc>
      </w:tr>
      <w:tr w:rsidR="00056186" w:rsidRPr="00C61174">
        <w:trPr>
          <w:trHeight w:val="276"/>
          <w:jc w:val="center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WD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05618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6186" w:rsidRPr="00C61174" w:rsidRDefault="00C91C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61174">
              <w:rPr>
                <w:rFonts w:ascii="Times New Roman" w:hAnsi="Times New Roman"/>
                <w:sz w:val="24"/>
                <w:szCs w:val="24"/>
              </w:rPr>
              <w:t>0.223</w:t>
            </w:r>
          </w:p>
        </w:tc>
      </w:tr>
    </w:tbl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  <w:sectPr w:rsidR="00056186" w:rsidRPr="00C61174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:rsidR="00056186" w:rsidRPr="00C61174" w:rsidRDefault="00C91C49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lastRenderedPageBreak/>
        <w:t xml:space="preserve">Table S4 </w:t>
      </w:r>
      <w:r w:rsidRPr="00C61174">
        <w:rPr>
          <w:rFonts w:ascii="Times New Roman" w:hAnsi="Times New Roman"/>
          <w:sz w:val="24"/>
          <w:szCs w:val="24"/>
        </w:rPr>
        <w:t>Phylogenetic signal of functional traits in the Thousand Island Lake.</w:t>
      </w:r>
      <w:r w:rsidRPr="00C61174">
        <w:t xml:space="preserve"> </w:t>
      </w:r>
      <w:r w:rsidRPr="00C61174">
        <w:rPr>
          <w:rFonts w:ascii="Times New Roman" w:hAnsi="Times New Roman"/>
          <w:sz w:val="24"/>
          <w:szCs w:val="24"/>
        </w:rPr>
        <w:t>Bold values indicate a significant phylogenetic signal at the 0.05 level.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252"/>
        <w:gridCol w:w="1120"/>
        <w:gridCol w:w="1172"/>
        <w:gridCol w:w="1203"/>
      </w:tblGrid>
      <w:tr w:rsidR="00C61174" w:rsidRPr="00C61174">
        <w:trPr>
          <w:trHeight w:val="288"/>
          <w:jc w:val="center"/>
        </w:trPr>
        <w:tc>
          <w:tcPr>
            <w:tcW w:w="1309" w:type="dxa"/>
            <w:vMerge w:val="restart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Trait</w:t>
            </w:r>
          </w:p>
        </w:tc>
        <w:tc>
          <w:tcPr>
            <w:tcW w:w="2372" w:type="dxa"/>
            <w:gridSpan w:val="2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Blomberg’s K</w:t>
            </w:r>
          </w:p>
        </w:tc>
        <w:tc>
          <w:tcPr>
            <w:tcW w:w="2375" w:type="dxa"/>
            <w:gridSpan w:val="2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>Pagel’s</w:t>
            </w:r>
            <w:proofErr w:type="spellEnd"/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 Lambda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vMerge/>
            <w:tcBorders>
              <w:bottom w:val="single" w:sz="4" w:space="0" w:color="auto"/>
            </w:tcBorders>
            <w:vAlign w:val="center"/>
          </w:tcPr>
          <w:p w:rsidR="00056186" w:rsidRPr="00C61174" w:rsidRDefault="00056186">
            <w:pPr>
              <w:widowControl/>
              <w:jc w:val="left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K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i/>
                <w:kern w:val="0"/>
                <w:sz w:val="24"/>
                <w:szCs w:val="24"/>
              </w:rPr>
              <w:t>P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 </w:t>
            </w:r>
            <w:r w:rsidRPr="00C61174">
              <w:rPr>
                <w:rFonts w:ascii="Times New Roman" w:eastAsia="等线" w:hAnsi="Times New Roman" w:hint="eastAsia"/>
                <w:kern w:val="0"/>
                <w:sz w:val="24"/>
                <w:szCs w:val="24"/>
              </w:rPr>
              <w:t>value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Lambda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i/>
                <w:kern w:val="0"/>
                <w:sz w:val="24"/>
                <w:szCs w:val="24"/>
              </w:rPr>
              <w:t>P</w:t>
            </w: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LA</w:t>
            </w:r>
          </w:p>
        </w:tc>
        <w:tc>
          <w:tcPr>
            <w:tcW w:w="12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0.447 </w:t>
            </w:r>
          </w:p>
        </w:tc>
        <w:tc>
          <w:tcPr>
            <w:tcW w:w="11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0.997 </w:t>
            </w:r>
          </w:p>
        </w:tc>
        <w:tc>
          <w:tcPr>
            <w:tcW w:w="120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>&lt;0.001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LT</w:t>
            </w:r>
          </w:p>
        </w:tc>
        <w:tc>
          <w:tcPr>
            <w:tcW w:w="125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0.454 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0.003 </w:t>
            </w:r>
          </w:p>
        </w:tc>
        <w:tc>
          <w:tcPr>
            <w:tcW w:w="117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0.808 </w:t>
            </w:r>
          </w:p>
        </w:tc>
        <w:tc>
          <w:tcPr>
            <w:tcW w:w="1203" w:type="dxa"/>
            <w:tcBorders>
              <w:top w:val="nil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>&lt;0.001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LDMC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0.112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0.523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0.333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0.136 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SLA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0.208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0.571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0.055 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Chloro</w:t>
            </w:r>
            <w:proofErr w:type="spellEnd"/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0.268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0.001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0.762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0.027 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proofErr w:type="spellStart"/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StoD</w:t>
            </w:r>
            <w:proofErr w:type="spellEnd"/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0.211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0.083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0.675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0.002 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C: N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0.226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0.006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0.809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>&lt;0.001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N: P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0.237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0.004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0.418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0.104 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WD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0.135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0.244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0.192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1.000 </w:t>
            </w:r>
          </w:p>
        </w:tc>
      </w:tr>
      <w:tr w:rsidR="00C61174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SM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0.184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Cs/>
                <w:kern w:val="0"/>
                <w:sz w:val="24"/>
                <w:szCs w:val="24"/>
              </w:rPr>
              <w:t xml:space="preserve">0.257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0.630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>&lt;0.001</w:t>
            </w:r>
          </w:p>
        </w:tc>
      </w:tr>
      <w:tr w:rsidR="00056186" w:rsidRPr="00C61174">
        <w:trPr>
          <w:trHeight w:val="288"/>
          <w:jc w:val="center"/>
        </w:trPr>
        <w:tc>
          <w:tcPr>
            <w:tcW w:w="1309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>Abundance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4.326 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 xml:space="preserve">0.001 </w:t>
            </w:r>
          </w:p>
        </w:tc>
        <w:tc>
          <w:tcPr>
            <w:tcW w:w="1172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kern w:val="0"/>
                <w:sz w:val="24"/>
                <w:szCs w:val="24"/>
              </w:rPr>
              <w:t xml:space="preserve">1.009 </w:t>
            </w: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</w:pPr>
            <w:r w:rsidRPr="00C61174">
              <w:rPr>
                <w:rFonts w:ascii="Times New Roman" w:eastAsia="等线" w:hAnsi="Times New Roman"/>
                <w:b/>
                <w:bCs/>
                <w:kern w:val="0"/>
                <w:sz w:val="24"/>
                <w:szCs w:val="24"/>
              </w:rPr>
              <w:t>&lt;0.001</w:t>
            </w:r>
          </w:p>
        </w:tc>
      </w:tr>
    </w:tbl>
    <w:p w:rsidR="00056186" w:rsidRPr="00C61174" w:rsidRDefault="00056186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lastRenderedPageBreak/>
        <w:t xml:space="preserve">Table S5 </w:t>
      </w:r>
      <w:proofErr w:type="spellStart"/>
      <w:r w:rsidRPr="00C61174">
        <w:rPr>
          <w:rFonts w:ascii="Times New Roman" w:hAnsi="Times New Roman"/>
          <w:sz w:val="24"/>
          <w:szCs w:val="24"/>
        </w:rPr>
        <w:t>PCoA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</w:t>
      </w:r>
      <w:r w:rsidRPr="00C61174">
        <w:rPr>
          <w:rFonts w:ascii="Times New Roman" w:hAnsi="Times New Roman" w:hint="eastAsia"/>
          <w:sz w:val="24"/>
          <w:szCs w:val="24"/>
        </w:rPr>
        <w:t>re</w:t>
      </w:r>
      <w:r w:rsidRPr="00C61174">
        <w:rPr>
          <w:rFonts w:ascii="Times New Roman" w:hAnsi="Times New Roman"/>
          <w:sz w:val="24"/>
          <w:szCs w:val="24"/>
        </w:rPr>
        <w:t>sults of MFPD values between islands.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934"/>
        <w:gridCol w:w="1701"/>
        <w:gridCol w:w="1559"/>
        <w:gridCol w:w="1559"/>
      </w:tblGrid>
      <w:tr w:rsidR="00C61174" w:rsidRPr="00C61174">
        <w:trPr>
          <w:trHeight w:val="311"/>
          <w:jc w:val="center"/>
        </w:trPr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r w:rsidRPr="00C61174">
              <w:rPr>
                <w:rFonts w:ascii="Times New Roman" w:eastAsia="等线" w:hAnsi="Times New Roman"/>
                <w:kern w:val="0"/>
                <w:szCs w:val="21"/>
              </w:rPr>
              <w:t>PCoA</w:t>
            </w:r>
            <w:proofErr w:type="spellEnd"/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proofErr w:type="gramStart"/>
            <w:r w:rsidRPr="00C61174">
              <w:rPr>
                <w:rFonts w:ascii="Times New Roman" w:eastAsia="等线" w:hAnsi="Times New Roman"/>
                <w:b/>
                <w:bCs/>
                <w:i/>
                <w:iCs/>
                <w:kern w:val="0"/>
                <w:szCs w:val="21"/>
              </w:rPr>
              <w:t>a</w:t>
            </w:r>
            <w:proofErr w:type="spellEnd"/>
            <w:proofErr w:type="gramEnd"/>
            <w:r w:rsidRPr="00C61174">
              <w:rPr>
                <w:rFonts w:ascii="Times New Roman" w:eastAsia="等线" w:hAnsi="Times New Roman"/>
                <w:b/>
                <w:bCs/>
                <w:kern w:val="0"/>
                <w:szCs w:val="21"/>
              </w:rPr>
              <w:t xml:space="preserve"> </w:t>
            </w:r>
            <w:r w:rsidRPr="00C61174">
              <w:rPr>
                <w:rFonts w:ascii="Times New Roman" w:eastAsia="等线" w:hAnsi="Times New Roman"/>
                <w:kern w:val="0"/>
                <w:szCs w:val="21"/>
              </w:rPr>
              <w:t>optimization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r w:rsidRPr="00C61174">
              <w:rPr>
                <w:rFonts w:ascii="Times New Roman" w:eastAsia="等线" w:hAnsi="Times New Roman"/>
                <w:kern w:val="0"/>
                <w:szCs w:val="21"/>
              </w:rPr>
              <w:t>comdist</w:t>
            </w:r>
            <w:proofErr w:type="spellEnd"/>
            <w:r w:rsidRPr="00C61174">
              <w:rPr>
                <w:rFonts w:ascii="Times New Roman" w:eastAsia="等线" w:hAnsi="Times New Roman"/>
                <w:kern w:val="0"/>
                <w:szCs w:val="21"/>
              </w:rPr>
              <w:t xml:space="preserve"> calculation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eastAsia="等线" w:hAnsi="Times New Roman"/>
                <w:kern w:val="0"/>
                <w:szCs w:val="21"/>
              </w:rPr>
              <w:t>first two axes explained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eastAsia="等线" w:hAnsi="Times New Roman"/>
                <w:kern w:val="0"/>
                <w:szCs w:val="21"/>
              </w:rPr>
              <w:t>first five axes explained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MFPD.pw</w:t>
            </w:r>
          </w:p>
        </w:tc>
        <w:tc>
          <w:tcPr>
            <w:tcW w:w="19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nonweighted_0.8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nonweighted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8.60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20.60 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MFPD.pw</w:t>
            </w:r>
          </w:p>
        </w:tc>
        <w:tc>
          <w:tcPr>
            <w:tcW w:w="1934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nonweighted_0.8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19.14 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34.32 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MFPD.nn</w:t>
            </w:r>
            <w:proofErr w:type="spellEnd"/>
          </w:p>
        </w:tc>
        <w:tc>
          <w:tcPr>
            <w:tcW w:w="1934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nonweighted_0.8</w:t>
            </w:r>
          </w:p>
        </w:tc>
        <w:tc>
          <w:tcPr>
            <w:tcW w:w="1701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nonweighted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70.58 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99.11 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MFPD.nn</w:t>
            </w:r>
            <w:proofErr w:type="spellEnd"/>
          </w:p>
        </w:tc>
        <w:tc>
          <w:tcPr>
            <w:tcW w:w="1934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nonweighted_0.8</w:t>
            </w:r>
          </w:p>
        </w:tc>
        <w:tc>
          <w:tcPr>
            <w:tcW w:w="1701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163.11 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213.05 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MFPD.pw</w:t>
            </w:r>
          </w:p>
        </w:tc>
        <w:tc>
          <w:tcPr>
            <w:tcW w:w="1934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weighted_0.3</w:t>
            </w:r>
          </w:p>
        </w:tc>
        <w:tc>
          <w:tcPr>
            <w:tcW w:w="1701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nonweighted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8.48 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20.21 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MFPD.pw</w:t>
            </w:r>
          </w:p>
        </w:tc>
        <w:tc>
          <w:tcPr>
            <w:tcW w:w="1934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weighted_0.3</w:t>
            </w:r>
          </w:p>
        </w:tc>
        <w:tc>
          <w:tcPr>
            <w:tcW w:w="1701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17.35 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31.22 </w:t>
            </w:r>
          </w:p>
        </w:tc>
      </w:tr>
      <w:tr w:rsidR="00C61174" w:rsidRPr="00C61174">
        <w:trPr>
          <w:trHeight w:val="311"/>
          <w:jc w:val="center"/>
        </w:trPr>
        <w:tc>
          <w:tcPr>
            <w:tcW w:w="1293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MFPD.nn</w:t>
            </w:r>
            <w:proofErr w:type="spellEnd"/>
          </w:p>
        </w:tc>
        <w:tc>
          <w:tcPr>
            <w:tcW w:w="1934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weighted_0.3</w:t>
            </w:r>
          </w:p>
        </w:tc>
        <w:tc>
          <w:tcPr>
            <w:tcW w:w="1701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nonweighted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64.82 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95.15 </w:t>
            </w:r>
          </w:p>
        </w:tc>
      </w:tr>
      <w:tr w:rsidR="00056186" w:rsidRPr="00C61174">
        <w:trPr>
          <w:trHeight w:val="311"/>
          <w:jc w:val="center"/>
        </w:trPr>
        <w:tc>
          <w:tcPr>
            <w:tcW w:w="1293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proofErr w:type="spellStart"/>
            <w:r w:rsidRPr="00C61174">
              <w:rPr>
                <w:rFonts w:ascii="Times New Roman" w:hAnsi="Times New Roman"/>
                <w:szCs w:val="21"/>
              </w:rPr>
              <w:t>MFPD.nn</w:t>
            </w:r>
            <w:proofErr w:type="spellEnd"/>
          </w:p>
        </w:tc>
        <w:tc>
          <w:tcPr>
            <w:tcW w:w="1934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weighted_0.3</w:t>
            </w:r>
          </w:p>
        </w:tc>
        <w:tc>
          <w:tcPr>
            <w:tcW w:w="1701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>weighted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172.08 </w:t>
            </w:r>
          </w:p>
        </w:tc>
        <w:tc>
          <w:tcPr>
            <w:tcW w:w="1559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szCs w:val="21"/>
              </w:rPr>
            </w:pPr>
            <w:r w:rsidRPr="00C61174">
              <w:rPr>
                <w:rFonts w:ascii="Times New Roman" w:hAnsi="Times New Roman"/>
                <w:szCs w:val="21"/>
              </w:rPr>
              <w:t xml:space="preserve">222.14 </w:t>
            </w:r>
          </w:p>
        </w:tc>
      </w:tr>
    </w:tbl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lastRenderedPageBreak/>
        <w:t xml:space="preserve">Table S6 </w:t>
      </w:r>
      <w:proofErr w:type="gramStart"/>
      <w:r w:rsidRPr="00C61174">
        <w:rPr>
          <w:rFonts w:ascii="Times New Roman" w:hAnsi="Times New Roman"/>
          <w:sz w:val="24"/>
          <w:szCs w:val="24"/>
        </w:rPr>
        <w:t>The</w:t>
      </w:r>
      <w:proofErr w:type="gramEnd"/>
      <w:r w:rsidRPr="00C61174">
        <w:rPr>
          <w:rFonts w:ascii="Times New Roman" w:hAnsi="Times New Roman"/>
          <w:sz w:val="24"/>
          <w:szCs w:val="24"/>
        </w:rPr>
        <w:t xml:space="preserve"> relationship among non-weighted and abundance weighted MFPD and SES.MFPD values with log-transformed island area,</w:t>
      </w:r>
      <w:r w:rsidRPr="00C61174">
        <w:rPr>
          <w:rFonts w:ascii="Times New Roman" w:hAnsi="Times New Roman" w:hint="eastAsia"/>
          <w:sz w:val="24"/>
          <w:szCs w:val="24"/>
        </w:rPr>
        <w:t xml:space="preserve"> </w:t>
      </w:r>
      <w:r w:rsidRPr="00C61174">
        <w:rPr>
          <w:rFonts w:ascii="Times New Roman" w:hAnsi="Times New Roman"/>
          <w:sz w:val="24"/>
          <w:szCs w:val="24"/>
        </w:rPr>
        <w:t xml:space="preserve">using the </w:t>
      </w:r>
      <w:r w:rsidRPr="00C61174">
        <w:rPr>
          <w:rFonts w:ascii="Times New Roman" w:hAnsi="Times New Roman" w:hint="eastAsia"/>
          <w:sz w:val="24"/>
          <w:szCs w:val="24"/>
        </w:rPr>
        <w:t>sample</w:t>
      </w:r>
      <w:r w:rsidRPr="00C61174">
        <w:rPr>
          <w:rFonts w:ascii="Times New Roman" w:hAnsi="Times New Roman"/>
          <w:sz w:val="24"/>
          <w:szCs w:val="24"/>
        </w:rPr>
        <w:t xml:space="preserve"> linear regression.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1748"/>
        <w:gridCol w:w="1410"/>
        <w:gridCol w:w="1177"/>
        <w:gridCol w:w="1172"/>
        <w:gridCol w:w="1187"/>
      </w:tblGrid>
      <w:tr w:rsidR="00C61174" w:rsidRPr="00C61174">
        <w:trPr>
          <w:trHeight w:val="63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>Response variable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C61174">
              <w:rPr>
                <w:rFonts w:ascii="Times New Roman" w:eastAsia="等线" w:hAnsi="Times New Roman"/>
                <w:b/>
                <w:bCs/>
                <w:i/>
                <w:iCs/>
                <w:kern w:val="0"/>
                <w:sz w:val="20"/>
                <w:szCs w:val="20"/>
              </w:rPr>
              <w:t>a</w:t>
            </w:r>
            <w:proofErr w:type="spellEnd"/>
            <w:proofErr w:type="gramEnd"/>
            <w:r w:rsidRPr="00C61174"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>optimization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>SES calculation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>Fixed effect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 xml:space="preserve">LM </w:t>
            </w:r>
            <w:r w:rsidRPr="00C61174">
              <w:rPr>
                <w:rFonts w:ascii="Times New Roman" w:eastAsia="等线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</w:rPr>
              <w:t>Adjusted R</w:t>
            </w:r>
            <w:r w:rsidRPr="00C61174">
              <w:rPr>
                <w:rFonts w:ascii="Times New Roman" w:eastAsia="等线" w:hAnsi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MFPD.pw</w:t>
            </w:r>
          </w:p>
        </w:tc>
        <w:tc>
          <w:tcPr>
            <w:tcW w:w="174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0.004 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0.242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MFPD.pw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0.070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0.083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SES.MFPD.pw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0.297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0.005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SES.MFPD.pw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0.289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MFPD.nn</w:t>
            </w:r>
            <w:proofErr w:type="spellEnd"/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0.463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MFPD.nn</w:t>
            </w:r>
            <w:proofErr w:type="spellEnd"/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0.265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61174">
              <w:rPr>
                <w:rFonts w:ascii="Times New Roman" w:hAnsi="Times New Roman"/>
                <w:sz w:val="20"/>
                <w:szCs w:val="20"/>
              </w:rPr>
              <w:t>SES.MFPD.nn</w:t>
            </w:r>
            <w:proofErr w:type="spellEnd"/>
            <w:proofErr w:type="gramEnd"/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0.481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61174">
              <w:rPr>
                <w:rFonts w:ascii="Times New Roman" w:hAnsi="Times New Roman"/>
                <w:sz w:val="20"/>
                <w:szCs w:val="20"/>
              </w:rPr>
              <w:t>SES.MFPD.nn</w:t>
            </w:r>
            <w:proofErr w:type="spellEnd"/>
            <w:proofErr w:type="gramEnd"/>
          </w:p>
        </w:tc>
        <w:tc>
          <w:tcPr>
            <w:tcW w:w="1748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nonweighted_0.8</w:t>
            </w:r>
          </w:p>
        </w:tc>
        <w:tc>
          <w:tcPr>
            <w:tcW w:w="1410" w:type="dxa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0.087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0.071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MFPD.pw</w:t>
            </w:r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0.003 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0.257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MFPD.pw</w:t>
            </w:r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0.192 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0.027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SES.MFPD.pw</w:t>
            </w:r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0.161 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0.037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SES.MFPD.pw</w:t>
            </w:r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  <w:highlight w:val="yellow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0.391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MFPD.nn</w:t>
            </w:r>
            <w:proofErr w:type="spellEnd"/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0.461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MFPD.nn</w:t>
            </w:r>
            <w:proofErr w:type="spellEnd"/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0.002 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0.273 </w:t>
            </w:r>
          </w:p>
        </w:tc>
      </w:tr>
      <w:tr w:rsidR="00C61174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C61174">
              <w:rPr>
                <w:rFonts w:ascii="Times New Roman" w:hAnsi="Times New Roman"/>
                <w:sz w:val="20"/>
                <w:szCs w:val="20"/>
              </w:rPr>
              <w:t>SES.MFPD.nn</w:t>
            </w:r>
            <w:proofErr w:type="spellEnd"/>
            <w:proofErr w:type="gramEnd"/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nonweighted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bCs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0.001 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0.299 </w:t>
            </w:r>
          </w:p>
        </w:tc>
      </w:tr>
      <w:tr w:rsidR="00056186" w:rsidRPr="00C61174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C61174">
              <w:rPr>
                <w:rFonts w:ascii="Times New Roman" w:hAnsi="Times New Roman"/>
                <w:sz w:val="20"/>
                <w:szCs w:val="20"/>
              </w:rPr>
              <w:t>SES.MFPD.nn</w:t>
            </w:r>
            <w:proofErr w:type="spellEnd"/>
            <w:proofErr w:type="gramEnd"/>
          </w:p>
        </w:tc>
        <w:tc>
          <w:tcPr>
            <w:tcW w:w="1748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weighted_0.3</w:t>
            </w:r>
          </w:p>
        </w:tc>
        <w:tc>
          <w:tcPr>
            <w:tcW w:w="1410" w:type="dxa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>weighted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proofErr w:type="spellStart"/>
            <w:r w:rsidRPr="00C61174">
              <w:rPr>
                <w:rFonts w:ascii="Times New Roman" w:hAnsi="Times New Roman"/>
                <w:sz w:val="20"/>
                <w:szCs w:val="20"/>
              </w:rPr>
              <w:t>logarea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b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b/>
                <w:sz w:val="20"/>
                <w:szCs w:val="20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</w:tcPr>
          <w:p w:rsidR="00056186" w:rsidRPr="00C61174" w:rsidRDefault="00C91C49">
            <w:pPr>
              <w:widowControl/>
              <w:jc w:val="center"/>
              <w:rPr>
                <w:rFonts w:ascii="Times New Roman" w:eastAsia="等线" w:hAnsi="Times New Roman"/>
                <w:kern w:val="0"/>
                <w:sz w:val="20"/>
                <w:szCs w:val="20"/>
              </w:rPr>
            </w:pPr>
            <w:r w:rsidRPr="00C61174">
              <w:rPr>
                <w:rFonts w:ascii="Times New Roman" w:hAnsi="Times New Roman"/>
                <w:sz w:val="20"/>
                <w:szCs w:val="20"/>
              </w:rPr>
              <w:t xml:space="preserve">0.171 </w:t>
            </w:r>
          </w:p>
        </w:tc>
      </w:tr>
    </w:tbl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480" w:lineRule="auto"/>
        <w:ind w:left="420" w:hangingChars="200" w:hanging="420"/>
        <w:jc w:val="center"/>
        <w:rPr>
          <w:rFonts w:ascii="Times New Roman" w:hAnsi="Times New Roman"/>
          <w:kern w:val="0"/>
          <w:sz w:val="24"/>
          <w:szCs w:val="24"/>
        </w:rPr>
      </w:pPr>
      <w:r w:rsidRPr="00C61174">
        <w:rPr>
          <w:noProof/>
        </w:rPr>
        <w:drawing>
          <wp:inline distT="0" distB="0" distL="0" distR="0">
            <wp:extent cx="5057140" cy="4890770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48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48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Figure S1 </w:t>
      </w:r>
      <w:r w:rsidRPr="00C61174">
        <w:rPr>
          <w:rFonts w:ascii="Times New Roman" w:hAnsi="Times New Roman"/>
          <w:sz w:val="24"/>
          <w:szCs w:val="24"/>
        </w:rPr>
        <w:t>Map of the islands used in this study in the Thousand Island Lake (TIL). The 29 study islands are shown in red: 20 small islands</w:t>
      </w:r>
      <w:r w:rsidRPr="00C61174">
        <w:rPr>
          <w:rFonts w:ascii="Times New Roman" w:hAnsi="Times New Roman" w:hint="eastAsia"/>
          <w:sz w:val="24"/>
          <w:szCs w:val="24"/>
        </w:rPr>
        <w:t xml:space="preserve"> </w:t>
      </w:r>
      <w:r w:rsidRPr="00C61174">
        <w:rPr>
          <w:rFonts w:ascii="Times New Roman" w:hAnsi="Times New Roman"/>
          <w:sz w:val="24"/>
          <w:szCs w:val="24"/>
        </w:rPr>
        <w:t xml:space="preserve">(S, &lt;1 ha) and nine large islands (L, &gt;1 ha). Map created with </w:t>
      </w:r>
      <w:proofErr w:type="spellStart"/>
      <w:r w:rsidRPr="00C61174">
        <w:rPr>
          <w:rFonts w:ascii="Times New Roman" w:hAnsi="Times New Roman"/>
          <w:sz w:val="24"/>
          <w:szCs w:val="24"/>
        </w:rPr>
        <w:t>ArcGis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, Version 10.0, </w:t>
      </w:r>
      <w:hyperlink r:id="rId9" w:history="1">
        <w:r w:rsidRPr="00C61174">
          <w:rPr>
            <w:rStyle w:val="ae"/>
            <w:rFonts w:ascii="Times New Roman" w:hAnsi="Times New Roman"/>
            <w:color w:val="auto"/>
            <w:sz w:val="24"/>
            <w:szCs w:val="24"/>
          </w:rPr>
          <w:t>http://www.arcgis.com/</w:t>
        </w:r>
      </w:hyperlink>
      <w:r w:rsidRPr="00C61174">
        <w:rPr>
          <w:rFonts w:ascii="Times New Roman" w:hAnsi="Times New Roman"/>
          <w:sz w:val="24"/>
          <w:szCs w:val="24"/>
        </w:rPr>
        <w:t>. (Liu et al., 2018).</w:t>
      </w: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C61174">
        <w:rPr>
          <w:rFonts w:ascii="Times New Roman" w:hAnsi="Times New Roman"/>
          <w:b/>
          <w:noProof/>
          <w:kern w:val="0"/>
        </w:rPr>
        <w:drawing>
          <wp:inline distT="0" distB="0" distL="0" distR="0">
            <wp:extent cx="5106035" cy="3200400"/>
            <wp:effectExtent l="0" t="0" r="0" b="0"/>
            <wp:docPr id="3" name="图片 3" descr="../../../../../../../../../Downloads/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../../../../../../../../../Downloads/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1286" cy="32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before="100" w:beforeAutospacing="1" w:after="100" w:afterAutospacing="1" w:line="480" w:lineRule="auto"/>
        <w:contextualSpacing/>
        <w:jc w:val="left"/>
        <w:rPr>
          <w:rFonts w:ascii="Times New Roman" w:hAnsi="Times New Roman"/>
          <w:kern w:val="0"/>
          <w:sz w:val="24"/>
          <w:szCs w:val="24"/>
        </w:rPr>
      </w:pPr>
      <w:r w:rsidRPr="00C61174">
        <w:rPr>
          <w:rFonts w:ascii="Times New Roman" w:hAnsi="Times New Roman"/>
          <w:b/>
          <w:kern w:val="0"/>
          <w:sz w:val="24"/>
          <w:szCs w:val="24"/>
        </w:rPr>
        <w:t>Figure S2</w:t>
      </w:r>
      <w:r w:rsidRPr="00C61174">
        <w:rPr>
          <w:rFonts w:ascii="Times New Roman" w:hAnsi="Times New Roman"/>
          <w:kern w:val="0"/>
          <w:sz w:val="24"/>
          <w:szCs w:val="24"/>
        </w:rPr>
        <w:t xml:space="preserve"> Sampling methods on small (&lt; 1ha) and large (&gt;1ha) islands, covered by adjacent 5×5 m subplots. </w:t>
      </w:r>
      <w:bookmarkStart w:id="1" w:name="OLE_LINK66"/>
      <w:r w:rsidRPr="00C61174">
        <w:rPr>
          <w:rFonts w:ascii="Times New Roman" w:hAnsi="Times New Roman"/>
          <w:kern w:val="0"/>
          <w:sz w:val="24"/>
          <w:szCs w:val="24"/>
        </w:rPr>
        <w:t xml:space="preserve">This figure represents a </w:t>
      </w:r>
      <w:bookmarkStart w:id="2" w:name="OLE_LINK56"/>
      <w:r w:rsidRPr="00C61174">
        <w:rPr>
          <w:rFonts w:ascii="Times New Roman" w:hAnsi="Times New Roman"/>
          <w:kern w:val="0"/>
          <w:sz w:val="24"/>
          <w:szCs w:val="24"/>
        </w:rPr>
        <w:t xml:space="preserve">schematic </w:t>
      </w:r>
      <w:bookmarkEnd w:id="2"/>
      <w:r w:rsidRPr="00C61174">
        <w:rPr>
          <w:rFonts w:ascii="Times New Roman" w:hAnsi="Times New Roman"/>
          <w:kern w:val="0"/>
          <w:sz w:val="24"/>
          <w:szCs w:val="24"/>
        </w:rPr>
        <w:t xml:space="preserve">representation of a </w:t>
      </w:r>
      <w:bookmarkStart w:id="3" w:name="OLE_LINK57"/>
      <w:r w:rsidRPr="00C61174">
        <w:rPr>
          <w:rFonts w:ascii="Times New Roman" w:hAnsi="Times New Roman"/>
          <w:kern w:val="0"/>
          <w:sz w:val="24"/>
          <w:szCs w:val="24"/>
        </w:rPr>
        <w:t xml:space="preserve">hypothetical </w:t>
      </w:r>
      <w:bookmarkEnd w:id="3"/>
      <w:r w:rsidRPr="00C61174">
        <w:rPr>
          <w:rFonts w:ascii="Times New Roman" w:hAnsi="Times New Roman"/>
          <w:kern w:val="0"/>
          <w:sz w:val="24"/>
          <w:szCs w:val="24"/>
        </w:rPr>
        <w:t>small island of ~0.14 ha (left) and large island of ~1.33 ha (right)</w:t>
      </w:r>
      <w:r w:rsidRPr="00C61174">
        <w:rPr>
          <w:rFonts w:ascii="Times New Roman" w:hAnsi="Times New Roman"/>
          <w:sz w:val="24"/>
          <w:szCs w:val="24"/>
        </w:rPr>
        <w:t xml:space="preserve"> (Liu et al., 2018).</w:t>
      </w:r>
      <w:bookmarkEnd w:id="1"/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64785" cy="3962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>Figure S3</w:t>
      </w:r>
      <w:r w:rsidRPr="00C61174">
        <w:rPr>
          <w:rFonts w:ascii="Times New Roman" w:hAnsi="Times New Roman"/>
          <w:sz w:val="24"/>
          <w:szCs w:val="24"/>
        </w:rPr>
        <w:t xml:space="preserve"> Phylogenetic tree of 76 woody plants on 29 islands in the Thousand Island Lake, </w:t>
      </w:r>
      <w:r w:rsidRPr="00C61174">
        <w:rPr>
          <w:rFonts w:ascii="Times New Roman" w:hAnsi="Times New Roman"/>
          <w:bCs/>
          <w:sz w:val="24"/>
          <w:szCs w:val="24"/>
        </w:rPr>
        <w:t>which we used for further analyses.</w:t>
      </w: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C91C49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61174"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4973320" cy="5299710"/>
            <wp:effectExtent l="0" t="0" r="0" b="0"/>
            <wp:docPr id="6" name="图片 6" descr="C:\Users\Arya\AppData\Local\Temp\WeChat Files\f1fa97cc2c1dad4ffe9daa7e60e0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rya\AppData\Local\Temp\WeChat Files\f1fa97cc2c1dad4ffe9daa7e60e023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8029" cy="530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Figure S4 </w:t>
      </w:r>
      <w:r w:rsidRPr="00C61174">
        <w:rPr>
          <w:rFonts w:ascii="Times New Roman" w:hAnsi="Times New Roman"/>
          <w:sz w:val="24"/>
          <w:szCs w:val="24"/>
        </w:rPr>
        <w:t>Adjusted R-squared values (adjr</w:t>
      </w:r>
      <w:r w:rsidRPr="00C61174">
        <w:rPr>
          <w:rFonts w:ascii="Times New Roman" w:hAnsi="Times New Roman"/>
          <w:sz w:val="24"/>
          <w:szCs w:val="24"/>
          <w:vertAlign w:val="superscript"/>
        </w:rPr>
        <w:t>2</w:t>
      </w:r>
      <w:r w:rsidRPr="00C61174">
        <w:rPr>
          <w:rFonts w:ascii="Times New Roman" w:hAnsi="Times New Roman"/>
          <w:sz w:val="24"/>
          <w:szCs w:val="24"/>
        </w:rPr>
        <w:t xml:space="preserve">) of the sample linear regression between the mean pairwise and nearest functional–phylogenetic distances (MFPD) and their SES values and island area across the range of </w:t>
      </w:r>
      <w:r w:rsidRPr="00C61174">
        <w:rPr>
          <w:rFonts w:ascii="Times New Roman" w:hAnsi="Times New Roman"/>
          <w:i/>
          <w:sz w:val="24"/>
          <w:szCs w:val="24"/>
        </w:rPr>
        <w:t>a</w:t>
      </w:r>
      <w:r w:rsidRPr="00C61174">
        <w:rPr>
          <w:rFonts w:ascii="Times New Roman" w:hAnsi="Times New Roman"/>
          <w:sz w:val="24"/>
          <w:szCs w:val="24"/>
        </w:rPr>
        <w:t xml:space="preserve"> values (the weighting parameter). The red circle indicated non-significance (</w:t>
      </w:r>
      <w:r w:rsidRPr="00C61174">
        <w:rPr>
          <w:rFonts w:ascii="Times New Roman" w:hAnsi="Times New Roman"/>
          <w:i/>
          <w:sz w:val="24"/>
          <w:szCs w:val="24"/>
        </w:rPr>
        <w:t>P</w:t>
      </w:r>
      <w:r w:rsidRPr="00C61174">
        <w:rPr>
          <w:rFonts w:ascii="Times New Roman" w:hAnsi="Times New Roman"/>
          <w:sz w:val="24"/>
          <w:szCs w:val="24"/>
        </w:rPr>
        <w:t>&gt;0.05), while blue circle indicated significance (</w:t>
      </w:r>
      <w:r w:rsidRPr="00C61174">
        <w:rPr>
          <w:rFonts w:ascii="Times New Roman" w:hAnsi="Times New Roman"/>
          <w:i/>
          <w:sz w:val="24"/>
          <w:szCs w:val="24"/>
        </w:rPr>
        <w:t>P</w:t>
      </w:r>
      <w:r w:rsidRPr="00C61174">
        <w:rPr>
          <w:rFonts w:ascii="Times New Roman" w:hAnsi="Times New Roman"/>
          <w:sz w:val="24"/>
          <w:szCs w:val="24"/>
        </w:rPr>
        <w:t>&lt;0.05). When using abundance weighted dataset, SES.MFPD.pw and island area had a significant relationship with island area (the highest R</w:t>
      </w:r>
      <w:r w:rsidRPr="00C61174">
        <w:rPr>
          <w:rFonts w:ascii="Times New Roman" w:hAnsi="Times New Roman"/>
          <w:sz w:val="24"/>
          <w:szCs w:val="24"/>
          <w:vertAlign w:val="superscript"/>
        </w:rPr>
        <w:t>2</w:t>
      </w:r>
      <w:r w:rsidRPr="00C61174">
        <w:rPr>
          <w:rFonts w:ascii="Times New Roman" w:hAnsi="Times New Roman"/>
          <w:sz w:val="24"/>
          <w:szCs w:val="24"/>
        </w:rPr>
        <w:t xml:space="preserve"> was reached when a=0.30), but MFPD.pw had no significant relationship with island area (Figure S4eg). Despite this, we still used a=0.30 to do the analysis (Tables S5&amp;S6) to support the results of Figure 3.</w:t>
      </w: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C91C49">
      <w:pPr>
        <w:rPr>
          <w:rFonts w:ascii="Times New Roman" w:eastAsiaTheme="minorEastAsia" w:hAnsi="Times New Roman"/>
          <w:szCs w:val="21"/>
        </w:rPr>
      </w:pPr>
      <w:r w:rsidRPr="00C61174">
        <w:rPr>
          <w:rFonts w:ascii="Times New Roman" w:hAnsi="Times New Roman"/>
          <w:noProof/>
          <w:szCs w:val="21"/>
        </w:rPr>
        <w:drawing>
          <wp:inline distT="0" distB="0" distL="0" distR="0">
            <wp:extent cx="5253990" cy="30314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Figure S5 </w:t>
      </w:r>
      <w:r w:rsidRPr="00C61174">
        <w:rPr>
          <w:rFonts w:ascii="Times New Roman" w:hAnsi="Times New Roman"/>
          <w:sz w:val="24"/>
          <w:szCs w:val="24"/>
        </w:rPr>
        <w:t xml:space="preserve">Phylogenetic diversity (PD), mean nearest taxon distance (MNTD), mean pairwise phylogenetic distance (MPD) and their standardized effect size values shifted along island. The calculation was taken by R package </w:t>
      </w:r>
      <w:r w:rsidRPr="00C61174">
        <w:rPr>
          <w:rFonts w:ascii="Times New Roman" w:hAnsi="Times New Roman"/>
          <w:i/>
          <w:sz w:val="24"/>
          <w:szCs w:val="24"/>
        </w:rPr>
        <w:t xml:space="preserve">picante </w:t>
      </w:r>
      <w:r w:rsidRPr="00C61174">
        <w:rPr>
          <w:rFonts w:ascii="Times New Roman" w:hAnsi="Times New Roman"/>
          <w:sz w:val="24"/>
          <w:szCs w:val="24"/>
        </w:rPr>
        <w:t>(</w:t>
      </w:r>
      <w:proofErr w:type="spellStart"/>
      <w:r w:rsidRPr="00C61174">
        <w:rPr>
          <w:rFonts w:ascii="Times New Roman" w:hAnsi="Times New Roman"/>
          <w:sz w:val="24"/>
          <w:szCs w:val="24"/>
        </w:rPr>
        <w:t>Kembel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et al., 2019), with using non-abundance-weighted data and “</w:t>
      </w:r>
      <w:proofErr w:type="spellStart"/>
      <w:proofErr w:type="gramStart"/>
      <w:r w:rsidRPr="00C61174">
        <w:rPr>
          <w:rFonts w:ascii="Times New Roman" w:hAnsi="Times New Roman"/>
          <w:sz w:val="24"/>
          <w:szCs w:val="24"/>
        </w:rPr>
        <w:t>taxa.labels</w:t>
      </w:r>
      <w:proofErr w:type="spellEnd"/>
      <w:proofErr w:type="gramEnd"/>
      <w:r w:rsidRPr="00C61174">
        <w:rPr>
          <w:rFonts w:ascii="Times New Roman" w:hAnsi="Times New Roman"/>
          <w:sz w:val="24"/>
          <w:szCs w:val="24"/>
        </w:rPr>
        <w:t>” null model.</w:t>
      </w: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C91C49">
      <w:pPr>
        <w:rPr>
          <w:rFonts w:ascii="Times New Roman" w:eastAsiaTheme="minorEastAsia" w:hAnsi="Times New Roman"/>
          <w:szCs w:val="21"/>
        </w:rPr>
      </w:pPr>
      <w:r w:rsidRPr="00C61174">
        <w:rPr>
          <w:rFonts w:ascii="Times New Roman" w:hAnsi="Times New Roman"/>
          <w:noProof/>
          <w:szCs w:val="21"/>
        </w:rPr>
        <w:drawing>
          <wp:inline distT="0" distB="0" distL="0" distR="0">
            <wp:extent cx="5268595" cy="302450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Figure S6 </w:t>
      </w:r>
      <w:r w:rsidRPr="00C61174">
        <w:rPr>
          <w:rFonts w:ascii="Times New Roman" w:hAnsi="Times New Roman"/>
          <w:sz w:val="24"/>
          <w:szCs w:val="24"/>
        </w:rPr>
        <w:t>Functional richness (</w:t>
      </w:r>
      <w:proofErr w:type="spellStart"/>
      <w:r w:rsidRPr="00C61174">
        <w:rPr>
          <w:rFonts w:ascii="Times New Roman" w:hAnsi="Times New Roman"/>
          <w:sz w:val="24"/>
          <w:szCs w:val="24"/>
        </w:rPr>
        <w:t>FRic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), mean nearest functional distance (MNFD), mean pairwise functional distance (MPFD) and their standardized effect size values shifted along island. </w:t>
      </w:r>
      <w:proofErr w:type="spellStart"/>
      <w:r w:rsidRPr="00C61174">
        <w:rPr>
          <w:rFonts w:ascii="Times New Roman" w:hAnsi="Times New Roman"/>
          <w:sz w:val="24"/>
          <w:szCs w:val="24"/>
        </w:rPr>
        <w:t>FRic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was calculated by the R package </w:t>
      </w:r>
      <w:r w:rsidRPr="00C61174">
        <w:rPr>
          <w:rFonts w:ascii="Times New Roman" w:hAnsi="Times New Roman"/>
          <w:i/>
          <w:sz w:val="24"/>
          <w:szCs w:val="24"/>
        </w:rPr>
        <w:t>FD</w:t>
      </w:r>
      <w:r w:rsidRPr="00C611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61174">
        <w:rPr>
          <w:rFonts w:ascii="Times New Roman" w:hAnsi="Times New Roman"/>
          <w:sz w:val="24"/>
          <w:szCs w:val="24"/>
        </w:rPr>
        <w:t>Laliberté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et al. 2014). Imitating from the method of MNTD and MPD, MNFD and MPFD were calculated by R package </w:t>
      </w:r>
      <w:r w:rsidRPr="00C61174">
        <w:rPr>
          <w:rFonts w:ascii="Times New Roman" w:hAnsi="Times New Roman"/>
          <w:i/>
          <w:sz w:val="24"/>
          <w:szCs w:val="24"/>
        </w:rPr>
        <w:t>picante</w:t>
      </w:r>
      <w:r w:rsidRPr="00C611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61174">
        <w:rPr>
          <w:rFonts w:ascii="Times New Roman" w:hAnsi="Times New Roman"/>
          <w:sz w:val="24"/>
          <w:szCs w:val="24"/>
        </w:rPr>
        <w:t>Kembel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et al. 2019), with using non-abundance-weighted data and “</w:t>
      </w:r>
      <w:proofErr w:type="spellStart"/>
      <w:proofErr w:type="gramStart"/>
      <w:r w:rsidRPr="00C61174">
        <w:rPr>
          <w:rFonts w:ascii="Times New Roman" w:hAnsi="Times New Roman"/>
          <w:sz w:val="24"/>
          <w:szCs w:val="24"/>
        </w:rPr>
        <w:t>taxa.labels</w:t>
      </w:r>
      <w:proofErr w:type="spellEnd"/>
      <w:proofErr w:type="gramEnd"/>
      <w:r w:rsidRPr="00C61174">
        <w:rPr>
          <w:rFonts w:ascii="Times New Roman" w:hAnsi="Times New Roman"/>
          <w:sz w:val="24"/>
          <w:szCs w:val="24"/>
        </w:rPr>
        <w:t>” null model.</w:t>
      </w: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</w:pPr>
    </w:p>
    <w:p w:rsidR="00056186" w:rsidRPr="00C61174" w:rsidRDefault="00C91C49">
      <w:pPr>
        <w:autoSpaceDE w:val="0"/>
        <w:autoSpaceDN w:val="0"/>
        <w:adjustRightInd w:val="0"/>
        <w:spacing w:line="480" w:lineRule="auto"/>
        <w:jc w:val="left"/>
      </w:pPr>
      <w:r w:rsidRPr="00C61174">
        <w:rPr>
          <w:noProof/>
        </w:rPr>
        <w:drawing>
          <wp:inline distT="0" distB="0" distL="0" distR="0">
            <wp:extent cx="5274310" cy="3716655"/>
            <wp:effectExtent l="0" t="0" r="2540" b="0"/>
            <wp:docPr id="5" name="图片 5" descr="C:\Users\Arya\AppData\Local\Temp\WeChat Files\1c5e0741037fdf7184df7805e559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rya\AppData\Local\Temp\WeChat Files\1c5e0741037fdf7184df7805e55993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Figure S7 </w:t>
      </w:r>
      <w:proofErr w:type="gramStart"/>
      <w:r w:rsidRPr="00C61174">
        <w:rPr>
          <w:rFonts w:ascii="Times New Roman" w:hAnsi="Times New Roman"/>
          <w:sz w:val="24"/>
          <w:szCs w:val="24"/>
        </w:rPr>
        <w:t>The</w:t>
      </w:r>
      <w:proofErr w:type="gramEnd"/>
      <w:r w:rsidRPr="00C611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1174">
        <w:rPr>
          <w:rFonts w:ascii="Times New Roman" w:hAnsi="Times New Roman"/>
          <w:sz w:val="24"/>
          <w:szCs w:val="24"/>
        </w:rPr>
        <w:t>traitgram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plots the phylogenetic time on the y-axis and </w:t>
      </w:r>
      <w:r w:rsidRPr="00C61174">
        <w:rPr>
          <w:rFonts w:ascii="Times New Roman" w:hAnsi="Times New Roman" w:hint="eastAsia"/>
          <w:sz w:val="24"/>
          <w:szCs w:val="24"/>
        </w:rPr>
        <w:t>functional</w:t>
      </w:r>
      <w:r w:rsidRPr="00C61174">
        <w:rPr>
          <w:rFonts w:ascii="Times New Roman" w:hAnsi="Times New Roman"/>
          <w:sz w:val="24"/>
          <w:szCs w:val="24"/>
        </w:rPr>
        <w:t xml:space="preserve"> distance on the x-axis. This “</w:t>
      </w:r>
      <w:proofErr w:type="spellStart"/>
      <w:r w:rsidRPr="00C61174">
        <w:rPr>
          <w:rFonts w:ascii="Times New Roman" w:hAnsi="Times New Roman"/>
          <w:sz w:val="24"/>
          <w:szCs w:val="24"/>
        </w:rPr>
        <w:t>traitgram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 space” showed how species traits are distributed phylogenetically and they were functionally and phylogenetically converged.</w:t>
      </w: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480" w:lineRule="auto"/>
        <w:jc w:val="left"/>
      </w:pPr>
      <w:r w:rsidRPr="00C61174">
        <w:rPr>
          <w:noProof/>
        </w:rPr>
        <w:lastRenderedPageBreak/>
        <w:drawing>
          <wp:inline distT="0" distB="0" distL="0" distR="0">
            <wp:extent cx="5274310" cy="5843905"/>
            <wp:effectExtent l="0" t="0" r="2540" b="4445"/>
            <wp:docPr id="9" name="图片 9" descr="C:\Users\Arya\AppData\Local\Temp\WeChat Files\13d8810424033ac789bf034a9e694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rya\AppData\Local\Temp\WeChat Files\13d8810424033ac789bf034a9e6949f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 xml:space="preserve">Figure S8 </w:t>
      </w:r>
      <w:r w:rsidRPr="00C61174">
        <w:rPr>
          <w:rFonts w:ascii="Times New Roman" w:hAnsi="Times New Roman"/>
          <w:sz w:val="24"/>
          <w:szCs w:val="24"/>
        </w:rPr>
        <w:t xml:space="preserve">Occupancy of 76 species on 29 study islands. </w:t>
      </w:r>
      <w:r w:rsidRPr="00C61174">
        <w:rPr>
          <w:rFonts w:ascii="Times New Roman" w:hAnsi="Times New Roman"/>
          <w:bCs/>
          <w:sz w:val="24"/>
          <w:szCs w:val="24"/>
        </w:rPr>
        <w:t xml:space="preserve">The different color of dots </w:t>
      </w:r>
      <w:r w:rsidRPr="00C61174">
        <w:rPr>
          <w:rFonts w:ascii="Times New Roman" w:hAnsi="Times New Roman"/>
          <w:sz w:val="24"/>
          <w:szCs w:val="24"/>
        </w:rPr>
        <w:t>represents different species abundance (across all islands). Island was ranked by area (from small to large).</w:t>
      </w:r>
      <w:r w:rsidRPr="00C61174">
        <w:rPr>
          <w:rFonts w:ascii="Times New Roman" w:hAnsi="Times New Roman" w:hint="eastAsia"/>
          <w:sz w:val="24"/>
          <w:szCs w:val="24"/>
        </w:rPr>
        <w:t xml:space="preserve"> </w:t>
      </w:r>
      <w:r w:rsidRPr="00C61174">
        <w:rPr>
          <w:rFonts w:ascii="Times New Roman" w:hAnsi="Times New Roman"/>
          <w:sz w:val="24"/>
          <w:szCs w:val="24"/>
        </w:rPr>
        <w:t>S</w:t>
      </w:r>
      <w:r w:rsidRPr="00C61174">
        <w:rPr>
          <w:rFonts w:ascii="Times New Roman" w:hAnsi="Times New Roman" w:hint="eastAsia"/>
          <w:sz w:val="24"/>
          <w:szCs w:val="24"/>
        </w:rPr>
        <w:t>pecies</w:t>
      </w:r>
      <w:r w:rsidRPr="00C61174">
        <w:rPr>
          <w:rFonts w:ascii="Times New Roman" w:hAnsi="Times New Roman"/>
          <w:sz w:val="24"/>
          <w:szCs w:val="24"/>
        </w:rPr>
        <w:t xml:space="preserve"> was ranked by abundance from top (most abundant) to the bottom.</w:t>
      </w:r>
    </w:p>
    <w:p w:rsidR="00056186" w:rsidRPr="00C61174" w:rsidRDefault="00056186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C61174">
        <w:rPr>
          <w:noProof/>
        </w:rPr>
        <w:drawing>
          <wp:inline distT="0" distB="0" distL="0" distR="0">
            <wp:extent cx="4220210" cy="3210560"/>
            <wp:effectExtent l="0" t="0" r="889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2873" cy="322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6" w:rsidRPr="00C61174" w:rsidRDefault="00C91C49">
      <w:pPr>
        <w:spacing w:line="360" w:lineRule="auto"/>
        <w:rPr>
          <w:rFonts w:ascii="Times New Roman" w:hAnsi="Times New Roman"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t>Figure S9</w:t>
      </w:r>
      <w:r w:rsidRPr="00C611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61174">
        <w:rPr>
          <w:rFonts w:ascii="Times New Roman" w:hAnsi="Times New Roman"/>
          <w:sz w:val="24"/>
          <w:szCs w:val="24"/>
        </w:rPr>
        <w:t>The</w:t>
      </w:r>
      <w:proofErr w:type="gramEnd"/>
      <w:r w:rsidRPr="00C61174">
        <w:rPr>
          <w:rFonts w:ascii="Times New Roman" w:hAnsi="Times New Roman"/>
          <w:sz w:val="24"/>
          <w:szCs w:val="24"/>
        </w:rPr>
        <w:t xml:space="preserve"> relative mean nearest functional-phylogenetic distances (</w:t>
      </w:r>
      <w:proofErr w:type="spellStart"/>
      <w:r w:rsidRPr="00C61174">
        <w:rPr>
          <w:rFonts w:ascii="Times New Roman" w:hAnsi="Times New Roman"/>
          <w:sz w:val="24"/>
          <w:szCs w:val="24"/>
        </w:rPr>
        <w:t>MFPD</w:t>
      </w:r>
      <w:r w:rsidRPr="00C61174">
        <w:rPr>
          <w:rFonts w:ascii="Times New Roman" w:hAnsi="Times New Roman"/>
          <w:sz w:val="24"/>
          <w:szCs w:val="24"/>
          <w:vertAlign w:val="subscript"/>
        </w:rPr>
        <w:t>nn</w:t>
      </w:r>
      <w:proofErr w:type="spellEnd"/>
      <w:r w:rsidRPr="00C61174">
        <w:rPr>
          <w:rFonts w:ascii="Times New Roman" w:hAnsi="Times New Roman"/>
          <w:sz w:val="24"/>
          <w:szCs w:val="24"/>
        </w:rPr>
        <w:t xml:space="preserve">, </w:t>
      </w:r>
      <w:r w:rsidRPr="00C61174">
        <w:rPr>
          <w:rFonts w:ascii="Times New Roman" w:hAnsi="Times New Roman"/>
          <w:i/>
          <w:iCs/>
          <w:sz w:val="24"/>
          <w:szCs w:val="24"/>
        </w:rPr>
        <w:t>a</w:t>
      </w:r>
      <w:r w:rsidR="00416B47" w:rsidRPr="00C6117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61174">
        <w:rPr>
          <w:rFonts w:ascii="Times New Roman" w:hAnsi="Times New Roman"/>
          <w:sz w:val="24"/>
          <w:szCs w:val="24"/>
        </w:rPr>
        <w:t>=</w:t>
      </w:r>
      <w:r w:rsidR="00416B47" w:rsidRPr="00C61174">
        <w:rPr>
          <w:rFonts w:ascii="Times New Roman" w:hAnsi="Times New Roman"/>
          <w:sz w:val="24"/>
          <w:szCs w:val="24"/>
        </w:rPr>
        <w:t xml:space="preserve"> </w:t>
      </w:r>
      <w:r w:rsidRPr="00C61174">
        <w:rPr>
          <w:rFonts w:ascii="Times New Roman" w:hAnsi="Times New Roman"/>
          <w:sz w:val="24"/>
          <w:szCs w:val="24"/>
        </w:rPr>
        <w:t>0.80, non-weighted) between islands were visualized by the Principal Co-ordinates Analysis (</w:t>
      </w:r>
      <w:proofErr w:type="spellStart"/>
      <w:r w:rsidRPr="00C61174">
        <w:rPr>
          <w:rFonts w:ascii="Times New Roman" w:hAnsi="Times New Roman"/>
          <w:sz w:val="24"/>
          <w:szCs w:val="24"/>
        </w:rPr>
        <w:t>PCoA</w:t>
      </w:r>
      <w:proofErr w:type="spellEnd"/>
      <w:r w:rsidRPr="00C61174">
        <w:rPr>
          <w:rFonts w:ascii="Times New Roman" w:hAnsi="Times New Roman"/>
          <w:sz w:val="24"/>
          <w:szCs w:val="24"/>
        </w:rPr>
        <w:t>). The larger grey dot represents larger island area.</w:t>
      </w: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056186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:rsidR="00056186" w:rsidRPr="00C61174" w:rsidRDefault="00C91C4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C61174">
        <w:rPr>
          <w:rFonts w:ascii="Times New Roman" w:hAnsi="Times New Roman"/>
          <w:b/>
          <w:sz w:val="24"/>
          <w:szCs w:val="24"/>
        </w:rPr>
        <w:lastRenderedPageBreak/>
        <w:t>References</w:t>
      </w:r>
    </w:p>
    <w:p w:rsidR="00056186" w:rsidRPr="00C61174" w:rsidRDefault="00C91C49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C61174">
        <w:rPr>
          <w:rFonts w:ascii="Times New Roman" w:hAnsi="Times New Roman"/>
          <w:sz w:val="24"/>
          <w:szCs w:val="24"/>
        </w:rPr>
        <w:t>Laliberté</w:t>
      </w:r>
      <w:proofErr w:type="spellEnd"/>
      <w:r w:rsidRPr="00C61174">
        <w:rPr>
          <w:rFonts w:ascii="Times New Roman" w:hAnsi="Times New Roman"/>
          <w:sz w:val="24"/>
          <w:szCs w:val="24"/>
        </w:rPr>
        <w:t>, E. et al. 2014. FD: measuring functional diversity from multiple traits, and other tools for functional ecology. R package version 1.0–12.</w:t>
      </w:r>
    </w:p>
    <w:p w:rsidR="00056186" w:rsidRPr="00C61174" w:rsidRDefault="00C91C49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  <w:r w:rsidRPr="00C61174">
        <w:rPr>
          <w:rFonts w:ascii="Times New Roman" w:hAnsi="Times New Roman"/>
          <w:kern w:val="0"/>
          <w:sz w:val="24"/>
          <w:szCs w:val="24"/>
        </w:rPr>
        <w:t xml:space="preserve">Liu, J., </w:t>
      </w:r>
      <w:proofErr w:type="spellStart"/>
      <w:r w:rsidRPr="00C61174">
        <w:rPr>
          <w:rFonts w:ascii="Times New Roman" w:hAnsi="Times New Roman"/>
          <w:kern w:val="0"/>
          <w:sz w:val="24"/>
          <w:szCs w:val="24"/>
        </w:rPr>
        <w:t>Vellend</w:t>
      </w:r>
      <w:proofErr w:type="spellEnd"/>
      <w:r w:rsidRPr="00C61174">
        <w:rPr>
          <w:rFonts w:ascii="Times New Roman" w:hAnsi="Times New Roman"/>
          <w:kern w:val="0"/>
          <w:sz w:val="24"/>
          <w:szCs w:val="24"/>
        </w:rPr>
        <w:t xml:space="preserve">, M., Wang, Z., Yu, M. (2018). High beta diversity among small islands is due to environmental heterogeneity rather than ecological drift. J. </w:t>
      </w:r>
      <w:proofErr w:type="spellStart"/>
      <w:r w:rsidRPr="00C61174">
        <w:rPr>
          <w:rFonts w:ascii="Times New Roman" w:hAnsi="Times New Roman"/>
          <w:kern w:val="0"/>
          <w:sz w:val="24"/>
          <w:szCs w:val="24"/>
        </w:rPr>
        <w:t>Biogeogr</w:t>
      </w:r>
      <w:proofErr w:type="spellEnd"/>
      <w:r w:rsidRPr="00C61174">
        <w:rPr>
          <w:rFonts w:ascii="Times New Roman" w:hAnsi="Times New Roman"/>
          <w:kern w:val="0"/>
          <w:sz w:val="24"/>
          <w:szCs w:val="24"/>
        </w:rPr>
        <w:t>. 45(10): 2252–2261.</w:t>
      </w:r>
    </w:p>
    <w:p w:rsidR="00056186" w:rsidRPr="00C61174" w:rsidRDefault="00C91C49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C61174">
        <w:rPr>
          <w:rFonts w:ascii="Times New Roman" w:hAnsi="Times New Roman"/>
          <w:sz w:val="24"/>
          <w:szCs w:val="24"/>
        </w:rPr>
        <w:t>Kembel</w:t>
      </w:r>
      <w:proofErr w:type="spellEnd"/>
      <w:r w:rsidRPr="00C61174">
        <w:rPr>
          <w:rFonts w:ascii="Times New Roman" w:hAnsi="Times New Roman"/>
          <w:sz w:val="24"/>
          <w:szCs w:val="24"/>
        </w:rPr>
        <w:t>, S. W. et al. 2019. Picante: R tools for integrating phylogenies and ecology. Bioinformatics 26: 1463–1464.</w:t>
      </w:r>
    </w:p>
    <w:p w:rsidR="00056186" w:rsidRPr="00C61174" w:rsidRDefault="00C91C49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hAnsi="Times New Roman"/>
          <w:kern w:val="0"/>
          <w:sz w:val="24"/>
          <w:szCs w:val="24"/>
        </w:rPr>
      </w:pPr>
      <w:r w:rsidRPr="00C61174">
        <w:rPr>
          <w:rFonts w:ascii="Times New Roman" w:hAnsi="Times New Roman"/>
          <w:kern w:val="0"/>
          <w:sz w:val="24"/>
          <w:szCs w:val="24"/>
        </w:rPr>
        <w:t xml:space="preserve">Zhang, A., Zheng, S., </w:t>
      </w:r>
      <w:proofErr w:type="spellStart"/>
      <w:r w:rsidRPr="00C61174">
        <w:rPr>
          <w:rFonts w:ascii="Times New Roman" w:hAnsi="Times New Roman"/>
          <w:kern w:val="0"/>
          <w:sz w:val="24"/>
          <w:szCs w:val="24"/>
        </w:rPr>
        <w:t>Didham</w:t>
      </w:r>
      <w:proofErr w:type="spellEnd"/>
      <w:r w:rsidRPr="00C61174">
        <w:rPr>
          <w:rFonts w:ascii="Times New Roman" w:hAnsi="Times New Roman"/>
          <w:kern w:val="0"/>
          <w:sz w:val="24"/>
          <w:szCs w:val="24"/>
        </w:rPr>
        <w:t>, R.K., Holt, R.D., Yu M. (2021). Nonlinear thresholds in the effects of island area on functional</w:t>
      </w:r>
      <w:r w:rsidRPr="00C61174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C61174">
        <w:rPr>
          <w:rFonts w:ascii="Times New Roman" w:hAnsi="Times New Roman"/>
          <w:kern w:val="0"/>
          <w:sz w:val="24"/>
          <w:szCs w:val="24"/>
        </w:rPr>
        <w:t>diversity in woody plant communities. J. Ecol. 109: 2177–2189.</w:t>
      </w:r>
    </w:p>
    <w:p w:rsidR="00056186" w:rsidRPr="00C61174" w:rsidRDefault="00056186"/>
    <w:sectPr w:rsidR="00056186" w:rsidRPr="00C6117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F83" w:rsidRDefault="00560F83">
      <w:r>
        <w:separator/>
      </w:r>
    </w:p>
  </w:endnote>
  <w:endnote w:type="continuationSeparator" w:id="0">
    <w:p w:rsidR="00560F83" w:rsidRDefault="0056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186" w:rsidRDefault="00C91C4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:rsidR="00056186" w:rsidRDefault="0005618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F83" w:rsidRDefault="00560F83">
      <w:r>
        <w:separator/>
      </w:r>
    </w:p>
  </w:footnote>
  <w:footnote w:type="continuationSeparator" w:id="0">
    <w:p w:rsidR="00560F83" w:rsidRDefault="00560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CE1"/>
    <w:rsid w:val="00036C00"/>
    <w:rsid w:val="00037993"/>
    <w:rsid w:val="00056186"/>
    <w:rsid w:val="000636C7"/>
    <w:rsid w:val="0007172B"/>
    <w:rsid w:val="0008481C"/>
    <w:rsid w:val="0009719C"/>
    <w:rsid w:val="000A479E"/>
    <w:rsid w:val="000C7555"/>
    <w:rsid w:val="00102C24"/>
    <w:rsid w:val="001142C2"/>
    <w:rsid w:val="0013608F"/>
    <w:rsid w:val="00162077"/>
    <w:rsid w:val="0017369B"/>
    <w:rsid w:val="00176BD5"/>
    <w:rsid w:val="00177A5C"/>
    <w:rsid w:val="00196023"/>
    <w:rsid w:val="001C1A73"/>
    <w:rsid w:val="001D3EF3"/>
    <w:rsid w:val="00222EDC"/>
    <w:rsid w:val="00232921"/>
    <w:rsid w:val="00254D04"/>
    <w:rsid w:val="0027740F"/>
    <w:rsid w:val="002B390C"/>
    <w:rsid w:val="002C3B0F"/>
    <w:rsid w:val="002C5E1E"/>
    <w:rsid w:val="002D5879"/>
    <w:rsid w:val="002F0BF5"/>
    <w:rsid w:val="0030014C"/>
    <w:rsid w:val="00300461"/>
    <w:rsid w:val="00374DFD"/>
    <w:rsid w:val="00383A56"/>
    <w:rsid w:val="00385042"/>
    <w:rsid w:val="003E4BA0"/>
    <w:rsid w:val="003F0DB0"/>
    <w:rsid w:val="004016B2"/>
    <w:rsid w:val="00416B47"/>
    <w:rsid w:val="00417549"/>
    <w:rsid w:val="0041795B"/>
    <w:rsid w:val="004502C4"/>
    <w:rsid w:val="004551C2"/>
    <w:rsid w:val="004637B1"/>
    <w:rsid w:val="00464749"/>
    <w:rsid w:val="00470910"/>
    <w:rsid w:val="004876E8"/>
    <w:rsid w:val="00494ACC"/>
    <w:rsid w:val="004B2BC2"/>
    <w:rsid w:val="004C564C"/>
    <w:rsid w:val="004F4899"/>
    <w:rsid w:val="005327FA"/>
    <w:rsid w:val="00547998"/>
    <w:rsid w:val="00560F83"/>
    <w:rsid w:val="00567744"/>
    <w:rsid w:val="00583464"/>
    <w:rsid w:val="00586ED3"/>
    <w:rsid w:val="00593695"/>
    <w:rsid w:val="005C605D"/>
    <w:rsid w:val="005E0B1F"/>
    <w:rsid w:val="005E3766"/>
    <w:rsid w:val="00643EEE"/>
    <w:rsid w:val="00651A41"/>
    <w:rsid w:val="00656BB8"/>
    <w:rsid w:val="00660080"/>
    <w:rsid w:val="0066358E"/>
    <w:rsid w:val="00664F6F"/>
    <w:rsid w:val="00673517"/>
    <w:rsid w:val="00681E9C"/>
    <w:rsid w:val="00693F16"/>
    <w:rsid w:val="006C4C3A"/>
    <w:rsid w:val="006E5A6A"/>
    <w:rsid w:val="00717B72"/>
    <w:rsid w:val="0072299D"/>
    <w:rsid w:val="007238F3"/>
    <w:rsid w:val="007336AF"/>
    <w:rsid w:val="00742F62"/>
    <w:rsid w:val="00745915"/>
    <w:rsid w:val="0075678A"/>
    <w:rsid w:val="0077114A"/>
    <w:rsid w:val="00782994"/>
    <w:rsid w:val="007905A3"/>
    <w:rsid w:val="00796607"/>
    <w:rsid w:val="007D4CE1"/>
    <w:rsid w:val="007F31E3"/>
    <w:rsid w:val="007F5AC9"/>
    <w:rsid w:val="00837653"/>
    <w:rsid w:val="00876318"/>
    <w:rsid w:val="00877B5E"/>
    <w:rsid w:val="00906AE8"/>
    <w:rsid w:val="009269EA"/>
    <w:rsid w:val="00941651"/>
    <w:rsid w:val="00966DEF"/>
    <w:rsid w:val="009D0753"/>
    <w:rsid w:val="009D0C6C"/>
    <w:rsid w:val="009E6DEA"/>
    <w:rsid w:val="009F6217"/>
    <w:rsid w:val="00A2315C"/>
    <w:rsid w:val="00A2678B"/>
    <w:rsid w:val="00A712BB"/>
    <w:rsid w:val="00A745D2"/>
    <w:rsid w:val="00A855D5"/>
    <w:rsid w:val="00AA1624"/>
    <w:rsid w:val="00AF04A8"/>
    <w:rsid w:val="00AF273B"/>
    <w:rsid w:val="00B12764"/>
    <w:rsid w:val="00B24552"/>
    <w:rsid w:val="00B66420"/>
    <w:rsid w:val="00B679DE"/>
    <w:rsid w:val="00B909AC"/>
    <w:rsid w:val="00B969C8"/>
    <w:rsid w:val="00BB049A"/>
    <w:rsid w:val="00BB3DF4"/>
    <w:rsid w:val="00BC5AEC"/>
    <w:rsid w:val="00BE6813"/>
    <w:rsid w:val="00C35D42"/>
    <w:rsid w:val="00C61174"/>
    <w:rsid w:val="00C91C49"/>
    <w:rsid w:val="00C9257D"/>
    <w:rsid w:val="00CE791A"/>
    <w:rsid w:val="00D0077F"/>
    <w:rsid w:val="00D0252E"/>
    <w:rsid w:val="00D22329"/>
    <w:rsid w:val="00D36E9C"/>
    <w:rsid w:val="00D40641"/>
    <w:rsid w:val="00D56FB8"/>
    <w:rsid w:val="00D64CFE"/>
    <w:rsid w:val="00D65BA2"/>
    <w:rsid w:val="00D8714E"/>
    <w:rsid w:val="00DF23FF"/>
    <w:rsid w:val="00E5518C"/>
    <w:rsid w:val="00E60979"/>
    <w:rsid w:val="00E760AE"/>
    <w:rsid w:val="00E76175"/>
    <w:rsid w:val="00E775C9"/>
    <w:rsid w:val="00E8719A"/>
    <w:rsid w:val="00EA76B0"/>
    <w:rsid w:val="00ED4DB0"/>
    <w:rsid w:val="00F5490C"/>
    <w:rsid w:val="00F71FF1"/>
    <w:rsid w:val="00F87186"/>
    <w:rsid w:val="00FB640F"/>
    <w:rsid w:val="00FC2C20"/>
    <w:rsid w:val="48C8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5291F6-3929-4683-9663-4F6B7B67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line number"/>
    <w:basedOn w:val="a0"/>
    <w:uiPriority w:val="99"/>
    <w:semiHidden/>
    <w:unhideWhenUsed/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Calibri" w:eastAsia="宋体" w:hAnsi="Calibri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Calibri" w:eastAsia="宋体" w:hAnsi="Calibri" w:cs="Times New Roman"/>
    </w:rPr>
  </w:style>
  <w:style w:type="character" w:customStyle="1" w:styleId="ac">
    <w:name w:val="批注主题 字符"/>
    <w:basedOn w:val="a4"/>
    <w:link w:val="ab"/>
    <w:uiPriority w:val="99"/>
    <w:semiHidden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rcgis.com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16</Pages>
  <Words>1378</Words>
  <Characters>7861</Characters>
  <Application>Microsoft Office Word</Application>
  <DocSecurity>0</DocSecurity>
  <Lines>65</Lines>
  <Paragraphs>18</Paragraphs>
  <ScaleCrop>false</ScaleCrop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aiying</dc:creator>
  <cp:lastModifiedBy>Arya</cp:lastModifiedBy>
  <cp:revision>107</cp:revision>
  <dcterms:created xsi:type="dcterms:W3CDTF">2020-11-27T12:18:00Z</dcterms:created>
  <dcterms:modified xsi:type="dcterms:W3CDTF">2022-06-24T09:41:00Z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A004C7FB13AB46EE8EE9E4BDFC928B1B</vt:lpwstr>
  </property>
</Properties>
</file>