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12F89DA9" w:rsidR="00654E8F" w:rsidRPr="00053A2F" w:rsidRDefault="00654E8F" w:rsidP="00053A2F">
      <w:pPr>
        <w:pStyle w:val="SupplementaryMaterial"/>
        <w:rPr>
          <w:b w:val="0"/>
          <w:i w:val="0"/>
          <w:iCs/>
        </w:rPr>
      </w:pPr>
      <w:r w:rsidRPr="00053A2F">
        <w:rPr>
          <w:i w:val="0"/>
          <w:iCs/>
        </w:rPr>
        <w:t>Supplementary Material</w:t>
      </w:r>
      <w:r w:rsidR="002E3EB5" w:rsidRPr="00053A2F">
        <w:rPr>
          <w:i w:val="0"/>
          <w:iCs/>
        </w:rPr>
        <w:t xml:space="preserve"> (SM)</w:t>
      </w:r>
    </w:p>
    <w:p w14:paraId="3BD5A427" w14:textId="606CCB3F" w:rsidR="00EA3D3C" w:rsidRPr="00C52A76" w:rsidRDefault="00654E8F" w:rsidP="0001436A">
      <w:pPr>
        <w:pStyle w:val="Heading1"/>
      </w:pPr>
      <w:r w:rsidRPr="00C52A76">
        <w:t>S</w:t>
      </w:r>
      <w:r w:rsidR="004E6702" w:rsidRPr="00C52A76">
        <w:t xml:space="preserve">ection 1: </w:t>
      </w:r>
      <w:r w:rsidR="00ED326B" w:rsidRPr="00C52A76">
        <w:t>Manual review guidelines to evaluate performance of the gingivitis diagnoser.py (listed as text file) program</w:t>
      </w:r>
    </w:p>
    <w:p w14:paraId="0F037498" w14:textId="1AEA669B" w:rsidR="00F239D7" w:rsidRPr="00C52A76" w:rsidRDefault="00F239D7" w:rsidP="00F239D7">
      <w:pPr>
        <w:jc w:val="both"/>
        <w:rPr>
          <w:rFonts w:cs="Times New Roman"/>
          <w:szCs w:val="24"/>
        </w:rPr>
      </w:pPr>
      <w:r w:rsidRPr="00C6026A">
        <w:rPr>
          <w:rFonts w:cs="Times New Roman"/>
          <w:b/>
          <w:bCs/>
          <w:szCs w:val="24"/>
        </w:rPr>
        <w:t>Objective:</w:t>
      </w:r>
      <w:r w:rsidRPr="00C52A76">
        <w:rPr>
          <w:rFonts w:cs="Times New Roman"/>
          <w:szCs w:val="24"/>
        </w:rPr>
        <w:t xml:space="preserve"> The objective of this manual review process was to evaluate the performance of the gingivitis diagnoser.py program that automatically generated gingivitis diagnosis from periodontal charting findings. </w:t>
      </w:r>
    </w:p>
    <w:p w14:paraId="129CAF2F" w14:textId="77777777" w:rsidR="00F239D7" w:rsidRPr="00C52A76" w:rsidRDefault="00F239D7" w:rsidP="00F239D7">
      <w:pPr>
        <w:jc w:val="both"/>
        <w:rPr>
          <w:rFonts w:cs="Times New Roman"/>
          <w:szCs w:val="24"/>
        </w:rPr>
      </w:pPr>
      <w:r w:rsidRPr="00C6026A">
        <w:rPr>
          <w:rFonts w:cs="Times New Roman"/>
          <w:b/>
          <w:bCs/>
          <w:szCs w:val="24"/>
        </w:rPr>
        <w:t xml:space="preserve">Description of the study data files: </w:t>
      </w:r>
      <w:r w:rsidRPr="00C52A76">
        <w:rPr>
          <w:rFonts w:cs="Times New Roman"/>
          <w:szCs w:val="24"/>
        </w:rPr>
        <w:t>Each data file manually reviewed by the experts had the following information:</w:t>
      </w:r>
    </w:p>
    <w:p w14:paraId="3556BB44" w14:textId="77777777" w:rsidR="00F239D7" w:rsidRPr="00C52A76" w:rsidRDefault="00F239D7" w:rsidP="00F239D7">
      <w:pPr>
        <w:pStyle w:val="ListParagraph"/>
        <w:numPr>
          <w:ilvl w:val="0"/>
          <w:numId w:val="20"/>
        </w:numPr>
        <w:jc w:val="both"/>
      </w:pPr>
      <w:r w:rsidRPr="00C52A76">
        <w:t xml:space="preserve">patient ID  </w:t>
      </w:r>
    </w:p>
    <w:p w14:paraId="47D8E3B2" w14:textId="77777777" w:rsidR="00F239D7" w:rsidRPr="00C52A76" w:rsidRDefault="00F239D7" w:rsidP="00F239D7">
      <w:pPr>
        <w:pStyle w:val="ListParagraph"/>
        <w:numPr>
          <w:ilvl w:val="0"/>
          <w:numId w:val="20"/>
        </w:numPr>
        <w:jc w:val="both"/>
      </w:pPr>
      <w:r w:rsidRPr="00C52A76">
        <w:t>appointment date</w:t>
      </w:r>
    </w:p>
    <w:p w14:paraId="0CEA08DB" w14:textId="77777777" w:rsidR="00F239D7" w:rsidRPr="00C52A76" w:rsidRDefault="00F239D7" w:rsidP="00F239D7">
      <w:pPr>
        <w:pStyle w:val="ListParagraph"/>
        <w:numPr>
          <w:ilvl w:val="0"/>
          <w:numId w:val="20"/>
        </w:numPr>
        <w:jc w:val="both"/>
      </w:pPr>
      <w:r w:rsidRPr="00C52A76">
        <w:t>periodontal chart that contains probing depths, clinical attachment loss, and bleeding on probing</w:t>
      </w:r>
    </w:p>
    <w:p w14:paraId="67849132" w14:textId="4415A1B9" w:rsidR="00F239D7" w:rsidRPr="00C52A76" w:rsidRDefault="00F239D7" w:rsidP="00F239D7">
      <w:pPr>
        <w:pStyle w:val="ListParagraph"/>
        <w:numPr>
          <w:ilvl w:val="0"/>
          <w:numId w:val="20"/>
        </w:numPr>
        <w:jc w:val="both"/>
      </w:pPr>
      <w:r w:rsidRPr="00C52A76">
        <w:t>diagnosis generated automatically by gingivitis diagnoser.py program based on periodontal chart findings.</w:t>
      </w:r>
    </w:p>
    <w:p w14:paraId="4E5E499C" w14:textId="77777777" w:rsidR="00F239D7" w:rsidRPr="00C6026A" w:rsidRDefault="00F239D7" w:rsidP="00F239D7">
      <w:pPr>
        <w:jc w:val="both"/>
        <w:rPr>
          <w:rFonts w:cs="Times New Roman"/>
          <w:b/>
          <w:bCs/>
          <w:szCs w:val="24"/>
        </w:rPr>
      </w:pPr>
      <w:r w:rsidRPr="00C6026A">
        <w:rPr>
          <w:rFonts w:cs="Times New Roman"/>
          <w:b/>
          <w:bCs/>
          <w:szCs w:val="24"/>
        </w:rPr>
        <w:t>Manual review and determining performance of the program</w:t>
      </w:r>
    </w:p>
    <w:p w14:paraId="3AE196DF" w14:textId="6C640F4E" w:rsidR="00994A3D" w:rsidRPr="00C52A76" w:rsidRDefault="00F239D7" w:rsidP="00F239D7">
      <w:pPr>
        <w:jc w:val="both"/>
        <w:rPr>
          <w:rFonts w:cs="Times New Roman"/>
          <w:szCs w:val="24"/>
        </w:rPr>
      </w:pPr>
      <w:r w:rsidRPr="00C52A76">
        <w:rPr>
          <w:rFonts w:cs="Times New Roman"/>
          <w:szCs w:val="24"/>
        </w:rPr>
        <w:t>First, experts reviewed 50 patients’ charting information and diagnosed their gingivitis status based on the criteria described in Table 1. The inter-rater agreement between the experts was 0.9 (Cohen’s Kappa statistic) which indicated excellent agreement. Next, each expert reviewed 150 patient records independently, which resulted in a total of 350 patient records. The gingivitis diagnosis generated automatically from the 350 patient records by the program gingivitis_diagnoser.py was compared for agreement with the diagnosis recorded by the experts. Based on the computer algorithm’s ability to diagnose gingivitis cases correctly, true positive, false positive, and false negative were calculated. Using these measures, precision, recall, and f-measure were calculated (see Table 2) to determine the performance of gingivitis_diagnoser.py.</w:t>
      </w:r>
      <w:r w:rsidR="00994A3D" w:rsidRPr="00C52A76">
        <w:rPr>
          <w:rFonts w:cs="Times New Roman"/>
          <w:szCs w:val="24"/>
        </w:rPr>
        <w:t xml:space="preserve"> </w:t>
      </w:r>
    </w:p>
    <w:p w14:paraId="2330D9B2" w14:textId="77777777" w:rsidR="00901802" w:rsidRPr="00C52A76" w:rsidRDefault="00901802" w:rsidP="00901802">
      <w:pPr>
        <w:pStyle w:val="Caption"/>
        <w:rPr>
          <w:b w:val="0"/>
          <w:bCs w:val="0"/>
          <w:i/>
          <w:iCs/>
        </w:rPr>
      </w:pPr>
      <w:r w:rsidRPr="00105724">
        <w:t>SM Table 1:</w:t>
      </w:r>
      <w:r w:rsidRPr="00C52A76">
        <w:t xml:space="preserve"> </w:t>
      </w:r>
      <w:r w:rsidRPr="00C52A76">
        <w:rPr>
          <w:color w:val="000000" w:themeColor="text1"/>
        </w:rPr>
        <w:t xml:space="preserve">Diagnostic criteria for gingivitis </w:t>
      </w:r>
      <w:r w:rsidRPr="00C52A76">
        <w:rPr>
          <w:color w:val="000000" w:themeColor="text1"/>
          <w:vertAlign w:val="superscript"/>
        </w:rPr>
        <w:t>5</w:t>
      </w:r>
      <w:r w:rsidRPr="00C52A76">
        <w:rPr>
          <w:color w:val="000000" w:themeColor="text1"/>
        </w:rPr>
        <w:t xml:space="preserve"> </w:t>
      </w:r>
    </w:p>
    <w:tbl>
      <w:tblPr>
        <w:tblStyle w:val="TableGrid"/>
        <w:tblW w:w="9355" w:type="dxa"/>
        <w:tblLook w:val="04A0" w:firstRow="1" w:lastRow="0" w:firstColumn="1" w:lastColumn="0" w:noHBand="0" w:noVBand="1"/>
      </w:tblPr>
      <w:tblGrid>
        <w:gridCol w:w="3116"/>
        <w:gridCol w:w="6239"/>
      </w:tblGrid>
      <w:tr w:rsidR="00901802" w:rsidRPr="00C52A76" w14:paraId="41787864" w14:textId="77777777" w:rsidTr="00A1745B">
        <w:tc>
          <w:tcPr>
            <w:tcW w:w="3116" w:type="dxa"/>
          </w:tcPr>
          <w:p w14:paraId="241C3657" w14:textId="77777777" w:rsidR="00901802" w:rsidRPr="009B4CC4" w:rsidRDefault="00901802" w:rsidP="009B4CC4">
            <w:pPr>
              <w:spacing w:before="0" w:after="0"/>
              <w:rPr>
                <w:rFonts w:eastAsia="Calibri" w:cs="Times New Roman"/>
                <w:b/>
                <w:bCs/>
                <w:szCs w:val="24"/>
              </w:rPr>
            </w:pPr>
            <w:r w:rsidRPr="009B4CC4">
              <w:rPr>
                <w:rFonts w:eastAsia="Calibri" w:cs="Times New Roman"/>
                <w:b/>
                <w:bCs/>
                <w:szCs w:val="24"/>
              </w:rPr>
              <w:t>Disease status</w:t>
            </w:r>
          </w:p>
        </w:tc>
        <w:tc>
          <w:tcPr>
            <w:tcW w:w="6239" w:type="dxa"/>
          </w:tcPr>
          <w:p w14:paraId="695D75AE" w14:textId="77777777" w:rsidR="00901802" w:rsidRPr="009B4CC4" w:rsidRDefault="00901802" w:rsidP="009B4CC4">
            <w:pPr>
              <w:spacing w:before="0" w:after="0"/>
              <w:rPr>
                <w:rFonts w:eastAsia="Calibri" w:cs="Times New Roman"/>
                <w:b/>
                <w:bCs/>
                <w:szCs w:val="24"/>
              </w:rPr>
            </w:pPr>
            <w:r w:rsidRPr="009B4CC4">
              <w:rPr>
                <w:rFonts w:eastAsia="Calibri" w:cs="Times New Roman"/>
                <w:b/>
                <w:bCs/>
                <w:szCs w:val="24"/>
              </w:rPr>
              <w:t>Rules</w:t>
            </w:r>
          </w:p>
        </w:tc>
      </w:tr>
      <w:tr w:rsidR="00901802" w:rsidRPr="00C52A76" w14:paraId="4B5BC5D6" w14:textId="77777777" w:rsidTr="00A1745B">
        <w:tc>
          <w:tcPr>
            <w:tcW w:w="3116" w:type="dxa"/>
          </w:tcPr>
          <w:p w14:paraId="45AF688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No gingivitis</w:t>
            </w:r>
          </w:p>
        </w:tc>
        <w:tc>
          <w:tcPr>
            <w:tcW w:w="6239" w:type="dxa"/>
          </w:tcPr>
          <w:p w14:paraId="754AA2F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Absence of “B” or “1” corresponding to “BLEED” value in the charting text file OR BOP score is &lt;10%.</w:t>
            </w:r>
          </w:p>
        </w:tc>
      </w:tr>
      <w:tr w:rsidR="00901802" w:rsidRPr="00C52A76" w14:paraId="287DC09D" w14:textId="77777777" w:rsidTr="00A1745B">
        <w:tc>
          <w:tcPr>
            <w:tcW w:w="3116" w:type="dxa"/>
          </w:tcPr>
          <w:p w14:paraId="1AC17B6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Localized gingivitis</w:t>
            </w:r>
          </w:p>
        </w:tc>
        <w:tc>
          <w:tcPr>
            <w:tcW w:w="6239" w:type="dxa"/>
          </w:tcPr>
          <w:p w14:paraId="0BA733E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BOP score is &gt;= 10% AND &lt;=30%.</w:t>
            </w:r>
          </w:p>
        </w:tc>
      </w:tr>
      <w:tr w:rsidR="00901802" w:rsidRPr="00C52A76" w14:paraId="35DB8885" w14:textId="77777777" w:rsidTr="00A1745B">
        <w:tc>
          <w:tcPr>
            <w:tcW w:w="3116" w:type="dxa"/>
          </w:tcPr>
          <w:p w14:paraId="7B530F4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Generalized gingivitis</w:t>
            </w:r>
          </w:p>
        </w:tc>
        <w:tc>
          <w:tcPr>
            <w:tcW w:w="6239" w:type="dxa"/>
          </w:tcPr>
          <w:p w14:paraId="3C7D817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BOP score is &gt; 30%.</w:t>
            </w:r>
          </w:p>
        </w:tc>
      </w:tr>
    </w:tbl>
    <w:p w14:paraId="260CFBC0" w14:textId="77777777" w:rsidR="00901802" w:rsidRPr="00105724" w:rsidRDefault="00901802" w:rsidP="00901802">
      <w:pPr>
        <w:rPr>
          <w:rFonts w:cs="Times New Roman"/>
          <w:b/>
          <w:bCs/>
          <w:szCs w:val="24"/>
        </w:rPr>
      </w:pPr>
      <w:r w:rsidRPr="00105724">
        <w:rPr>
          <w:rFonts w:cs="Times New Roman"/>
          <w:b/>
          <w:bCs/>
          <w:szCs w:val="24"/>
        </w:rPr>
        <w:t>SM Table 2: Formulas used to determine the performance of computational program: gingivitis_diagnoser.py</w:t>
      </w:r>
    </w:p>
    <w:tbl>
      <w:tblPr>
        <w:tblStyle w:val="TableGrid"/>
        <w:tblW w:w="0" w:type="auto"/>
        <w:jc w:val="center"/>
        <w:tblLook w:val="04A0" w:firstRow="1" w:lastRow="0" w:firstColumn="1" w:lastColumn="0" w:noHBand="0" w:noVBand="1"/>
      </w:tblPr>
      <w:tblGrid>
        <w:gridCol w:w="3425"/>
        <w:gridCol w:w="6058"/>
      </w:tblGrid>
      <w:tr w:rsidR="00901802" w:rsidRPr="00C52A76" w14:paraId="4CBD3EF7" w14:textId="77777777" w:rsidTr="009B4CC4">
        <w:trPr>
          <w:jc w:val="center"/>
        </w:trPr>
        <w:tc>
          <w:tcPr>
            <w:tcW w:w="3425" w:type="dxa"/>
            <w:tcBorders>
              <w:top w:val="single" w:sz="4" w:space="0" w:color="auto"/>
            </w:tcBorders>
            <w:shd w:val="clear" w:color="auto" w:fill="auto"/>
          </w:tcPr>
          <w:p w14:paraId="609BB131" w14:textId="77777777" w:rsidR="00901802" w:rsidRPr="009B4CC4" w:rsidRDefault="00901802" w:rsidP="009B4CC4">
            <w:pPr>
              <w:spacing w:before="0" w:after="0"/>
              <w:rPr>
                <w:rFonts w:eastAsia="Calibri" w:cs="Times New Roman"/>
                <w:b/>
                <w:bCs/>
                <w:szCs w:val="24"/>
              </w:rPr>
            </w:pPr>
            <w:r w:rsidRPr="009B4CC4">
              <w:rPr>
                <w:rFonts w:eastAsia="Calibri" w:cs="Times New Roman"/>
                <w:b/>
                <w:bCs/>
                <w:szCs w:val="24"/>
              </w:rPr>
              <w:t xml:space="preserve">Evaluation measures </w:t>
            </w:r>
          </w:p>
        </w:tc>
        <w:tc>
          <w:tcPr>
            <w:tcW w:w="6058" w:type="dxa"/>
            <w:tcBorders>
              <w:top w:val="single" w:sz="4" w:space="0" w:color="auto"/>
            </w:tcBorders>
            <w:shd w:val="clear" w:color="auto" w:fill="auto"/>
          </w:tcPr>
          <w:p w14:paraId="4FE985C2" w14:textId="77777777" w:rsidR="00901802" w:rsidRPr="009B4CC4" w:rsidRDefault="00901802" w:rsidP="009B4CC4">
            <w:pPr>
              <w:spacing w:before="0" w:after="0"/>
              <w:rPr>
                <w:rFonts w:eastAsia="Calibri" w:cs="Times New Roman"/>
                <w:b/>
                <w:bCs/>
                <w:szCs w:val="24"/>
              </w:rPr>
            </w:pPr>
            <w:r w:rsidRPr="009B4CC4">
              <w:rPr>
                <w:rFonts w:eastAsia="Calibri" w:cs="Times New Roman"/>
                <w:b/>
                <w:bCs/>
                <w:szCs w:val="24"/>
              </w:rPr>
              <w:t>Formulas</w:t>
            </w:r>
          </w:p>
        </w:tc>
      </w:tr>
      <w:tr w:rsidR="00901802" w:rsidRPr="00C52A76" w14:paraId="4C189AA5" w14:textId="77777777" w:rsidTr="009B4CC4">
        <w:trPr>
          <w:jc w:val="center"/>
        </w:trPr>
        <w:tc>
          <w:tcPr>
            <w:tcW w:w="3425" w:type="dxa"/>
          </w:tcPr>
          <w:p w14:paraId="13255B4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Precision</w:t>
            </w:r>
          </w:p>
        </w:tc>
        <w:tc>
          <w:tcPr>
            <w:tcW w:w="6058" w:type="dxa"/>
          </w:tcPr>
          <w:p w14:paraId="1B2A981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true positive / (true positives + false positives)</w:t>
            </w:r>
          </w:p>
        </w:tc>
      </w:tr>
      <w:tr w:rsidR="00901802" w:rsidRPr="00C52A76" w14:paraId="66FD588D" w14:textId="77777777" w:rsidTr="009B4CC4">
        <w:trPr>
          <w:trHeight w:val="260"/>
          <w:jc w:val="center"/>
        </w:trPr>
        <w:tc>
          <w:tcPr>
            <w:tcW w:w="3425" w:type="dxa"/>
          </w:tcPr>
          <w:p w14:paraId="66F176F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Recall</w:t>
            </w:r>
          </w:p>
        </w:tc>
        <w:tc>
          <w:tcPr>
            <w:tcW w:w="6058" w:type="dxa"/>
          </w:tcPr>
          <w:p w14:paraId="586CF4E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true positives / (true positive + false negatives)</w:t>
            </w:r>
          </w:p>
        </w:tc>
      </w:tr>
      <w:tr w:rsidR="00901802" w:rsidRPr="00C52A76" w14:paraId="400BEFB0" w14:textId="77777777" w:rsidTr="009B4CC4">
        <w:trPr>
          <w:jc w:val="center"/>
        </w:trPr>
        <w:tc>
          <w:tcPr>
            <w:tcW w:w="3425" w:type="dxa"/>
          </w:tcPr>
          <w:p w14:paraId="203B105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F-measure</w:t>
            </w:r>
          </w:p>
        </w:tc>
        <w:tc>
          <w:tcPr>
            <w:tcW w:w="6058" w:type="dxa"/>
          </w:tcPr>
          <w:p w14:paraId="14EF6BE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 * (precision * recall) / (precision + recall)</w:t>
            </w:r>
          </w:p>
        </w:tc>
      </w:tr>
    </w:tbl>
    <w:p w14:paraId="24F6FA32" w14:textId="77777777" w:rsidR="00901802" w:rsidRPr="00C52A76" w:rsidRDefault="00901802" w:rsidP="00901802">
      <w:pPr>
        <w:rPr>
          <w:rFonts w:cs="Times New Roman"/>
          <w:szCs w:val="24"/>
        </w:rPr>
      </w:pPr>
    </w:p>
    <w:p w14:paraId="31E9200A" w14:textId="77777777" w:rsidR="00901802" w:rsidRPr="00C52A76" w:rsidRDefault="00901802" w:rsidP="00901802">
      <w:pPr>
        <w:rPr>
          <w:rFonts w:cs="Times New Roman"/>
          <w:szCs w:val="24"/>
        </w:rPr>
      </w:pPr>
      <w:r w:rsidRPr="00C52A76">
        <w:rPr>
          <w:rFonts w:cs="Times New Roman"/>
          <w:szCs w:val="24"/>
        </w:rPr>
        <w:lastRenderedPageBreak/>
        <w:t>For the manual review, we created a gingivitis validation calculator in Microsoft Excel</w:t>
      </w:r>
      <w:r w:rsidRPr="00C52A76">
        <w:rPr>
          <w:rFonts w:cs="Times New Roman"/>
          <w:szCs w:val="24"/>
          <w:vertAlign w:val="superscript"/>
        </w:rPr>
        <w:t>®</w:t>
      </w:r>
      <w:r w:rsidRPr="00C52A76">
        <w:rPr>
          <w:rFonts w:cs="Times New Roman"/>
          <w:szCs w:val="24"/>
        </w:rPr>
        <w:t>. Experts first manually counted the total number of bleeding sites in the charting file and then manually entered this information in the BOP sites. If there are no bleeding sites, then they considered bleeding sites = 0. Next, they calculated total number of teeth by manually reviewing the number of teeth that had CAL information recorded. Next, they determined the BOP score by dividing the total number of bleeding sites by total number of sites (total teeth * 6 probing sites).</w:t>
      </w:r>
    </w:p>
    <w:p w14:paraId="3B134134" w14:textId="112A846D" w:rsidR="00901802" w:rsidRPr="00C52A76" w:rsidRDefault="00901802" w:rsidP="00901802">
      <w:pPr>
        <w:pStyle w:val="Heading1"/>
        <w:rPr>
          <w:b w:val="0"/>
          <w:bCs/>
          <w:color w:val="000000" w:themeColor="text1"/>
        </w:rPr>
      </w:pPr>
      <w:bookmarkStart w:id="0" w:name="_Toc43117575"/>
      <w:r w:rsidRPr="00C52A76">
        <w:t>Section 2: Manual review guidelines to assess the performance of the Natural Language Processing Program</w:t>
      </w:r>
      <w:bookmarkStart w:id="1" w:name="_Toc43117576"/>
      <w:bookmarkEnd w:id="0"/>
    </w:p>
    <w:p w14:paraId="6CB92AA6" w14:textId="77777777" w:rsidR="00901802" w:rsidRPr="00C52A76" w:rsidRDefault="00901802" w:rsidP="00901802">
      <w:pPr>
        <w:rPr>
          <w:rFonts w:cs="Times New Roman"/>
          <w:szCs w:val="24"/>
        </w:rPr>
      </w:pPr>
      <w:r w:rsidRPr="00C52A76">
        <w:rPr>
          <w:rFonts w:cs="Times New Roman"/>
          <w:b/>
          <w:bCs/>
          <w:szCs w:val="24"/>
        </w:rPr>
        <w:t>Objective</w:t>
      </w:r>
      <w:bookmarkEnd w:id="1"/>
      <w:r w:rsidRPr="00C52A76">
        <w:rPr>
          <w:rFonts w:cs="Times New Roman"/>
          <w:b/>
          <w:bCs/>
          <w:szCs w:val="24"/>
        </w:rPr>
        <w:t>:</w:t>
      </w:r>
      <w:r w:rsidRPr="00C52A76">
        <w:rPr>
          <w:rFonts w:cs="Times New Roman"/>
          <w:szCs w:val="24"/>
        </w:rPr>
        <w:t xml:space="preserve"> Determine the performance of the natural language processing (NLP) program developed to retrieve clinician-recorded diagnosis from clinical notes (periodontal evaluation form) in a structured format.</w:t>
      </w:r>
      <w:bookmarkStart w:id="2" w:name="_Toc35251197"/>
    </w:p>
    <w:p w14:paraId="7D9DD185" w14:textId="77777777" w:rsidR="00901802" w:rsidRPr="00C52A76" w:rsidRDefault="00901802" w:rsidP="00901802">
      <w:pPr>
        <w:rPr>
          <w:rFonts w:cs="Times New Roman"/>
          <w:szCs w:val="24"/>
        </w:rPr>
      </w:pPr>
      <w:bookmarkStart w:id="3" w:name="_Toc43117577"/>
      <w:r w:rsidRPr="00C52A76">
        <w:rPr>
          <w:rFonts w:cs="Times New Roman"/>
          <w:b/>
          <w:bCs/>
          <w:szCs w:val="24"/>
        </w:rPr>
        <w:t>Manual review process</w:t>
      </w:r>
      <w:bookmarkEnd w:id="2"/>
      <w:bookmarkEnd w:id="3"/>
      <w:r w:rsidRPr="00C52A76">
        <w:rPr>
          <w:rFonts w:cs="Times New Roman"/>
          <w:b/>
          <w:bCs/>
          <w:szCs w:val="24"/>
        </w:rPr>
        <w:t xml:space="preserve"> and evaluation of the NLP performance</w:t>
      </w:r>
    </w:p>
    <w:p w14:paraId="2A7BDD8B" w14:textId="77777777" w:rsidR="00901802" w:rsidRPr="00C52A76" w:rsidRDefault="00901802" w:rsidP="00901802">
      <w:pPr>
        <w:rPr>
          <w:rFonts w:cs="Times New Roman"/>
          <w:szCs w:val="24"/>
        </w:rPr>
      </w:pPr>
      <w:r w:rsidRPr="00C52A76">
        <w:rPr>
          <w:rFonts w:cs="Times New Roman"/>
          <w:szCs w:val="24"/>
        </w:rPr>
        <w:t>To determine the program’s performance, first, expert reviewers (co-authors DS and LW) compared the output generated by the NLP program with the diagnosis recorded (hereby referred as clinician-recorded diagnosis) in the periodontal evaluation form in the patients’ electronic dental record. As described in the paper, clinicians document the following information regarding periodontal disease (PD) diagnosis:</w:t>
      </w:r>
    </w:p>
    <w:p w14:paraId="24D30417" w14:textId="77777777" w:rsidR="00901802" w:rsidRPr="00C52A76" w:rsidRDefault="00901802" w:rsidP="00901802">
      <w:pPr>
        <w:pStyle w:val="ListParagraph"/>
        <w:numPr>
          <w:ilvl w:val="0"/>
          <w:numId w:val="21"/>
        </w:numPr>
        <w:spacing w:before="0" w:after="0"/>
      </w:pPr>
      <w:r w:rsidRPr="00C52A76">
        <w:t>PD type: Gingivitis or periodontitis</w:t>
      </w:r>
    </w:p>
    <w:p w14:paraId="4E50B69A" w14:textId="77777777" w:rsidR="00901802" w:rsidRPr="00C52A76" w:rsidRDefault="00901802" w:rsidP="00901802">
      <w:pPr>
        <w:pStyle w:val="ListParagraph"/>
        <w:numPr>
          <w:ilvl w:val="0"/>
          <w:numId w:val="21"/>
        </w:numPr>
        <w:spacing w:before="0" w:after="0"/>
      </w:pPr>
      <w:r w:rsidRPr="00C52A76">
        <w:t>Disease severity: Mild, mild to moderate, moderate, moderate to severe, severe</w:t>
      </w:r>
    </w:p>
    <w:p w14:paraId="097A2065" w14:textId="77777777" w:rsidR="00901802" w:rsidRPr="00C52A76" w:rsidRDefault="00901802" w:rsidP="00901802">
      <w:pPr>
        <w:pStyle w:val="ListParagraph"/>
        <w:numPr>
          <w:ilvl w:val="0"/>
          <w:numId w:val="21"/>
        </w:numPr>
        <w:spacing w:before="0" w:after="0"/>
      </w:pPr>
      <w:r w:rsidRPr="00C52A76">
        <w:t>Disease onset: Acute or chronic</w:t>
      </w:r>
    </w:p>
    <w:p w14:paraId="2D396C21" w14:textId="77777777" w:rsidR="00901802" w:rsidRPr="00C52A76" w:rsidRDefault="00901802" w:rsidP="00901802">
      <w:pPr>
        <w:pStyle w:val="ListParagraph"/>
        <w:numPr>
          <w:ilvl w:val="0"/>
          <w:numId w:val="21"/>
        </w:numPr>
        <w:spacing w:before="0" w:after="0"/>
      </w:pPr>
      <w:r w:rsidRPr="00C52A76">
        <w:t>Disease extent: Localized or generalized</w:t>
      </w:r>
    </w:p>
    <w:p w14:paraId="0C69A64A" w14:textId="73F69CA5" w:rsidR="00901802" w:rsidRPr="00C52A76" w:rsidRDefault="00901802" w:rsidP="00C52A76">
      <w:pPr>
        <w:pStyle w:val="ListParagraph"/>
        <w:numPr>
          <w:ilvl w:val="0"/>
          <w:numId w:val="21"/>
        </w:numPr>
        <w:spacing w:before="0" w:after="0"/>
      </w:pPr>
      <w:r w:rsidRPr="00C52A76">
        <w:t>Disease location: Maxilla, mandible, tooth number.</w:t>
      </w:r>
    </w:p>
    <w:p w14:paraId="3BB38E24" w14:textId="77777777" w:rsidR="00C52A76" w:rsidRDefault="00901802" w:rsidP="00901802">
      <w:pPr>
        <w:rPr>
          <w:rFonts w:cs="Times New Roman"/>
          <w:szCs w:val="24"/>
        </w:rPr>
      </w:pPr>
      <w:r w:rsidRPr="00C52A76">
        <w:rPr>
          <w:rFonts w:cs="Times New Roman"/>
          <w:szCs w:val="24"/>
        </w:rPr>
        <w:t xml:space="preserve">For example, diagnosis is recorded as “chronic generalized mild to moderate periodontitis.” The NLP program classified a patient’s PD diagnosis based on PD type, severity, onset, </w:t>
      </w:r>
      <w:proofErr w:type="gramStart"/>
      <w:r w:rsidRPr="00C52A76">
        <w:rPr>
          <w:rFonts w:cs="Times New Roman"/>
          <w:szCs w:val="24"/>
        </w:rPr>
        <w:t>extent</w:t>
      </w:r>
      <w:proofErr w:type="gramEnd"/>
      <w:r w:rsidRPr="00C52A76">
        <w:rPr>
          <w:rFonts w:cs="Times New Roman"/>
          <w:szCs w:val="24"/>
        </w:rPr>
        <w:t xml:space="preserve"> and location. The reviewers classified the program’s output into true positive, false positive, and false negative categories based on the criteria described below:</w:t>
      </w:r>
    </w:p>
    <w:p w14:paraId="4508E95A" w14:textId="12149C0E" w:rsidR="00901802" w:rsidRPr="00C52A76" w:rsidRDefault="00901802" w:rsidP="00901802">
      <w:pPr>
        <w:rPr>
          <w:rFonts w:cs="Times New Roman"/>
          <w:szCs w:val="24"/>
        </w:rPr>
      </w:pPr>
      <w:r w:rsidRPr="00C52A76">
        <w:rPr>
          <w:rFonts w:cs="Times New Roman"/>
          <w:b/>
          <w:szCs w:val="24"/>
        </w:rPr>
        <w:t>True positive:</w:t>
      </w:r>
      <w:r w:rsidRPr="00C52A76">
        <w:rPr>
          <w:rFonts w:cs="Times New Roman"/>
          <w:szCs w:val="24"/>
        </w:rPr>
        <w:t xml:space="preserve"> The diagnosis output by the NLP program is considered true positive when the disease status is consistent with the clinician-recorded diagnosis documented in the periodontal evaluation form.</w:t>
      </w:r>
    </w:p>
    <w:p w14:paraId="7969A03C" w14:textId="0B6950E3" w:rsidR="00901802" w:rsidRPr="00C52A76" w:rsidRDefault="00901802" w:rsidP="00901802">
      <w:pPr>
        <w:rPr>
          <w:rFonts w:cs="Times New Roman"/>
          <w:szCs w:val="24"/>
        </w:rPr>
      </w:pPr>
      <w:r w:rsidRPr="00C52A76">
        <w:rPr>
          <w:rFonts w:cs="Times New Roman"/>
          <w:szCs w:val="24"/>
        </w:rPr>
        <w:t xml:space="preserve"> </w:t>
      </w:r>
      <w:r w:rsidRPr="00C52A76">
        <w:rPr>
          <w:rFonts w:cs="Times New Roman"/>
          <w:szCs w:val="24"/>
          <w:u w:val="single"/>
        </w:rPr>
        <w:t>Example</w:t>
      </w:r>
      <w:r w:rsidRPr="00C52A76">
        <w:rPr>
          <w:rFonts w:cs="Times New Roman"/>
          <w:szCs w:val="24"/>
        </w:rPr>
        <w:t xml:space="preserve">: The clinician-recorded diagnosis stated, </w:t>
      </w:r>
      <w:r w:rsidRPr="00C52A76">
        <w:rPr>
          <w:rFonts w:cs="Times New Roman"/>
          <w:b/>
          <w:szCs w:val="24"/>
        </w:rPr>
        <w:t>“mild chronic generalized periodontitis.”</w:t>
      </w:r>
      <w:r w:rsidRPr="00C52A76">
        <w:rPr>
          <w:rFonts w:cs="Times New Roman"/>
          <w:szCs w:val="24"/>
        </w:rPr>
        <w:t xml:space="preserve"> If the natural language processing algorithm has extracted this diagnosis as 1) </w:t>
      </w:r>
      <w:r w:rsidRPr="00C52A76">
        <w:rPr>
          <w:rFonts w:cs="Times New Roman"/>
          <w:b/>
          <w:szCs w:val="24"/>
        </w:rPr>
        <w:t>disease type=periodontitis</w:t>
      </w:r>
      <w:r w:rsidRPr="00C52A76">
        <w:rPr>
          <w:rFonts w:cs="Times New Roman"/>
          <w:szCs w:val="24"/>
        </w:rPr>
        <w:t xml:space="preserve">, 2) </w:t>
      </w:r>
      <w:r w:rsidRPr="00C52A76">
        <w:rPr>
          <w:rFonts w:cs="Times New Roman"/>
          <w:b/>
          <w:szCs w:val="24"/>
        </w:rPr>
        <w:t>severity=mild</w:t>
      </w:r>
      <w:r w:rsidRPr="00C52A76">
        <w:rPr>
          <w:rFonts w:cs="Times New Roman"/>
          <w:szCs w:val="24"/>
        </w:rPr>
        <w:t xml:space="preserve">, 3) </w:t>
      </w:r>
      <w:r w:rsidRPr="00C52A76">
        <w:rPr>
          <w:rFonts w:cs="Times New Roman"/>
          <w:b/>
          <w:szCs w:val="24"/>
        </w:rPr>
        <w:t>extent=generalized</w:t>
      </w:r>
      <w:r w:rsidRPr="00C52A76">
        <w:rPr>
          <w:rFonts w:cs="Times New Roman"/>
          <w:szCs w:val="24"/>
        </w:rPr>
        <w:t xml:space="preserve">, and </w:t>
      </w:r>
      <w:r w:rsidRPr="00C52A76">
        <w:rPr>
          <w:rFonts w:cs="Times New Roman"/>
          <w:b/>
          <w:szCs w:val="24"/>
        </w:rPr>
        <w:t>onset=chronic</w:t>
      </w:r>
      <w:r w:rsidRPr="00C52A76">
        <w:rPr>
          <w:rFonts w:cs="Times New Roman"/>
          <w:szCs w:val="24"/>
        </w:rPr>
        <w:t>, then this diagnosis is assigned as “true positive” class (See Table 3).</w:t>
      </w:r>
    </w:p>
    <w:p w14:paraId="63629EF8" w14:textId="77777777" w:rsidR="00901802" w:rsidRPr="00C52A76" w:rsidRDefault="00901802" w:rsidP="00901802">
      <w:pPr>
        <w:rPr>
          <w:rFonts w:cs="Times New Roman"/>
          <w:b/>
          <w:szCs w:val="24"/>
        </w:rPr>
      </w:pPr>
      <w:r w:rsidRPr="00105724">
        <w:rPr>
          <w:rFonts w:cs="Times New Roman"/>
          <w:b/>
          <w:szCs w:val="24"/>
        </w:rPr>
        <w:t>SM Table 3:</w:t>
      </w:r>
      <w:r w:rsidRPr="00C52A76">
        <w:rPr>
          <w:rFonts w:cs="Times New Roman"/>
          <w:b/>
          <w:szCs w:val="24"/>
        </w:rPr>
        <w:t xml:space="preserve"> </w:t>
      </w:r>
      <w:r w:rsidRPr="00C52A76">
        <w:rPr>
          <w:rFonts w:cs="Times New Roman"/>
          <w:szCs w:val="24"/>
        </w:rPr>
        <w:t>An example of a true positive case output of the NLP program for a clinician- recorded diagnosis of “</w:t>
      </w:r>
      <w:r w:rsidRPr="00C52A76">
        <w:rPr>
          <w:rFonts w:cs="Times New Roman"/>
          <w:b/>
          <w:szCs w:val="24"/>
        </w:rPr>
        <w:t>mild chronic generalized periodontitis”</w:t>
      </w:r>
    </w:p>
    <w:tbl>
      <w:tblPr>
        <w:tblStyle w:val="TableGrid"/>
        <w:tblW w:w="0" w:type="auto"/>
        <w:tblLayout w:type="fixed"/>
        <w:tblLook w:val="04A0" w:firstRow="1" w:lastRow="0" w:firstColumn="1" w:lastColumn="0" w:noHBand="0" w:noVBand="1"/>
      </w:tblPr>
      <w:tblGrid>
        <w:gridCol w:w="2065"/>
        <w:gridCol w:w="1080"/>
        <w:gridCol w:w="1080"/>
        <w:gridCol w:w="1080"/>
        <w:gridCol w:w="1260"/>
        <w:gridCol w:w="1350"/>
        <w:gridCol w:w="1530"/>
      </w:tblGrid>
      <w:tr w:rsidR="00901802" w:rsidRPr="00C52A76" w14:paraId="557D69E7" w14:textId="77777777" w:rsidTr="00C6026A">
        <w:trPr>
          <w:trHeight w:val="305"/>
        </w:trPr>
        <w:tc>
          <w:tcPr>
            <w:tcW w:w="2065" w:type="dxa"/>
          </w:tcPr>
          <w:p w14:paraId="2388547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NLP Diagnosis</w:t>
            </w:r>
          </w:p>
        </w:tc>
        <w:tc>
          <w:tcPr>
            <w:tcW w:w="1080" w:type="dxa"/>
          </w:tcPr>
          <w:p w14:paraId="401DFA7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080" w:type="dxa"/>
          </w:tcPr>
          <w:p w14:paraId="591E131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Severity</w:t>
            </w:r>
          </w:p>
        </w:tc>
        <w:tc>
          <w:tcPr>
            <w:tcW w:w="1080" w:type="dxa"/>
          </w:tcPr>
          <w:p w14:paraId="71CE9F0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Onset</w:t>
            </w:r>
          </w:p>
        </w:tc>
        <w:tc>
          <w:tcPr>
            <w:tcW w:w="1260" w:type="dxa"/>
          </w:tcPr>
          <w:p w14:paraId="1EB8F68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350" w:type="dxa"/>
          </w:tcPr>
          <w:p w14:paraId="38D5E75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Extent</w:t>
            </w:r>
          </w:p>
        </w:tc>
        <w:tc>
          <w:tcPr>
            <w:tcW w:w="1530" w:type="dxa"/>
          </w:tcPr>
          <w:p w14:paraId="0119CA9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r>
      <w:tr w:rsidR="00901802" w:rsidRPr="00C52A76" w14:paraId="5E08CF9E" w14:textId="77777777" w:rsidTr="00C6026A">
        <w:tc>
          <w:tcPr>
            <w:tcW w:w="2065" w:type="dxa"/>
          </w:tcPr>
          <w:p w14:paraId="4754B07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Periodontitis</w:t>
            </w:r>
          </w:p>
        </w:tc>
        <w:tc>
          <w:tcPr>
            <w:tcW w:w="1080" w:type="dxa"/>
          </w:tcPr>
          <w:p w14:paraId="1702999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TP</w:t>
            </w:r>
          </w:p>
        </w:tc>
        <w:tc>
          <w:tcPr>
            <w:tcW w:w="1080" w:type="dxa"/>
          </w:tcPr>
          <w:p w14:paraId="59CB70A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1080" w:type="dxa"/>
          </w:tcPr>
          <w:p w14:paraId="6CAD89F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chronic</w:t>
            </w:r>
          </w:p>
        </w:tc>
        <w:tc>
          <w:tcPr>
            <w:tcW w:w="1260" w:type="dxa"/>
          </w:tcPr>
          <w:p w14:paraId="5893882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TP</w:t>
            </w:r>
          </w:p>
        </w:tc>
        <w:tc>
          <w:tcPr>
            <w:tcW w:w="1350" w:type="dxa"/>
          </w:tcPr>
          <w:p w14:paraId="2EDB008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generalized</w:t>
            </w:r>
          </w:p>
        </w:tc>
        <w:tc>
          <w:tcPr>
            <w:tcW w:w="1530" w:type="dxa"/>
          </w:tcPr>
          <w:p w14:paraId="22B03C5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TP</w:t>
            </w:r>
          </w:p>
        </w:tc>
      </w:tr>
    </w:tbl>
    <w:p w14:paraId="2C4D4EE0" w14:textId="77777777" w:rsidR="00901802" w:rsidRPr="00C52A76" w:rsidRDefault="00901802" w:rsidP="00901802">
      <w:pPr>
        <w:rPr>
          <w:rFonts w:cs="Times New Roman"/>
          <w:szCs w:val="24"/>
        </w:rPr>
      </w:pPr>
      <w:r w:rsidRPr="00C52A76">
        <w:rPr>
          <w:rFonts w:cs="Times New Roman"/>
          <w:b/>
          <w:szCs w:val="24"/>
        </w:rPr>
        <w:lastRenderedPageBreak/>
        <w:t>False positive:</w:t>
      </w:r>
      <w:r w:rsidRPr="00C52A76">
        <w:rPr>
          <w:rFonts w:cs="Times New Roman"/>
          <w:szCs w:val="24"/>
        </w:rPr>
        <w:t xml:space="preserve"> The NLP algorithm’s output for diagnosis is considered false positive when the output indicates a positive disease status even though the patient record indicates no disease. For example, if the NLP algorithm determines a patient to have “gingivitis or periodontitis,” although the clinician-recorded diagnosis indicates “no disease/healthy” status, then it’s a false positive case (See examples in Tables 4 and 5). </w:t>
      </w:r>
    </w:p>
    <w:p w14:paraId="67D4FDEC" w14:textId="77777777" w:rsidR="00901802" w:rsidRPr="00C52A76" w:rsidRDefault="00901802" w:rsidP="00901802">
      <w:pPr>
        <w:rPr>
          <w:rFonts w:cs="Times New Roman"/>
          <w:szCs w:val="24"/>
        </w:rPr>
      </w:pPr>
      <w:r w:rsidRPr="00105724">
        <w:rPr>
          <w:rFonts w:cs="Times New Roman"/>
          <w:b/>
          <w:szCs w:val="24"/>
        </w:rPr>
        <w:t>SM Table 4:</w:t>
      </w:r>
      <w:r w:rsidRPr="00C52A76">
        <w:rPr>
          <w:rFonts w:cs="Times New Roman"/>
          <w:szCs w:val="24"/>
        </w:rPr>
        <w:t xml:space="preserve"> Example of a false positive case output by the NLP program for a clinician-recorded diagnosis of “mild acute generalized gingivitis”</w:t>
      </w:r>
    </w:p>
    <w:tbl>
      <w:tblPr>
        <w:tblStyle w:val="TableGrid"/>
        <w:tblW w:w="9535" w:type="dxa"/>
        <w:tblLayout w:type="fixed"/>
        <w:tblLook w:val="04A0" w:firstRow="1" w:lastRow="0" w:firstColumn="1" w:lastColumn="0" w:noHBand="0" w:noVBand="1"/>
      </w:tblPr>
      <w:tblGrid>
        <w:gridCol w:w="1885"/>
        <w:gridCol w:w="1080"/>
        <w:gridCol w:w="1080"/>
        <w:gridCol w:w="1170"/>
        <w:gridCol w:w="1170"/>
        <w:gridCol w:w="1530"/>
        <w:gridCol w:w="1620"/>
      </w:tblGrid>
      <w:tr w:rsidR="00901802" w:rsidRPr="00C52A76" w14:paraId="3ADA0836" w14:textId="77777777" w:rsidTr="00C6026A">
        <w:trPr>
          <w:trHeight w:val="305"/>
        </w:trPr>
        <w:tc>
          <w:tcPr>
            <w:tcW w:w="1885" w:type="dxa"/>
          </w:tcPr>
          <w:p w14:paraId="31189C6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NLP Diagnosis</w:t>
            </w:r>
          </w:p>
        </w:tc>
        <w:tc>
          <w:tcPr>
            <w:tcW w:w="1080" w:type="dxa"/>
          </w:tcPr>
          <w:p w14:paraId="1835A61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080" w:type="dxa"/>
          </w:tcPr>
          <w:p w14:paraId="5D31857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Severity</w:t>
            </w:r>
          </w:p>
        </w:tc>
        <w:tc>
          <w:tcPr>
            <w:tcW w:w="1170" w:type="dxa"/>
          </w:tcPr>
          <w:p w14:paraId="4FD905A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Onset</w:t>
            </w:r>
          </w:p>
        </w:tc>
        <w:tc>
          <w:tcPr>
            <w:tcW w:w="1170" w:type="dxa"/>
          </w:tcPr>
          <w:p w14:paraId="53BAF46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530" w:type="dxa"/>
          </w:tcPr>
          <w:p w14:paraId="463F866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Extent</w:t>
            </w:r>
          </w:p>
        </w:tc>
        <w:tc>
          <w:tcPr>
            <w:tcW w:w="1620" w:type="dxa"/>
          </w:tcPr>
          <w:p w14:paraId="0E14464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r>
      <w:tr w:rsidR="00901802" w:rsidRPr="00C52A76" w14:paraId="72D2E975" w14:textId="77777777" w:rsidTr="00C6026A">
        <w:tc>
          <w:tcPr>
            <w:tcW w:w="1885" w:type="dxa"/>
          </w:tcPr>
          <w:p w14:paraId="5979CC5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Periodontitis</w:t>
            </w:r>
          </w:p>
        </w:tc>
        <w:tc>
          <w:tcPr>
            <w:tcW w:w="1080" w:type="dxa"/>
          </w:tcPr>
          <w:p w14:paraId="30A125C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FP</w:t>
            </w:r>
          </w:p>
        </w:tc>
        <w:tc>
          <w:tcPr>
            <w:tcW w:w="1080" w:type="dxa"/>
          </w:tcPr>
          <w:p w14:paraId="313447D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1170" w:type="dxa"/>
          </w:tcPr>
          <w:p w14:paraId="3DB60F6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Chronic</w:t>
            </w:r>
          </w:p>
        </w:tc>
        <w:tc>
          <w:tcPr>
            <w:tcW w:w="1170" w:type="dxa"/>
          </w:tcPr>
          <w:p w14:paraId="0C79B0A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FP</w:t>
            </w:r>
          </w:p>
        </w:tc>
        <w:tc>
          <w:tcPr>
            <w:tcW w:w="1530" w:type="dxa"/>
          </w:tcPr>
          <w:p w14:paraId="337A75B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Generalized</w:t>
            </w:r>
          </w:p>
        </w:tc>
        <w:tc>
          <w:tcPr>
            <w:tcW w:w="1620" w:type="dxa"/>
          </w:tcPr>
          <w:p w14:paraId="7C01F9A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TP</w:t>
            </w:r>
          </w:p>
        </w:tc>
      </w:tr>
    </w:tbl>
    <w:p w14:paraId="3144138E" w14:textId="77777777" w:rsidR="00901802" w:rsidRPr="00C52A76" w:rsidRDefault="00901802" w:rsidP="00901802">
      <w:pPr>
        <w:rPr>
          <w:rFonts w:cs="Times New Roman"/>
          <w:szCs w:val="24"/>
        </w:rPr>
      </w:pPr>
      <w:r w:rsidRPr="00105724">
        <w:rPr>
          <w:rFonts w:cs="Times New Roman"/>
          <w:b/>
          <w:szCs w:val="24"/>
        </w:rPr>
        <w:t>SM Table 5:</w:t>
      </w:r>
      <w:r w:rsidRPr="00C52A76">
        <w:rPr>
          <w:rFonts w:cs="Times New Roman"/>
          <w:szCs w:val="24"/>
        </w:rPr>
        <w:t xml:space="preserve"> Examples of false positive case outputs by the NLP program</w:t>
      </w:r>
    </w:p>
    <w:tbl>
      <w:tblPr>
        <w:tblStyle w:val="TableGrid"/>
        <w:tblW w:w="0" w:type="auto"/>
        <w:tblLook w:val="04A0" w:firstRow="1" w:lastRow="0" w:firstColumn="1" w:lastColumn="0" w:noHBand="0" w:noVBand="1"/>
      </w:tblPr>
      <w:tblGrid>
        <w:gridCol w:w="3116"/>
        <w:gridCol w:w="3117"/>
        <w:gridCol w:w="3302"/>
      </w:tblGrid>
      <w:tr w:rsidR="00901802" w:rsidRPr="00C52A76" w14:paraId="04D84705" w14:textId="77777777" w:rsidTr="00C6026A">
        <w:tc>
          <w:tcPr>
            <w:tcW w:w="3116" w:type="dxa"/>
          </w:tcPr>
          <w:p w14:paraId="231A03D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Clinician recorded diagnosis</w:t>
            </w:r>
          </w:p>
        </w:tc>
        <w:tc>
          <w:tcPr>
            <w:tcW w:w="3117" w:type="dxa"/>
          </w:tcPr>
          <w:p w14:paraId="3811DED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NLP Algorithm’s Output</w:t>
            </w:r>
          </w:p>
        </w:tc>
        <w:tc>
          <w:tcPr>
            <w:tcW w:w="3302" w:type="dxa"/>
          </w:tcPr>
          <w:p w14:paraId="209EBD7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Positives</w:t>
            </w:r>
          </w:p>
        </w:tc>
      </w:tr>
      <w:tr w:rsidR="00901802" w:rsidRPr="00C52A76" w14:paraId="61811254" w14:textId="77777777" w:rsidTr="00C6026A">
        <w:tc>
          <w:tcPr>
            <w:tcW w:w="9535" w:type="dxa"/>
            <w:gridSpan w:val="3"/>
          </w:tcPr>
          <w:p w14:paraId="78293FC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Disease Status</w:t>
            </w:r>
          </w:p>
        </w:tc>
      </w:tr>
      <w:tr w:rsidR="00901802" w:rsidRPr="00C52A76" w14:paraId="75D98EF8" w14:textId="77777777" w:rsidTr="00C6026A">
        <w:tc>
          <w:tcPr>
            <w:tcW w:w="3116" w:type="dxa"/>
          </w:tcPr>
          <w:p w14:paraId="2FA91AB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Healthy</w:t>
            </w:r>
          </w:p>
        </w:tc>
        <w:tc>
          <w:tcPr>
            <w:tcW w:w="3117" w:type="dxa"/>
          </w:tcPr>
          <w:p w14:paraId="05730ED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Gingivitis</w:t>
            </w:r>
          </w:p>
        </w:tc>
        <w:tc>
          <w:tcPr>
            <w:tcW w:w="3302" w:type="dxa"/>
          </w:tcPr>
          <w:p w14:paraId="2A0DFE1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4149048B" w14:textId="77777777" w:rsidTr="00C6026A">
        <w:tc>
          <w:tcPr>
            <w:tcW w:w="3116" w:type="dxa"/>
          </w:tcPr>
          <w:p w14:paraId="364EBF6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Healthy</w:t>
            </w:r>
          </w:p>
        </w:tc>
        <w:tc>
          <w:tcPr>
            <w:tcW w:w="3117" w:type="dxa"/>
          </w:tcPr>
          <w:p w14:paraId="061176E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Periodontitis</w:t>
            </w:r>
          </w:p>
        </w:tc>
        <w:tc>
          <w:tcPr>
            <w:tcW w:w="3302" w:type="dxa"/>
          </w:tcPr>
          <w:p w14:paraId="670B8DB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64160CB7" w14:textId="77777777" w:rsidTr="00C6026A">
        <w:tc>
          <w:tcPr>
            <w:tcW w:w="3116" w:type="dxa"/>
          </w:tcPr>
          <w:p w14:paraId="2940188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Gingivitis</w:t>
            </w:r>
          </w:p>
        </w:tc>
        <w:tc>
          <w:tcPr>
            <w:tcW w:w="3117" w:type="dxa"/>
          </w:tcPr>
          <w:p w14:paraId="1AF97FD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Periodontitis</w:t>
            </w:r>
          </w:p>
        </w:tc>
        <w:tc>
          <w:tcPr>
            <w:tcW w:w="3302" w:type="dxa"/>
          </w:tcPr>
          <w:p w14:paraId="70AAD0B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471589C0" w14:textId="77777777" w:rsidTr="00C6026A">
        <w:tc>
          <w:tcPr>
            <w:tcW w:w="9535" w:type="dxa"/>
            <w:gridSpan w:val="3"/>
          </w:tcPr>
          <w:p w14:paraId="3CF2BBA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Severity</w:t>
            </w:r>
          </w:p>
        </w:tc>
      </w:tr>
      <w:tr w:rsidR="00901802" w:rsidRPr="00C52A76" w14:paraId="35F0C94C" w14:textId="77777777" w:rsidTr="00C6026A">
        <w:tc>
          <w:tcPr>
            <w:tcW w:w="3116" w:type="dxa"/>
          </w:tcPr>
          <w:p w14:paraId="2052584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3117" w:type="dxa"/>
          </w:tcPr>
          <w:p w14:paraId="12125BB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Moderate</w:t>
            </w:r>
          </w:p>
        </w:tc>
        <w:tc>
          <w:tcPr>
            <w:tcW w:w="3302" w:type="dxa"/>
          </w:tcPr>
          <w:p w14:paraId="65562C5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5237FF25" w14:textId="77777777" w:rsidTr="00C6026A">
        <w:tc>
          <w:tcPr>
            <w:tcW w:w="3116" w:type="dxa"/>
          </w:tcPr>
          <w:p w14:paraId="7167367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3117" w:type="dxa"/>
          </w:tcPr>
          <w:p w14:paraId="1FA11C2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Severe</w:t>
            </w:r>
          </w:p>
        </w:tc>
        <w:tc>
          <w:tcPr>
            <w:tcW w:w="3302" w:type="dxa"/>
          </w:tcPr>
          <w:p w14:paraId="02C171D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0EDB8C65" w14:textId="77777777" w:rsidTr="00C6026A">
        <w:tc>
          <w:tcPr>
            <w:tcW w:w="3116" w:type="dxa"/>
          </w:tcPr>
          <w:p w14:paraId="49440C5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Moderate</w:t>
            </w:r>
          </w:p>
        </w:tc>
        <w:tc>
          <w:tcPr>
            <w:tcW w:w="3117" w:type="dxa"/>
          </w:tcPr>
          <w:p w14:paraId="5299D3D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Severe</w:t>
            </w:r>
          </w:p>
        </w:tc>
        <w:tc>
          <w:tcPr>
            <w:tcW w:w="3302" w:type="dxa"/>
          </w:tcPr>
          <w:p w14:paraId="726103C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48D3C2C3" w14:textId="77777777" w:rsidTr="00C6026A">
        <w:tc>
          <w:tcPr>
            <w:tcW w:w="9535" w:type="dxa"/>
            <w:gridSpan w:val="3"/>
          </w:tcPr>
          <w:p w14:paraId="17A5A5B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Onset</w:t>
            </w:r>
          </w:p>
        </w:tc>
      </w:tr>
      <w:tr w:rsidR="00901802" w:rsidRPr="00C52A76" w14:paraId="0289D82A" w14:textId="77777777" w:rsidTr="00C6026A">
        <w:tc>
          <w:tcPr>
            <w:tcW w:w="3116" w:type="dxa"/>
          </w:tcPr>
          <w:p w14:paraId="7EE385C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Acute</w:t>
            </w:r>
          </w:p>
        </w:tc>
        <w:tc>
          <w:tcPr>
            <w:tcW w:w="3117" w:type="dxa"/>
          </w:tcPr>
          <w:p w14:paraId="79904CC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Chronic</w:t>
            </w:r>
          </w:p>
        </w:tc>
        <w:tc>
          <w:tcPr>
            <w:tcW w:w="3302" w:type="dxa"/>
          </w:tcPr>
          <w:p w14:paraId="2FDE69B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r w:rsidR="00901802" w:rsidRPr="00C52A76" w14:paraId="2DB7F8FF" w14:textId="77777777" w:rsidTr="00C6026A">
        <w:trPr>
          <w:trHeight w:val="269"/>
        </w:trPr>
        <w:tc>
          <w:tcPr>
            <w:tcW w:w="9535" w:type="dxa"/>
            <w:gridSpan w:val="3"/>
          </w:tcPr>
          <w:p w14:paraId="7D36787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Extent</w:t>
            </w:r>
          </w:p>
        </w:tc>
      </w:tr>
      <w:tr w:rsidR="00901802" w:rsidRPr="00C52A76" w14:paraId="2D762227" w14:textId="77777777" w:rsidTr="00C6026A">
        <w:tc>
          <w:tcPr>
            <w:tcW w:w="3116" w:type="dxa"/>
          </w:tcPr>
          <w:p w14:paraId="05D82CF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Localized</w:t>
            </w:r>
          </w:p>
        </w:tc>
        <w:tc>
          <w:tcPr>
            <w:tcW w:w="3117" w:type="dxa"/>
          </w:tcPr>
          <w:p w14:paraId="51421A3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Generalized</w:t>
            </w:r>
          </w:p>
        </w:tc>
        <w:tc>
          <w:tcPr>
            <w:tcW w:w="3302" w:type="dxa"/>
          </w:tcPr>
          <w:p w14:paraId="6FF5381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Positive</w:t>
            </w:r>
          </w:p>
        </w:tc>
      </w:tr>
    </w:tbl>
    <w:p w14:paraId="7916B455" w14:textId="77777777" w:rsidR="00901802" w:rsidRPr="00C52A76" w:rsidRDefault="00901802" w:rsidP="00901802">
      <w:pPr>
        <w:rPr>
          <w:rFonts w:cs="Times New Roman"/>
          <w:szCs w:val="24"/>
        </w:rPr>
      </w:pPr>
      <w:r w:rsidRPr="00C52A76">
        <w:rPr>
          <w:rFonts w:cs="Times New Roman"/>
          <w:b/>
          <w:szCs w:val="24"/>
        </w:rPr>
        <w:t>False negative:</w:t>
      </w:r>
      <w:r w:rsidRPr="00C52A76">
        <w:rPr>
          <w:rFonts w:cs="Times New Roman"/>
          <w:szCs w:val="24"/>
        </w:rPr>
        <w:t xml:space="preserve"> The NLP program’s output is considered false negative when it </w:t>
      </w:r>
      <w:proofErr w:type="gramStart"/>
      <w:r w:rsidRPr="00C52A76">
        <w:rPr>
          <w:rFonts w:cs="Times New Roman"/>
          <w:szCs w:val="24"/>
        </w:rPr>
        <w:t>classifies  a</w:t>
      </w:r>
      <w:proofErr w:type="gramEnd"/>
      <w:r w:rsidRPr="00C52A76">
        <w:rPr>
          <w:rFonts w:cs="Times New Roman"/>
          <w:szCs w:val="24"/>
        </w:rPr>
        <w:t xml:space="preserve"> patient’s disease status as ‘no disease or healthy’ although the patient has gingivitis or periodontitis. For example, if NLP algorithm classifies a patient who have a “gingivitis or periodontitis” diagnosis in the clinical notes as “no disease/healthy” then it’s considered false negative case (See example Tables 11, 12 below). </w:t>
      </w:r>
    </w:p>
    <w:p w14:paraId="67D5ACDF" w14:textId="77777777" w:rsidR="00901802" w:rsidRPr="00C52A76" w:rsidRDefault="00901802" w:rsidP="00901802">
      <w:pPr>
        <w:rPr>
          <w:rFonts w:cs="Times New Roman"/>
          <w:szCs w:val="24"/>
        </w:rPr>
      </w:pPr>
      <w:r w:rsidRPr="00105724">
        <w:rPr>
          <w:rFonts w:cs="Times New Roman"/>
          <w:b/>
          <w:szCs w:val="24"/>
        </w:rPr>
        <w:t>SM Table 6:</w:t>
      </w:r>
      <w:r w:rsidRPr="00C52A76">
        <w:rPr>
          <w:rFonts w:cs="Times New Roman"/>
          <w:szCs w:val="24"/>
        </w:rPr>
        <w:t xml:space="preserve"> Example of a false negative output for a clinician-recorded diagnosis of “mild chronic generalized gingivitis”</w:t>
      </w:r>
    </w:p>
    <w:tbl>
      <w:tblPr>
        <w:tblStyle w:val="TableGrid"/>
        <w:tblW w:w="0" w:type="auto"/>
        <w:tblLook w:val="04A0" w:firstRow="1" w:lastRow="0" w:firstColumn="1" w:lastColumn="0" w:noHBand="0" w:noVBand="1"/>
      </w:tblPr>
      <w:tblGrid>
        <w:gridCol w:w="1885"/>
        <w:gridCol w:w="1080"/>
        <w:gridCol w:w="1170"/>
        <w:gridCol w:w="1080"/>
        <w:gridCol w:w="900"/>
        <w:gridCol w:w="1260"/>
        <w:gridCol w:w="2160"/>
      </w:tblGrid>
      <w:tr w:rsidR="00901802" w:rsidRPr="00C52A76" w14:paraId="0962A266" w14:textId="77777777" w:rsidTr="00C6026A">
        <w:trPr>
          <w:trHeight w:val="305"/>
        </w:trPr>
        <w:tc>
          <w:tcPr>
            <w:tcW w:w="1885" w:type="dxa"/>
          </w:tcPr>
          <w:p w14:paraId="793DBE8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NLP Diagnosis</w:t>
            </w:r>
          </w:p>
        </w:tc>
        <w:tc>
          <w:tcPr>
            <w:tcW w:w="1080" w:type="dxa"/>
          </w:tcPr>
          <w:p w14:paraId="50C3495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170" w:type="dxa"/>
          </w:tcPr>
          <w:p w14:paraId="6EE151A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Severity</w:t>
            </w:r>
          </w:p>
        </w:tc>
        <w:tc>
          <w:tcPr>
            <w:tcW w:w="1080" w:type="dxa"/>
          </w:tcPr>
          <w:p w14:paraId="5506D66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Onset</w:t>
            </w:r>
          </w:p>
        </w:tc>
        <w:tc>
          <w:tcPr>
            <w:tcW w:w="900" w:type="dxa"/>
          </w:tcPr>
          <w:p w14:paraId="025BF9C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c>
          <w:tcPr>
            <w:tcW w:w="1260" w:type="dxa"/>
          </w:tcPr>
          <w:p w14:paraId="1D89D7E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Extent</w:t>
            </w:r>
          </w:p>
        </w:tc>
        <w:tc>
          <w:tcPr>
            <w:tcW w:w="2160" w:type="dxa"/>
          </w:tcPr>
          <w:p w14:paraId="4C2D856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Class</w:t>
            </w:r>
          </w:p>
        </w:tc>
      </w:tr>
      <w:tr w:rsidR="00901802" w:rsidRPr="00C52A76" w14:paraId="31AB5CEB" w14:textId="77777777" w:rsidTr="00C6026A">
        <w:tc>
          <w:tcPr>
            <w:tcW w:w="1885" w:type="dxa"/>
          </w:tcPr>
          <w:p w14:paraId="27FCD37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No disease</w:t>
            </w:r>
          </w:p>
        </w:tc>
        <w:tc>
          <w:tcPr>
            <w:tcW w:w="1080" w:type="dxa"/>
          </w:tcPr>
          <w:p w14:paraId="2949166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FN</w:t>
            </w:r>
          </w:p>
        </w:tc>
        <w:tc>
          <w:tcPr>
            <w:tcW w:w="1170" w:type="dxa"/>
          </w:tcPr>
          <w:p w14:paraId="73EC702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1080" w:type="dxa"/>
          </w:tcPr>
          <w:p w14:paraId="5096D3F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chronic</w:t>
            </w:r>
          </w:p>
        </w:tc>
        <w:tc>
          <w:tcPr>
            <w:tcW w:w="900" w:type="dxa"/>
          </w:tcPr>
          <w:p w14:paraId="454DADA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TP</w:t>
            </w:r>
          </w:p>
        </w:tc>
        <w:tc>
          <w:tcPr>
            <w:tcW w:w="1260" w:type="dxa"/>
          </w:tcPr>
          <w:p w14:paraId="500C999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Localized</w:t>
            </w:r>
          </w:p>
        </w:tc>
        <w:tc>
          <w:tcPr>
            <w:tcW w:w="2160" w:type="dxa"/>
          </w:tcPr>
          <w:p w14:paraId="0E6E1F1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FN</w:t>
            </w:r>
          </w:p>
        </w:tc>
      </w:tr>
    </w:tbl>
    <w:p w14:paraId="43FE587F" w14:textId="390B5549" w:rsidR="00901802" w:rsidRPr="00C52A76" w:rsidRDefault="00901802" w:rsidP="00901802">
      <w:pPr>
        <w:rPr>
          <w:rFonts w:cs="Times New Roman"/>
          <w:szCs w:val="24"/>
        </w:rPr>
      </w:pPr>
      <w:r w:rsidRPr="00105724">
        <w:rPr>
          <w:rFonts w:cs="Times New Roman"/>
          <w:b/>
          <w:szCs w:val="24"/>
        </w:rPr>
        <w:t>SM Table 7:</w:t>
      </w:r>
      <w:r w:rsidRPr="00C52A76">
        <w:rPr>
          <w:rFonts w:cs="Times New Roman"/>
          <w:szCs w:val="24"/>
        </w:rPr>
        <w:t xml:space="preserve"> Possible examples to correctly identify false negative cases</w:t>
      </w:r>
    </w:p>
    <w:tbl>
      <w:tblPr>
        <w:tblStyle w:val="TableGrid"/>
        <w:tblW w:w="0" w:type="auto"/>
        <w:tblInd w:w="-5" w:type="dxa"/>
        <w:tblLook w:val="04A0" w:firstRow="1" w:lastRow="0" w:firstColumn="1" w:lastColumn="0" w:noHBand="0" w:noVBand="1"/>
      </w:tblPr>
      <w:tblGrid>
        <w:gridCol w:w="3685"/>
        <w:gridCol w:w="1382"/>
        <w:gridCol w:w="1588"/>
        <w:gridCol w:w="2695"/>
      </w:tblGrid>
      <w:tr w:rsidR="00901802" w:rsidRPr="00C52A76" w14:paraId="3B1D1B1B" w14:textId="77777777" w:rsidTr="00C6026A">
        <w:tc>
          <w:tcPr>
            <w:tcW w:w="3685" w:type="dxa"/>
          </w:tcPr>
          <w:p w14:paraId="03ACD3E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Actual disease status (clinician recorded diagnosis)</w:t>
            </w:r>
          </w:p>
        </w:tc>
        <w:tc>
          <w:tcPr>
            <w:tcW w:w="2970" w:type="dxa"/>
            <w:gridSpan w:val="2"/>
          </w:tcPr>
          <w:p w14:paraId="184AE01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NLP Algorithm’s Output</w:t>
            </w:r>
          </w:p>
        </w:tc>
        <w:tc>
          <w:tcPr>
            <w:tcW w:w="2695" w:type="dxa"/>
          </w:tcPr>
          <w:p w14:paraId="0B82FC7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7D71FD16" w14:textId="77777777" w:rsidTr="00C6026A">
        <w:tc>
          <w:tcPr>
            <w:tcW w:w="9350" w:type="dxa"/>
            <w:gridSpan w:val="4"/>
          </w:tcPr>
          <w:p w14:paraId="66A5B08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Disease Status</w:t>
            </w:r>
          </w:p>
        </w:tc>
      </w:tr>
      <w:tr w:rsidR="00901802" w:rsidRPr="00C52A76" w14:paraId="52D68E9C" w14:textId="77777777" w:rsidTr="00C6026A">
        <w:tc>
          <w:tcPr>
            <w:tcW w:w="3685" w:type="dxa"/>
          </w:tcPr>
          <w:p w14:paraId="1907313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Gingivitis</w:t>
            </w:r>
          </w:p>
        </w:tc>
        <w:tc>
          <w:tcPr>
            <w:tcW w:w="2970" w:type="dxa"/>
            <w:gridSpan w:val="2"/>
          </w:tcPr>
          <w:p w14:paraId="43F837D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Healthy</w:t>
            </w:r>
          </w:p>
        </w:tc>
        <w:tc>
          <w:tcPr>
            <w:tcW w:w="2695" w:type="dxa"/>
          </w:tcPr>
          <w:p w14:paraId="24830EA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27DCABE5" w14:textId="77777777" w:rsidTr="00C6026A">
        <w:tc>
          <w:tcPr>
            <w:tcW w:w="3685" w:type="dxa"/>
          </w:tcPr>
          <w:p w14:paraId="0C29E45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Periodontitis</w:t>
            </w:r>
          </w:p>
        </w:tc>
        <w:tc>
          <w:tcPr>
            <w:tcW w:w="2970" w:type="dxa"/>
            <w:gridSpan w:val="2"/>
          </w:tcPr>
          <w:p w14:paraId="3E2AC0F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Healthy</w:t>
            </w:r>
          </w:p>
        </w:tc>
        <w:tc>
          <w:tcPr>
            <w:tcW w:w="2695" w:type="dxa"/>
          </w:tcPr>
          <w:p w14:paraId="093A97C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4317747D" w14:textId="77777777" w:rsidTr="00C6026A">
        <w:tc>
          <w:tcPr>
            <w:tcW w:w="9350" w:type="dxa"/>
            <w:gridSpan w:val="4"/>
          </w:tcPr>
          <w:p w14:paraId="57BB2F6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Severity</w:t>
            </w:r>
          </w:p>
        </w:tc>
      </w:tr>
      <w:tr w:rsidR="00901802" w:rsidRPr="00C52A76" w14:paraId="13C17680" w14:textId="77777777" w:rsidTr="00C6026A">
        <w:tc>
          <w:tcPr>
            <w:tcW w:w="3685" w:type="dxa"/>
          </w:tcPr>
          <w:p w14:paraId="75DCBDF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 xml:space="preserve">Moderate </w:t>
            </w:r>
          </w:p>
        </w:tc>
        <w:tc>
          <w:tcPr>
            <w:tcW w:w="2970" w:type="dxa"/>
            <w:gridSpan w:val="2"/>
          </w:tcPr>
          <w:p w14:paraId="3070B5C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2695" w:type="dxa"/>
          </w:tcPr>
          <w:p w14:paraId="6EFA4F4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437DB076" w14:textId="77777777" w:rsidTr="00C6026A">
        <w:tc>
          <w:tcPr>
            <w:tcW w:w="3685" w:type="dxa"/>
          </w:tcPr>
          <w:p w14:paraId="7FEBB61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lastRenderedPageBreak/>
              <w:t>Severe</w:t>
            </w:r>
          </w:p>
        </w:tc>
        <w:tc>
          <w:tcPr>
            <w:tcW w:w="2970" w:type="dxa"/>
            <w:gridSpan w:val="2"/>
          </w:tcPr>
          <w:p w14:paraId="10B53C9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Mild</w:t>
            </w:r>
          </w:p>
        </w:tc>
        <w:tc>
          <w:tcPr>
            <w:tcW w:w="2695" w:type="dxa"/>
          </w:tcPr>
          <w:p w14:paraId="13E140C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7C3C6EE0" w14:textId="77777777" w:rsidTr="00C6026A">
        <w:tc>
          <w:tcPr>
            <w:tcW w:w="3685" w:type="dxa"/>
          </w:tcPr>
          <w:p w14:paraId="47E766E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Severe</w:t>
            </w:r>
          </w:p>
        </w:tc>
        <w:tc>
          <w:tcPr>
            <w:tcW w:w="2970" w:type="dxa"/>
            <w:gridSpan w:val="2"/>
          </w:tcPr>
          <w:p w14:paraId="1362683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Moderate</w:t>
            </w:r>
          </w:p>
        </w:tc>
        <w:tc>
          <w:tcPr>
            <w:tcW w:w="2695" w:type="dxa"/>
          </w:tcPr>
          <w:p w14:paraId="4144820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1C3F6CEA" w14:textId="77777777" w:rsidTr="00C6026A">
        <w:tc>
          <w:tcPr>
            <w:tcW w:w="9350" w:type="dxa"/>
            <w:gridSpan w:val="4"/>
          </w:tcPr>
          <w:p w14:paraId="357673A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Onset</w:t>
            </w:r>
          </w:p>
        </w:tc>
      </w:tr>
      <w:tr w:rsidR="00901802" w:rsidRPr="00C52A76" w14:paraId="6E9F7B46" w14:textId="77777777" w:rsidTr="00C6026A">
        <w:tc>
          <w:tcPr>
            <w:tcW w:w="3685" w:type="dxa"/>
          </w:tcPr>
          <w:p w14:paraId="48421D0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Chronic</w:t>
            </w:r>
          </w:p>
        </w:tc>
        <w:tc>
          <w:tcPr>
            <w:tcW w:w="2970" w:type="dxa"/>
            <w:gridSpan w:val="2"/>
          </w:tcPr>
          <w:p w14:paraId="2B60957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Acute</w:t>
            </w:r>
          </w:p>
        </w:tc>
        <w:tc>
          <w:tcPr>
            <w:tcW w:w="2695" w:type="dxa"/>
          </w:tcPr>
          <w:p w14:paraId="3352129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4B4B0B28" w14:textId="77777777" w:rsidTr="00C6026A">
        <w:tc>
          <w:tcPr>
            <w:tcW w:w="9350" w:type="dxa"/>
            <w:gridSpan w:val="4"/>
          </w:tcPr>
          <w:p w14:paraId="77491F8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Extension</w:t>
            </w:r>
          </w:p>
        </w:tc>
      </w:tr>
      <w:tr w:rsidR="00901802" w:rsidRPr="00C52A76" w14:paraId="0661D2A3" w14:textId="77777777" w:rsidTr="00C6026A">
        <w:tc>
          <w:tcPr>
            <w:tcW w:w="3685" w:type="dxa"/>
          </w:tcPr>
          <w:p w14:paraId="18F7CF4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Generalized</w:t>
            </w:r>
          </w:p>
        </w:tc>
        <w:tc>
          <w:tcPr>
            <w:tcW w:w="2970" w:type="dxa"/>
            <w:gridSpan w:val="2"/>
          </w:tcPr>
          <w:p w14:paraId="75D7B72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Localized</w:t>
            </w:r>
          </w:p>
        </w:tc>
        <w:tc>
          <w:tcPr>
            <w:tcW w:w="2695" w:type="dxa"/>
          </w:tcPr>
          <w:p w14:paraId="6F9A1D4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False Negative</w:t>
            </w:r>
          </w:p>
        </w:tc>
      </w:tr>
      <w:tr w:rsidR="00901802" w:rsidRPr="00C52A76" w14:paraId="1830E9F0" w14:textId="77777777" w:rsidTr="00C52A76">
        <w:tc>
          <w:tcPr>
            <w:tcW w:w="9350" w:type="dxa"/>
            <w:gridSpan w:val="4"/>
            <w:tcBorders>
              <w:top w:val="nil"/>
              <w:left w:val="nil"/>
              <w:bottom w:val="single" w:sz="4" w:space="0" w:color="auto"/>
              <w:right w:val="nil"/>
            </w:tcBorders>
          </w:tcPr>
          <w:p w14:paraId="61AF2BD1" w14:textId="77777777" w:rsidR="00901802" w:rsidRPr="00C52A76" w:rsidRDefault="00901802" w:rsidP="00A1745B">
            <w:pPr>
              <w:spacing w:after="120"/>
              <w:ind w:left="-108"/>
              <w:rPr>
                <w:rFonts w:cs="Times New Roman"/>
                <w:bCs/>
                <w:szCs w:val="24"/>
              </w:rPr>
            </w:pPr>
            <w:r w:rsidRPr="00105724">
              <w:rPr>
                <w:rFonts w:cs="Times New Roman"/>
                <w:b/>
                <w:szCs w:val="24"/>
              </w:rPr>
              <w:t>SM Table 8:</w:t>
            </w:r>
            <w:r w:rsidRPr="00C52A76">
              <w:rPr>
                <w:rFonts w:cs="Times New Roman"/>
                <w:b/>
                <w:szCs w:val="24"/>
              </w:rPr>
              <w:t xml:space="preserve"> </w:t>
            </w:r>
            <w:r w:rsidRPr="00C52A76">
              <w:rPr>
                <w:rFonts w:cs="Times New Roman"/>
                <w:bCs/>
                <w:szCs w:val="24"/>
              </w:rPr>
              <w:t>Demographics of patients who received at least one comprehensive oral evaluation at Indiana University School of Dentistry between January 1, 2009, and December 31, 2014</w:t>
            </w:r>
          </w:p>
        </w:tc>
      </w:tr>
      <w:tr w:rsidR="00901802" w:rsidRPr="00C52A76" w14:paraId="1918A5C8" w14:textId="77777777" w:rsidTr="00C52A76">
        <w:tc>
          <w:tcPr>
            <w:tcW w:w="5067" w:type="dxa"/>
            <w:gridSpan w:val="2"/>
            <w:tcBorders>
              <w:top w:val="single" w:sz="4" w:space="0" w:color="auto"/>
            </w:tcBorders>
          </w:tcPr>
          <w:p w14:paraId="278B5D1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Patient characteristics</w:t>
            </w:r>
          </w:p>
        </w:tc>
        <w:tc>
          <w:tcPr>
            <w:tcW w:w="4283" w:type="dxa"/>
            <w:gridSpan w:val="2"/>
            <w:tcBorders>
              <w:top w:val="single" w:sz="4" w:space="0" w:color="auto"/>
            </w:tcBorders>
          </w:tcPr>
          <w:p w14:paraId="287E874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Number of patients (N) (%)</w:t>
            </w:r>
          </w:p>
        </w:tc>
      </w:tr>
      <w:tr w:rsidR="00901802" w:rsidRPr="00C52A76" w14:paraId="52D45589" w14:textId="77777777" w:rsidTr="00C52A76">
        <w:tc>
          <w:tcPr>
            <w:tcW w:w="9350" w:type="dxa"/>
            <w:gridSpan w:val="4"/>
          </w:tcPr>
          <w:p w14:paraId="619CAE3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Age</w:t>
            </w:r>
          </w:p>
        </w:tc>
      </w:tr>
      <w:tr w:rsidR="00901802" w:rsidRPr="00C52A76" w14:paraId="20E91597" w14:textId="77777777" w:rsidTr="00C52A76">
        <w:tc>
          <w:tcPr>
            <w:tcW w:w="5067" w:type="dxa"/>
            <w:gridSpan w:val="2"/>
            <w:vAlign w:val="bottom"/>
          </w:tcPr>
          <w:p w14:paraId="36E255A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18-29</w:t>
            </w:r>
          </w:p>
        </w:tc>
        <w:tc>
          <w:tcPr>
            <w:tcW w:w="4283" w:type="dxa"/>
            <w:gridSpan w:val="2"/>
          </w:tcPr>
          <w:p w14:paraId="23FC4B7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6,492 (22)</w:t>
            </w:r>
          </w:p>
        </w:tc>
      </w:tr>
      <w:tr w:rsidR="00901802" w:rsidRPr="00C52A76" w14:paraId="0D3C91AA" w14:textId="77777777" w:rsidTr="00C52A76">
        <w:tc>
          <w:tcPr>
            <w:tcW w:w="5067" w:type="dxa"/>
            <w:gridSpan w:val="2"/>
            <w:vAlign w:val="bottom"/>
          </w:tcPr>
          <w:p w14:paraId="28EDFC2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30-44</w:t>
            </w:r>
          </w:p>
        </w:tc>
        <w:tc>
          <w:tcPr>
            <w:tcW w:w="4283" w:type="dxa"/>
            <w:gridSpan w:val="2"/>
          </w:tcPr>
          <w:p w14:paraId="4CEF23C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7,233 (25)</w:t>
            </w:r>
          </w:p>
        </w:tc>
      </w:tr>
      <w:tr w:rsidR="00901802" w:rsidRPr="00C52A76" w14:paraId="12F2492F" w14:textId="77777777" w:rsidTr="00C52A76">
        <w:tc>
          <w:tcPr>
            <w:tcW w:w="5067" w:type="dxa"/>
            <w:gridSpan w:val="2"/>
            <w:vAlign w:val="bottom"/>
          </w:tcPr>
          <w:p w14:paraId="67ACF0B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45-64</w:t>
            </w:r>
          </w:p>
        </w:tc>
        <w:tc>
          <w:tcPr>
            <w:tcW w:w="4283" w:type="dxa"/>
            <w:gridSpan w:val="2"/>
          </w:tcPr>
          <w:p w14:paraId="709B5AA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10,907 (38)</w:t>
            </w:r>
          </w:p>
        </w:tc>
      </w:tr>
      <w:tr w:rsidR="00901802" w:rsidRPr="00C52A76" w14:paraId="1F8AE060" w14:textId="77777777" w:rsidTr="00C52A76">
        <w:tc>
          <w:tcPr>
            <w:tcW w:w="5067" w:type="dxa"/>
            <w:gridSpan w:val="2"/>
            <w:vAlign w:val="bottom"/>
          </w:tcPr>
          <w:p w14:paraId="73EE5BA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65 and more</w:t>
            </w:r>
          </w:p>
        </w:tc>
        <w:tc>
          <w:tcPr>
            <w:tcW w:w="4283" w:type="dxa"/>
            <w:gridSpan w:val="2"/>
          </w:tcPr>
          <w:p w14:paraId="1A3FE04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 xml:space="preserve">4,276 (15)  </w:t>
            </w:r>
          </w:p>
        </w:tc>
      </w:tr>
      <w:tr w:rsidR="00901802" w:rsidRPr="00C52A76" w14:paraId="72023269" w14:textId="77777777" w:rsidTr="00C52A76">
        <w:tc>
          <w:tcPr>
            <w:tcW w:w="5067" w:type="dxa"/>
            <w:gridSpan w:val="2"/>
          </w:tcPr>
          <w:p w14:paraId="2DCE96A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Total</w:t>
            </w:r>
          </w:p>
        </w:tc>
        <w:tc>
          <w:tcPr>
            <w:tcW w:w="4283" w:type="dxa"/>
            <w:gridSpan w:val="2"/>
          </w:tcPr>
          <w:p w14:paraId="697614A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28,908 (100)</w:t>
            </w:r>
          </w:p>
        </w:tc>
      </w:tr>
      <w:tr w:rsidR="00901802" w:rsidRPr="00C52A76" w14:paraId="288BBC4A" w14:textId="77777777" w:rsidTr="00C52A76">
        <w:tc>
          <w:tcPr>
            <w:tcW w:w="9350" w:type="dxa"/>
            <w:gridSpan w:val="4"/>
          </w:tcPr>
          <w:p w14:paraId="5954E2C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Gender</w:t>
            </w:r>
          </w:p>
        </w:tc>
      </w:tr>
      <w:tr w:rsidR="00901802" w:rsidRPr="00C52A76" w14:paraId="4C161AD9" w14:textId="77777777" w:rsidTr="00C52A76">
        <w:tc>
          <w:tcPr>
            <w:tcW w:w="5067" w:type="dxa"/>
            <w:gridSpan w:val="2"/>
            <w:vAlign w:val="bottom"/>
          </w:tcPr>
          <w:p w14:paraId="13C322E0"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Female</w:t>
            </w:r>
          </w:p>
        </w:tc>
        <w:tc>
          <w:tcPr>
            <w:tcW w:w="4283" w:type="dxa"/>
            <w:gridSpan w:val="2"/>
            <w:vAlign w:val="bottom"/>
          </w:tcPr>
          <w:p w14:paraId="401DA37F"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15,572 (54)</w:t>
            </w:r>
          </w:p>
        </w:tc>
      </w:tr>
      <w:tr w:rsidR="00901802" w:rsidRPr="00C52A76" w14:paraId="36A0DD8E" w14:textId="77777777" w:rsidTr="00C52A76">
        <w:tc>
          <w:tcPr>
            <w:tcW w:w="5067" w:type="dxa"/>
            <w:gridSpan w:val="2"/>
            <w:vAlign w:val="bottom"/>
          </w:tcPr>
          <w:p w14:paraId="0710DD4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Male</w:t>
            </w:r>
          </w:p>
        </w:tc>
        <w:tc>
          <w:tcPr>
            <w:tcW w:w="4283" w:type="dxa"/>
            <w:gridSpan w:val="2"/>
            <w:vAlign w:val="bottom"/>
          </w:tcPr>
          <w:p w14:paraId="2D05126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13,242 (46)</w:t>
            </w:r>
          </w:p>
        </w:tc>
      </w:tr>
      <w:tr w:rsidR="00901802" w:rsidRPr="00C52A76" w14:paraId="452F5C85" w14:textId="77777777" w:rsidTr="00C52A76">
        <w:tc>
          <w:tcPr>
            <w:tcW w:w="5067" w:type="dxa"/>
            <w:gridSpan w:val="2"/>
            <w:vAlign w:val="bottom"/>
          </w:tcPr>
          <w:p w14:paraId="54605106"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Transgender</w:t>
            </w:r>
          </w:p>
        </w:tc>
        <w:tc>
          <w:tcPr>
            <w:tcW w:w="4283" w:type="dxa"/>
            <w:gridSpan w:val="2"/>
            <w:vAlign w:val="bottom"/>
          </w:tcPr>
          <w:p w14:paraId="0E11351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8 (0)</w:t>
            </w:r>
          </w:p>
        </w:tc>
      </w:tr>
      <w:tr w:rsidR="00901802" w:rsidRPr="00C52A76" w14:paraId="6C71EEA1" w14:textId="77777777" w:rsidTr="00C52A76">
        <w:tc>
          <w:tcPr>
            <w:tcW w:w="5067" w:type="dxa"/>
            <w:gridSpan w:val="2"/>
            <w:vAlign w:val="bottom"/>
          </w:tcPr>
          <w:p w14:paraId="44FD42F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Other</w:t>
            </w:r>
          </w:p>
        </w:tc>
        <w:tc>
          <w:tcPr>
            <w:tcW w:w="4283" w:type="dxa"/>
            <w:gridSpan w:val="2"/>
            <w:vAlign w:val="bottom"/>
          </w:tcPr>
          <w:p w14:paraId="42FFDA9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86 (0.2)</w:t>
            </w:r>
          </w:p>
        </w:tc>
      </w:tr>
      <w:tr w:rsidR="00901802" w:rsidRPr="00C52A76" w14:paraId="48601D41" w14:textId="77777777" w:rsidTr="00C52A76">
        <w:tc>
          <w:tcPr>
            <w:tcW w:w="5067" w:type="dxa"/>
            <w:gridSpan w:val="2"/>
            <w:vAlign w:val="bottom"/>
          </w:tcPr>
          <w:p w14:paraId="69DC888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 xml:space="preserve">Total </w:t>
            </w:r>
          </w:p>
        </w:tc>
        <w:tc>
          <w:tcPr>
            <w:tcW w:w="4283" w:type="dxa"/>
            <w:gridSpan w:val="2"/>
            <w:vAlign w:val="bottom"/>
          </w:tcPr>
          <w:p w14:paraId="4C6E8E9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28,908 (100)</w:t>
            </w:r>
          </w:p>
        </w:tc>
      </w:tr>
      <w:tr w:rsidR="00901802" w:rsidRPr="00C52A76" w14:paraId="36862BDE" w14:textId="77777777" w:rsidTr="00C52A76">
        <w:tc>
          <w:tcPr>
            <w:tcW w:w="9350" w:type="dxa"/>
            <w:gridSpan w:val="4"/>
          </w:tcPr>
          <w:p w14:paraId="2A4F128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Race/Ethnicity</w:t>
            </w:r>
          </w:p>
        </w:tc>
      </w:tr>
      <w:tr w:rsidR="00901802" w:rsidRPr="00C52A76" w14:paraId="589FFEC4" w14:textId="77777777" w:rsidTr="00C52A76">
        <w:tc>
          <w:tcPr>
            <w:tcW w:w="5067" w:type="dxa"/>
            <w:gridSpan w:val="2"/>
          </w:tcPr>
          <w:p w14:paraId="544DBC4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Caucasian</w:t>
            </w:r>
          </w:p>
        </w:tc>
        <w:tc>
          <w:tcPr>
            <w:tcW w:w="4283" w:type="dxa"/>
            <w:gridSpan w:val="2"/>
          </w:tcPr>
          <w:p w14:paraId="453D382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14,038 (49)</w:t>
            </w:r>
          </w:p>
        </w:tc>
      </w:tr>
      <w:tr w:rsidR="00901802" w:rsidRPr="00C52A76" w14:paraId="020DFF3A" w14:textId="77777777" w:rsidTr="00C52A76">
        <w:tc>
          <w:tcPr>
            <w:tcW w:w="5067" w:type="dxa"/>
            <w:gridSpan w:val="2"/>
          </w:tcPr>
          <w:p w14:paraId="0CFD93C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African American</w:t>
            </w:r>
          </w:p>
        </w:tc>
        <w:tc>
          <w:tcPr>
            <w:tcW w:w="4283" w:type="dxa"/>
            <w:gridSpan w:val="2"/>
          </w:tcPr>
          <w:p w14:paraId="771BD6D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3,856 (13)</w:t>
            </w:r>
          </w:p>
        </w:tc>
      </w:tr>
      <w:tr w:rsidR="00901802" w:rsidRPr="00C52A76" w14:paraId="6503F621" w14:textId="77777777" w:rsidTr="00C52A76">
        <w:tc>
          <w:tcPr>
            <w:tcW w:w="5067" w:type="dxa"/>
            <w:gridSpan w:val="2"/>
          </w:tcPr>
          <w:p w14:paraId="6E05172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Hispanic</w:t>
            </w:r>
          </w:p>
        </w:tc>
        <w:tc>
          <w:tcPr>
            <w:tcW w:w="4283" w:type="dxa"/>
            <w:gridSpan w:val="2"/>
          </w:tcPr>
          <w:p w14:paraId="54553CA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1,902 (7)</w:t>
            </w:r>
          </w:p>
        </w:tc>
      </w:tr>
      <w:tr w:rsidR="00901802" w:rsidRPr="00C52A76" w14:paraId="619D9C9B" w14:textId="77777777" w:rsidTr="00C52A76">
        <w:tc>
          <w:tcPr>
            <w:tcW w:w="5067" w:type="dxa"/>
            <w:gridSpan w:val="2"/>
          </w:tcPr>
          <w:p w14:paraId="640643AD"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Asian</w:t>
            </w:r>
          </w:p>
        </w:tc>
        <w:tc>
          <w:tcPr>
            <w:tcW w:w="4283" w:type="dxa"/>
            <w:gridSpan w:val="2"/>
          </w:tcPr>
          <w:p w14:paraId="5F5F2F1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580 (2)</w:t>
            </w:r>
          </w:p>
        </w:tc>
      </w:tr>
      <w:tr w:rsidR="00901802" w:rsidRPr="00C52A76" w14:paraId="51B088FE" w14:textId="77777777" w:rsidTr="00C52A76">
        <w:tc>
          <w:tcPr>
            <w:tcW w:w="5067" w:type="dxa"/>
            <w:gridSpan w:val="2"/>
          </w:tcPr>
          <w:p w14:paraId="768DC2B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Other</w:t>
            </w:r>
          </w:p>
        </w:tc>
        <w:tc>
          <w:tcPr>
            <w:tcW w:w="4283" w:type="dxa"/>
            <w:gridSpan w:val="2"/>
          </w:tcPr>
          <w:p w14:paraId="3772FF15"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164 (1)</w:t>
            </w:r>
          </w:p>
        </w:tc>
      </w:tr>
      <w:tr w:rsidR="00901802" w:rsidRPr="00C52A76" w14:paraId="151BA315" w14:textId="77777777" w:rsidTr="00C52A76">
        <w:tc>
          <w:tcPr>
            <w:tcW w:w="5067" w:type="dxa"/>
            <w:gridSpan w:val="2"/>
          </w:tcPr>
          <w:p w14:paraId="7C84533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Multiracial</w:t>
            </w:r>
          </w:p>
        </w:tc>
        <w:tc>
          <w:tcPr>
            <w:tcW w:w="4283" w:type="dxa"/>
            <w:gridSpan w:val="2"/>
          </w:tcPr>
          <w:p w14:paraId="7B7A1244"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41 (0)</w:t>
            </w:r>
          </w:p>
        </w:tc>
      </w:tr>
      <w:tr w:rsidR="00901802" w:rsidRPr="00C52A76" w14:paraId="2C6FEB8B" w14:textId="77777777" w:rsidTr="00C52A76">
        <w:tc>
          <w:tcPr>
            <w:tcW w:w="5067" w:type="dxa"/>
            <w:gridSpan w:val="2"/>
          </w:tcPr>
          <w:p w14:paraId="604C112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American Indian</w:t>
            </w:r>
          </w:p>
        </w:tc>
        <w:tc>
          <w:tcPr>
            <w:tcW w:w="4283" w:type="dxa"/>
            <w:gridSpan w:val="2"/>
          </w:tcPr>
          <w:p w14:paraId="613AEBA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14 (0)</w:t>
            </w:r>
          </w:p>
        </w:tc>
      </w:tr>
      <w:tr w:rsidR="00901802" w:rsidRPr="00C52A76" w14:paraId="228C5AB1" w14:textId="77777777" w:rsidTr="00C52A76">
        <w:tc>
          <w:tcPr>
            <w:tcW w:w="5067" w:type="dxa"/>
            <w:gridSpan w:val="2"/>
          </w:tcPr>
          <w:p w14:paraId="5CAC06F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Pacific Islander</w:t>
            </w:r>
          </w:p>
        </w:tc>
        <w:tc>
          <w:tcPr>
            <w:tcW w:w="4283" w:type="dxa"/>
            <w:gridSpan w:val="2"/>
          </w:tcPr>
          <w:p w14:paraId="4E9418E8"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 (0)</w:t>
            </w:r>
          </w:p>
        </w:tc>
      </w:tr>
      <w:tr w:rsidR="00901802" w:rsidRPr="00C52A76" w14:paraId="5EEF3EB9" w14:textId="77777777" w:rsidTr="00C52A76">
        <w:tc>
          <w:tcPr>
            <w:tcW w:w="5067" w:type="dxa"/>
            <w:gridSpan w:val="2"/>
          </w:tcPr>
          <w:p w14:paraId="7D800D0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Unknown</w:t>
            </w:r>
          </w:p>
        </w:tc>
        <w:tc>
          <w:tcPr>
            <w:tcW w:w="4283" w:type="dxa"/>
            <w:gridSpan w:val="2"/>
          </w:tcPr>
          <w:p w14:paraId="3481498C"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31 (0)</w:t>
            </w:r>
          </w:p>
        </w:tc>
      </w:tr>
      <w:tr w:rsidR="00901802" w:rsidRPr="00C52A76" w14:paraId="5E260B19" w14:textId="77777777" w:rsidTr="00C52A76">
        <w:tc>
          <w:tcPr>
            <w:tcW w:w="5067" w:type="dxa"/>
            <w:gridSpan w:val="2"/>
          </w:tcPr>
          <w:p w14:paraId="1B46284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Missing</w:t>
            </w:r>
          </w:p>
        </w:tc>
        <w:tc>
          <w:tcPr>
            <w:tcW w:w="4283" w:type="dxa"/>
            <w:gridSpan w:val="2"/>
          </w:tcPr>
          <w:p w14:paraId="6D8338C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8,280 (29)</w:t>
            </w:r>
          </w:p>
        </w:tc>
      </w:tr>
      <w:tr w:rsidR="00901802" w:rsidRPr="00C52A76" w14:paraId="12E50346" w14:textId="77777777" w:rsidTr="00C52A76">
        <w:tc>
          <w:tcPr>
            <w:tcW w:w="5067" w:type="dxa"/>
            <w:gridSpan w:val="2"/>
          </w:tcPr>
          <w:p w14:paraId="7484B1FE"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Total</w:t>
            </w:r>
          </w:p>
        </w:tc>
        <w:tc>
          <w:tcPr>
            <w:tcW w:w="4283" w:type="dxa"/>
            <w:gridSpan w:val="2"/>
          </w:tcPr>
          <w:p w14:paraId="21AD5D6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28,908 (100)</w:t>
            </w:r>
          </w:p>
        </w:tc>
      </w:tr>
      <w:tr w:rsidR="00901802" w:rsidRPr="00C52A76" w14:paraId="0C65E291" w14:textId="77777777" w:rsidTr="00C52A76">
        <w:tc>
          <w:tcPr>
            <w:tcW w:w="9350" w:type="dxa"/>
            <w:gridSpan w:val="4"/>
          </w:tcPr>
          <w:p w14:paraId="76BB5983"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Insurance status</w:t>
            </w:r>
          </w:p>
        </w:tc>
      </w:tr>
      <w:tr w:rsidR="00901802" w:rsidRPr="00C52A76" w14:paraId="1E1478B6" w14:textId="77777777" w:rsidTr="00C52A76">
        <w:tc>
          <w:tcPr>
            <w:tcW w:w="5067" w:type="dxa"/>
            <w:gridSpan w:val="2"/>
            <w:vAlign w:val="bottom"/>
          </w:tcPr>
          <w:p w14:paraId="3BB17E6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Self-pay</w:t>
            </w:r>
          </w:p>
        </w:tc>
        <w:tc>
          <w:tcPr>
            <w:tcW w:w="4283" w:type="dxa"/>
            <w:gridSpan w:val="2"/>
            <w:vAlign w:val="bottom"/>
          </w:tcPr>
          <w:p w14:paraId="234B62A7"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13,</w:t>
            </w:r>
            <w:r w:rsidRPr="009B4CC4" w:rsidDel="00443F86">
              <w:rPr>
                <w:rFonts w:eastAsia="Calibri" w:cs="Times New Roman"/>
                <w:szCs w:val="24"/>
              </w:rPr>
              <w:t xml:space="preserve"> </w:t>
            </w:r>
            <w:r w:rsidRPr="009B4CC4">
              <w:rPr>
                <w:rFonts w:eastAsia="Calibri" w:cs="Times New Roman"/>
                <w:szCs w:val="24"/>
              </w:rPr>
              <w:t>067 (45)</w:t>
            </w:r>
          </w:p>
        </w:tc>
      </w:tr>
      <w:tr w:rsidR="00901802" w:rsidRPr="00C52A76" w14:paraId="2E47AB46" w14:textId="77777777" w:rsidTr="00C52A76">
        <w:tc>
          <w:tcPr>
            <w:tcW w:w="5067" w:type="dxa"/>
            <w:gridSpan w:val="2"/>
            <w:vAlign w:val="bottom"/>
          </w:tcPr>
          <w:p w14:paraId="1267A201"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Private insurance</w:t>
            </w:r>
          </w:p>
        </w:tc>
        <w:tc>
          <w:tcPr>
            <w:tcW w:w="4283" w:type="dxa"/>
            <w:gridSpan w:val="2"/>
            <w:vAlign w:val="bottom"/>
          </w:tcPr>
          <w:p w14:paraId="2CBEC992"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12, 751 (44)</w:t>
            </w:r>
          </w:p>
        </w:tc>
      </w:tr>
      <w:tr w:rsidR="00901802" w:rsidRPr="00C52A76" w14:paraId="72F49B3B" w14:textId="77777777" w:rsidTr="00C52A76">
        <w:tc>
          <w:tcPr>
            <w:tcW w:w="5067" w:type="dxa"/>
            <w:gridSpan w:val="2"/>
            <w:vAlign w:val="bottom"/>
          </w:tcPr>
          <w:p w14:paraId="0E826FF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Government insurance</w:t>
            </w:r>
          </w:p>
        </w:tc>
        <w:tc>
          <w:tcPr>
            <w:tcW w:w="4283" w:type="dxa"/>
            <w:gridSpan w:val="2"/>
            <w:vAlign w:val="bottom"/>
          </w:tcPr>
          <w:p w14:paraId="3D0E919A"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3,090 (11)</w:t>
            </w:r>
          </w:p>
        </w:tc>
      </w:tr>
      <w:tr w:rsidR="00901802" w:rsidRPr="00C52A76" w14:paraId="41562ABE" w14:textId="77777777" w:rsidTr="00C52A76">
        <w:tc>
          <w:tcPr>
            <w:tcW w:w="5067" w:type="dxa"/>
            <w:gridSpan w:val="2"/>
            <w:vAlign w:val="bottom"/>
          </w:tcPr>
          <w:p w14:paraId="2CF421EB"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Total</w:t>
            </w:r>
          </w:p>
        </w:tc>
        <w:tc>
          <w:tcPr>
            <w:tcW w:w="4283" w:type="dxa"/>
            <w:gridSpan w:val="2"/>
            <w:vAlign w:val="bottom"/>
          </w:tcPr>
          <w:p w14:paraId="2CC5F509" w14:textId="77777777" w:rsidR="00901802" w:rsidRPr="009B4CC4" w:rsidRDefault="00901802" w:rsidP="009B4CC4">
            <w:pPr>
              <w:spacing w:before="0" w:after="0"/>
              <w:rPr>
                <w:rFonts w:eastAsia="Calibri" w:cs="Times New Roman"/>
                <w:szCs w:val="24"/>
              </w:rPr>
            </w:pPr>
            <w:r w:rsidRPr="009B4CC4">
              <w:rPr>
                <w:rFonts w:eastAsia="Calibri" w:cs="Times New Roman"/>
                <w:szCs w:val="24"/>
              </w:rPr>
              <w:t>28,908 (100)</w:t>
            </w:r>
          </w:p>
        </w:tc>
      </w:tr>
    </w:tbl>
    <w:p w14:paraId="21B29803" w14:textId="77777777" w:rsidR="00901802" w:rsidRPr="00C52A76" w:rsidRDefault="00901802" w:rsidP="00901802">
      <w:pPr>
        <w:rPr>
          <w:rFonts w:cs="Times New Roman"/>
          <w:szCs w:val="24"/>
        </w:rPr>
      </w:pPr>
    </w:p>
    <w:sectPr w:rsidR="00901802" w:rsidRPr="00C52A76" w:rsidSect="0093429D">
      <w:headerReference w:type="even" r:id="rId8"/>
      <w:footerReference w:type="even" r:id="rId9"/>
      <w:footerReference w:type="default" r:id="rId10"/>
      <w:headerReference w:type="first" r:id="rId11"/>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4FDB2" w14:textId="77777777" w:rsidR="00D060CF" w:rsidRDefault="00D060CF" w:rsidP="00117666">
      <w:pPr>
        <w:spacing w:after="0"/>
      </w:pPr>
      <w:r>
        <w:separator/>
      </w:r>
    </w:p>
  </w:endnote>
  <w:endnote w:type="continuationSeparator" w:id="0">
    <w:p w14:paraId="14E0830A" w14:textId="77777777" w:rsidR="00D060CF" w:rsidRDefault="00D060CF"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9C91" w14:textId="77777777" w:rsidR="00D060CF" w:rsidRDefault="00D060CF" w:rsidP="00117666">
      <w:pPr>
        <w:spacing w:after="0"/>
      </w:pPr>
      <w:r>
        <w:separator/>
      </w:r>
    </w:p>
  </w:footnote>
  <w:footnote w:type="continuationSeparator" w:id="0">
    <w:p w14:paraId="5BACC2C0" w14:textId="77777777" w:rsidR="00D060CF" w:rsidRDefault="00D060CF"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0D75D9E5"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4D68FDC0"/>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94165F5"/>
    <w:multiLevelType w:val="hybridMultilevel"/>
    <w:tmpl w:val="46828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71247"/>
    <w:multiLevelType w:val="hybridMultilevel"/>
    <w:tmpl w:val="E272C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408989510">
    <w:abstractNumId w:val="0"/>
  </w:num>
  <w:num w:numId="2" w16cid:durableId="2088191537">
    <w:abstractNumId w:val="5"/>
  </w:num>
  <w:num w:numId="3" w16cid:durableId="1549998267">
    <w:abstractNumId w:val="1"/>
  </w:num>
  <w:num w:numId="4" w16cid:durableId="853300450">
    <w:abstractNumId w:val="7"/>
  </w:num>
  <w:num w:numId="5" w16cid:durableId="32028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3621912">
    <w:abstractNumId w:val="3"/>
  </w:num>
  <w:num w:numId="7" w16cid:durableId="738674404">
    <w:abstractNumId w:val="8"/>
  </w:num>
  <w:num w:numId="8" w16cid:durableId="946085185">
    <w:abstractNumId w:val="8"/>
  </w:num>
  <w:num w:numId="9" w16cid:durableId="993337374">
    <w:abstractNumId w:val="8"/>
  </w:num>
  <w:num w:numId="10" w16cid:durableId="630213909">
    <w:abstractNumId w:val="8"/>
  </w:num>
  <w:num w:numId="11" w16cid:durableId="1542287172">
    <w:abstractNumId w:val="8"/>
  </w:num>
  <w:num w:numId="12" w16cid:durableId="21368995">
    <w:abstractNumId w:val="8"/>
  </w:num>
  <w:num w:numId="13" w16cid:durableId="248664266">
    <w:abstractNumId w:val="3"/>
  </w:num>
  <w:num w:numId="14" w16cid:durableId="2002155346">
    <w:abstractNumId w:val="2"/>
  </w:num>
  <w:num w:numId="15" w16cid:durableId="1761944557">
    <w:abstractNumId w:val="2"/>
  </w:num>
  <w:num w:numId="16" w16cid:durableId="964042021">
    <w:abstractNumId w:val="2"/>
  </w:num>
  <w:num w:numId="17" w16cid:durableId="352611323">
    <w:abstractNumId w:val="2"/>
  </w:num>
  <w:num w:numId="18" w16cid:durableId="840317298">
    <w:abstractNumId w:val="2"/>
  </w:num>
  <w:num w:numId="19" w16cid:durableId="1067269370">
    <w:abstractNumId w:val="2"/>
    <w:lvlOverride w:ilvl="0">
      <w:lvl w:ilvl="0">
        <w:start w:val="1"/>
        <w:numFmt w:val="decimal"/>
        <w:pStyle w:val="Heading1"/>
        <w:lvlText w:val="%1"/>
        <w:lvlJc w:val="left"/>
        <w:pPr>
          <w:tabs>
            <w:tab w:val="num" w:pos="567"/>
          </w:tabs>
          <w:ind w:left="567" w:hanging="567"/>
        </w:pPr>
        <w:rPr>
          <w:rFonts w:hint="default"/>
          <w:b/>
          <w:bCs w:val="0"/>
        </w:rPr>
      </w:lvl>
    </w:lvlOverride>
  </w:num>
  <w:num w:numId="20" w16cid:durableId="1534340334">
    <w:abstractNumId w:val="6"/>
  </w:num>
  <w:num w:numId="21" w16cid:durableId="1414086585">
    <w:abstractNumId w:val="4"/>
  </w:num>
  <w:num w:numId="22" w16cid:durableId="1324352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xMDawNDMwMjYzNTVS0lEKTi0uzszPAykwrgUAqYUqxywAAAA="/>
  </w:docVars>
  <w:rsids>
    <w:rsidRoot w:val="00ED20B5"/>
    <w:rsid w:val="0001436A"/>
    <w:rsid w:val="00034304"/>
    <w:rsid w:val="00035434"/>
    <w:rsid w:val="00052A14"/>
    <w:rsid w:val="00053A2F"/>
    <w:rsid w:val="00077D53"/>
    <w:rsid w:val="000A6C80"/>
    <w:rsid w:val="00105724"/>
    <w:rsid w:val="00105FD9"/>
    <w:rsid w:val="00117666"/>
    <w:rsid w:val="001549D3"/>
    <w:rsid w:val="00160065"/>
    <w:rsid w:val="00177D84"/>
    <w:rsid w:val="00267D18"/>
    <w:rsid w:val="00274347"/>
    <w:rsid w:val="002868E2"/>
    <w:rsid w:val="002869C3"/>
    <w:rsid w:val="002936E4"/>
    <w:rsid w:val="002B4A57"/>
    <w:rsid w:val="002C74CA"/>
    <w:rsid w:val="002E3EB5"/>
    <w:rsid w:val="003123F4"/>
    <w:rsid w:val="003544FB"/>
    <w:rsid w:val="003D2F2D"/>
    <w:rsid w:val="00401590"/>
    <w:rsid w:val="00447801"/>
    <w:rsid w:val="00452E9C"/>
    <w:rsid w:val="004735C8"/>
    <w:rsid w:val="004947A6"/>
    <w:rsid w:val="004961FF"/>
    <w:rsid w:val="004E6702"/>
    <w:rsid w:val="00517A89"/>
    <w:rsid w:val="005250F2"/>
    <w:rsid w:val="00593EEA"/>
    <w:rsid w:val="005A5EEE"/>
    <w:rsid w:val="006375C7"/>
    <w:rsid w:val="00654E8F"/>
    <w:rsid w:val="00660D05"/>
    <w:rsid w:val="006820B1"/>
    <w:rsid w:val="006B7D14"/>
    <w:rsid w:val="00701727"/>
    <w:rsid w:val="0070566C"/>
    <w:rsid w:val="00714C50"/>
    <w:rsid w:val="00725A7D"/>
    <w:rsid w:val="0074743D"/>
    <w:rsid w:val="007501BE"/>
    <w:rsid w:val="00790BB3"/>
    <w:rsid w:val="007918C5"/>
    <w:rsid w:val="007C206C"/>
    <w:rsid w:val="00817DD6"/>
    <w:rsid w:val="0083759F"/>
    <w:rsid w:val="00885156"/>
    <w:rsid w:val="008C1FCE"/>
    <w:rsid w:val="00901802"/>
    <w:rsid w:val="009151AA"/>
    <w:rsid w:val="0093429D"/>
    <w:rsid w:val="00943573"/>
    <w:rsid w:val="00964134"/>
    <w:rsid w:val="00970F7D"/>
    <w:rsid w:val="00994A3D"/>
    <w:rsid w:val="009B4CC4"/>
    <w:rsid w:val="009C2B12"/>
    <w:rsid w:val="00A174D9"/>
    <w:rsid w:val="00AA4D24"/>
    <w:rsid w:val="00AB6715"/>
    <w:rsid w:val="00B1671E"/>
    <w:rsid w:val="00B25EB8"/>
    <w:rsid w:val="00B37F4D"/>
    <w:rsid w:val="00C52A76"/>
    <w:rsid w:val="00C52A7B"/>
    <w:rsid w:val="00C56BAF"/>
    <w:rsid w:val="00C6026A"/>
    <w:rsid w:val="00C679AA"/>
    <w:rsid w:val="00C75972"/>
    <w:rsid w:val="00CD066B"/>
    <w:rsid w:val="00CE4FEE"/>
    <w:rsid w:val="00D060CF"/>
    <w:rsid w:val="00D61CDB"/>
    <w:rsid w:val="00DB59C3"/>
    <w:rsid w:val="00DC259A"/>
    <w:rsid w:val="00DE23E8"/>
    <w:rsid w:val="00E52377"/>
    <w:rsid w:val="00E537AD"/>
    <w:rsid w:val="00E64E17"/>
    <w:rsid w:val="00E866C9"/>
    <w:rsid w:val="00EA3D3C"/>
    <w:rsid w:val="00EC090A"/>
    <w:rsid w:val="00ED20B5"/>
    <w:rsid w:val="00ED326B"/>
    <w:rsid w:val="00F239D7"/>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8</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Jay S Patel</cp:lastModifiedBy>
  <cp:revision>16</cp:revision>
  <cp:lastPrinted>2013-10-03T12:51:00Z</cp:lastPrinted>
  <dcterms:created xsi:type="dcterms:W3CDTF">2022-08-19T17:19:00Z</dcterms:created>
  <dcterms:modified xsi:type="dcterms:W3CDTF">2022-12-16T21:44:00Z</dcterms:modified>
</cp:coreProperties>
</file>