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A4276" w14:textId="77777777" w:rsidR="002B5B20" w:rsidRDefault="002B5B20" w:rsidP="002B5B20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Supplementary Material (SM) Tables are present in a separate document attached.</w:t>
      </w:r>
    </w:p>
    <w:p w14:paraId="46748780" w14:textId="77777777" w:rsidR="002B5B20" w:rsidRPr="00AD60C3" w:rsidRDefault="002B5B20" w:rsidP="002B5B20">
      <w:pPr>
        <w:rPr>
          <w:color w:val="000000" w:themeColor="text1"/>
          <w:sz w:val="20"/>
          <w:szCs w:val="20"/>
        </w:rPr>
      </w:pPr>
      <w:r w:rsidRPr="00AD60C3">
        <w:rPr>
          <w:sz w:val="20"/>
          <w:szCs w:val="20"/>
        </w:rPr>
        <w:t xml:space="preserve">SM Table 1: </w:t>
      </w:r>
      <w:r w:rsidRPr="00AD60C3">
        <w:rPr>
          <w:color w:val="000000" w:themeColor="text1"/>
          <w:sz w:val="20"/>
          <w:szCs w:val="20"/>
        </w:rPr>
        <w:t>Diagnostic criteria for gingivitis</w:t>
      </w:r>
    </w:p>
    <w:p w14:paraId="7F7F2338" w14:textId="77777777" w:rsidR="002B5B20" w:rsidRPr="00AD60C3" w:rsidRDefault="002B5B20" w:rsidP="002B5B20">
      <w:pPr>
        <w:rPr>
          <w:rFonts w:cs="Times New Roman"/>
          <w:sz w:val="20"/>
          <w:szCs w:val="20"/>
        </w:rPr>
      </w:pPr>
      <w:r w:rsidRPr="00AD60C3">
        <w:rPr>
          <w:rFonts w:cs="Times New Roman"/>
          <w:sz w:val="20"/>
          <w:szCs w:val="20"/>
        </w:rPr>
        <w:t>SM Table 2: Formulas used to determine the performance of computational program: gingivitis_diagnoser.py</w:t>
      </w:r>
    </w:p>
    <w:p w14:paraId="4B7726DC" w14:textId="77777777" w:rsidR="002B5B20" w:rsidRPr="00AD60C3" w:rsidRDefault="002B5B20" w:rsidP="002B5B20">
      <w:pPr>
        <w:rPr>
          <w:rFonts w:cs="Times New Roman"/>
          <w:sz w:val="20"/>
          <w:szCs w:val="20"/>
        </w:rPr>
      </w:pPr>
      <w:r w:rsidRPr="00AD60C3">
        <w:rPr>
          <w:rFonts w:cs="Times New Roman"/>
          <w:sz w:val="20"/>
          <w:szCs w:val="20"/>
        </w:rPr>
        <w:t>SM Table 3: An example of a true positive case output of the NLP program for a clinician- recorded diagnosis of “mild chronic generalized periodontitis”</w:t>
      </w:r>
    </w:p>
    <w:p w14:paraId="351AA827" w14:textId="77777777" w:rsidR="002B5B20" w:rsidRPr="00AD60C3" w:rsidRDefault="002B5B20" w:rsidP="002B5B20">
      <w:pPr>
        <w:rPr>
          <w:rFonts w:cs="Times New Roman"/>
          <w:sz w:val="20"/>
          <w:szCs w:val="20"/>
        </w:rPr>
      </w:pPr>
      <w:r w:rsidRPr="00AD60C3">
        <w:rPr>
          <w:rFonts w:cs="Times New Roman"/>
          <w:sz w:val="20"/>
          <w:szCs w:val="20"/>
        </w:rPr>
        <w:t>SM Table 4: Example of a false positive case output by the NLP program for a clinician-recorded diagnosis of “mild acute generalized gingivitis”</w:t>
      </w:r>
    </w:p>
    <w:p w14:paraId="5AB1BF07" w14:textId="77777777" w:rsidR="002B5B20" w:rsidRPr="00AD60C3" w:rsidRDefault="002B5B20" w:rsidP="002B5B20">
      <w:pPr>
        <w:rPr>
          <w:rFonts w:cs="Times New Roman"/>
          <w:sz w:val="20"/>
          <w:szCs w:val="20"/>
        </w:rPr>
      </w:pPr>
      <w:r w:rsidRPr="00AD60C3">
        <w:rPr>
          <w:rFonts w:cs="Times New Roman"/>
          <w:sz w:val="20"/>
          <w:szCs w:val="20"/>
        </w:rPr>
        <w:t>SM Table 5: Examples of false positive case outputs by the NLP program</w:t>
      </w:r>
    </w:p>
    <w:p w14:paraId="6FFA47BB" w14:textId="77777777" w:rsidR="002B5B20" w:rsidRPr="00AD60C3" w:rsidRDefault="002B5B20" w:rsidP="002B5B20">
      <w:pPr>
        <w:rPr>
          <w:rFonts w:cs="Times New Roman"/>
          <w:sz w:val="20"/>
          <w:szCs w:val="20"/>
        </w:rPr>
      </w:pPr>
      <w:r w:rsidRPr="00AD60C3">
        <w:rPr>
          <w:rFonts w:cs="Times New Roman"/>
          <w:sz w:val="20"/>
          <w:szCs w:val="20"/>
        </w:rPr>
        <w:t>SM Table 6: Example of a false negative output for a clinician-recorded diagnosis of “mild chronic generalized gingivitis”</w:t>
      </w:r>
    </w:p>
    <w:p w14:paraId="6F9EC91E" w14:textId="77777777" w:rsidR="002B5B20" w:rsidRPr="00AD60C3" w:rsidRDefault="002B5B20" w:rsidP="002B5B20">
      <w:pPr>
        <w:rPr>
          <w:rFonts w:cs="Times New Roman"/>
          <w:sz w:val="20"/>
          <w:szCs w:val="20"/>
        </w:rPr>
      </w:pPr>
      <w:r w:rsidRPr="00AD60C3">
        <w:rPr>
          <w:rFonts w:cs="Times New Roman"/>
          <w:sz w:val="20"/>
          <w:szCs w:val="20"/>
        </w:rPr>
        <w:t>SM Table 7: Possible examples to correctly identify false negative cases</w:t>
      </w:r>
    </w:p>
    <w:p w14:paraId="39966B3A" w14:textId="77777777" w:rsidR="002B5B20" w:rsidRPr="00AD60C3" w:rsidRDefault="002B5B20" w:rsidP="002B5B20">
      <w:pPr>
        <w:rPr>
          <w:color w:val="000000" w:themeColor="text1"/>
          <w:sz w:val="20"/>
          <w:szCs w:val="20"/>
        </w:rPr>
      </w:pPr>
      <w:r w:rsidRPr="00AD60C3">
        <w:rPr>
          <w:rFonts w:cs="Times New Roman"/>
          <w:sz w:val="20"/>
          <w:szCs w:val="20"/>
        </w:rPr>
        <w:t>SM Table 8: Demographics of patients who received at least one comprehensive oral evaluation at Indiana University School of Dentistry between January 1, 2009, and December 31, 2014</w:t>
      </w:r>
    </w:p>
    <w:p w14:paraId="2BE34E9C" w14:textId="77777777" w:rsidR="00E1715D" w:rsidRDefault="002B5B20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B20"/>
    <w:rsid w:val="001942F0"/>
    <w:rsid w:val="002B5B20"/>
    <w:rsid w:val="002C0857"/>
    <w:rsid w:val="003F01F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34D09"/>
  <w15:chartTrackingRefBased/>
  <w15:docId w15:val="{D0F63A85-F480-4A1C-AFDA-78C6AF79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B20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834</Characters>
  <Application>Microsoft Office Word</Application>
  <DocSecurity>0</DocSecurity>
  <Lines>6</Lines>
  <Paragraphs>1</Paragraphs>
  <ScaleCrop>false</ScaleCrop>
  <Company>Springer Nature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2022-12-22T14:56:00Z</dcterms:created>
  <dcterms:modified xsi:type="dcterms:W3CDTF">2022-12-22T14:57:00Z</dcterms:modified>
</cp:coreProperties>
</file>