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8F911" w14:textId="77777777" w:rsidR="00305095" w:rsidRDefault="00305095" w:rsidP="003050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figures and table</w:t>
      </w:r>
    </w:p>
    <w:p w14:paraId="10A80D4B" w14:textId="77777777" w:rsidR="00305095" w:rsidRPr="00177E96" w:rsidRDefault="00305095" w:rsidP="003050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A12C380" w14:textId="77777777" w:rsidR="00305095" w:rsidRDefault="00305095" w:rsidP="00305095">
      <w:pPr>
        <w:spacing w:line="480" w:lineRule="auto"/>
        <w:jc w:val="center"/>
      </w:pPr>
      <w:r>
        <w:rPr>
          <w:noProof/>
        </w:rPr>
        <w:drawing>
          <wp:inline distT="0" distB="0" distL="0" distR="0" wp14:anchorId="1DB7F505" wp14:editId="353F745E">
            <wp:extent cx="5937250" cy="4305300"/>
            <wp:effectExtent l="0" t="0" r="6350" b="0"/>
            <wp:docPr id="16" name="图片 1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2C364" w14:textId="77777777" w:rsidR="00305095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221996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 w:hint="eastAsia"/>
          <w:b/>
          <w:bCs/>
          <w:sz w:val="24"/>
        </w:rPr>
        <w:t>ure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221996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 | </w:t>
      </w:r>
      <w:r w:rsidRPr="00EC465F">
        <w:rPr>
          <w:rFonts w:ascii="Times New Roman" w:hAnsi="Times New Roman" w:cs="Times New Roman"/>
          <w:b/>
          <w:bCs/>
          <w:sz w:val="24"/>
        </w:rPr>
        <w:t xml:space="preserve">The topology of </w:t>
      </w:r>
      <w:r w:rsidRPr="00EC465F">
        <w:rPr>
          <w:rFonts w:ascii="Cambria Math" w:hAnsi="Cambria Math" w:cs="Cambria Math"/>
          <w:b/>
          <w:bCs/>
          <w:sz w:val="24"/>
        </w:rPr>
        <w:t>⍺</w:t>
      </w:r>
      <w:r w:rsidRPr="00EC465F">
        <w:rPr>
          <w:rFonts w:ascii="Times New Roman" w:hAnsi="Times New Roman" w:cs="Times New Roman"/>
          <w:b/>
          <w:bCs/>
          <w:sz w:val="24"/>
        </w:rPr>
        <w:t>1 and β GlyRs constructs and whole cell voltage-clamp electrophysiology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p w14:paraId="026EAE85" w14:textId="77777777" w:rsidR="00305095" w:rsidRPr="00DE0FB6" w:rsidRDefault="00305095" w:rsidP="0030509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(</w:t>
      </w:r>
      <w:r w:rsidRPr="001F450B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) </w:t>
      </w:r>
      <w:r w:rsidRPr="00EC465F">
        <w:rPr>
          <w:rFonts w:ascii="Times New Roman" w:hAnsi="Times New Roman" w:cs="Times New Roman"/>
          <w:sz w:val="24"/>
        </w:rPr>
        <w:t xml:space="preserve">The topology diagrams of human </w:t>
      </w:r>
      <w:r w:rsidRPr="00EC465F">
        <w:rPr>
          <w:rFonts w:ascii="Cambria Math" w:hAnsi="Cambria Math" w:cs="Cambria Math"/>
          <w:sz w:val="24"/>
        </w:rPr>
        <w:t>⍺</w:t>
      </w:r>
      <w:r w:rsidRPr="00EC465F">
        <w:rPr>
          <w:rFonts w:ascii="Times New Roman" w:hAnsi="Times New Roman" w:cs="Times New Roman"/>
          <w:sz w:val="24"/>
        </w:rPr>
        <w:t xml:space="preserve">1wt and </w:t>
      </w:r>
      <w:r w:rsidRPr="00EC465F">
        <w:rPr>
          <w:rFonts w:ascii="Cambria Math" w:hAnsi="Cambria Math" w:cs="Cambria Math"/>
          <w:sz w:val="24"/>
        </w:rPr>
        <w:t>⍺</w:t>
      </w:r>
      <w:r w:rsidRPr="00EC465F">
        <w:rPr>
          <w:rFonts w:ascii="Times New Roman" w:hAnsi="Times New Roman" w:cs="Times New Roman"/>
          <w:sz w:val="24"/>
        </w:rPr>
        <w:t>1em.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</w:t>
      </w:r>
      <w:r w:rsidRPr="00EC465F">
        <w:rPr>
          <w:rFonts w:ascii="Times New Roman" w:hAnsi="Times New Roman" w:cs="Times New Roman"/>
          <w:sz w:val="24"/>
        </w:rPr>
        <w:t>The topology diagrams of human βwt and βem.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) </w:t>
      </w:r>
      <w:r w:rsidRPr="00EC465F">
        <w:rPr>
          <w:rFonts w:ascii="Times New Roman" w:hAnsi="Times New Roman" w:cs="Times New Roman"/>
          <w:sz w:val="24"/>
        </w:rPr>
        <w:t xml:space="preserve">FSEC of </w:t>
      </w:r>
      <w:r w:rsidRPr="00EC465F">
        <w:rPr>
          <w:rFonts w:ascii="Cambria Math" w:hAnsi="Cambria Math" w:cs="Cambria Math"/>
          <w:sz w:val="24"/>
        </w:rPr>
        <w:t>⍺</w:t>
      </w:r>
      <w:r w:rsidRPr="00EC465F">
        <w:rPr>
          <w:rFonts w:ascii="Times New Roman" w:hAnsi="Times New Roman" w:cs="Times New Roman"/>
          <w:sz w:val="24"/>
        </w:rPr>
        <w:t xml:space="preserve">1wtβem and </w:t>
      </w:r>
      <w:r w:rsidRPr="00EC465F">
        <w:rPr>
          <w:rFonts w:ascii="Cambria Math" w:hAnsi="Cambria Math" w:cs="Cambria Math"/>
          <w:sz w:val="24"/>
        </w:rPr>
        <w:t>⍺</w:t>
      </w:r>
      <w:r w:rsidRPr="00EC465F">
        <w:rPr>
          <w:rFonts w:ascii="Times New Roman" w:hAnsi="Times New Roman" w:cs="Times New Roman"/>
          <w:sz w:val="24"/>
        </w:rPr>
        <w:t xml:space="preserve">1emβem expressed at 1:3 of </w:t>
      </w:r>
      <w:r w:rsidRPr="00EC465F">
        <w:rPr>
          <w:rFonts w:ascii="Cambria Math" w:hAnsi="Cambria Math" w:cs="Cambria Math"/>
          <w:sz w:val="24"/>
        </w:rPr>
        <w:t>⍺</w:t>
      </w:r>
      <w:r w:rsidRPr="00EC465F">
        <w:rPr>
          <w:rFonts w:ascii="Times New Roman" w:hAnsi="Times New Roman" w:cs="Times New Roman"/>
          <w:sz w:val="24"/>
        </w:rPr>
        <w:t>1:β virus ratio. The trace represented GFP fluorescence (excitation 480nm, emission 515nm)</w:t>
      </w:r>
      <w:r>
        <w:rPr>
          <w:rFonts w:ascii="Times New Roman" w:hAnsi="Times New Roman" w:cs="Times New Roman"/>
          <w:sz w:val="24"/>
        </w:rPr>
        <w:t xml:space="preserve"> of elution from a </w:t>
      </w:r>
      <w:r w:rsidRPr="00D40A18">
        <w:rPr>
          <w:rFonts w:ascii="Times New Roman" w:hAnsi="Times New Roman" w:cs="Times New Roman"/>
          <w:sz w:val="24"/>
        </w:rPr>
        <w:t>Superose6 increase 10/300</w:t>
      </w:r>
      <w:r>
        <w:rPr>
          <w:rFonts w:ascii="Times New Roman" w:hAnsi="Times New Roman" w:cs="Times New Roman"/>
          <w:sz w:val="24"/>
        </w:rPr>
        <w:t xml:space="preserve"> column</w:t>
      </w:r>
      <w:r w:rsidRPr="00EC465F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</w:t>
      </w:r>
      <w:r w:rsidRPr="00DE0FB6">
        <w:rPr>
          <w:rFonts w:ascii="Times New Roman" w:hAnsi="Times New Roman" w:cs="Times New Roman"/>
          <w:sz w:val="24"/>
        </w:rPr>
        <w:t>epresentative whole cell voltage-clamp electrophysiology recordings of glycine dose response</w:t>
      </w:r>
      <w:r>
        <w:rPr>
          <w:rFonts w:ascii="Times New Roman" w:hAnsi="Times New Roman" w:cs="Times New Roman"/>
          <w:sz w:val="24"/>
        </w:rPr>
        <w:t xml:space="preserve"> for F</w:t>
      </w:r>
      <w:r w:rsidRPr="00AD6D23">
        <w:rPr>
          <w:rFonts w:ascii="Times New Roman" w:hAnsi="Times New Roman" w:cs="Times New Roman"/>
          <w:sz w:val="24"/>
        </w:rPr>
        <w:t>ig</w:t>
      </w:r>
      <w:r>
        <w:rPr>
          <w:rFonts w:ascii="Times New Roman" w:hAnsi="Times New Roman" w:cs="Times New Roman"/>
          <w:sz w:val="24"/>
        </w:rPr>
        <w:t>.</w:t>
      </w:r>
      <w:r w:rsidRPr="00AD6D23">
        <w:rPr>
          <w:rFonts w:ascii="Times New Roman" w:hAnsi="Times New Roman" w:cs="Times New Roman"/>
          <w:sz w:val="24"/>
        </w:rPr>
        <w:t>1</w:t>
      </w:r>
      <w:r w:rsidRPr="00EC465F">
        <w:rPr>
          <w:rFonts w:ascii="Times New Roman" w:hAnsi="Times New Roman" w:cs="Times New Roman"/>
          <w:b/>
          <w:bCs/>
          <w:sz w:val="24"/>
        </w:rPr>
        <w:t>a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) </w:t>
      </w:r>
      <w:r w:rsidRPr="00DE0FB6">
        <w:rPr>
          <w:rFonts w:ascii="Times New Roman" w:hAnsi="Times New Roman" w:cs="Times New Roman"/>
          <w:sz w:val="24"/>
        </w:rPr>
        <w:t>EC</w:t>
      </w:r>
      <w:r w:rsidRPr="00D40A18">
        <w:rPr>
          <w:rFonts w:ascii="Times New Roman" w:hAnsi="Times New Roman" w:cs="Times New Roman"/>
          <w:sz w:val="24"/>
          <w:vertAlign w:val="subscript"/>
        </w:rPr>
        <w:t>50</w:t>
      </w:r>
      <w:r w:rsidRPr="00DE0FB6">
        <w:rPr>
          <w:rFonts w:ascii="Times New Roman" w:hAnsi="Times New Roman" w:cs="Times New Roman"/>
          <w:sz w:val="24"/>
        </w:rPr>
        <w:t xml:space="preserve">, </w:t>
      </w:r>
      <w:r w:rsidRPr="00D40A18">
        <w:rPr>
          <w:rFonts w:ascii="Times New Roman" w:hAnsi="Times New Roman" w:cs="Times New Roman"/>
          <w:i/>
          <w:iCs/>
          <w:sz w:val="24"/>
        </w:rPr>
        <w:t>n</w:t>
      </w:r>
      <w:r>
        <w:rPr>
          <w:rFonts w:ascii="Times New Roman" w:hAnsi="Times New Roman" w:cs="Times New Roman"/>
          <w:i/>
          <w:iCs/>
          <w:sz w:val="24"/>
        </w:rPr>
        <w:t>H</w:t>
      </w:r>
      <w:r>
        <w:rPr>
          <w:rFonts w:ascii="Times New Roman" w:hAnsi="Times New Roman" w:cs="Times New Roman"/>
          <w:sz w:val="24"/>
        </w:rPr>
        <w:t xml:space="preserve"> (Hill </w:t>
      </w:r>
      <w:r>
        <w:rPr>
          <w:rFonts w:ascii="Times New Roman" w:hAnsi="Times New Roman" w:cs="Times New Roman" w:hint="eastAsia"/>
          <w:sz w:val="24"/>
        </w:rPr>
        <w:t>co</w:t>
      </w:r>
      <w:r>
        <w:rPr>
          <w:rFonts w:ascii="Times New Roman" w:hAnsi="Times New Roman" w:cs="Times New Roman"/>
          <w:sz w:val="24"/>
        </w:rPr>
        <w:t>efficient)</w:t>
      </w:r>
      <w:r w:rsidRPr="00DE0FB6">
        <w:rPr>
          <w:rFonts w:ascii="Times New Roman" w:hAnsi="Times New Roman" w:cs="Times New Roman"/>
          <w:sz w:val="24"/>
        </w:rPr>
        <w:t xml:space="preserve">, </w:t>
      </w:r>
      <w:r w:rsidRPr="00D40A18">
        <w:rPr>
          <w:rFonts w:ascii="Times New Roman" w:hAnsi="Times New Roman" w:cs="Times New Roman"/>
          <w:i/>
          <w:iCs/>
          <w:sz w:val="24"/>
        </w:rPr>
        <w:t>Imax</w:t>
      </w:r>
      <w:r>
        <w:rPr>
          <w:rFonts w:ascii="Times New Roman" w:hAnsi="Times New Roman" w:cs="Times New Roman"/>
          <w:sz w:val="24"/>
        </w:rPr>
        <w:t xml:space="preserve">, and </w:t>
      </w:r>
      <w:r w:rsidRPr="00D40A18">
        <w:rPr>
          <w:rFonts w:ascii="Times New Roman" w:hAnsi="Times New Roman" w:cs="Times New Roman"/>
          <w:i/>
          <w:iCs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(cells)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 w:hint="eastAsia"/>
          <w:sz w:val="24"/>
        </w:rPr>
        <w:t>are</w:t>
      </w:r>
      <w:r w:rsidRPr="00DE0FB6">
        <w:rPr>
          <w:rFonts w:ascii="Times New Roman" w:hAnsi="Times New Roman" w:cs="Times New Roman"/>
          <w:sz w:val="24"/>
        </w:rPr>
        <w:t xml:space="preserve"> listed</w:t>
      </w:r>
      <w:r>
        <w:rPr>
          <w:rFonts w:ascii="Times New Roman" w:hAnsi="Times New Roman" w:cs="Times New Roman"/>
          <w:sz w:val="24"/>
        </w:rPr>
        <w:t>.</w:t>
      </w:r>
    </w:p>
    <w:p w14:paraId="6B29D9F6" w14:textId="77777777" w:rsidR="00305095" w:rsidRPr="005E427C" w:rsidRDefault="00305095" w:rsidP="00305095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E6012C9" wp14:editId="26BDA4A7">
            <wp:extent cx="5943600" cy="5422265"/>
            <wp:effectExtent l="0" t="0" r="0" b="635"/>
            <wp:docPr id="12" name="图片 1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示&#10;&#10;中度可信度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2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BB4AC" w14:textId="77777777" w:rsidR="00305095" w:rsidRPr="00ED6C11" w:rsidRDefault="00305095" w:rsidP="00305095">
      <w:pPr>
        <w:spacing w:line="480" w:lineRule="auto"/>
        <w:jc w:val="center"/>
      </w:pPr>
    </w:p>
    <w:p w14:paraId="536EF018" w14:textId="77777777" w:rsidR="00305095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</w:t>
      </w:r>
      <w:r>
        <w:rPr>
          <w:rFonts w:ascii="Times New Roman" w:hAnsi="Times New Roman" w:cs="Times New Roman"/>
          <w:b/>
          <w:bCs/>
          <w:sz w:val="24"/>
        </w:rPr>
        <w:t xml:space="preserve"> Figure </w:t>
      </w:r>
      <w:r w:rsidRPr="00221996">
        <w:rPr>
          <w:rFonts w:ascii="Times New Roman" w:hAnsi="Times New Roman" w:cs="Times New Roman"/>
          <w:b/>
          <w:bCs/>
          <w:sz w:val="24"/>
        </w:rPr>
        <w:t>2</w:t>
      </w:r>
      <w:r>
        <w:rPr>
          <w:rFonts w:ascii="Times New Roman" w:hAnsi="Times New Roman" w:cs="Times New Roman"/>
          <w:sz w:val="24"/>
        </w:rPr>
        <w:t xml:space="preserve"> | O</w:t>
      </w:r>
      <w:r w:rsidRPr="00EC465F">
        <w:rPr>
          <w:rFonts w:ascii="Times New Roman" w:hAnsi="Times New Roman" w:cs="Times New Roman"/>
          <w:b/>
          <w:bCs/>
          <w:sz w:val="24"/>
        </w:rPr>
        <w:t xml:space="preserve">verview </w:t>
      </w:r>
      <w:r>
        <w:rPr>
          <w:rFonts w:ascii="Times New Roman" w:hAnsi="Times New Roman" w:cs="Times New Roman"/>
          <w:b/>
          <w:bCs/>
          <w:sz w:val="24"/>
        </w:rPr>
        <w:t>cryo-EM d</w:t>
      </w:r>
      <w:r w:rsidRPr="00EC465F">
        <w:rPr>
          <w:rFonts w:ascii="Times New Roman" w:hAnsi="Times New Roman" w:cs="Times New Roman"/>
          <w:b/>
          <w:bCs/>
          <w:sz w:val="24"/>
        </w:rPr>
        <w:t>ata processing.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p w14:paraId="61FD98BE" w14:textId="77777777" w:rsidR="00305095" w:rsidRDefault="00305095" w:rsidP="0030509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(</w:t>
      </w:r>
      <w:r w:rsidRPr="00EC465F">
        <w:rPr>
          <w:rFonts w:ascii="Times New Roman" w:hAnsi="Times New Roman" w:cs="Times New Roman"/>
          <w:b/>
          <w:bCs/>
          <w:sz w:val="24"/>
        </w:rPr>
        <w:t>a</w:t>
      </w:r>
      <w:r w:rsidRPr="00EC465F">
        <w:rPr>
          <w:rFonts w:ascii="Times New Roman" w:hAnsi="Times New Roman" w:cs="Times New Roman"/>
          <w:sz w:val="24"/>
        </w:rPr>
        <w:t>-</w:t>
      </w:r>
      <w:r w:rsidRPr="00EC465F"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 w:rsidRPr="005C1CC8">
        <w:rPr>
          <w:rFonts w:ascii="Times New Roman" w:hAnsi="Times New Roman" w:cs="Times New Roman"/>
          <w:sz w:val="24"/>
        </w:rPr>
        <w:t xml:space="preserve">he apo state of </w:t>
      </w:r>
      <w:r w:rsidRPr="005C1CC8">
        <w:rPr>
          <w:rFonts w:ascii="Cambria Math" w:hAnsi="Cambria Math" w:cs="Cambria Math"/>
          <w:sz w:val="24"/>
        </w:rPr>
        <w:t>⍺</w:t>
      </w:r>
      <w:r w:rsidRPr="005C1CC8">
        <w:rPr>
          <w:rFonts w:ascii="Times New Roman" w:hAnsi="Times New Roman" w:cs="Times New Roman"/>
          <w:sz w:val="24"/>
        </w:rPr>
        <w:t xml:space="preserve">1β GlyR. </w:t>
      </w:r>
      <w:r>
        <w:rPr>
          <w:rFonts w:ascii="Times New Roman" w:hAnsi="Times New Roman" w:cs="Times New Roman"/>
          <w:sz w:val="24"/>
        </w:rPr>
        <w:t>(</w:t>
      </w:r>
      <w:r w:rsidRPr="00EC465F">
        <w:rPr>
          <w:rFonts w:ascii="Times New Roman" w:hAnsi="Times New Roman" w:cs="Times New Roman"/>
          <w:b/>
          <w:bCs/>
          <w:sz w:val="24"/>
        </w:rPr>
        <w:t>a</w:t>
      </w:r>
      <w:r w:rsidRPr="005C1CC8">
        <w:rPr>
          <w:rFonts w:ascii="Times New Roman" w:hAnsi="Times New Roman" w:cs="Times New Roman"/>
          <w:sz w:val="24"/>
        </w:rPr>
        <w:t>,</w:t>
      </w:r>
      <w:r w:rsidRPr="00EC465F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</w:t>
      </w:r>
      <w:r w:rsidRPr="005C1CC8">
        <w:rPr>
          <w:rFonts w:ascii="Times New Roman" w:hAnsi="Times New Roman" w:cs="Times New Roman"/>
          <w:sz w:val="24"/>
        </w:rPr>
        <w:t>elected</w:t>
      </w:r>
      <w:r>
        <w:rPr>
          <w:rFonts w:ascii="Times New Roman" w:hAnsi="Times New Roman" w:cs="Times New Roman"/>
          <w:sz w:val="24"/>
        </w:rPr>
        <w:t xml:space="preserve"> (red boxes) </w:t>
      </w:r>
      <w:r w:rsidRPr="005C1CC8">
        <w:rPr>
          <w:rFonts w:ascii="Times New Roman" w:hAnsi="Times New Roman" w:cs="Times New Roman"/>
          <w:sz w:val="24"/>
        </w:rPr>
        <w:t>2D and 3D class</w:t>
      </w:r>
      <w:r>
        <w:rPr>
          <w:rFonts w:ascii="Times New Roman" w:hAnsi="Times New Roman" w:cs="Times New Roman"/>
          <w:sz w:val="24"/>
        </w:rPr>
        <w:t>es</w:t>
      </w:r>
      <w:r w:rsidRPr="005C1CC8">
        <w:rPr>
          <w:rFonts w:ascii="Times New Roman" w:hAnsi="Times New Roman" w:cs="Times New Roman"/>
          <w:sz w:val="24"/>
        </w:rPr>
        <w:t xml:space="preserve"> average for the apo state of </w:t>
      </w:r>
      <w:r w:rsidRPr="005C1CC8">
        <w:rPr>
          <w:rFonts w:ascii="Cambria Math" w:hAnsi="Cambria Math" w:cs="Cambria Math"/>
          <w:sz w:val="24"/>
        </w:rPr>
        <w:t>⍺</w:t>
      </w:r>
      <w:r w:rsidRPr="005C1CC8">
        <w:rPr>
          <w:rFonts w:ascii="Times New Roman" w:hAnsi="Times New Roman" w:cs="Times New Roman"/>
          <w:sz w:val="24"/>
        </w:rPr>
        <w:t xml:space="preserve">1β GlyR.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4 classes resulting from 3D classification. The percentages of particles in </w:t>
      </w:r>
      <w:r>
        <w:rPr>
          <w:rFonts w:ascii="Times New Roman" w:hAnsi="Times New Roman" w:cs="Times New Roman"/>
          <w:sz w:val="24"/>
        </w:rPr>
        <w:t>each</w:t>
      </w:r>
      <w:r w:rsidRPr="005C1CC8">
        <w:rPr>
          <w:rFonts w:ascii="Times New Roman" w:hAnsi="Times New Roman" w:cs="Times New Roman"/>
          <w:sz w:val="24"/>
        </w:rPr>
        <w:t xml:space="preserve"> class were showed. The two good classes were </w:t>
      </w:r>
      <w:r>
        <w:rPr>
          <w:rFonts w:ascii="Times New Roman" w:hAnsi="Times New Roman" w:cs="Times New Roman"/>
          <w:sz w:val="24"/>
        </w:rPr>
        <w:t>combined</w:t>
      </w:r>
      <w:r w:rsidRPr="005C1CC8">
        <w:rPr>
          <w:rFonts w:ascii="Times New Roman" w:hAnsi="Times New Roman" w:cs="Times New Roman"/>
          <w:sz w:val="24"/>
        </w:rPr>
        <w:t xml:space="preserve"> for further refined.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 w:rsidRPr="005C1CC8">
        <w:rPr>
          <w:rFonts w:ascii="Times New Roman" w:hAnsi="Times New Roman" w:cs="Times New Roman"/>
          <w:sz w:val="24"/>
        </w:rPr>
        <w:t xml:space="preserve">he gold standard FSC curves from the final map of the apo state.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FSC between the atomic model and half map</w:t>
      </w:r>
      <w:r>
        <w:rPr>
          <w:rFonts w:ascii="Times New Roman" w:hAnsi="Times New Roman" w:cs="Times New Roman"/>
          <w:sz w:val="24"/>
        </w:rPr>
        <w:t>s/full map. Resolution at FSC of 0.5 was indicated.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 w:rsidRPr="00E22441"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)L</w:t>
      </w:r>
      <w:r w:rsidRPr="005C1CC8">
        <w:rPr>
          <w:rFonts w:ascii="Times New Roman" w:hAnsi="Times New Roman" w:cs="Times New Roman"/>
          <w:sz w:val="24"/>
        </w:rPr>
        <w:t xml:space="preserve">ocal resolution maps for the apo </w:t>
      </w:r>
      <w:r w:rsidRPr="005C1CC8">
        <w:rPr>
          <w:rFonts w:ascii="Times New Roman" w:hAnsi="Times New Roman" w:cs="Times New Roman"/>
          <w:sz w:val="24"/>
        </w:rPr>
        <w:lastRenderedPageBreak/>
        <w:t xml:space="preserve">state. </w:t>
      </w:r>
      <w:bookmarkStart w:id="0" w:name="OLE_LINK36"/>
      <w:bookmarkStart w:id="1" w:name="OLE_LINK37"/>
      <w:r>
        <w:rPr>
          <w:rFonts w:ascii="Times New Roman" w:hAnsi="Times New Roman" w:cs="Times New Roman"/>
          <w:sz w:val="24"/>
        </w:rPr>
        <w:t>(</w:t>
      </w:r>
      <w:r w:rsidRPr="00E22441">
        <w:rPr>
          <w:rFonts w:ascii="Times New Roman" w:hAnsi="Times New Roman" w:cs="Times New Roman"/>
          <w:b/>
          <w:bCs/>
          <w:sz w:val="24"/>
        </w:rPr>
        <w:t>i</w:t>
      </w:r>
      <w:r w:rsidRPr="005C1CC8">
        <w:rPr>
          <w:rFonts w:ascii="Times New Roman" w:hAnsi="Times New Roman" w:cs="Times New Roman"/>
          <w:sz w:val="24"/>
        </w:rPr>
        <w:t>-</w:t>
      </w:r>
      <w:r w:rsidRPr="00E22441">
        <w:rPr>
          <w:rFonts w:ascii="Times New Roman" w:hAnsi="Times New Roman" w:cs="Times New Roman"/>
          <w:b/>
          <w:bCs/>
          <w:sz w:val="24"/>
        </w:rPr>
        <w:t>n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 w:rsidRPr="005C1CC8">
        <w:rPr>
          <w:rFonts w:ascii="Times New Roman" w:hAnsi="Times New Roman" w:cs="Times New Roman"/>
          <w:sz w:val="24"/>
        </w:rPr>
        <w:t xml:space="preserve">he open, </w:t>
      </w:r>
      <w:r>
        <w:rPr>
          <w:rFonts w:ascii="Times New Roman" w:hAnsi="Times New Roman" w:cs="Times New Roman"/>
          <w:sz w:val="24"/>
        </w:rPr>
        <w:t xml:space="preserve">expanded </w:t>
      </w:r>
      <w:r w:rsidRPr="005C1CC8">
        <w:rPr>
          <w:rFonts w:ascii="Times New Roman" w:hAnsi="Times New Roman" w:cs="Times New Roman"/>
          <w:sz w:val="24"/>
        </w:rPr>
        <w:t>open</w:t>
      </w:r>
      <w:r>
        <w:rPr>
          <w:rFonts w:ascii="Times New Roman" w:hAnsi="Times New Roman" w:cs="Times New Roman"/>
          <w:sz w:val="24"/>
        </w:rPr>
        <w:t xml:space="preserve"> and</w:t>
      </w:r>
      <w:r w:rsidRPr="005C1CC8">
        <w:rPr>
          <w:rFonts w:ascii="Times New Roman" w:hAnsi="Times New Roman" w:cs="Times New Roman"/>
          <w:sz w:val="24"/>
        </w:rPr>
        <w:t xml:space="preserve"> desensitized states of </w:t>
      </w:r>
      <w:r w:rsidRPr="005C1CC8">
        <w:rPr>
          <w:rFonts w:ascii="Cambria Math" w:hAnsi="Cambria Math" w:cs="Cambria Math"/>
          <w:sz w:val="24"/>
        </w:rPr>
        <w:t>⍺</w:t>
      </w:r>
      <w:r w:rsidRPr="005C1CC8">
        <w:rPr>
          <w:rFonts w:ascii="Times New Roman" w:hAnsi="Times New Roman" w:cs="Times New Roman"/>
          <w:sz w:val="24"/>
        </w:rPr>
        <w:t>1β GlyR.</w:t>
      </w:r>
      <w:r w:rsidRPr="00E2244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(</w:t>
      </w:r>
      <w:r w:rsidRPr="00E22441">
        <w:rPr>
          <w:rFonts w:ascii="Times New Roman" w:hAnsi="Times New Roman" w:cs="Times New Roman"/>
          <w:b/>
          <w:bCs/>
          <w:sz w:val="24"/>
        </w:rPr>
        <w:t>i</w:t>
      </w:r>
      <w:r w:rsidRPr="005C1CC8">
        <w:rPr>
          <w:rFonts w:ascii="Times New Roman" w:hAnsi="Times New Roman" w:cs="Times New Roman"/>
          <w:sz w:val="24"/>
        </w:rPr>
        <w:t xml:space="preserve">, </w:t>
      </w:r>
      <w:r w:rsidRPr="00E22441"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</w:t>
      </w:r>
      <w:r w:rsidRPr="005C1CC8">
        <w:rPr>
          <w:rFonts w:ascii="Times New Roman" w:hAnsi="Times New Roman" w:cs="Times New Roman"/>
          <w:sz w:val="24"/>
        </w:rPr>
        <w:t xml:space="preserve">elected </w:t>
      </w:r>
      <w:r>
        <w:rPr>
          <w:rFonts w:ascii="Times New Roman" w:hAnsi="Times New Roman" w:cs="Times New Roman"/>
          <w:sz w:val="24"/>
        </w:rPr>
        <w:t xml:space="preserve">(red boxes) </w:t>
      </w:r>
      <w:r w:rsidRPr="005C1CC8">
        <w:rPr>
          <w:rFonts w:ascii="Times New Roman" w:hAnsi="Times New Roman" w:cs="Times New Roman"/>
          <w:sz w:val="24"/>
        </w:rPr>
        <w:t>2D and 3D class</w:t>
      </w:r>
      <w:r>
        <w:rPr>
          <w:rFonts w:ascii="Times New Roman" w:hAnsi="Times New Roman" w:cs="Times New Roman"/>
          <w:sz w:val="24"/>
        </w:rPr>
        <w:t>es</w:t>
      </w:r>
      <w:r w:rsidRPr="005C1CC8">
        <w:rPr>
          <w:rFonts w:ascii="Times New Roman" w:hAnsi="Times New Roman" w:cs="Times New Roman"/>
          <w:sz w:val="24"/>
        </w:rPr>
        <w:t xml:space="preserve"> average for the glycine-bound </w:t>
      </w:r>
      <w:r w:rsidRPr="005C1CC8">
        <w:rPr>
          <w:rFonts w:ascii="Cambria Math" w:hAnsi="Cambria Math" w:cs="Cambria Math"/>
          <w:sz w:val="24"/>
        </w:rPr>
        <w:t>⍺</w:t>
      </w:r>
      <w:r w:rsidRPr="005C1CC8">
        <w:rPr>
          <w:rFonts w:ascii="Times New Roman" w:hAnsi="Times New Roman" w:cs="Times New Roman"/>
          <w:sz w:val="24"/>
        </w:rPr>
        <w:t xml:space="preserve">1β GlyR. </w:t>
      </w:r>
      <w:bookmarkEnd w:id="0"/>
      <w:bookmarkEnd w:id="1"/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k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4 classes resulting from 3D classification. The percentages of particles in </w:t>
      </w:r>
      <w:r>
        <w:rPr>
          <w:rFonts w:ascii="Times New Roman" w:hAnsi="Times New Roman" w:cs="Times New Roman"/>
          <w:sz w:val="24"/>
        </w:rPr>
        <w:t>each</w:t>
      </w:r>
      <w:r w:rsidRPr="005C1CC8">
        <w:rPr>
          <w:rFonts w:ascii="Times New Roman" w:hAnsi="Times New Roman" w:cs="Times New Roman"/>
          <w:sz w:val="24"/>
        </w:rPr>
        <w:t xml:space="preserve"> clas</w:t>
      </w:r>
      <w:r>
        <w:rPr>
          <w:rFonts w:ascii="Times New Roman" w:hAnsi="Times New Roman" w:cs="Times New Roman"/>
          <w:sz w:val="24"/>
        </w:rPr>
        <w:t>s are shown</w:t>
      </w:r>
      <w:r w:rsidRPr="005C1CC8">
        <w:rPr>
          <w:rFonts w:ascii="Times New Roman" w:hAnsi="Times New Roman" w:cs="Times New Roman"/>
          <w:sz w:val="24"/>
        </w:rPr>
        <w:t xml:space="preserve">. The 3 good classes in boxes were selected for further refined.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l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 w:rsidRPr="005C1CC8">
        <w:rPr>
          <w:rFonts w:ascii="Times New Roman" w:hAnsi="Times New Roman" w:cs="Times New Roman"/>
          <w:sz w:val="24"/>
        </w:rPr>
        <w:t xml:space="preserve">old standard FSC curves </w:t>
      </w:r>
      <w:r>
        <w:rPr>
          <w:rFonts w:ascii="Times New Roman" w:hAnsi="Times New Roman" w:cs="Times New Roman"/>
          <w:sz w:val="24"/>
        </w:rPr>
        <w:t>of</w:t>
      </w:r>
      <w:r w:rsidRPr="005C1CC8">
        <w:rPr>
          <w:rFonts w:ascii="Times New Roman" w:hAnsi="Times New Roman" w:cs="Times New Roman"/>
          <w:sz w:val="24"/>
        </w:rPr>
        <w:t xml:space="preserve"> the final map</w:t>
      </w:r>
      <w:r>
        <w:rPr>
          <w:rFonts w:ascii="Times New Roman" w:hAnsi="Times New Roman" w:cs="Times New Roman"/>
          <w:sz w:val="24"/>
        </w:rPr>
        <w:t>s</w:t>
      </w:r>
      <w:r w:rsidRPr="005C1CC8">
        <w:rPr>
          <w:rFonts w:ascii="Times New Roman" w:hAnsi="Times New Roman" w:cs="Times New Roman"/>
          <w:sz w:val="24"/>
        </w:rPr>
        <w:t xml:space="preserve"> of the open state,</w:t>
      </w:r>
      <w:r>
        <w:rPr>
          <w:rFonts w:ascii="Times New Roman" w:hAnsi="Times New Roman" w:cs="Times New Roman"/>
          <w:sz w:val="24"/>
        </w:rPr>
        <w:t xml:space="preserve"> expanded</w:t>
      </w:r>
      <w:r w:rsidRPr="005C1CC8">
        <w:rPr>
          <w:rFonts w:ascii="Times New Roman" w:hAnsi="Times New Roman" w:cs="Times New Roman"/>
          <w:sz w:val="24"/>
        </w:rPr>
        <w:t xml:space="preserve"> open state, desensitized state. </w:t>
      </w:r>
      <w:r>
        <w:rPr>
          <w:rFonts w:ascii="Times New Roman" w:hAnsi="Times New Roman" w:cs="Times New Roman"/>
          <w:sz w:val="24"/>
        </w:rPr>
        <w:t>(</w:t>
      </w:r>
      <w:r w:rsidRPr="00E22441">
        <w:rPr>
          <w:rFonts w:ascii="Times New Roman" w:hAnsi="Times New Roman" w:cs="Times New Roman"/>
          <w:b/>
          <w:bCs/>
          <w:sz w:val="24"/>
        </w:rPr>
        <w:t>m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>FSC between the atomic model and half map</w:t>
      </w:r>
      <w:r>
        <w:rPr>
          <w:rFonts w:ascii="Times New Roman" w:hAnsi="Times New Roman" w:cs="Times New Roman"/>
          <w:sz w:val="24"/>
        </w:rPr>
        <w:t>s/full map.</w:t>
      </w:r>
      <w:r w:rsidRPr="000B550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Resolution at FSC of 0.5 was indicated. (</w:t>
      </w:r>
      <w:r w:rsidRPr="00FA71F3">
        <w:rPr>
          <w:rFonts w:ascii="Times New Roman" w:hAnsi="Times New Roman" w:cs="Times New Roman"/>
          <w:b/>
          <w:bCs/>
          <w:sz w:val="24"/>
        </w:rPr>
        <w:t>n</w:t>
      </w:r>
      <w:r>
        <w:rPr>
          <w:rFonts w:ascii="Times New Roman" w:hAnsi="Times New Roman" w:cs="Times New Roman"/>
          <w:sz w:val="24"/>
        </w:rPr>
        <w:t>)</w:t>
      </w:r>
      <w:r w:rsidRPr="005C1CC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L</w:t>
      </w:r>
      <w:r w:rsidRPr="005C1CC8">
        <w:rPr>
          <w:rFonts w:ascii="Times New Roman" w:hAnsi="Times New Roman" w:cs="Times New Roman"/>
          <w:sz w:val="24"/>
        </w:rPr>
        <w:t>ocal resolution maps for the open state,</w:t>
      </w:r>
      <w:r>
        <w:rPr>
          <w:rFonts w:ascii="Times New Roman" w:hAnsi="Times New Roman" w:cs="Times New Roman"/>
          <w:sz w:val="24"/>
        </w:rPr>
        <w:t xml:space="preserve"> expanded</w:t>
      </w:r>
      <w:r w:rsidRPr="005C1CC8">
        <w:rPr>
          <w:rFonts w:ascii="Times New Roman" w:hAnsi="Times New Roman" w:cs="Times New Roman"/>
          <w:sz w:val="24"/>
        </w:rPr>
        <w:t xml:space="preserve"> open state, desensitized state</w:t>
      </w:r>
      <w:r>
        <w:rPr>
          <w:rFonts w:ascii="Times New Roman" w:hAnsi="Times New Roman" w:cs="Times New Roman"/>
          <w:sz w:val="24"/>
        </w:rPr>
        <w:t>. Local resolutions are calculated using ResMap.</w:t>
      </w:r>
    </w:p>
    <w:p w14:paraId="58D98A90" w14:textId="77777777" w:rsidR="00305095" w:rsidRDefault="00305095" w:rsidP="00305095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br w:type="page"/>
      </w:r>
    </w:p>
    <w:p w14:paraId="2CA5927A" w14:textId="77777777" w:rsidR="00305095" w:rsidRPr="00015ACE" w:rsidRDefault="00305095" w:rsidP="0030509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4626944" wp14:editId="5E6D444C">
            <wp:extent cx="5943600" cy="6540500"/>
            <wp:effectExtent l="0" t="0" r="0" b="0"/>
            <wp:docPr id="13" name="图片 13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54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115D4" w14:textId="77777777" w:rsidR="00305095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A81C64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3 | cryo-EM </w:t>
      </w:r>
      <w:r w:rsidRPr="00A81C64">
        <w:rPr>
          <w:rFonts w:ascii="Times New Roman" w:hAnsi="Times New Roman" w:cs="Times New Roman"/>
          <w:b/>
          <w:bCs/>
          <w:sz w:val="24"/>
        </w:rPr>
        <w:t>densities</w:t>
      </w:r>
      <w:r>
        <w:rPr>
          <w:rFonts w:ascii="Times New Roman" w:hAnsi="Times New Roman" w:cs="Times New Roman"/>
          <w:b/>
          <w:bCs/>
          <w:sz w:val="24"/>
        </w:rPr>
        <w:t xml:space="preserve"> for selected regions of </w:t>
      </w:r>
      <w:r w:rsidRPr="004806D6">
        <w:rPr>
          <w:rFonts w:ascii="Cambria Math" w:hAnsi="Cambria Math" w:cs="Cambria Math"/>
          <w:b/>
          <w:bCs/>
          <w:sz w:val="24"/>
        </w:rPr>
        <w:t>⍺</w:t>
      </w:r>
      <w:r w:rsidRPr="004806D6">
        <w:rPr>
          <w:rFonts w:ascii="Times New Roman" w:hAnsi="Times New Roman" w:cs="Times New Roman"/>
          <w:b/>
          <w:bCs/>
          <w:sz w:val="24"/>
        </w:rPr>
        <w:t>1β GlyR</w:t>
      </w:r>
      <w:r>
        <w:rPr>
          <w:rFonts w:ascii="Times New Roman" w:hAnsi="Times New Roman" w:cs="Times New Roman"/>
          <w:b/>
          <w:bCs/>
          <w:sz w:val="24"/>
        </w:rPr>
        <w:t>.</w:t>
      </w:r>
    </w:p>
    <w:p w14:paraId="49DF591B" w14:textId="77777777" w:rsidR="00305095" w:rsidRPr="00015ACE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Left to right, </w:t>
      </w:r>
      <w:r w:rsidRPr="00DE0FB6">
        <w:rPr>
          <w:rFonts w:ascii="Times New Roman" w:hAnsi="Times New Roman" w:cs="Times New Roman"/>
          <w:sz w:val="24"/>
        </w:rPr>
        <w:t xml:space="preserve">M1-M4 helices of the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1 subunit and β subunit</w:t>
      </w:r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orthosteric pockets at </w:t>
      </w:r>
      <w:bookmarkStart w:id="2" w:name="OLE_LINK1"/>
      <w:bookmarkStart w:id="3" w:name="OLE_LINK2"/>
      <w:r>
        <w:rPr>
          <w:rFonts w:ascii="Times New Roman" w:hAnsi="Times New Roman" w:cs="Times New Roman"/>
          <w:sz w:val="24"/>
        </w:rPr>
        <w:t>β(+)</w:t>
      </w:r>
      <w:r>
        <w:rPr>
          <w:rFonts w:ascii="Cambria Math" w:hAnsi="Cambria Math" w:cs="Times New Roman"/>
          <w:sz w:val="24"/>
        </w:rPr>
        <w:t>⍺(-)</w:t>
      </w:r>
      <w:bookmarkEnd w:id="2"/>
      <w:bookmarkEnd w:id="3"/>
      <w:r>
        <w:rPr>
          <w:rFonts w:ascii="Cambria Math" w:hAnsi="Cambria Math" w:cs="Times New Roman"/>
          <w:sz w:val="24"/>
        </w:rPr>
        <w:t xml:space="preserve"> and ⍺</w:t>
      </w:r>
      <w:r>
        <w:rPr>
          <w:rFonts w:ascii="Times New Roman" w:hAnsi="Times New Roman" w:cs="Times New Roman"/>
          <w:sz w:val="24"/>
        </w:rPr>
        <w:t>(+)</w:t>
      </w:r>
      <w:r>
        <w:rPr>
          <w:rFonts w:ascii="Cambria Math" w:hAnsi="Cambria Math" w:cs="Times New Roman"/>
          <w:sz w:val="24"/>
        </w:rPr>
        <w:t xml:space="preserve">⍺(-) interfaces, </w:t>
      </w:r>
      <w:r w:rsidRPr="00DE0FB6">
        <w:rPr>
          <w:rFonts w:ascii="Times New Roman" w:hAnsi="Times New Roman" w:cs="Times New Roman"/>
          <w:sz w:val="24"/>
        </w:rPr>
        <w:t>β1-β1 sheet</w:t>
      </w:r>
      <w:r>
        <w:rPr>
          <w:rFonts w:ascii="Times New Roman" w:hAnsi="Times New Roman" w:cs="Times New Roman"/>
          <w:sz w:val="24"/>
        </w:rPr>
        <w:t>,</w:t>
      </w:r>
      <w:r w:rsidRPr="00DE0FB6">
        <w:rPr>
          <w:rFonts w:ascii="Times New Roman" w:hAnsi="Times New Roman" w:cs="Times New Roman"/>
          <w:sz w:val="24"/>
        </w:rPr>
        <w:t xml:space="preserve"> and M2-M3 loop of the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1 subunit</w:t>
      </w:r>
      <w:r>
        <w:rPr>
          <w:rFonts w:ascii="Times New Roman" w:hAnsi="Times New Roman" w:cs="Times New Roman"/>
          <w:sz w:val="24"/>
        </w:rPr>
        <w:t xml:space="preserve"> (variants of blue)</w:t>
      </w:r>
      <w:r w:rsidRPr="00DE0FB6">
        <w:rPr>
          <w:rFonts w:ascii="Times New Roman" w:hAnsi="Times New Roman" w:cs="Times New Roman"/>
          <w:sz w:val="24"/>
        </w:rPr>
        <w:t xml:space="preserve"> and β </w:t>
      </w:r>
      <w:r w:rsidRPr="00DE0FB6">
        <w:rPr>
          <w:rFonts w:ascii="Times New Roman" w:hAnsi="Times New Roman" w:cs="Times New Roman"/>
          <w:sz w:val="24"/>
        </w:rPr>
        <w:lastRenderedPageBreak/>
        <w:t>subunit</w:t>
      </w:r>
      <w:r>
        <w:rPr>
          <w:rFonts w:ascii="Times New Roman" w:hAnsi="Times New Roman" w:cs="Times New Roman"/>
          <w:sz w:val="24"/>
        </w:rPr>
        <w:t xml:space="preserve"> (variants of orange)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</w:t>
      </w:r>
      <w:r w:rsidRPr="00A81C64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apo state</w:t>
      </w:r>
      <w:r>
        <w:rPr>
          <w:rFonts w:ascii="Times New Roman" w:hAnsi="Times New Roman" w:cs="Times New Roman"/>
          <w:sz w:val="24"/>
        </w:rPr>
        <w:t>;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open state</w:t>
      </w:r>
      <w:r>
        <w:rPr>
          <w:rFonts w:ascii="Cambria Math" w:hAnsi="Cambria Math" w:cs="Cambria Math"/>
          <w:sz w:val="24"/>
        </w:rPr>
        <w:t>;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)expanded </w:t>
      </w:r>
      <w:r w:rsidRPr="00DE0FB6">
        <w:rPr>
          <w:rFonts w:ascii="Times New Roman" w:hAnsi="Times New Roman" w:cs="Times New Roman"/>
          <w:sz w:val="24"/>
        </w:rPr>
        <w:t>open state</w:t>
      </w:r>
      <w:r>
        <w:rPr>
          <w:rFonts w:ascii="Cambria Math" w:hAnsi="Cambria Math" w:cs="Cambria Math"/>
          <w:sz w:val="24"/>
        </w:rPr>
        <w:t>;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) </w:t>
      </w:r>
      <w:r w:rsidRPr="00DE0FB6">
        <w:rPr>
          <w:rFonts w:ascii="Times New Roman" w:hAnsi="Times New Roman" w:cs="Times New Roman"/>
          <w:sz w:val="24"/>
        </w:rPr>
        <w:t>desensitized state.</w:t>
      </w:r>
    </w:p>
    <w:p w14:paraId="186A3AA6" w14:textId="77777777" w:rsidR="00305095" w:rsidRDefault="00305095" w:rsidP="00305095">
      <w:p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0E1F559" wp14:editId="178E13BA">
            <wp:extent cx="5943600" cy="7691755"/>
            <wp:effectExtent l="0" t="0" r="0" b="4445"/>
            <wp:docPr id="14" name="图片 1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  <w:bookmarkStart w:id="4" w:name="OLE_LINK28"/>
      <w:bookmarkStart w:id="5" w:name="OLE_LINK29"/>
      <w:r>
        <w:rPr>
          <w:rFonts w:ascii="Times New Roman" w:hAnsi="Times New Roman" w:cs="Times New Roman" w:hint="eastAsia"/>
          <w:b/>
          <w:bCs/>
          <w:sz w:val="24"/>
        </w:rPr>
        <w:lastRenderedPageBreak/>
        <w:t>Supplementary</w:t>
      </w:r>
      <w:r w:rsidRPr="00A81C64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Figure 4 | Comparison</w:t>
      </w:r>
      <w:r w:rsidRPr="00A81C64">
        <w:rPr>
          <w:rFonts w:ascii="Times New Roman" w:hAnsi="Times New Roman" w:cs="Times New Roman"/>
          <w:b/>
          <w:bCs/>
          <w:sz w:val="24"/>
        </w:rPr>
        <w:t xml:space="preserve"> of the glycine binding pocket.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p w14:paraId="3E58C3FA" w14:textId="77777777" w:rsidR="00305095" w:rsidRPr="00032009" w:rsidRDefault="00305095" w:rsidP="00305095">
      <w:pPr>
        <w:spacing w:line="480" w:lineRule="auto"/>
        <w:jc w:val="both"/>
      </w:pPr>
      <w:r>
        <w:rPr>
          <w:rFonts w:ascii="Times New Roman" w:hAnsi="Times New Roman" w:cs="Times New Roman"/>
          <w:b/>
          <w:bCs/>
          <w:sz w:val="24"/>
        </w:rPr>
        <w:t>(</w:t>
      </w:r>
      <w:r w:rsidRPr="00A81C64">
        <w:rPr>
          <w:rFonts w:ascii="Times New Roman" w:hAnsi="Times New Roman" w:cs="Times New Roman"/>
          <w:b/>
          <w:bCs/>
          <w:sz w:val="24"/>
        </w:rPr>
        <w:t>a</w:t>
      </w:r>
      <w:r w:rsidRPr="00DE0FB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F22324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 xml:space="preserve">, </w:t>
      </w:r>
      <w:r w:rsidRPr="00F22324"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, </w:t>
      </w:r>
      <w:r w:rsidRPr="00F22324"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S</w:t>
      </w:r>
      <w:r w:rsidRPr="00DE0FB6">
        <w:rPr>
          <w:rFonts w:ascii="Times New Roman" w:hAnsi="Times New Roman" w:cs="Times New Roman"/>
          <w:sz w:val="24"/>
        </w:rPr>
        <w:t xml:space="preserve">uperposition </w:t>
      </w:r>
      <w:r>
        <w:rPr>
          <w:rFonts w:ascii="Times New Roman" w:hAnsi="Times New Roman" w:cs="Times New Roman"/>
          <w:sz w:val="24"/>
        </w:rPr>
        <w:t>of all 5</w:t>
      </w:r>
      <w:r w:rsidRPr="00DE0FB6">
        <w:rPr>
          <w:rFonts w:ascii="Times New Roman" w:hAnsi="Times New Roman" w:cs="Times New Roman"/>
          <w:sz w:val="24"/>
        </w:rPr>
        <w:t xml:space="preserve"> glycine binding pocket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 in </w:t>
      </w:r>
      <w:r>
        <w:rPr>
          <w:rFonts w:ascii="Times New Roman" w:hAnsi="Times New Roman" w:cs="Times New Roman"/>
          <w:sz w:val="24"/>
        </w:rPr>
        <w:t xml:space="preserve">each of the </w:t>
      </w:r>
      <w:r w:rsidRPr="00DE0FB6">
        <w:rPr>
          <w:rFonts w:ascii="Times New Roman" w:hAnsi="Times New Roman" w:cs="Times New Roman"/>
          <w:sz w:val="24"/>
        </w:rPr>
        <w:t>apo</w:t>
      </w:r>
      <w:r>
        <w:rPr>
          <w:rFonts w:ascii="Times New Roman" w:hAnsi="Times New Roman" w:cs="Times New Roman"/>
          <w:sz w:val="24"/>
        </w:rPr>
        <w:t xml:space="preserve"> (</w:t>
      </w:r>
      <w:r w:rsidRPr="00F22324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open (</w:t>
      </w:r>
      <w:r w:rsidRPr="00F22324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expanded open (</w:t>
      </w:r>
      <w:r w:rsidRPr="00F22324"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 and desensitized (</w:t>
      </w:r>
      <w:r w:rsidRPr="00F22324"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state</w:t>
      </w:r>
      <w:r>
        <w:rPr>
          <w:rFonts w:ascii="Times New Roman" w:hAnsi="Times New Roman" w:cs="Times New Roman"/>
          <w:sz w:val="24"/>
        </w:rPr>
        <w:t>s, with s</w:t>
      </w:r>
      <w:r w:rsidRPr="00DE0FB6">
        <w:rPr>
          <w:rFonts w:ascii="Times New Roman" w:hAnsi="Times New Roman" w:cs="Times New Roman"/>
          <w:sz w:val="24"/>
        </w:rPr>
        <w:t>chematic diagram illustrating the relative positions of key residues in (+)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and (–) side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shown on the right</w:t>
      </w:r>
      <w:r w:rsidRPr="00DE0FB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</w:t>
      </w:r>
      <w:r w:rsidRPr="00A81C64">
        <w:rPr>
          <w:rFonts w:ascii="Times New Roman" w:hAnsi="Times New Roman" w:cs="Times New Roman"/>
          <w:b/>
          <w:bCs/>
          <w:sz w:val="24"/>
        </w:rPr>
        <w:t>e</w:t>
      </w:r>
      <w:r w:rsidRPr="00DE0FB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 w:rsidRPr="00DE0FB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g</w:t>
      </w:r>
      <w:r w:rsidRPr="00DE0FB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h</w:t>
      </w:r>
      <w:r w:rsidRPr="00DE0FB6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 w:rsidRPr="005C0E67"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 C</w:t>
      </w:r>
      <w:r w:rsidRPr="00DE0FB6">
        <w:rPr>
          <w:rFonts w:ascii="Times New Roman" w:hAnsi="Times New Roman" w:cs="Times New Roman"/>
          <w:sz w:val="24"/>
        </w:rPr>
        <w:t>onformational changes of glycine binding pocket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at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.A(+)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.B(-)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e</w:t>
      </w:r>
      <w:r w:rsidRPr="00DE0FB6">
        <w:rPr>
          <w:rFonts w:ascii="Times New Roman" w:hAnsi="Times New Roman" w:cs="Times New Roman"/>
          <w:sz w:val="24"/>
        </w:rPr>
        <w:t xml:space="preserve">),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.B(+)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.C(-)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f</w:t>
      </w:r>
      <w:r w:rsidRPr="00DE0FB6">
        <w:rPr>
          <w:rFonts w:ascii="Times New Roman" w:hAnsi="Times New Roman" w:cs="Times New Roman"/>
          <w:sz w:val="24"/>
        </w:rPr>
        <w:t xml:space="preserve">),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.C(+)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.D(-)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g</w:t>
      </w:r>
      <w:r w:rsidRPr="00DE0FB6">
        <w:rPr>
          <w:rFonts w:ascii="Times New Roman" w:hAnsi="Times New Roman" w:cs="Times New Roman"/>
          <w:sz w:val="24"/>
        </w:rPr>
        <w:t xml:space="preserve">),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.D(+)β(-)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h</w:t>
      </w:r>
      <w:r w:rsidRPr="00DE0FB6">
        <w:rPr>
          <w:rFonts w:ascii="Times New Roman" w:hAnsi="Times New Roman" w:cs="Times New Roman"/>
          <w:sz w:val="24"/>
        </w:rPr>
        <w:t>), β(+)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.A(-) (</w:t>
      </w:r>
      <w:r>
        <w:rPr>
          <w:rFonts w:ascii="Times New Roman" w:hAnsi="Times New Roman" w:cs="Times New Roman"/>
          <w:b/>
          <w:bCs/>
          <w:sz w:val="24"/>
        </w:rPr>
        <w:t>i</w:t>
      </w:r>
      <w:r w:rsidRPr="00DE0FB6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interfaces superimposed across </w:t>
      </w:r>
      <w:r w:rsidRPr="00DE0FB6">
        <w:rPr>
          <w:rFonts w:ascii="Times New Roman" w:hAnsi="Times New Roman" w:cs="Times New Roman"/>
          <w:sz w:val="24"/>
        </w:rPr>
        <w:t xml:space="preserve">the apo, </w:t>
      </w:r>
      <w:bookmarkStart w:id="6" w:name="OLE_LINK38"/>
      <w:bookmarkStart w:id="7" w:name="OLE_LINK39"/>
      <w:r w:rsidRPr="00DE0FB6">
        <w:rPr>
          <w:rFonts w:ascii="Times New Roman" w:hAnsi="Times New Roman" w:cs="Times New Roman"/>
          <w:sz w:val="24"/>
        </w:rPr>
        <w:t xml:space="preserve">open, </w:t>
      </w:r>
      <w:r>
        <w:rPr>
          <w:rFonts w:ascii="Times New Roman" w:hAnsi="Times New Roman" w:cs="Times New Roman"/>
          <w:sz w:val="24"/>
        </w:rPr>
        <w:t xml:space="preserve">expanded </w:t>
      </w:r>
      <w:r w:rsidRPr="00DE0FB6">
        <w:rPr>
          <w:rFonts w:ascii="Times New Roman" w:hAnsi="Times New Roman" w:cs="Times New Roman"/>
          <w:sz w:val="24"/>
        </w:rPr>
        <w:t>open</w:t>
      </w:r>
      <w:r>
        <w:rPr>
          <w:rFonts w:ascii="Times New Roman" w:hAnsi="Times New Roman" w:cs="Times New Roman"/>
          <w:sz w:val="24"/>
        </w:rPr>
        <w:t xml:space="preserve"> and</w:t>
      </w:r>
      <w:r w:rsidRPr="00DE0FB6">
        <w:rPr>
          <w:rFonts w:ascii="Times New Roman" w:hAnsi="Times New Roman" w:cs="Times New Roman"/>
          <w:sz w:val="24"/>
        </w:rPr>
        <w:t xml:space="preserve"> desensitized state</w:t>
      </w:r>
      <w:bookmarkEnd w:id="6"/>
      <w:bookmarkEnd w:id="7"/>
      <w:r>
        <w:rPr>
          <w:rFonts w:ascii="Times New Roman" w:hAnsi="Times New Roman" w:cs="Times New Roman"/>
          <w:sz w:val="24"/>
        </w:rPr>
        <w:t>s (aligned using ECD). S</w:t>
      </w:r>
      <w:r w:rsidRPr="00DE0FB6">
        <w:rPr>
          <w:rFonts w:ascii="Times New Roman" w:hAnsi="Times New Roman" w:cs="Times New Roman"/>
          <w:sz w:val="24"/>
        </w:rPr>
        <w:t xml:space="preserve">chematic diagram illustrating the change in distance of key residues </w:t>
      </w:r>
      <w:r>
        <w:rPr>
          <w:rFonts w:ascii="Times New Roman" w:hAnsi="Times New Roman" w:cs="Times New Roman"/>
          <w:sz w:val="24"/>
        </w:rPr>
        <w:t xml:space="preserve">are shown on the right. </w:t>
      </w:r>
      <w:r w:rsidRPr="00DE0FB6">
        <w:rPr>
          <w:rFonts w:ascii="Times New Roman" w:hAnsi="Times New Roman" w:cs="Times New Roman"/>
          <w:sz w:val="24"/>
        </w:rPr>
        <w:t>All distances are given in Å.</w:t>
      </w:r>
      <w:bookmarkEnd w:id="4"/>
      <w:bookmarkEnd w:id="5"/>
    </w:p>
    <w:p w14:paraId="6E632735" w14:textId="77777777" w:rsidR="00305095" w:rsidRDefault="00305095" w:rsidP="00305095">
      <w:pPr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4097897B" wp14:editId="10821565">
            <wp:extent cx="5778500" cy="8229600"/>
            <wp:effectExtent l="0" t="0" r="0" b="0"/>
            <wp:docPr id="17" name="图片 1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410D7" w14:textId="77777777" w:rsidR="00305095" w:rsidRDefault="00305095" w:rsidP="00305095">
      <w:pPr>
        <w:spacing w:line="480" w:lineRule="auto"/>
        <w:jc w:val="center"/>
      </w:pPr>
    </w:p>
    <w:p w14:paraId="0466FA3A" w14:textId="77777777" w:rsidR="00305095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2D567C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 xml:space="preserve">Figure 5 | </w:t>
      </w:r>
      <w:r w:rsidRPr="002D567C">
        <w:rPr>
          <w:rFonts w:ascii="Times New Roman" w:hAnsi="Times New Roman" w:cs="Times New Roman"/>
          <w:b/>
          <w:bCs/>
          <w:sz w:val="24"/>
        </w:rPr>
        <w:t xml:space="preserve">FSCE </w:t>
      </w:r>
      <w:r>
        <w:rPr>
          <w:rFonts w:ascii="Times New Roman" w:hAnsi="Times New Roman" w:cs="Times New Roman"/>
          <w:b/>
          <w:bCs/>
          <w:sz w:val="24"/>
        </w:rPr>
        <w:t xml:space="preserve">expression </w:t>
      </w:r>
      <w:r w:rsidRPr="002D567C">
        <w:rPr>
          <w:rFonts w:ascii="Times New Roman" w:hAnsi="Times New Roman" w:cs="Times New Roman"/>
          <w:b/>
          <w:bCs/>
          <w:sz w:val="24"/>
        </w:rPr>
        <w:t>assay and dose response of glycine for glycine binding pocket</w:t>
      </w:r>
      <w:r>
        <w:rPr>
          <w:rFonts w:ascii="Times New Roman" w:hAnsi="Times New Roman" w:cs="Times New Roman"/>
          <w:b/>
          <w:bCs/>
          <w:sz w:val="24"/>
        </w:rPr>
        <w:t xml:space="preserve"> mutants.</w:t>
      </w:r>
    </w:p>
    <w:p w14:paraId="7D9A28C1" w14:textId="77777777" w:rsidR="00305095" w:rsidRDefault="00305095" w:rsidP="0030509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(</w:t>
      </w:r>
      <w:r w:rsidRPr="002D567C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 xml:space="preserve">FSEC of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 xml:space="preserve"> (+) side and β (+) side mutant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. All trace represented the GFP signal </w:t>
      </w:r>
      <w:r>
        <w:rPr>
          <w:rFonts w:ascii="Times New Roman" w:hAnsi="Times New Roman" w:cs="Times New Roman"/>
          <w:sz w:val="24"/>
        </w:rPr>
        <w:t>arising from fusion on the β subunit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</w:t>
      </w:r>
      <w:r w:rsidRPr="00432FA0">
        <w:rPr>
          <w:rFonts w:ascii="Times New Roman" w:hAnsi="Times New Roman" w:cs="Times New Roman"/>
          <w:b/>
          <w:bCs/>
          <w:sz w:val="24"/>
        </w:rPr>
        <w:t xml:space="preserve"> </w:t>
      </w:r>
      <w:r w:rsidRPr="002D567C"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</w:t>
      </w:r>
      <w:r w:rsidRPr="00DE0FB6">
        <w:rPr>
          <w:rFonts w:ascii="Times New Roman" w:hAnsi="Times New Roman" w:cs="Times New Roman"/>
          <w:sz w:val="24"/>
        </w:rPr>
        <w:t xml:space="preserve">lycine </w:t>
      </w:r>
      <w:r>
        <w:rPr>
          <w:rFonts w:ascii="Times New Roman" w:hAnsi="Times New Roman" w:cs="Times New Roman"/>
          <w:sz w:val="24"/>
        </w:rPr>
        <w:t>d</w:t>
      </w:r>
      <w:r w:rsidRPr="00DE0FB6">
        <w:rPr>
          <w:rFonts w:ascii="Times New Roman" w:hAnsi="Times New Roman" w:cs="Times New Roman"/>
          <w:sz w:val="24"/>
        </w:rPr>
        <w:t>ose response</w:t>
      </w:r>
      <w:r>
        <w:rPr>
          <w:rFonts w:ascii="Times New Roman" w:hAnsi="Times New Roman" w:cs="Times New Roman"/>
          <w:sz w:val="24"/>
        </w:rPr>
        <w:t xml:space="preserve"> of </w:t>
      </w:r>
      <w:r w:rsidRPr="00DE0FB6">
        <w:rPr>
          <w:rFonts w:ascii="Times New Roman" w:hAnsi="Times New Roman" w:cs="Times New Roman"/>
          <w:sz w:val="24"/>
        </w:rPr>
        <w:t>(+) side mutant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</w:t>
      </w:r>
      <w:r w:rsidRPr="00DE0FB6">
        <w:rPr>
          <w:rFonts w:ascii="Times New Roman" w:hAnsi="Times New Roman" w:cs="Times New Roman"/>
          <w:sz w:val="24"/>
        </w:rPr>
        <w:t xml:space="preserve">ypical </w:t>
      </w:r>
      <w:r>
        <w:rPr>
          <w:rFonts w:ascii="Times New Roman" w:hAnsi="Times New Roman" w:cs="Times New Roman"/>
          <w:sz w:val="24"/>
        </w:rPr>
        <w:t xml:space="preserve">complete </w:t>
      </w:r>
      <w:r w:rsidRPr="00DE0FB6">
        <w:rPr>
          <w:rFonts w:ascii="Times New Roman" w:hAnsi="Times New Roman" w:cs="Times New Roman"/>
          <w:sz w:val="24"/>
        </w:rPr>
        <w:t>whole cell voltage-clamp electrophysiology trace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>mutants in panel b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FSEC of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 xml:space="preserve"> (-) side and β (+)</w:t>
      </w:r>
      <w:r>
        <w:rPr>
          <w:rFonts w:ascii="Times New Roman" w:hAnsi="Times New Roman" w:cs="Times New Roman"/>
          <w:sz w:val="24"/>
        </w:rPr>
        <w:t>/</w:t>
      </w:r>
      <w:r w:rsidRPr="00DE0FB6">
        <w:rPr>
          <w:rFonts w:ascii="Times New Roman" w:hAnsi="Times New Roman" w:cs="Times New Roman"/>
          <w:sz w:val="24"/>
        </w:rPr>
        <w:t>β (-) double sides mutant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e</w:t>
      </w:r>
      <w:r>
        <w:rPr>
          <w:rFonts w:ascii="Times New Roman" w:hAnsi="Times New Roman" w:cs="Times New Roman"/>
          <w:sz w:val="24"/>
        </w:rPr>
        <w:t>) G</w:t>
      </w:r>
      <w:r w:rsidRPr="00DE0FB6">
        <w:rPr>
          <w:rFonts w:ascii="Times New Roman" w:hAnsi="Times New Roman" w:cs="Times New Roman"/>
          <w:sz w:val="24"/>
        </w:rPr>
        <w:t xml:space="preserve">lycine </w:t>
      </w:r>
      <w:r>
        <w:rPr>
          <w:rFonts w:ascii="Times New Roman" w:hAnsi="Times New Roman" w:cs="Times New Roman"/>
          <w:sz w:val="24"/>
        </w:rPr>
        <w:t>d</w:t>
      </w:r>
      <w:r w:rsidRPr="00DE0FB6">
        <w:rPr>
          <w:rFonts w:ascii="Times New Roman" w:hAnsi="Times New Roman" w:cs="Times New Roman"/>
          <w:sz w:val="24"/>
        </w:rPr>
        <w:t>ose response</w:t>
      </w:r>
      <w:r>
        <w:rPr>
          <w:rFonts w:ascii="Times New Roman" w:hAnsi="Times New Roman" w:cs="Times New Roman"/>
          <w:sz w:val="24"/>
        </w:rPr>
        <w:t xml:space="preserve"> curves</w:t>
      </w:r>
      <w:r w:rsidRPr="00DE0FB6">
        <w:rPr>
          <w:rFonts w:ascii="Times New Roman" w:hAnsi="Times New Roman" w:cs="Times New Roman"/>
          <w:sz w:val="24"/>
        </w:rPr>
        <w:t xml:space="preserve"> of mutants in </w:t>
      </w:r>
      <w:r>
        <w:rPr>
          <w:rFonts w:ascii="Times New Roman" w:hAnsi="Times New Roman" w:cs="Times New Roman"/>
          <w:sz w:val="24"/>
        </w:rPr>
        <w:t>panel d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)T</w:t>
      </w:r>
      <w:r w:rsidRPr="00DE0FB6">
        <w:rPr>
          <w:rFonts w:ascii="Times New Roman" w:hAnsi="Times New Roman" w:cs="Times New Roman"/>
          <w:sz w:val="24"/>
        </w:rPr>
        <w:t xml:space="preserve">ypical </w:t>
      </w:r>
      <w:r>
        <w:rPr>
          <w:rFonts w:ascii="Times New Roman" w:hAnsi="Times New Roman" w:cs="Times New Roman"/>
          <w:sz w:val="24"/>
        </w:rPr>
        <w:t xml:space="preserve">complete </w:t>
      </w:r>
      <w:r w:rsidRPr="00DE0FB6">
        <w:rPr>
          <w:rFonts w:ascii="Times New Roman" w:hAnsi="Times New Roman" w:cs="Times New Roman"/>
          <w:sz w:val="24"/>
        </w:rPr>
        <w:t>whole cell voltage-clamp electrophysiology trace</w:t>
      </w:r>
      <w:r>
        <w:rPr>
          <w:rFonts w:ascii="Times New Roman" w:hAnsi="Times New Roman" w:cs="Times New Roman"/>
          <w:sz w:val="24"/>
        </w:rPr>
        <w:t>s</w:t>
      </w:r>
      <w:r w:rsidRPr="00DE0FB6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 xml:space="preserve">mutants in panel </w:t>
      </w:r>
      <w:r w:rsidRPr="00EA45BB">
        <w:rPr>
          <w:rFonts w:ascii="Times New Roman" w:hAnsi="Times New Roman" w:cs="Times New Roman"/>
          <w:b/>
          <w:bCs/>
          <w:sz w:val="24"/>
        </w:rPr>
        <w:t>e</w:t>
      </w:r>
      <w:r w:rsidRPr="00DE0FB6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Data are represented as mean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± SEM</w:t>
      </w:r>
      <w:r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EC</w:t>
      </w:r>
      <w:r w:rsidRPr="004F7CF1">
        <w:rPr>
          <w:rFonts w:ascii="Times New Roman" w:hAnsi="Times New Roman" w:cs="Times New Roman"/>
          <w:sz w:val="24"/>
          <w:vertAlign w:val="subscript"/>
        </w:rPr>
        <w:t>50</w:t>
      </w:r>
      <w:r w:rsidRPr="00DE0FB6">
        <w:rPr>
          <w:rFonts w:ascii="Times New Roman" w:hAnsi="Times New Roman" w:cs="Times New Roman"/>
          <w:sz w:val="24"/>
        </w:rPr>
        <w:t xml:space="preserve">, </w:t>
      </w:r>
      <w:r w:rsidRPr="004F7CF1">
        <w:rPr>
          <w:rFonts w:ascii="Times New Roman" w:hAnsi="Times New Roman" w:cs="Times New Roman"/>
          <w:i/>
          <w:iCs/>
          <w:sz w:val="24"/>
        </w:rPr>
        <w:t>n</w:t>
      </w:r>
      <w:r w:rsidRPr="00DE0FB6">
        <w:rPr>
          <w:rFonts w:ascii="Times New Roman" w:hAnsi="Times New Roman" w:cs="Times New Roman"/>
          <w:sz w:val="24"/>
        </w:rPr>
        <w:t xml:space="preserve"> (Hill coeffic</w:t>
      </w:r>
      <w:r>
        <w:rPr>
          <w:rFonts w:ascii="Times New Roman" w:hAnsi="Times New Roman" w:cs="Times New Roman"/>
          <w:sz w:val="24"/>
        </w:rPr>
        <w:t>i</w:t>
      </w:r>
      <w:r w:rsidRPr="00DE0FB6">
        <w:rPr>
          <w:rFonts w:ascii="Times New Roman" w:hAnsi="Times New Roman" w:cs="Times New Roman"/>
          <w:sz w:val="24"/>
        </w:rPr>
        <w:t xml:space="preserve">ent), </w:t>
      </w:r>
      <w:r w:rsidRPr="004F7CF1">
        <w:rPr>
          <w:rFonts w:ascii="Times New Roman" w:hAnsi="Times New Roman" w:cs="Times New Roman"/>
          <w:i/>
          <w:iCs/>
          <w:sz w:val="24"/>
        </w:rPr>
        <w:t>Imax</w:t>
      </w:r>
      <w:r w:rsidRPr="00DE0FB6">
        <w:rPr>
          <w:rFonts w:ascii="Times New Roman" w:hAnsi="Times New Roman" w:cs="Times New Roman"/>
          <w:sz w:val="24"/>
        </w:rPr>
        <w:t xml:space="preserve">, and </w:t>
      </w:r>
      <w:r w:rsidRPr="004F7CF1">
        <w:rPr>
          <w:rFonts w:ascii="Times New Roman" w:hAnsi="Times New Roman" w:cs="Times New Roman"/>
          <w:i/>
          <w:iCs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 xml:space="preserve">(cells) </w:t>
      </w:r>
      <w:r>
        <w:rPr>
          <w:rFonts w:ascii="Times New Roman" w:hAnsi="Times New Roman" w:cs="Times New Roman"/>
          <w:sz w:val="24"/>
        </w:rPr>
        <w:t>are</w:t>
      </w:r>
      <w:r w:rsidRPr="00DE0FB6">
        <w:rPr>
          <w:rFonts w:ascii="Times New Roman" w:hAnsi="Times New Roman" w:cs="Times New Roman"/>
          <w:sz w:val="24"/>
        </w:rPr>
        <w:t xml:space="preserve"> listed</w:t>
      </w:r>
      <w:r>
        <w:rPr>
          <w:rFonts w:ascii="Times New Roman" w:hAnsi="Times New Roman" w:cs="Times New Roman"/>
          <w:sz w:val="24"/>
        </w:rPr>
        <w:t xml:space="preserve"> on the side.</w:t>
      </w:r>
    </w:p>
    <w:p w14:paraId="1E1A8254" w14:textId="77777777" w:rsidR="00305095" w:rsidRPr="00EE218F" w:rsidRDefault="00305095" w:rsidP="00305095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p w14:paraId="7A06A10F" w14:textId="77777777" w:rsidR="00305095" w:rsidRDefault="00305095" w:rsidP="00305095">
      <w:pPr>
        <w:spacing w:line="480" w:lineRule="auto"/>
      </w:pPr>
      <w:r>
        <w:br w:type="page"/>
      </w:r>
    </w:p>
    <w:p w14:paraId="6B5DC6C4" w14:textId="77777777" w:rsidR="00305095" w:rsidRPr="00E65617" w:rsidRDefault="00305095" w:rsidP="00305095">
      <w:pPr>
        <w:spacing w:line="480" w:lineRule="auto"/>
      </w:pPr>
    </w:p>
    <w:p w14:paraId="079F3309" w14:textId="77777777" w:rsidR="00305095" w:rsidRDefault="00305095" w:rsidP="00305095">
      <w:pPr>
        <w:spacing w:line="480" w:lineRule="auto"/>
        <w:jc w:val="center"/>
      </w:pPr>
      <w:r>
        <w:rPr>
          <w:noProof/>
        </w:rPr>
        <w:drawing>
          <wp:inline distT="0" distB="0" distL="0" distR="0" wp14:anchorId="697B71C5" wp14:editId="3FC8879B">
            <wp:extent cx="4591050" cy="5670550"/>
            <wp:effectExtent l="0" t="0" r="0" b="6350"/>
            <wp:docPr id="11" name="图片 11" descr="工程绘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工程绘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67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758E0E" w14:textId="77777777" w:rsidR="00305095" w:rsidRDefault="00305095" w:rsidP="00305095">
      <w:pPr>
        <w:spacing w:after="0"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>Supplementary</w:t>
      </w:r>
      <w:r w:rsidRPr="00E22441">
        <w:rPr>
          <w:rFonts w:ascii="Times New Roman" w:hAnsi="Times New Roman" w:cs="Times New Roman"/>
          <w:sz w:val="24"/>
        </w:rPr>
        <w:t xml:space="preserve"> </w:t>
      </w:r>
      <w:r w:rsidRPr="00F82EF9">
        <w:rPr>
          <w:rFonts w:ascii="Times New Roman" w:hAnsi="Times New Roman" w:cs="Times New Roman"/>
          <w:b/>
          <w:bCs/>
          <w:sz w:val="24"/>
        </w:rPr>
        <w:t>Fig</w:t>
      </w:r>
      <w:r>
        <w:rPr>
          <w:rFonts w:ascii="Times New Roman" w:hAnsi="Times New Roman" w:cs="Times New Roman"/>
          <w:b/>
          <w:bCs/>
          <w:sz w:val="24"/>
        </w:rPr>
        <w:t>ure 6</w:t>
      </w:r>
      <w:r>
        <w:rPr>
          <w:rFonts w:ascii="Times New Roman" w:hAnsi="Times New Roman" w:cs="Times New Roman"/>
          <w:sz w:val="24"/>
        </w:rPr>
        <w:t xml:space="preserve"> | </w:t>
      </w:r>
      <w:r w:rsidRPr="00562A9F">
        <w:rPr>
          <w:rFonts w:ascii="Times New Roman" w:hAnsi="Times New Roman" w:cs="Times New Roman"/>
          <w:b/>
          <w:bCs/>
          <w:sz w:val="24"/>
        </w:rPr>
        <w:t>Overall g</w:t>
      </w:r>
      <w:r w:rsidRPr="00E22441">
        <w:rPr>
          <w:rFonts w:ascii="Times New Roman" w:hAnsi="Times New Roman" w:cs="Times New Roman"/>
          <w:b/>
          <w:bCs/>
          <w:sz w:val="24"/>
        </w:rPr>
        <w:t xml:space="preserve">eometry of </w:t>
      </w:r>
      <w:r w:rsidRPr="00562A9F">
        <w:rPr>
          <w:rFonts w:ascii="Cambria Math" w:hAnsi="Cambria Math" w:cs="Cambria Math"/>
          <w:b/>
          <w:bCs/>
          <w:sz w:val="24"/>
        </w:rPr>
        <w:t>⍺</w:t>
      </w:r>
      <w:r w:rsidRPr="00562A9F">
        <w:rPr>
          <w:rFonts w:ascii="Times New Roman" w:hAnsi="Times New Roman" w:cs="Times New Roman"/>
          <w:b/>
          <w:bCs/>
          <w:sz w:val="24"/>
        </w:rPr>
        <w:t xml:space="preserve">1β GlyR </w:t>
      </w:r>
      <w:r>
        <w:rPr>
          <w:rFonts w:ascii="Times New Roman" w:hAnsi="Times New Roman" w:cs="Times New Roman"/>
          <w:b/>
          <w:bCs/>
          <w:sz w:val="24"/>
        </w:rPr>
        <w:t>throughout the gating cycle and</w:t>
      </w:r>
      <w:r w:rsidRPr="00E22441">
        <w:rPr>
          <w:rFonts w:ascii="Times New Roman" w:hAnsi="Times New Roman" w:cs="Times New Roman"/>
          <w:b/>
          <w:bCs/>
          <w:sz w:val="24"/>
        </w:rPr>
        <w:t xml:space="preserve"> conformational change</w:t>
      </w:r>
      <w:r>
        <w:rPr>
          <w:rFonts w:ascii="Times New Roman" w:hAnsi="Times New Roman" w:cs="Times New Roman"/>
          <w:b/>
          <w:bCs/>
          <w:sz w:val="24"/>
        </w:rPr>
        <w:t>s</w:t>
      </w:r>
      <w:r w:rsidRPr="00E22441">
        <w:rPr>
          <w:rFonts w:ascii="Times New Roman" w:hAnsi="Times New Roman" w:cs="Times New Roman"/>
          <w:b/>
          <w:bCs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at the</w:t>
      </w:r>
      <w:r w:rsidRPr="00E22441">
        <w:rPr>
          <w:rFonts w:ascii="Times New Roman" w:hAnsi="Times New Roman" w:cs="Times New Roman"/>
          <w:b/>
          <w:bCs/>
          <w:sz w:val="24"/>
        </w:rPr>
        <w:t xml:space="preserve"> ECD-TMD interface.</w:t>
      </w:r>
      <w:r>
        <w:rPr>
          <w:rFonts w:ascii="Times New Roman" w:hAnsi="Times New Roman" w:cs="Times New Roman" w:hint="eastAsia"/>
          <w:sz w:val="24"/>
        </w:rPr>
        <w:t xml:space="preserve"> </w:t>
      </w:r>
    </w:p>
    <w:p w14:paraId="15D761E4" w14:textId="77777777" w:rsidR="00305095" w:rsidRPr="00DE0FB6" w:rsidRDefault="00305095" w:rsidP="00305095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</w:t>
      </w:r>
      <w:r w:rsidRPr="00E22441">
        <w:rPr>
          <w:rFonts w:ascii="Times New Roman" w:hAnsi="Times New Roman" w:cs="Times New Roman"/>
          <w:sz w:val="24"/>
        </w:rPr>
        <w:t>artoon representation of ECD</w:t>
      </w:r>
      <w:r>
        <w:rPr>
          <w:rFonts w:ascii="Times New Roman" w:hAnsi="Times New Roman" w:cs="Times New Roman"/>
          <w:sz w:val="24"/>
        </w:rPr>
        <w:t xml:space="preserve"> </w:t>
      </w:r>
      <w:r w:rsidRPr="00E22441">
        <w:rPr>
          <w:rFonts w:ascii="Times New Roman" w:hAnsi="Times New Roman" w:cs="Times New Roman"/>
          <w:sz w:val="24"/>
        </w:rPr>
        <w:t>(</w:t>
      </w:r>
      <w:r w:rsidRPr="00931AF1"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b/>
          <w:bCs/>
          <w:sz w:val="24"/>
        </w:rPr>
        <w:t>, c, e, g</w:t>
      </w:r>
      <w:r w:rsidRPr="00E22441">
        <w:rPr>
          <w:rFonts w:ascii="Times New Roman" w:hAnsi="Times New Roman" w:cs="Times New Roman"/>
          <w:sz w:val="24"/>
        </w:rPr>
        <w:t>) and TMD</w:t>
      </w:r>
      <w:r>
        <w:rPr>
          <w:rFonts w:ascii="Times New Roman" w:hAnsi="Times New Roman" w:cs="Times New Roman"/>
          <w:sz w:val="24"/>
        </w:rPr>
        <w:t xml:space="preserve"> </w:t>
      </w:r>
      <w:r w:rsidRPr="00E22441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b/>
          <w:bCs/>
          <w:sz w:val="24"/>
        </w:rPr>
        <w:t>b, d, f, h</w:t>
      </w:r>
      <w:r w:rsidRPr="00E22441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, with diagram on the right showing </w:t>
      </w:r>
      <w:r w:rsidRPr="00E22441">
        <w:rPr>
          <w:rFonts w:ascii="Times New Roman" w:hAnsi="Times New Roman" w:cs="Times New Roman"/>
          <w:sz w:val="24"/>
        </w:rPr>
        <w:t>distances</w:t>
      </w:r>
      <w:r>
        <w:rPr>
          <w:rFonts w:ascii="Times New Roman" w:hAnsi="Times New Roman" w:cs="Times New Roman"/>
          <w:sz w:val="24"/>
        </w:rPr>
        <w:t xml:space="preserve"> between the </w:t>
      </w:r>
      <w:r w:rsidRPr="00E22441">
        <w:rPr>
          <w:rFonts w:ascii="Times New Roman" w:hAnsi="Times New Roman" w:cs="Times New Roman"/>
          <w:sz w:val="24"/>
        </w:rPr>
        <w:t>centers of mass</w:t>
      </w:r>
      <w:r>
        <w:rPr>
          <w:rFonts w:ascii="Times New Roman" w:hAnsi="Times New Roman" w:cs="Times New Roman"/>
          <w:sz w:val="24"/>
        </w:rPr>
        <w:t xml:space="preserve"> of two </w:t>
      </w:r>
      <w:r w:rsidRPr="00E22441">
        <w:rPr>
          <w:rFonts w:ascii="Times New Roman" w:hAnsi="Times New Roman" w:cs="Times New Roman"/>
          <w:sz w:val="24"/>
        </w:rPr>
        <w:t>adjacent</w:t>
      </w:r>
      <w:r>
        <w:rPr>
          <w:rFonts w:ascii="Times New Roman" w:hAnsi="Times New Roman" w:cs="Times New Roman"/>
          <w:sz w:val="24"/>
        </w:rPr>
        <w:t xml:space="preserve"> subunits. (</w:t>
      </w:r>
      <w:r w:rsidRPr="00E22441">
        <w:rPr>
          <w:rFonts w:ascii="Times New Roman" w:hAnsi="Times New Roman" w:cs="Times New Roman"/>
          <w:b/>
          <w:bCs/>
          <w:sz w:val="24"/>
        </w:rPr>
        <w:t>a</w:t>
      </w:r>
      <w:r w:rsidRPr="00E2244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b</w:t>
      </w:r>
      <w:r w:rsidRPr="00E2244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) apo state. </w:t>
      </w:r>
      <w:r w:rsidRPr="00E22441">
        <w:rPr>
          <w:rFonts w:ascii="Cambria Math" w:hAnsi="Cambria Math" w:cs="Cambria Math"/>
          <w:sz w:val="24"/>
        </w:rPr>
        <w:t>⍺</w:t>
      </w:r>
      <w:r>
        <w:rPr>
          <w:rFonts w:ascii="Cambria Math" w:hAnsi="Cambria Math" w:cs="Cambria Math"/>
          <w:sz w:val="24"/>
        </w:rPr>
        <w:t>: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white.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β: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gray. (</w:t>
      </w:r>
      <w:r w:rsidRPr="00217762">
        <w:rPr>
          <w:rFonts w:ascii="Times New Roman" w:hAnsi="Times New Roman" w:cs="Times New Roman"/>
          <w:b/>
          <w:bCs/>
          <w:sz w:val="24"/>
        </w:rPr>
        <w:t>c</w:t>
      </w:r>
      <w:r w:rsidRPr="00E2244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d</w:t>
      </w:r>
      <w:r>
        <w:rPr>
          <w:rFonts w:ascii="Times New Roman" w:hAnsi="Times New Roman" w:cs="Times New Roman"/>
          <w:sz w:val="24"/>
        </w:rPr>
        <w:t>)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expanded </w:t>
      </w:r>
      <w:r w:rsidRPr="00E22441">
        <w:rPr>
          <w:rFonts w:ascii="Times New Roman" w:hAnsi="Times New Roman" w:cs="Times New Roman"/>
          <w:sz w:val="24"/>
        </w:rPr>
        <w:t>open</w:t>
      </w:r>
      <w:r>
        <w:rPr>
          <w:rFonts w:ascii="Times New Roman" w:hAnsi="Times New Roman" w:cs="Times New Roman"/>
          <w:sz w:val="24"/>
        </w:rPr>
        <w:t xml:space="preserve"> </w:t>
      </w:r>
      <w:r w:rsidRPr="00E22441">
        <w:rPr>
          <w:rFonts w:ascii="Times New Roman" w:hAnsi="Times New Roman" w:cs="Times New Roman"/>
          <w:sz w:val="24"/>
        </w:rPr>
        <w:t xml:space="preserve">state. </w:t>
      </w:r>
      <w:r w:rsidRPr="00E22441">
        <w:rPr>
          <w:rFonts w:ascii="Cambria Math" w:hAnsi="Cambria Math" w:cs="Cambria Math"/>
          <w:sz w:val="24"/>
        </w:rPr>
        <w:t>⍺</w:t>
      </w:r>
      <w:r>
        <w:rPr>
          <w:rFonts w:ascii="Cambria Math" w:hAnsi="Cambria Math" w:cs="Cambria Math"/>
          <w:sz w:val="24"/>
        </w:rPr>
        <w:t>:</w:t>
      </w:r>
      <w:r w:rsidRPr="00E22441">
        <w:rPr>
          <w:rFonts w:ascii="Times New Roman" w:hAnsi="Times New Roman" w:cs="Times New Roman"/>
          <w:sz w:val="24"/>
        </w:rPr>
        <w:t xml:space="preserve"> light sky blue</w:t>
      </w:r>
      <w:r>
        <w:rPr>
          <w:rFonts w:ascii="Times New Roman" w:hAnsi="Times New Roman" w:cs="Times New Roman"/>
          <w:sz w:val="24"/>
        </w:rPr>
        <w:t>.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β:</w:t>
      </w:r>
      <w:r w:rsidRPr="00E22441">
        <w:rPr>
          <w:rFonts w:ascii="Times New Roman" w:hAnsi="Times New Roman" w:cs="Times New Roman"/>
          <w:sz w:val="24"/>
        </w:rPr>
        <w:t xml:space="preserve"> pink</w:t>
      </w:r>
      <w:r>
        <w:rPr>
          <w:rFonts w:ascii="Times New Roman" w:hAnsi="Times New Roman" w:cs="Times New Roman"/>
          <w:sz w:val="24"/>
        </w:rPr>
        <w:t>. (</w:t>
      </w:r>
      <w:r>
        <w:rPr>
          <w:rFonts w:ascii="Times New Roman" w:hAnsi="Times New Roman" w:cs="Times New Roman"/>
          <w:b/>
          <w:bCs/>
          <w:sz w:val="24"/>
        </w:rPr>
        <w:t>e</w:t>
      </w:r>
      <w:r w:rsidRPr="00E22441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/>
          <w:sz w:val="24"/>
        </w:rPr>
        <w:t>)</w:t>
      </w:r>
      <w:r w:rsidRPr="00E22441">
        <w:rPr>
          <w:rFonts w:ascii="Times New Roman" w:hAnsi="Times New Roman" w:cs="Times New Roman"/>
          <w:sz w:val="24"/>
        </w:rPr>
        <w:t xml:space="preserve"> open state. </w:t>
      </w:r>
      <w:r w:rsidRPr="00E22441">
        <w:rPr>
          <w:rFonts w:ascii="Cambria Math" w:hAnsi="Cambria Math" w:cs="Cambria Math"/>
          <w:sz w:val="24"/>
        </w:rPr>
        <w:t>⍺</w:t>
      </w:r>
      <w:r>
        <w:rPr>
          <w:rFonts w:ascii="Cambria Math" w:hAnsi="Cambria Math" w:cs="Cambria Math"/>
          <w:sz w:val="24"/>
        </w:rPr>
        <w:t>:</w:t>
      </w:r>
      <w:r w:rsidRPr="00E22441">
        <w:rPr>
          <w:rFonts w:ascii="Times New Roman" w:hAnsi="Times New Roman" w:cs="Times New Roman"/>
          <w:sz w:val="24"/>
        </w:rPr>
        <w:t xml:space="preserve"> sky blue</w:t>
      </w:r>
      <w:r>
        <w:rPr>
          <w:rFonts w:ascii="Times New Roman" w:hAnsi="Times New Roman" w:cs="Times New Roman"/>
          <w:sz w:val="24"/>
        </w:rPr>
        <w:t>.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β:</w:t>
      </w:r>
      <w:r w:rsidRPr="00E22441">
        <w:rPr>
          <w:rFonts w:ascii="Times New Roman" w:hAnsi="Times New Roman" w:cs="Times New Roman"/>
          <w:sz w:val="24"/>
        </w:rPr>
        <w:t xml:space="preserve"> salmon</w:t>
      </w:r>
      <w:r>
        <w:rPr>
          <w:rFonts w:ascii="Times New Roman" w:hAnsi="Times New Roman" w:cs="Times New Roman"/>
          <w:sz w:val="24"/>
        </w:rPr>
        <w:t>; (</w:t>
      </w:r>
      <w:r>
        <w:rPr>
          <w:rFonts w:ascii="Times New Roman" w:hAnsi="Times New Roman" w:cs="Times New Roman"/>
          <w:b/>
          <w:bCs/>
          <w:sz w:val="24"/>
        </w:rPr>
        <w:t xml:space="preserve">g, </w:t>
      </w:r>
      <w:r>
        <w:rPr>
          <w:rFonts w:ascii="Times New Roman" w:hAnsi="Times New Roman" w:cs="Times New Roman"/>
          <w:b/>
          <w:bCs/>
          <w:sz w:val="24"/>
        </w:rPr>
        <w:lastRenderedPageBreak/>
        <w:t>h</w:t>
      </w:r>
      <w:r>
        <w:rPr>
          <w:rFonts w:ascii="Times New Roman" w:hAnsi="Times New Roman" w:cs="Times New Roman"/>
          <w:sz w:val="24"/>
        </w:rPr>
        <w:t>)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desensitized </w:t>
      </w:r>
      <w:r w:rsidRPr="00E22441">
        <w:rPr>
          <w:rFonts w:ascii="Times New Roman" w:hAnsi="Times New Roman" w:cs="Times New Roman"/>
          <w:sz w:val="24"/>
        </w:rPr>
        <w:t xml:space="preserve">state. </w:t>
      </w:r>
      <w:r w:rsidRPr="00E22441">
        <w:rPr>
          <w:rFonts w:ascii="Cambria Math" w:hAnsi="Cambria Math" w:cs="Cambria Math"/>
          <w:sz w:val="24"/>
        </w:rPr>
        <w:t>⍺</w:t>
      </w:r>
      <w:r>
        <w:rPr>
          <w:rFonts w:ascii="Cambria Math" w:hAnsi="Cambria Math" w:cs="Cambria Math"/>
          <w:sz w:val="24"/>
        </w:rPr>
        <w:t>:</w:t>
      </w:r>
      <w:r w:rsidRPr="00E22441">
        <w:rPr>
          <w:rFonts w:ascii="Times New Roman" w:hAnsi="Times New Roman" w:cs="Times New Roman"/>
          <w:sz w:val="24"/>
        </w:rPr>
        <w:t xml:space="preserve"> blue</w:t>
      </w:r>
      <w:r>
        <w:rPr>
          <w:rFonts w:ascii="Times New Roman" w:hAnsi="Times New Roman" w:cs="Times New Roman"/>
          <w:sz w:val="24"/>
        </w:rPr>
        <w:t>.</w:t>
      </w:r>
      <w:r w:rsidRPr="00E2244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β:</w:t>
      </w:r>
      <w:r w:rsidRPr="00E22441">
        <w:rPr>
          <w:rFonts w:ascii="Times New Roman" w:hAnsi="Times New Roman" w:cs="Times New Roman"/>
          <w:sz w:val="24"/>
        </w:rPr>
        <w:t xml:space="preserve"> tomato.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i</w:t>
      </w:r>
      <w:r>
        <w:rPr>
          <w:rFonts w:ascii="Times New Roman" w:hAnsi="Times New Roman" w:cs="Times New Roman"/>
          <w:sz w:val="24"/>
        </w:rPr>
        <w:t>) T</w:t>
      </w:r>
      <w:r w:rsidRPr="00DE0FB6">
        <w:rPr>
          <w:rFonts w:ascii="Times New Roman" w:hAnsi="Times New Roman" w:cs="Times New Roman"/>
          <w:sz w:val="24"/>
        </w:rPr>
        <w:t>op-down</w:t>
      </w:r>
      <w:r>
        <w:rPr>
          <w:rFonts w:ascii="Times New Roman" w:hAnsi="Times New Roman" w:cs="Times New Roman"/>
          <w:sz w:val="24"/>
        </w:rPr>
        <w:t xml:space="preserve"> view</w:t>
      </w:r>
      <w:r w:rsidRPr="00DE0FB6">
        <w:rPr>
          <w:rFonts w:ascii="Times New Roman" w:hAnsi="Times New Roman" w:cs="Times New Roman"/>
          <w:sz w:val="24"/>
        </w:rPr>
        <w:t xml:space="preserve"> of ECD- TMD interface.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j</w:t>
      </w:r>
      <w:r>
        <w:rPr>
          <w:rFonts w:ascii="Times New Roman" w:hAnsi="Times New Roman" w:cs="Times New Roman"/>
          <w:sz w:val="24"/>
        </w:rPr>
        <w:t>)</w:t>
      </w:r>
      <w:r w:rsidRPr="00DE0FB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Overlay of</w:t>
      </w:r>
      <w:r w:rsidRPr="00DE0FB6">
        <w:rPr>
          <w:rFonts w:ascii="Times New Roman" w:hAnsi="Times New Roman" w:cs="Times New Roman"/>
          <w:sz w:val="24"/>
        </w:rPr>
        <w:t xml:space="preserve"> ECD-TMD interface</w:t>
      </w:r>
      <w:r w:rsidRPr="0036003D">
        <w:rPr>
          <w:rFonts w:ascii="Times New Roman" w:hAnsi="Times New Roman" w:cs="Times New Roman"/>
          <w:sz w:val="24"/>
        </w:rPr>
        <w:t xml:space="preserve"> between apo and open states </w:t>
      </w:r>
      <w:r>
        <w:rPr>
          <w:rFonts w:ascii="Times New Roman" w:hAnsi="Times New Roman" w:cs="Times New Roman"/>
          <w:sz w:val="24"/>
        </w:rPr>
        <w:t xml:space="preserve">at </w:t>
      </w:r>
      <w:r w:rsidRPr="00DE0FB6">
        <w:rPr>
          <w:rFonts w:ascii="Times New Roman" w:hAnsi="Times New Roman" w:cs="Times New Roman"/>
          <w:sz w:val="24"/>
        </w:rPr>
        <w:t xml:space="preserve">β(+)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.A(-) (</w:t>
      </w:r>
      <w:r>
        <w:rPr>
          <w:rFonts w:ascii="Times New Roman" w:hAnsi="Times New Roman" w:cs="Times New Roman" w:hint="eastAsia"/>
          <w:sz w:val="24"/>
        </w:rPr>
        <w:t>left</w:t>
      </w:r>
      <w:r w:rsidRPr="00DE0FB6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,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.B(+)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.C(-)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middle</w:t>
      </w:r>
      <w:r w:rsidRPr="00DE0FB6">
        <w:rPr>
          <w:rFonts w:ascii="Times New Roman" w:hAnsi="Times New Roman" w:cs="Times New Roman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 xml:space="preserve">and </w:t>
      </w:r>
      <w:r w:rsidRPr="00DE0FB6">
        <w:rPr>
          <w:rFonts w:ascii="Cambria Math" w:hAnsi="Cambria Math" w:cs="Cambria Math"/>
          <w:sz w:val="24"/>
        </w:rPr>
        <w:t>⍺</w:t>
      </w:r>
      <w:r w:rsidRPr="00DE0FB6">
        <w:rPr>
          <w:rFonts w:ascii="Times New Roman" w:hAnsi="Times New Roman" w:cs="Times New Roman"/>
          <w:sz w:val="24"/>
        </w:rPr>
        <w:t>.D(+)β(-)</w:t>
      </w:r>
      <w:r>
        <w:rPr>
          <w:rFonts w:ascii="Times New Roman" w:hAnsi="Times New Roman" w:cs="Times New Roman"/>
          <w:sz w:val="24"/>
        </w:rPr>
        <w:t xml:space="preserve"> </w:t>
      </w:r>
      <w:r w:rsidRPr="00DE0FB6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 w:hint="eastAsia"/>
          <w:sz w:val="24"/>
        </w:rPr>
        <w:t>right</w:t>
      </w:r>
      <w:r w:rsidRPr="00DE0FB6"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</w:rPr>
        <w:t xml:space="preserve"> interfaces</w:t>
      </w:r>
      <w:r w:rsidRPr="00DE0FB6">
        <w:rPr>
          <w:rFonts w:ascii="Times New Roman" w:hAnsi="Times New Roman" w:cs="Times New Roman"/>
          <w:sz w:val="24"/>
        </w:rPr>
        <w:t>.</w:t>
      </w:r>
      <w:r w:rsidRPr="00506954">
        <w:rPr>
          <w:rFonts w:ascii="Times New Roman" w:hAnsi="Times New Roman" w:cs="Times New Roman"/>
          <w:sz w:val="24"/>
        </w:rPr>
        <w:t xml:space="preserve"> </w:t>
      </w:r>
      <w:r w:rsidRPr="00E22441">
        <w:rPr>
          <w:rFonts w:ascii="Times New Roman" w:hAnsi="Times New Roman" w:cs="Times New Roman"/>
          <w:sz w:val="24"/>
        </w:rPr>
        <w:t>All the distances are given in Å.</w:t>
      </w:r>
    </w:p>
    <w:p w14:paraId="02D32127" w14:textId="77777777" w:rsidR="00305095" w:rsidRDefault="00305095" w:rsidP="0030509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AB926B" w14:textId="77777777" w:rsidR="00305095" w:rsidRPr="00D31CF1" w:rsidRDefault="00305095" w:rsidP="00305095">
      <w:pPr>
        <w:spacing w:line="240" w:lineRule="auto"/>
        <w:rPr>
          <w:b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Pr="008B1F44">
        <w:rPr>
          <w:rFonts w:ascii="Times New Roman" w:hAnsi="Times New Roman" w:cs="Times New Roman"/>
          <w:b/>
          <w:bCs/>
          <w:sz w:val="24"/>
          <w:szCs w:val="24"/>
        </w:rPr>
        <w:t xml:space="preserve"> 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1CF1">
        <w:rPr>
          <w:b/>
        </w:rPr>
        <w:t>Cryo-EM data collection, refinement and validation statistics</w:t>
      </w:r>
    </w:p>
    <w:p w14:paraId="691D12BD" w14:textId="77777777" w:rsidR="00305095" w:rsidRDefault="00305095" w:rsidP="0030509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711" w:type="dxa"/>
        <w:jc w:val="center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ook w:val="00A0" w:firstRow="1" w:lastRow="0" w:firstColumn="1" w:lastColumn="0" w:noHBand="0" w:noVBand="0"/>
      </w:tblPr>
      <w:tblGrid>
        <w:gridCol w:w="2969"/>
        <w:gridCol w:w="1999"/>
        <w:gridCol w:w="1581"/>
        <w:gridCol w:w="1500"/>
        <w:gridCol w:w="1662"/>
      </w:tblGrid>
      <w:tr w:rsidR="00305095" w:rsidRPr="002126E1" w14:paraId="2B28AB1A" w14:textId="77777777" w:rsidTr="00270533">
        <w:trPr>
          <w:jc w:val="center"/>
        </w:trPr>
        <w:tc>
          <w:tcPr>
            <w:tcW w:w="2969" w:type="dxa"/>
            <w:tcBorders>
              <w:bottom w:val="single" w:sz="6" w:space="0" w:color="008000"/>
            </w:tcBorders>
          </w:tcPr>
          <w:p w14:paraId="1B64B93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999" w:type="dxa"/>
            <w:tcBorders>
              <w:bottom w:val="single" w:sz="6" w:space="0" w:color="008000"/>
            </w:tcBorders>
          </w:tcPr>
          <w:p w14:paraId="0221998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 xml:space="preserve">Apo </w:t>
            </w:r>
          </w:p>
          <w:p w14:paraId="5E0B3B7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α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β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 xml:space="preserve"> 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ly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R</w:t>
            </w:r>
          </w:p>
          <w:p w14:paraId="6FF4136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(EMDB-27553)</w:t>
            </w:r>
          </w:p>
          <w:p w14:paraId="01992D7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(PDB 8DN3)</w:t>
            </w:r>
          </w:p>
        </w:tc>
        <w:tc>
          <w:tcPr>
            <w:tcW w:w="1581" w:type="dxa"/>
            <w:tcBorders>
              <w:bottom w:val="single" w:sz="6" w:space="0" w:color="008000"/>
            </w:tcBorders>
          </w:tcPr>
          <w:p w14:paraId="6C72CA9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E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xpanded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 xml:space="preserve"> 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o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pen</w:t>
            </w:r>
          </w:p>
          <w:p w14:paraId="0AD29C7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α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β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 xml:space="preserve"> 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ly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R</w:t>
            </w:r>
          </w:p>
          <w:p w14:paraId="4CCA04B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(EMDB-27552)</w:t>
            </w:r>
          </w:p>
          <w:p w14:paraId="7D236E6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(PDB 8DN2)</w:t>
            </w:r>
          </w:p>
        </w:tc>
        <w:tc>
          <w:tcPr>
            <w:tcW w:w="1500" w:type="dxa"/>
            <w:tcBorders>
              <w:bottom w:val="single" w:sz="6" w:space="0" w:color="008000"/>
            </w:tcBorders>
          </w:tcPr>
          <w:p w14:paraId="534FD07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 xml:space="preserve">Open </w:t>
            </w:r>
          </w:p>
          <w:p w14:paraId="37FD5E1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α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β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 xml:space="preserve"> 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ly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R</w:t>
            </w:r>
          </w:p>
          <w:p w14:paraId="0E0F71A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(EMDB-27555)</w:t>
            </w:r>
          </w:p>
          <w:p w14:paraId="01889AB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(PDB 8DN5)</w:t>
            </w:r>
          </w:p>
        </w:tc>
        <w:tc>
          <w:tcPr>
            <w:tcW w:w="1662" w:type="dxa"/>
            <w:tcBorders>
              <w:bottom w:val="single" w:sz="6" w:space="0" w:color="008000"/>
            </w:tcBorders>
          </w:tcPr>
          <w:p w14:paraId="70A53AE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 xml:space="preserve">Desensitized </w:t>
            </w:r>
          </w:p>
          <w:p w14:paraId="0DD1552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α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β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 xml:space="preserve"> 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ly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R</w:t>
            </w:r>
          </w:p>
          <w:p w14:paraId="32BCCF8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(EMDB-27554)</w:t>
            </w:r>
          </w:p>
          <w:p w14:paraId="10731CE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(PDB 8DN4)</w:t>
            </w:r>
          </w:p>
        </w:tc>
      </w:tr>
      <w:tr w:rsidR="00305095" w:rsidRPr="002126E1" w14:paraId="31943554" w14:textId="77777777" w:rsidTr="00270533">
        <w:trPr>
          <w:jc w:val="center"/>
        </w:trPr>
        <w:tc>
          <w:tcPr>
            <w:tcW w:w="2969" w:type="dxa"/>
            <w:tcBorders>
              <w:top w:val="single" w:sz="6" w:space="0" w:color="008000"/>
            </w:tcBorders>
          </w:tcPr>
          <w:p w14:paraId="5238CE7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bdr w:val="nil"/>
                <w:lang w:eastAsia="ja-JP"/>
              </w:rPr>
              <w:t>Data collection and processing</w:t>
            </w:r>
          </w:p>
        </w:tc>
        <w:tc>
          <w:tcPr>
            <w:tcW w:w="1999" w:type="dxa"/>
            <w:tcBorders>
              <w:top w:val="single" w:sz="6" w:space="0" w:color="008000"/>
            </w:tcBorders>
          </w:tcPr>
          <w:p w14:paraId="6855E37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</w:p>
        </w:tc>
        <w:tc>
          <w:tcPr>
            <w:tcW w:w="1581" w:type="dxa"/>
            <w:tcBorders>
              <w:top w:val="single" w:sz="6" w:space="0" w:color="008000"/>
            </w:tcBorders>
          </w:tcPr>
          <w:p w14:paraId="4204B24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500" w:type="dxa"/>
            <w:tcBorders>
              <w:top w:val="single" w:sz="6" w:space="0" w:color="008000"/>
            </w:tcBorders>
          </w:tcPr>
          <w:p w14:paraId="4937803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662" w:type="dxa"/>
            <w:tcBorders>
              <w:top w:val="single" w:sz="6" w:space="0" w:color="008000"/>
            </w:tcBorders>
          </w:tcPr>
          <w:p w14:paraId="713FA46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</w:tr>
      <w:tr w:rsidR="00305095" w:rsidRPr="002126E1" w14:paraId="6ED74BDD" w14:textId="77777777" w:rsidTr="00270533">
        <w:trPr>
          <w:jc w:val="center"/>
        </w:trPr>
        <w:tc>
          <w:tcPr>
            <w:tcW w:w="2969" w:type="dxa"/>
          </w:tcPr>
          <w:p w14:paraId="1DCEACD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Magnification   </w:t>
            </w:r>
          </w:p>
        </w:tc>
        <w:tc>
          <w:tcPr>
            <w:tcW w:w="1999" w:type="dxa"/>
          </w:tcPr>
          <w:p w14:paraId="1CCA497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05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,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000</w:t>
            </w:r>
          </w:p>
        </w:tc>
        <w:tc>
          <w:tcPr>
            <w:tcW w:w="1581" w:type="dxa"/>
          </w:tcPr>
          <w:p w14:paraId="17722AE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05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,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000</w:t>
            </w:r>
          </w:p>
        </w:tc>
        <w:tc>
          <w:tcPr>
            <w:tcW w:w="1500" w:type="dxa"/>
          </w:tcPr>
          <w:p w14:paraId="11E3FE3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05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,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000</w:t>
            </w:r>
          </w:p>
        </w:tc>
        <w:tc>
          <w:tcPr>
            <w:tcW w:w="1662" w:type="dxa"/>
          </w:tcPr>
          <w:p w14:paraId="729C3CD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05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,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000</w:t>
            </w:r>
          </w:p>
        </w:tc>
      </w:tr>
      <w:tr w:rsidR="00305095" w:rsidRPr="002126E1" w14:paraId="2133D4A7" w14:textId="77777777" w:rsidTr="00270533">
        <w:trPr>
          <w:trHeight w:val="22"/>
          <w:jc w:val="center"/>
        </w:trPr>
        <w:tc>
          <w:tcPr>
            <w:tcW w:w="2969" w:type="dxa"/>
          </w:tcPr>
          <w:p w14:paraId="5486410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Voltage (kV)</w:t>
            </w:r>
          </w:p>
        </w:tc>
        <w:tc>
          <w:tcPr>
            <w:tcW w:w="1999" w:type="dxa"/>
          </w:tcPr>
          <w:p w14:paraId="3D79074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</w:t>
            </w:r>
          </w:p>
        </w:tc>
        <w:tc>
          <w:tcPr>
            <w:tcW w:w="1581" w:type="dxa"/>
          </w:tcPr>
          <w:p w14:paraId="6719EE6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</w:t>
            </w:r>
          </w:p>
        </w:tc>
        <w:tc>
          <w:tcPr>
            <w:tcW w:w="1500" w:type="dxa"/>
          </w:tcPr>
          <w:p w14:paraId="68DD13E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</w:t>
            </w:r>
          </w:p>
        </w:tc>
        <w:tc>
          <w:tcPr>
            <w:tcW w:w="1662" w:type="dxa"/>
          </w:tcPr>
          <w:p w14:paraId="04508CB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00</w:t>
            </w:r>
          </w:p>
        </w:tc>
      </w:tr>
      <w:tr w:rsidR="00305095" w:rsidRPr="002126E1" w14:paraId="673871DC" w14:textId="77777777" w:rsidTr="00270533">
        <w:trPr>
          <w:trHeight w:val="22"/>
          <w:jc w:val="center"/>
        </w:trPr>
        <w:tc>
          <w:tcPr>
            <w:tcW w:w="2969" w:type="dxa"/>
          </w:tcPr>
          <w:p w14:paraId="5C71C1A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>Electron exposure (e–/Å</w:t>
            </w: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vertAlign w:val="superscript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>)</w:t>
            </w:r>
          </w:p>
        </w:tc>
        <w:tc>
          <w:tcPr>
            <w:tcW w:w="1999" w:type="dxa"/>
          </w:tcPr>
          <w:p w14:paraId="131F7D0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6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9.6</w:t>
            </w:r>
          </w:p>
        </w:tc>
        <w:tc>
          <w:tcPr>
            <w:tcW w:w="1581" w:type="dxa"/>
          </w:tcPr>
          <w:p w14:paraId="3A0C99C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6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9.6</w:t>
            </w:r>
          </w:p>
        </w:tc>
        <w:tc>
          <w:tcPr>
            <w:tcW w:w="1500" w:type="dxa"/>
          </w:tcPr>
          <w:p w14:paraId="107493D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6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9.6</w:t>
            </w:r>
          </w:p>
        </w:tc>
        <w:tc>
          <w:tcPr>
            <w:tcW w:w="1662" w:type="dxa"/>
          </w:tcPr>
          <w:p w14:paraId="6358F83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</w:tr>
      <w:tr w:rsidR="00305095" w:rsidRPr="002126E1" w14:paraId="34D9BBE3" w14:textId="77777777" w:rsidTr="00270533">
        <w:trPr>
          <w:trHeight w:val="22"/>
          <w:jc w:val="center"/>
        </w:trPr>
        <w:tc>
          <w:tcPr>
            <w:tcW w:w="2969" w:type="dxa"/>
          </w:tcPr>
          <w:p w14:paraId="7B74F11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Defocus range (μm)</w:t>
            </w:r>
          </w:p>
        </w:tc>
        <w:tc>
          <w:tcPr>
            <w:tcW w:w="1999" w:type="dxa"/>
          </w:tcPr>
          <w:p w14:paraId="5052F0D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-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1.0 to -2.5</w:t>
            </w:r>
          </w:p>
        </w:tc>
        <w:tc>
          <w:tcPr>
            <w:tcW w:w="1581" w:type="dxa"/>
          </w:tcPr>
          <w:p w14:paraId="18EDC24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-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1.0 to -2.5</w:t>
            </w:r>
          </w:p>
        </w:tc>
        <w:tc>
          <w:tcPr>
            <w:tcW w:w="1500" w:type="dxa"/>
          </w:tcPr>
          <w:p w14:paraId="74428EF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-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1.0 to -2.5</w:t>
            </w:r>
          </w:p>
        </w:tc>
        <w:tc>
          <w:tcPr>
            <w:tcW w:w="1662" w:type="dxa"/>
          </w:tcPr>
          <w:p w14:paraId="3873283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-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1.0 to -2.5</w:t>
            </w:r>
          </w:p>
        </w:tc>
      </w:tr>
      <w:tr w:rsidR="00305095" w:rsidRPr="002126E1" w14:paraId="4A8DEDE5" w14:textId="77777777" w:rsidTr="00270533">
        <w:trPr>
          <w:trHeight w:val="22"/>
          <w:jc w:val="center"/>
        </w:trPr>
        <w:tc>
          <w:tcPr>
            <w:tcW w:w="2969" w:type="dxa"/>
          </w:tcPr>
          <w:p w14:paraId="2009D65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Pixel size (Å)</w:t>
            </w:r>
          </w:p>
        </w:tc>
        <w:tc>
          <w:tcPr>
            <w:tcW w:w="1999" w:type="dxa"/>
          </w:tcPr>
          <w:p w14:paraId="3471CB5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.83</w:t>
            </w:r>
          </w:p>
        </w:tc>
        <w:tc>
          <w:tcPr>
            <w:tcW w:w="1581" w:type="dxa"/>
          </w:tcPr>
          <w:p w14:paraId="0C9361E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.83</w:t>
            </w:r>
          </w:p>
        </w:tc>
        <w:tc>
          <w:tcPr>
            <w:tcW w:w="1500" w:type="dxa"/>
          </w:tcPr>
          <w:p w14:paraId="0D1F16A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.83</w:t>
            </w:r>
          </w:p>
        </w:tc>
        <w:tc>
          <w:tcPr>
            <w:tcW w:w="1662" w:type="dxa"/>
          </w:tcPr>
          <w:p w14:paraId="7CB5190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.83</w:t>
            </w:r>
          </w:p>
        </w:tc>
      </w:tr>
      <w:tr w:rsidR="00305095" w:rsidRPr="002126E1" w14:paraId="3FA95BEC" w14:textId="77777777" w:rsidTr="00270533">
        <w:trPr>
          <w:trHeight w:val="22"/>
          <w:jc w:val="center"/>
        </w:trPr>
        <w:tc>
          <w:tcPr>
            <w:tcW w:w="2969" w:type="dxa"/>
          </w:tcPr>
          <w:p w14:paraId="41EC47A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Symmetry imposed</w:t>
            </w:r>
          </w:p>
        </w:tc>
        <w:tc>
          <w:tcPr>
            <w:tcW w:w="1999" w:type="dxa"/>
          </w:tcPr>
          <w:p w14:paraId="2084B25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i/>
                <w:iCs/>
                <w:sz w:val="20"/>
                <w:szCs w:val="20"/>
                <w:bdr w:val="nil"/>
              </w:rPr>
              <w:t>C</w:t>
            </w:r>
            <w:r w:rsidRPr="002126E1"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  <w:bdr w:val="nil"/>
              </w:rPr>
              <w:t>1</w:t>
            </w:r>
          </w:p>
        </w:tc>
        <w:tc>
          <w:tcPr>
            <w:tcW w:w="1581" w:type="dxa"/>
          </w:tcPr>
          <w:p w14:paraId="1DBBB9E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i/>
                <w:iCs/>
                <w:sz w:val="20"/>
                <w:szCs w:val="20"/>
                <w:bdr w:val="nil"/>
              </w:rPr>
              <w:t>C</w:t>
            </w:r>
            <w:r w:rsidRPr="002126E1"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  <w:bdr w:val="nil"/>
              </w:rPr>
              <w:t>1</w:t>
            </w:r>
          </w:p>
        </w:tc>
        <w:tc>
          <w:tcPr>
            <w:tcW w:w="1500" w:type="dxa"/>
          </w:tcPr>
          <w:p w14:paraId="45D7D97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i/>
                <w:iCs/>
                <w:sz w:val="20"/>
                <w:szCs w:val="20"/>
                <w:bdr w:val="nil"/>
              </w:rPr>
              <w:t>C</w:t>
            </w:r>
            <w:r w:rsidRPr="002126E1"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  <w:bdr w:val="nil"/>
              </w:rPr>
              <w:t>1</w:t>
            </w:r>
          </w:p>
        </w:tc>
        <w:tc>
          <w:tcPr>
            <w:tcW w:w="1662" w:type="dxa"/>
          </w:tcPr>
          <w:p w14:paraId="04BF72F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i/>
                <w:iCs/>
                <w:sz w:val="20"/>
                <w:szCs w:val="20"/>
                <w:bdr w:val="nil"/>
              </w:rPr>
              <w:t>C</w:t>
            </w:r>
            <w:r w:rsidRPr="002126E1">
              <w:rPr>
                <w:rFonts w:ascii="Times New Roman" w:eastAsia="DengXian" w:hAnsi="Times New Roman" w:cs="Times New Roman"/>
                <w:i/>
                <w:iCs/>
                <w:sz w:val="20"/>
                <w:szCs w:val="20"/>
                <w:bdr w:val="nil"/>
              </w:rPr>
              <w:t>1</w:t>
            </w:r>
          </w:p>
        </w:tc>
      </w:tr>
      <w:tr w:rsidR="00305095" w:rsidRPr="002126E1" w14:paraId="328DBF7A" w14:textId="77777777" w:rsidTr="00270533">
        <w:trPr>
          <w:trHeight w:val="22"/>
          <w:jc w:val="center"/>
        </w:trPr>
        <w:tc>
          <w:tcPr>
            <w:tcW w:w="2969" w:type="dxa"/>
          </w:tcPr>
          <w:p w14:paraId="5F38347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Initial particle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s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(no.)</w:t>
            </w:r>
          </w:p>
        </w:tc>
        <w:tc>
          <w:tcPr>
            <w:tcW w:w="1999" w:type="dxa"/>
          </w:tcPr>
          <w:p w14:paraId="0A40A66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,670,513</w:t>
            </w:r>
          </w:p>
        </w:tc>
        <w:tc>
          <w:tcPr>
            <w:tcW w:w="1581" w:type="dxa"/>
          </w:tcPr>
          <w:p w14:paraId="6D3B63C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,605,071</w:t>
            </w:r>
          </w:p>
        </w:tc>
        <w:tc>
          <w:tcPr>
            <w:tcW w:w="1500" w:type="dxa"/>
          </w:tcPr>
          <w:p w14:paraId="1A6EA36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,605,071</w:t>
            </w:r>
          </w:p>
        </w:tc>
        <w:tc>
          <w:tcPr>
            <w:tcW w:w="1662" w:type="dxa"/>
          </w:tcPr>
          <w:p w14:paraId="217F7A9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,605,071</w:t>
            </w:r>
          </w:p>
        </w:tc>
      </w:tr>
      <w:tr w:rsidR="00305095" w:rsidRPr="002126E1" w14:paraId="1AC3B71A" w14:textId="77777777" w:rsidTr="00270533">
        <w:trPr>
          <w:trHeight w:val="22"/>
          <w:jc w:val="center"/>
        </w:trPr>
        <w:tc>
          <w:tcPr>
            <w:tcW w:w="2969" w:type="dxa"/>
          </w:tcPr>
          <w:p w14:paraId="02F78B0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Final particles (no.)</w:t>
            </w:r>
          </w:p>
        </w:tc>
        <w:tc>
          <w:tcPr>
            <w:tcW w:w="1999" w:type="dxa"/>
          </w:tcPr>
          <w:p w14:paraId="6D9C7D7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9,850</w:t>
            </w:r>
          </w:p>
        </w:tc>
        <w:tc>
          <w:tcPr>
            <w:tcW w:w="1581" w:type="dxa"/>
          </w:tcPr>
          <w:p w14:paraId="2786A28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4,487</w:t>
            </w:r>
          </w:p>
        </w:tc>
        <w:tc>
          <w:tcPr>
            <w:tcW w:w="1500" w:type="dxa"/>
          </w:tcPr>
          <w:p w14:paraId="7316643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1,676</w:t>
            </w:r>
          </w:p>
        </w:tc>
        <w:tc>
          <w:tcPr>
            <w:tcW w:w="1662" w:type="dxa"/>
          </w:tcPr>
          <w:p w14:paraId="3D0F9B4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0,723</w:t>
            </w:r>
          </w:p>
        </w:tc>
      </w:tr>
      <w:tr w:rsidR="00305095" w:rsidRPr="002126E1" w14:paraId="496E277E" w14:textId="77777777" w:rsidTr="00270533">
        <w:trPr>
          <w:trHeight w:val="22"/>
          <w:jc w:val="center"/>
        </w:trPr>
        <w:tc>
          <w:tcPr>
            <w:tcW w:w="2969" w:type="dxa"/>
          </w:tcPr>
          <w:p w14:paraId="6154138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Map resolution (Å)</w:t>
            </w:r>
          </w:p>
          <w:p w14:paraId="717EB70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FSC threshold</w:t>
            </w:r>
          </w:p>
        </w:tc>
        <w:tc>
          <w:tcPr>
            <w:tcW w:w="1999" w:type="dxa"/>
          </w:tcPr>
          <w:p w14:paraId="25415BB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MS Mincho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MS Mincho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MS Mincho" w:hAnsi="Times New Roman" w:cs="Times New Roman"/>
                <w:sz w:val="20"/>
                <w:szCs w:val="20"/>
                <w:bdr w:val="nil"/>
                <w:lang w:eastAsia="ja-JP"/>
              </w:rPr>
              <w:t>.6</w:t>
            </w:r>
          </w:p>
          <w:p w14:paraId="57686E3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.143</w:t>
            </w:r>
          </w:p>
        </w:tc>
        <w:tc>
          <w:tcPr>
            <w:tcW w:w="1581" w:type="dxa"/>
          </w:tcPr>
          <w:p w14:paraId="5C58518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.9</w:t>
            </w:r>
          </w:p>
          <w:p w14:paraId="433C67F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.143</w:t>
            </w:r>
          </w:p>
        </w:tc>
        <w:tc>
          <w:tcPr>
            <w:tcW w:w="1500" w:type="dxa"/>
          </w:tcPr>
          <w:p w14:paraId="7F6CF98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.6</w:t>
            </w:r>
          </w:p>
          <w:p w14:paraId="12AD432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.143</w:t>
            </w:r>
          </w:p>
        </w:tc>
        <w:tc>
          <w:tcPr>
            <w:tcW w:w="1662" w:type="dxa"/>
          </w:tcPr>
          <w:p w14:paraId="1BF5EEE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4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.1</w:t>
            </w:r>
          </w:p>
          <w:p w14:paraId="44DC106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.143</w:t>
            </w:r>
          </w:p>
        </w:tc>
      </w:tr>
      <w:tr w:rsidR="00305095" w:rsidRPr="002126E1" w14:paraId="5CC9BD09" w14:textId="77777777" w:rsidTr="00270533">
        <w:trPr>
          <w:trHeight w:val="22"/>
          <w:jc w:val="center"/>
        </w:trPr>
        <w:tc>
          <w:tcPr>
            <w:tcW w:w="2969" w:type="dxa"/>
          </w:tcPr>
          <w:p w14:paraId="21EDF21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999" w:type="dxa"/>
          </w:tcPr>
          <w:p w14:paraId="406CB2E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581" w:type="dxa"/>
          </w:tcPr>
          <w:p w14:paraId="2518D06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500" w:type="dxa"/>
          </w:tcPr>
          <w:p w14:paraId="440053B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662" w:type="dxa"/>
          </w:tcPr>
          <w:p w14:paraId="5B97775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</w:tr>
      <w:tr w:rsidR="00305095" w:rsidRPr="002126E1" w14:paraId="1826D896" w14:textId="77777777" w:rsidTr="00270533">
        <w:trPr>
          <w:trHeight w:val="22"/>
          <w:jc w:val="center"/>
        </w:trPr>
        <w:tc>
          <w:tcPr>
            <w:tcW w:w="2969" w:type="dxa"/>
          </w:tcPr>
          <w:p w14:paraId="4265F53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bdr w:val="nil"/>
                <w:lang w:eastAsia="ja-JP"/>
              </w:rPr>
              <w:t>Refinement</w:t>
            </w:r>
          </w:p>
        </w:tc>
        <w:tc>
          <w:tcPr>
            <w:tcW w:w="1999" w:type="dxa"/>
          </w:tcPr>
          <w:p w14:paraId="5C7CE48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581" w:type="dxa"/>
          </w:tcPr>
          <w:p w14:paraId="3E579C3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500" w:type="dxa"/>
          </w:tcPr>
          <w:p w14:paraId="42115C1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  <w:tc>
          <w:tcPr>
            <w:tcW w:w="1662" w:type="dxa"/>
          </w:tcPr>
          <w:p w14:paraId="2F061A2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</w:tc>
      </w:tr>
      <w:tr w:rsidR="00305095" w:rsidRPr="002126E1" w14:paraId="5FC0D455" w14:textId="77777777" w:rsidTr="00270533">
        <w:trPr>
          <w:jc w:val="center"/>
        </w:trPr>
        <w:tc>
          <w:tcPr>
            <w:tcW w:w="2969" w:type="dxa"/>
          </w:tcPr>
          <w:p w14:paraId="254FBAB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b/>
                <w:b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Initial model used (PDB code)</w:t>
            </w:r>
          </w:p>
        </w:tc>
        <w:tc>
          <w:tcPr>
            <w:tcW w:w="1999" w:type="dxa"/>
          </w:tcPr>
          <w:p w14:paraId="7EBB28F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7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MLY</w:t>
            </w:r>
          </w:p>
        </w:tc>
        <w:tc>
          <w:tcPr>
            <w:tcW w:w="1581" w:type="dxa"/>
          </w:tcPr>
          <w:p w14:paraId="6D1E884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7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MLY</w:t>
            </w:r>
          </w:p>
        </w:tc>
        <w:tc>
          <w:tcPr>
            <w:tcW w:w="1500" w:type="dxa"/>
          </w:tcPr>
          <w:p w14:paraId="476001C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7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MLY</w:t>
            </w:r>
          </w:p>
        </w:tc>
        <w:tc>
          <w:tcPr>
            <w:tcW w:w="1662" w:type="dxa"/>
          </w:tcPr>
          <w:p w14:paraId="49305F3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7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MLY</w:t>
            </w:r>
          </w:p>
        </w:tc>
      </w:tr>
      <w:tr w:rsidR="00305095" w:rsidRPr="002126E1" w14:paraId="47A5A52E" w14:textId="77777777" w:rsidTr="00270533">
        <w:trPr>
          <w:jc w:val="center"/>
        </w:trPr>
        <w:tc>
          <w:tcPr>
            <w:tcW w:w="2969" w:type="dxa"/>
          </w:tcPr>
          <w:p w14:paraId="039EB28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Model resolution (Å)</w:t>
            </w:r>
          </w:p>
          <w:p w14:paraId="7A346D6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FSC threshold</w:t>
            </w:r>
          </w:p>
        </w:tc>
        <w:tc>
          <w:tcPr>
            <w:tcW w:w="1999" w:type="dxa"/>
          </w:tcPr>
          <w:p w14:paraId="4855689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.8</w:t>
            </w:r>
          </w:p>
          <w:p w14:paraId="0F99A1C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.5</w:t>
            </w:r>
          </w:p>
        </w:tc>
        <w:tc>
          <w:tcPr>
            <w:tcW w:w="1581" w:type="dxa"/>
          </w:tcPr>
          <w:p w14:paraId="13DF0E2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4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.3</w:t>
            </w:r>
          </w:p>
          <w:p w14:paraId="6F2DD77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.5</w:t>
            </w:r>
          </w:p>
        </w:tc>
        <w:tc>
          <w:tcPr>
            <w:tcW w:w="1500" w:type="dxa"/>
          </w:tcPr>
          <w:p w14:paraId="4CB0A58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.8</w:t>
            </w:r>
          </w:p>
          <w:p w14:paraId="2FCB4B6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.5</w:t>
            </w:r>
          </w:p>
        </w:tc>
        <w:tc>
          <w:tcPr>
            <w:tcW w:w="1662" w:type="dxa"/>
          </w:tcPr>
          <w:p w14:paraId="251908C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4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.4</w:t>
            </w:r>
          </w:p>
          <w:p w14:paraId="4C71DFD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.5</w:t>
            </w:r>
          </w:p>
        </w:tc>
      </w:tr>
      <w:tr w:rsidR="00305095" w:rsidRPr="002126E1" w14:paraId="06EE74BF" w14:textId="77777777" w:rsidTr="00270533">
        <w:trPr>
          <w:jc w:val="center"/>
        </w:trPr>
        <w:tc>
          <w:tcPr>
            <w:tcW w:w="2969" w:type="dxa"/>
          </w:tcPr>
          <w:p w14:paraId="38BEC0A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>Model composition</w:t>
            </w:r>
          </w:p>
          <w:p w14:paraId="08F0E86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 xml:space="preserve">    Non-hydrogen atoms</w:t>
            </w:r>
          </w:p>
          <w:p w14:paraId="1D10CAA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 xml:space="preserve">    Protein residues</w:t>
            </w:r>
          </w:p>
          <w:p w14:paraId="283B3F9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bCs/>
                <w:iCs/>
                <w:sz w:val="20"/>
                <w:szCs w:val="20"/>
                <w:bdr w:val="nil"/>
                <w:lang w:eastAsia="ja-JP"/>
              </w:rPr>
              <w:t xml:space="preserve">    Ligands</w:t>
            </w:r>
          </w:p>
        </w:tc>
        <w:tc>
          <w:tcPr>
            <w:tcW w:w="1999" w:type="dxa"/>
          </w:tcPr>
          <w:p w14:paraId="04032BF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08B99D3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4319</w:t>
            </w:r>
          </w:p>
          <w:p w14:paraId="53D0E03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699</w:t>
            </w:r>
          </w:p>
          <w:p w14:paraId="0F37197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D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D9:13 D10:1</w:t>
            </w:r>
          </w:p>
          <w:p w14:paraId="4FD7CE0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AG:5 CL:2</w:t>
            </w:r>
          </w:p>
          <w:p w14:paraId="2506E0E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H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EX:15 HP6:8</w:t>
            </w:r>
          </w:p>
          <w:p w14:paraId="13EF681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BU:5 UND:12</w:t>
            </w:r>
          </w:p>
        </w:tc>
        <w:tc>
          <w:tcPr>
            <w:tcW w:w="1581" w:type="dxa"/>
          </w:tcPr>
          <w:p w14:paraId="6278461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3B24D79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4111</w:t>
            </w:r>
          </w:p>
          <w:p w14:paraId="0F7068E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697</w:t>
            </w:r>
          </w:p>
          <w:p w14:paraId="6675D2C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D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D9:2 D10:1</w:t>
            </w:r>
          </w:p>
          <w:p w14:paraId="5123896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AG:5 HEX:10</w:t>
            </w:r>
          </w:p>
          <w:p w14:paraId="5B5B63A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H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P6:9 NBU:3</w:t>
            </w:r>
          </w:p>
          <w:p w14:paraId="5C0BB83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U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ND:3 OCT:7</w:t>
            </w:r>
          </w:p>
          <w:p w14:paraId="48A7040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LY:3</w:t>
            </w:r>
          </w:p>
        </w:tc>
        <w:tc>
          <w:tcPr>
            <w:tcW w:w="1500" w:type="dxa"/>
          </w:tcPr>
          <w:p w14:paraId="4A533A0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75E6913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4085</w:t>
            </w:r>
          </w:p>
          <w:p w14:paraId="295E917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689</w:t>
            </w:r>
          </w:p>
          <w:p w14:paraId="2BFEBCE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D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D9:4 D10:3</w:t>
            </w:r>
          </w:p>
          <w:p w14:paraId="66A282E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AG:5 GLY:5</w:t>
            </w:r>
          </w:p>
          <w:p w14:paraId="0384913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H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EX:13 HP6:6</w:t>
            </w:r>
          </w:p>
          <w:p w14:paraId="0FC4A94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BU:8 UND:6</w:t>
            </w:r>
          </w:p>
          <w:p w14:paraId="069ED3A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O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CT:2</w:t>
            </w:r>
          </w:p>
        </w:tc>
        <w:tc>
          <w:tcPr>
            <w:tcW w:w="1662" w:type="dxa"/>
          </w:tcPr>
          <w:p w14:paraId="162A4C6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6FC15DE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3729</w:t>
            </w:r>
          </w:p>
          <w:p w14:paraId="683D903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684</w:t>
            </w:r>
          </w:p>
          <w:p w14:paraId="1CD2412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D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D9:1 NAG:5</w:t>
            </w:r>
          </w:p>
          <w:p w14:paraId="491A77B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G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LY:2 LNK:1</w:t>
            </w:r>
          </w:p>
          <w:p w14:paraId="176EAB2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H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EX:9 HP6:1</w:t>
            </w:r>
          </w:p>
          <w:p w14:paraId="0BA9AA1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N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BU:3</w:t>
            </w:r>
          </w:p>
        </w:tc>
      </w:tr>
      <w:tr w:rsidR="00305095" w:rsidRPr="002126E1" w14:paraId="1F3DDBAD" w14:textId="77777777" w:rsidTr="00270533">
        <w:trPr>
          <w:jc w:val="center"/>
        </w:trPr>
        <w:tc>
          <w:tcPr>
            <w:tcW w:w="2969" w:type="dxa"/>
          </w:tcPr>
          <w:p w14:paraId="05016EB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i/>
                <w:sz w:val="20"/>
                <w:szCs w:val="20"/>
                <w:bdr w:val="nil"/>
                <w:lang w:eastAsia="ja-JP"/>
              </w:rPr>
              <w:t>B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factors (Å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vertAlign w:val="superscript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)</w:t>
            </w:r>
          </w:p>
          <w:p w14:paraId="23007C0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Protein</w:t>
            </w:r>
          </w:p>
          <w:p w14:paraId="64A3F34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Ligand</w:t>
            </w:r>
          </w:p>
        </w:tc>
        <w:tc>
          <w:tcPr>
            <w:tcW w:w="1999" w:type="dxa"/>
          </w:tcPr>
          <w:p w14:paraId="00BA0FD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7CFD90E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92.59</w:t>
            </w:r>
          </w:p>
          <w:p w14:paraId="26ACCEC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33.10</w:t>
            </w:r>
          </w:p>
        </w:tc>
        <w:tc>
          <w:tcPr>
            <w:tcW w:w="1581" w:type="dxa"/>
          </w:tcPr>
          <w:p w14:paraId="4E866E9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164E0BE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10.51</w:t>
            </w:r>
          </w:p>
          <w:p w14:paraId="4B2A428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9.88</w:t>
            </w:r>
          </w:p>
        </w:tc>
        <w:tc>
          <w:tcPr>
            <w:tcW w:w="1500" w:type="dxa"/>
          </w:tcPr>
          <w:p w14:paraId="2F46163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2ECE530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4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7.86</w:t>
            </w:r>
          </w:p>
          <w:p w14:paraId="3C533B3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5.70</w:t>
            </w:r>
          </w:p>
        </w:tc>
        <w:tc>
          <w:tcPr>
            <w:tcW w:w="1662" w:type="dxa"/>
          </w:tcPr>
          <w:p w14:paraId="6013450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5E4C298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28.59</w:t>
            </w:r>
          </w:p>
          <w:p w14:paraId="2AE145C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7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6.32</w:t>
            </w:r>
          </w:p>
        </w:tc>
      </w:tr>
      <w:tr w:rsidR="00305095" w:rsidRPr="002126E1" w14:paraId="1E6C82D7" w14:textId="77777777" w:rsidTr="00270533">
        <w:trPr>
          <w:jc w:val="center"/>
        </w:trPr>
        <w:tc>
          <w:tcPr>
            <w:tcW w:w="2969" w:type="dxa"/>
          </w:tcPr>
          <w:p w14:paraId="2321382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R.m.s. deviations</w:t>
            </w:r>
          </w:p>
          <w:p w14:paraId="4C74859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Bond lengths (Å)</w:t>
            </w:r>
          </w:p>
          <w:p w14:paraId="2D34CB2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iCs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Bond angles (°)</w:t>
            </w:r>
          </w:p>
        </w:tc>
        <w:tc>
          <w:tcPr>
            <w:tcW w:w="1999" w:type="dxa"/>
          </w:tcPr>
          <w:p w14:paraId="5D61F82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12799C0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.004</w:t>
            </w:r>
          </w:p>
          <w:p w14:paraId="5E628FC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.774</w:t>
            </w:r>
          </w:p>
        </w:tc>
        <w:tc>
          <w:tcPr>
            <w:tcW w:w="1581" w:type="dxa"/>
          </w:tcPr>
          <w:p w14:paraId="0633A99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06FD612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.003</w:t>
            </w:r>
          </w:p>
          <w:p w14:paraId="41847BC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.773</w:t>
            </w:r>
          </w:p>
        </w:tc>
        <w:tc>
          <w:tcPr>
            <w:tcW w:w="1500" w:type="dxa"/>
          </w:tcPr>
          <w:p w14:paraId="128CF84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451E839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.005</w:t>
            </w:r>
          </w:p>
          <w:p w14:paraId="3EAB9EC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.128</w:t>
            </w:r>
          </w:p>
        </w:tc>
        <w:tc>
          <w:tcPr>
            <w:tcW w:w="1662" w:type="dxa"/>
          </w:tcPr>
          <w:p w14:paraId="58F757D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23F0BBC1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.003</w:t>
            </w:r>
          </w:p>
          <w:p w14:paraId="655F91E2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.743</w:t>
            </w:r>
          </w:p>
        </w:tc>
      </w:tr>
      <w:tr w:rsidR="00305095" w:rsidRPr="002126E1" w14:paraId="58980375" w14:textId="77777777" w:rsidTr="00270533">
        <w:trPr>
          <w:jc w:val="center"/>
        </w:trPr>
        <w:tc>
          <w:tcPr>
            <w:tcW w:w="2969" w:type="dxa"/>
          </w:tcPr>
          <w:p w14:paraId="43E42F9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Validation</w:t>
            </w:r>
          </w:p>
          <w:p w14:paraId="2403C57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MolProbity score</w:t>
            </w:r>
          </w:p>
          <w:p w14:paraId="3FBB7D3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Clashscore</w:t>
            </w:r>
          </w:p>
          <w:p w14:paraId="16BF5AA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Rotamer </w:t>
            </w: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outliers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(%)   </w:t>
            </w:r>
          </w:p>
        </w:tc>
        <w:tc>
          <w:tcPr>
            <w:tcW w:w="1999" w:type="dxa"/>
          </w:tcPr>
          <w:p w14:paraId="4606ABC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08F9316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.07</w:t>
            </w:r>
          </w:p>
          <w:p w14:paraId="5AE9587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1</w:t>
            </w:r>
          </w:p>
          <w:p w14:paraId="44F4C15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1.97</w:t>
            </w:r>
          </w:p>
        </w:tc>
        <w:tc>
          <w:tcPr>
            <w:tcW w:w="1581" w:type="dxa"/>
          </w:tcPr>
          <w:p w14:paraId="7CA9680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0A092E2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.4</w:t>
            </w:r>
          </w:p>
          <w:p w14:paraId="1D3BBAC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5</w:t>
            </w:r>
          </w:p>
          <w:p w14:paraId="1779116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.76</w:t>
            </w:r>
          </w:p>
        </w:tc>
        <w:tc>
          <w:tcPr>
            <w:tcW w:w="1500" w:type="dxa"/>
          </w:tcPr>
          <w:p w14:paraId="1A9D5D3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220E7ED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.26</w:t>
            </w:r>
          </w:p>
          <w:p w14:paraId="2124F93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</w:t>
            </w:r>
          </w:p>
          <w:p w14:paraId="2279772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.72</w:t>
            </w:r>
          </w:p>
        </w:tc>
        <w:tc>
          <w:tcPr>
            <w:tcW w:w="1662" w:type="dxa"/>
          </w:tcPr>
          <w:p w14:paraId="28DD6B5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516B9D5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2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.17</w:t>
            </w:r>
          </w:p>
          <w:p w14:paraId="2880811B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1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8</w:t>
            </w:r>
          </w:p>
          <w:p w14:paraId="64E5A28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.07</w:t>
            </w:r>
          </w:p>
        </w:tc>
      </w:tr>
      <w:tr w:rsidR="00305095" w:rsidRPr="002126E1" w14:paraId="0ACF9D12" w14:textId="77777777" w:rsidTr="00270533">
        <w:trPr>
          <w:jc w:val="center"/>
        </w:trPr>
        <w:tc>
          <w:tcPr>
            <w:tcW w:w="2969" w:type="dxa"/>
          </w:tcPr>
          <w:p w14:paraId="5AC97C1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Ramachandran plot</w:t>
            </w:r>
          </w:p>
          <w:p w14:paraId="7EAB51DA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Favored (%)</w:t>
            </w:r>
          </w:p>
          <w:p w14:paraId="0D7018ED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Allowed (%)</w:t>
            </w:r>
          </w:p>
          <w:p w14:paraId="2078F1F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 xml:space="preserve">    Disallowed (%)</w:t>
            </w:r>
          </w:p>
        </w:tc>
        <w:tc>
          <w:tcPr>
            <w:tcW w:w="1999" w:type="dxa"/>
          </w:tcPr>
          <w:p w14:paraId="5AE7A7EF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04226AC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9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6</w:t>
            </w:r>
          </w:p>
          <w:p w14:paraId="3767C7F6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3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.87</w:t>
            </w:r>
          </w:p>
          <w:p w14:paraId="236EF68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</w:rPr>
              <w:t>.12</w:t>
            </w:r>
          </w:p>
        </w:tc>
        <w:tc>
          <w:tcPr>
            <w:tcW w:w="1581" w:type="dxa"/>
          </w:tcPr>
          <w:p w14:paraId="72F41119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1840E28C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9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</w:t>
            </w:r>
          </w:p>
          <w:p w14:paraId="0C3FCF1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5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.8</w:t>
            </w:r>
          </w:p>
          <w:p w14:paraId="06F81147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.1</w:t>
            </w:r>
          </w:p>
        </w:tc>
        <w:tc>
          <w:tcPr>
            <w:tcW w:w="1500" w:type="dxa"/>
          </w:tcPr>
          <w:p w14:paraId="75BB908E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37A5878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9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</w:t>
            </w:r>
          </w:p>
          <w:p w14:paraId="644D2E44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6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.25</w:t>
            </w:r>
          </w:p>
          <w:p w14:paraId="7FF4D9F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.2</w:t>
            </w:r>
          </w:p>
        </w:tc>
        <w:tc>
          <w:tcPr>
            <w:tcW w:w="1662" w:type="dxa"/>
          </w:tcPr>
          <w:p w14:paraId="6F59DA53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</w:p>
          <w:p w14:paraId="65199205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9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4</w:t>
            </w:r>
          </w:p>
          <w:p w14:paraId="2103AB00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5.9</w:t>
            </w:r>
          </w:p>
          <w:p w14:paraId="24C3E908" w14:textId="77777777" w:rsidR="00305095" w:rsidRPr="002126E1" w:rsidRDefault="00305095" w:rsidP="00270533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 w:line="240" w:lineRule="auto"/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</w:pPr>
            <w:r w:rsidRPr="002126E1">
              <w:rPr>
                <w:rFonts w:ascii="Times New Roman" w:eastAsia="DengXian" w:hAnsi="Times New Roman" w:cs="Times New Roman" w:hint="eastAsia"/>
                <w:sz w:val="20"/>
                <w:szCs w:val="20"/>
                <w:bdr w:val="nil"/>
                <w:lang w:eastAsia="ja-JP"/>
              </w:rPr>
              <w:t>0</w:t>
            </w:r>
            <w:r w:rsidRPr="002126E1">
              <w:rPr>
                <w:rFonts w:ascii="Times New Roman" w:eastAsia="DengXian" w:hAnsi="Times New Roman" w:cs="Times New Roman"/>
                <w:sz w:val="20"/>
                <w:szCs w:val="20"/>
                <w:bdr w:val="nil"/>
                <w:lang w:eastAsia="ja-JP"/>
              </w:rPr>
              <w:t>.2</w:t>
            </w:r>
          </w:p>
        </w:tc>
      </w:tr>
    </w:tbl>
    <w:p w14:paraId="59C961C0" w14:textId="77777777" w:rsidR="00305095" w:rsidRPr="00636DEE" w:rsidRDefault="00305095" w:rsidP="0030509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0246A52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095"/>
    <w:rsid w:val="0030509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663AD"/>
  <w15:chartTrackingRefBased/>
  <w15:docId w15:val="{F78145E9-DD9D-4F24-9B9F-055BD9033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095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895</Words>
  <Characters>5105</Characters>
  <Application>Microsoft Office Word</Application>
  <DocSecurity>0</DocSecurity>
  <Lines>42</Lines>
  <Paragraphs>11</Paragraphs>
  <ScaleCrop>false</ScaleCrop>
  <Company>Springer Nature</Company>
  <LinksUpToDate>false</LinksUpToDate>
  <CharactersWithSpaces>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2023-01-10T06:04:00Z</dcterms:created>
  <dcterms:modified xsi:type="dcterms:W3CDTF">2023-01-10T06:04:00Z</dcterms:modified>
</cp:coreProperties>
</file>