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772" w:rsidRDefault="00825772" w:rsidP="00825772">
      <w:pPr>
        <w:spacing w:line="480" w:lineRule="auto"/>
        <w:ind w:right="2"/>
        <w:jc w:val="center"/>
        <w:rPr>
          <w:rFonts w:ascii="Arial" w:hAnsi="Arial" w:cs="Arial"/>
          <w:bCs/>
          <w:color w:val="000000" w:themeColor="text1"/>
          <w:sz w:val="30"/>
          <w:szCs w:val="30"/>
        </w:rPr>
      </w:pPr>
      <w:bookmarkStart w:id="0" w:name="_GoBack"/>
      <w:bookmarkEnd w:id="0"/>
      <w:r w:rsidRPr="00342174">
        <w:rPr>
          <w:rFonts w:ascii="Arial" w:hAnsi="Arial" w:cs="Arial"/>
          <w:bCs/>
          <w:color w:val="000000" w:themeColor="text1"/>
          <w:sz w:val="30"/>
          <w:szCs w:val="30"/>
        </w:rPr>
        <w:t>Supplemental Figures</w:t>
      </w:r>
      <w:r w:rsidR="002265DB">
        <w:rPr>
          <w:rFonts w:ascii="Arial" w:hAnsi="Arial" w:cs="Arial"/>
          <w:bCs/>
          <w:color w:val="000000" w:themeColor="text1"/>
          <w:sz w:val="30"/>
          <w:szCs w:val="30"/>
        </w:rPr>
        <w:t xml:space="preserve"> and Tables</w:t>
      </w:r>
    </w:p>
    <w:p w:rsidR="002265DB" w:rsidRPr="00342174" w:rsidRDefault="002265DB" w:rsidP="00825772">
      <w:pPr>
        <w:spacing w:line="480" w:lineRule="auto"/>
        <w:ind w:right="2"/>
        <w:jc w:val="center"/>
        <w:rPr>
          <w:rFonts w:ascii="Arial" w:hAnsi="Arial" w:cs="Arial"/>
          <w:bCs/>
          <w:color w:val="000000" w:themeColor="text1"/>
          <w:sz w:val="30"/>
          <w:szCs w:val="30"/>
        </w:rPr>
      </w:pPr>
    </w:p>
    <w:p w:rsidR="005400B9" w:rsidRDefault="005400B9" w:rsidP="00FC7B91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noProof/>
          <w:sz w:val="24"/>
          <w:szCs w:val="24"/>
        </w:rPr>
        <w:drawing>
          <wp:inline distT="0" distB="0" distL="0" distR="0">
            <wp:extent cx="5274310" cy="42176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B91" w:rsidRPr="0019417E" w:rsidRDefault="002265DB" w:rsidP="00FC7B91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Supplemental Figure </w:t>
      </w:r>
      <w:r w:rsidR="00FC7B91" w:rsidRPr="0019417E">
        <w:rPr>
          <w:rFonts w:ascii="Arial" w:hAnsi="Arial" w:cs="Arial"/>
          <w:b/>
          <w:sz w:val="24"/>
          <w:szCs w:val="24"/>
        </w:rPr>
        <w:t xml:space="preserve">1. </w:t>
      </w:r>
      <w:r w:rsidRPr="00FD0184">
        <w:rPr>
          <w:rFonts w:ascii="Arial" w:hAnsi="Arial" w:cs="Arial"/>
          <w:b/>
          <w:sz w:val="24"/>
          <w:szCs w:val="24"/>
        </w:rPr>
        <w:t xml:space="preserve">WIP1 inhibition suppresses HCC cell proliferation </w:t>
      </w:r>
      <w:r w:rsidRPr="000D00D1">
        <w:rPr>
          <w:rFonts w:ascii="Arial" w:hAnsi="Arial" w:cs="Arial"/>
          <w:b/>
          <w:i/>
          <w:sz w:val="24"/>
          <w:szCs w:val="24"/>
        </w:rPr>
        <w:t>in vitro</w:t>
      </w:r>
      <w:r w:rsidRPr="00FD0184">
        <w:rPr>
          <w:rFonts w:ascii="Arial" w:hAnsi="Arial" w:cs="Arial"/>
          <w:b/>
          <w:sz w:val="24"/>
          <w:szCs w:val="24"/>
        </w:rPr>
        <w:t>.</w:t>
      </w:r>
    </w:p>
    <w:p w:rsidR="00FC7B91" w:rsidRDefault="00FC7B91" w:rsidP="00FC7B91">
      <w:pPr>
        <w:spacing w:line="480" w:lineRule="auto"/>
        <w:rPr>
          <w:rFonts w:ascii="Arial" w:hAnsi="Arial" w:cs="Arial"/>
          <w:sz w:val="24"/>
          <w:szCs w:val="24"/>
        </w:rPr>
      </w:pPr>
      <w:r w:rsidRPr="0019417E">
        <w:rPr>
          <w:rFonts w:ascii="Arial" w:hAnsi="Arial" w:cs="Arial"/>
          <w:sz w:val="24"/>
          <w:szCs w:val="24"/>
        </w:rPr>
        <w:t>A. The expression of</w:t>
      </w:r>
      <w:r>
        <w:rPr>
          <w:rFonts w:ascii="Arial" w:hAnsi="Arial" w:cs="Arial" w:hint="eastAsia"/>
          <w:sz w:val="24"/>
          <w:szCs w:val="24"/>
        </w:rPr>
        <w:t xml:space="preserve"> WIP1,</w:t>
      </w:r>
      <w:r w:rsidR="002265DB">
        <w:rPr>
          <w:rFonts w:ascii="Arial" w:hAnsi="Arial" w:cs="Arial"/>
          <w:sz w:val="24"/>
          <w:szCs w:val="24"/>
        </w:rPr>
        <w:t xml:space="preserve"> Cleave-PARP1 (C-PARP1)</w:t>
      </w:r>
      <w:r w:rsidRPr="0019417E">
        <w:rPr>
          <w:rFonts w:ascii="Arial" w:hAnsi="Arial" w:cs="Arial"/>
          <w:sz w:val="24"/>
          <w:szCs w:val="24"/>
        </w:rPr>
        <w:t>, Cleaved-Caspase3</w:t>
      </w:r>
      <w:r>
        <w:rPr>
          <w:rFonts w:ascii="Arial" w:hAnsi="Arial" w:cs="Arial" w:hint="eastAsia"/>
          <w:sz w:val="24"/>
          <w:szCs w:val="24"/>
        </w:rPr>
        <w:t xml:space="preserve"> (C-caspase3) </w:t>
      </w:r>
      <w:r w:rsidR="002265DB">
        <w:rPr>
          <w:rFonts w:ascii="Arial" w:hAnsi="Arial" w:cs="Arial"/>
          <w:sz w:val="24"/>
          <w:szCs w:val="24"/>
        </w:rPr>
        <w:t>in</w:t>
      </w:r>
      <w:r w:rsidRPr="0019417E">
        <w:rPr>
          <w:rFonts w:ascii="Arial" w:hAnsi="Arial" w:cs="Arial"/>
          <w:sz w:val="24"/>
          <w:szCs w:val="24"/>
        </w:rPr>
        <w:t xml:space="preserve"> HCC cells with or without WIP1 knockdown w</w:t>
      </w:r>
      <w:r w:rsidR="002265DB">
        <w:rPr>
          <w:rFonts w:ascii="Arial" w:hAnsi="Arial" w:cs="Arial"/>
          <w:sz w:val="24"/>
          <w:szCs w:val="24"/>
        </w:rPr>
        <w:t>ere</w:t>
      </w:r>
      <w:r w:rsidRPr="0019417E">
        <w:rPr>
          <w:rFonts w:ascii="Arial" w:hAnsi="Arial" w:cs="Arial"/>
          <w:sz w:val="24"/>
          <w:szCs w:val="24"/>
        </w:rPr>
        <w:t xml:space="preserve"> measured with western blotting.</w:t>
      </w:r>
    </w:p>
    <w:p w:rsidR="00FC7B91" w:rsidRDefault="00FC7B91" w:rsidP="00FC7B9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B. </w:t>
      </w:r>
      <w:r w:rsidRPr="0019417E">
        <w:rPr>
          <w:rFonts w:ascii="Arial" w:hAnsi="Arial" w:cs="Arial"/>
          <w:sz w:val="24"/>
          <w:szCs w:val="24"/>
        </w:rPr>
        <w:t>The expression of</w:t>
      </w:r>
      <w:r>
        <w:rPr>
          <w:rFonts w:ascii="Arial" w:hAnsi="Arial" w:cs="Arial" w:hint="eastAsia"/>
          <w:sz w:val="24"/>
          <w:szCs w:val="24"/>
        </w:rPr>
        <w:t xml:space="preserve"> Myc-WIP1 </w:t>
      </w:r>
      <w:r w:rsidR="002265DB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 w:hint="eastAsia"/>
          <w:sz w:val="24"/>
          <w:szCs w:val="24"/>
        </w:rPr>
        <w:t xml:space="preserve"> HCC-LM3 cells </w:t>
      </w:r>
      <w:r w:rsidRPr="0019417E">
        <w:rPr>
          <w:rFonts w:ascii="Arial" w:hAnsi="Arial" w:cs="Arial"/>
          <w:sz w:val="24"/>
          <w:szCs w:val="24"/>
        </w:rPr>
        <w:t xml:space="preserve">with </w:t>
      </w:r>
      <w:r w:rsidR="002265DB">
        <w:rPr>
          <w:rFonts w:ascii="Arial" w:hAnsi="Arial" w:cs="Arial"/>
          <w:sz w:val="24"/>
          <w:szCs w:val="24"/>
        </w:rPr>
        <w:t>Myc-</w:t>
      </w:r>
      <w:r w:rsidRPr="0019417E">
        <w:rPr>
          <w:rFonts w:ascii="Arial" w:hAnsi="Arial" w:cs="Arial"/>
          <w:sz w:val="24"/>
          <w:szCs w:val="24"/>
        </w:rPr>
        <w:t>WIP1</w:t>
      </w:r>
      <w:r>
        <w:rPr>
          <w:rFonts w:ascii="Arial" w:hAnsi="Arial" w:cs="Arial" w:hint="eastAsia"/>
          <w:sz w:val="24"/>
          <w:szCs w:val="24"/>
        </w:rPr>
        <w:t xml:space="preserve"> overexpression</w:t>
      </w:r>
      <w:r w:rsidR="002265DB">
        <w:rPr>
          <w:rFonts w:ascii="Arial" w:hAnsi="Arial" w:cs="Arial"/>
          <w:sz w:val="24"/>
          <w:szCs w:val="24"/>
        </w:rPr>
        <w:t xml:space="preserve"> was detected by </w:t>
      </w:r>
      <w:r w:rsidR="002265DB" w:rsidRPr="0019417E">
        <w:rPr>
          <w:rFonts w:ascii="Arial" w:hAnsi="Arial" w:cs="Arial"/>
          <w:sz w:val="24"/>
          <w:szCs w:val="24"/>
        </w:rPr>
        <w:t>western blotting</w:t>
      </w:r>
      <w:r>
        <w:rPr>
          <w:rFonts w:ascii="Arial" w:hAnsi="Arial" w:cs="Arial" w:hint="eastAsia"/>
          <w:sz w:val="24"/>
          <w:szCs w:val="24"/>
        </w:rPr>
        <w:t>.</w:t>
      </w:r>
    </w:p>
    <w:p w:rsidR="00FC7B91" w:rsidRDefault="00FC7B91" w:rsidP="00FC7B9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C. </w:t>
      </w:r>
      <w:r w:rsidR="002265DB" w:rsidRPr="0019417E">
        <w:rPr>
          <w:rFonts w:ascii="Arial" w:hAnsi="Arial" w:cs="Arial"/>
          <w:sz w:val="24"/>
          <w:szCs w:val="24"/>
        </w:rPr>
        <w:t>The expression of</w:t>
      </w:r>
      <w:r w:rsidR="002265DB">
        <w:rPr>
          <w:rFonts w:ascii="Arial" w:hAnsi="Arial" w:cs="Arial" w:hint="eastAsia"/>
          <w:sz w:val="24"/>
          <w:szCs w:val="24"/>
        </w:rPr>
        <w:t xml:space="preserve"> WIP1</w:t>
      </w:r>
      <w:r w:rsidR="002265DB">
        <w:rPr>
          <w:rFonts w:ascii="Arial" w:hAnsi="Arial" w:cs="Arial"/>
          <w:sz w:val="24"/>
          <w:szCs w:val="24"/>
        </w:rPr>
        <w:t xml:space="preserve"> in</w:t>
      </w:r>
      <w:r w:rsidR="002265DB" w:rsidRPr="0019417E">
        <w:rPr>
          <w:rFonts w:ascii="Arial" w:hAnsi="Arial" w:cs="Arial"/>
          <w:sz w:val="24"/>
          <w:szCs w:val="24"/>
        </w:rPr>
        <w:t xml:space="preserve"> HCC cells with or without WIP1 knockdown </w:t>
      </w:r>
      <w:r w:rsidR="002265DB">
        <w:rPr>
          <w:rFonts w:ascii="Arial" w:hAnsi="Arial" w:cs="Arial" w:hint="eastAsia"/>
          <w:sz w:val="24"/>
          <w:szCs w:val="24"/>
        </w:rPr>
        <w:t xml:space="preserve">via </w:t>
      </w:r>
      <w:proofErr w:type="spellStart"/>
      <w:r w:rsidR="002265DB">
        <w:rPr>
          <w:rFonts w:ascii="Arial" w:hAnsi="Arial" w:cs="Arial" w:hint="eastAsia"/>
          <w:sz w:val="24"/>
          <w:szCs w:val="24"/>
        </w:rPr>
        <w:t>shRNA</w:t>
      </w:r>
      <w:proofErr w:type="spellEnd"/>
      <w:r w:rsidR="002265DB">
        <w:rPr>
          <w:rFonts w:ascii="Arial" w:hAnsi="Arial" w:cs="Arial" w:hint="eastAsia"/>
          <w:sz w:val="24"/>
          <w:szCs w:val="24"/>
        </w:rPr>
        <w:t xml:space="preserve"> </w:t>
      </w:r>
      <w:r w:rsidR="002265DB" w:rsidRPr="0019417E">
        <w:rPr>
          <w:rFonts w:ascii="Arial" w:hAnsi="Arial" w:cs="Arial"/>
          <w:sz w:val="24"/>
          <w:szCs w:val="24"/>
        </w:rPr>
        <w:t>was measured with western blotting.</w:t>
      </w:r>
    </w:p>
    <w:p w:rsidR="00FC7B91" w:rsidRDefault="00FC7B91" w:rsidP="00FC7B9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D.</w:t>
      </w:r>
      <w:r w:rsidRPr="00072A61">
        <w:rPr>
          <w:rFonts w:ascii="Arial" w:hAnsi="Arial" w:cs="Arial"/>
          <w:sz w:val="24"/>
          <w:szCs w:val="24"/>
        </w:rPr>
        <w:t xml:space="preserve"> </w:t>
      </w:r>
      <w:r w:rsidR="002265DB" w:rsidRPr="0019417E">
        <w:rPr>
          <w:rFonts w:ascii="Arial" w:hAnsi="Arial" w:cs="Arial"/>
          <w:sz w:val="24"/>
          <w:szCs w:val="24"/>
        </w:rPr>
        <w:t xml:space="preserve">The </w:t>
      </w:r>
      <w:r w:rsidR="00143828">
        <w:rPr>
          <w:rFonts w:ascii="Arial" w:hAnsi="Arial" w:cs="Arial" w:hint="eastAsia"/>
          <w:sz w:val="24"/>
          <w:szCs w:val="24"/>
        </w:rPr>
        <w:t>level</w:t>
      </w:r>
      <w:r w:rsidR="002265DB" w:rsidRPr="0019417E">
        <w:rPr>
          <w:rFonts w:ascii="Arial" w:hAnsi="Arial" w:cs="Arial"/>
          <w:sz w:val="24"/>
          <w:szCs w:val="24"/>
        </w:rPr>
        <w:t xml:space="preserve"> of</w:t>
      </w:r>
      <w:r w:rsidR="002265DB">
        <w:rPr>
          <w:rFonts w:ascii="Arial" w:hAnsi="Arial" w:cs="Arial" w:hint="eastAsia"/>
          <w:sz w:val="24"/>
          <w:szCs w:val="24"/>
        </w:rPr>
        <w:t xml:space="preserve"> </w:t>
      </w:r>
      <w:r w:rsidR="002265DB">
        <w:rPr>
          <w:rFonts w:ascii="Arial" w:hAnsi="Arial" w:cs="Arial"/>
          <w:sz w:val="24"/>
          <w:szCs w:val="24"/>
        </w:rPr>
        <w:t>C-PARP1</w:t>
      </w:r>
      <w:r w:rsidR="00143828">
        <w:rPr>
          <w:rFonts w:ascii="Arial" w:hAnsi="Arial" w:cs="Arial"/>
          <w:sz w:val="24"/>
          <w:szCs w:val="24"/>
        </w:rPr>
        <w:t xml:space="preserve"> </w:t>
      </w:r>
      <w:r w:rsidR="00143828">
        <w:rPr>
          <w:rFonts w:ascii="Arial" w:hAnsi="Arial" w:cs="Arial" w:hint="eastAsia"/>
          <w:sz w:val="24"/>
          <w:szCs w:val="24"/>
        </w:rPr>
        <w:t>and</w:t>
      </w:r>
      <w:r w:rsidR="00143828" w:rsidRPr="0019417E">
        <w:rPr>
          <w:rFonts w:ascii="Arial" w:hAnsi="Arial" w:cs="Arial"/>
          <w:sz w:val="24"/>
          <w:szCs w:val="24"/>
        </w:rPr>
        <w:t xml:space="preserve"> </w:t>
      </w:r>
      <w:r w:rsidR="002265DB">
        <w:rPr>
          <w:rFonts w:ascii="Arial" w:hAnsi="Arial" w:cs="Arial" w:hint="eastAsia"/>
          <w:sz w:val="24"/>
          <w:szCs w:val="24"/>
        </w:rPr>
        <w:t xml:space="preserve">C-caspase3 </w:t>
      </w:r>
      <w:r w:rsidR="002265DB">
        <w:rPr>
          <w:rFonts w:ascii="Arial" w:hAnsi="Arial" w:cs="Arial"/>
          <w:sz w:val="24"/>
          <w:szCs w:val="24"/>
        </w:rPr>
        <w:t>in</w:t>
      </w:r>
      <w:r w:rsidR="002265DB" w:rsidRPr="0019417E">
        <w:rPr>
          <w:rFonts w:ascii="Arial" w:hAnsi="Arial" w:cs="Arial"/>
          <w:sz w:val="24"/>
          <w:szCs w:val="24"/>
        </w:rPr>
        <w:t xml:space="preserve"> HCC cells with </w:t>
      </w:r>
      <w:r w:rsidR="002265DB">
        <w:rPr>
          <w:rFonts w:ascii="Arial" w:hAnsi="Arial" w:cs="Arial" w:hint="eastAsia"/>
          <w:sz w:val="24"/>
          <w:szCs w:val="24"/>
        </w:rPr>
        <w:t>GSK2830371 treatment</w:t>
      </w:r>
      <w:r w:rsidR="002265DB" w:rsidRPr="0019417E">
        <w:rPr>
          <w:rFonts w:ascii="Arial" w:hAnsi="Arial" w:cs="Arial"/>
          <w:sz w:val="24"/>
          <w:szCs w:val="24"/>
        </w:rPr>
        <w:t xml:space="preserve"> was measured with western blotting.</w:t>
      </w:r>
    </w:p>
    <w:p w:rsidR="00FC7B91" w:rsidRPr="0019417E" w:rsidRDefault="002265DB" w:rsidP="00FC7B9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apoptosis of </w:t>
      </w:r>
      <w:r w:rsidR="00FC7B91" w:rsidRPr="0019417E">
        <w:rPr>
          <w:rFonts w:ascii="Arial" w:hAnsi="Arial" w:cs="Arial"/>
          <w:sz w:val="24"/>
          <w:szCs w:val="24"/>
        </w:rPr>
        <w:t xml:space="preserve">PLC/PRF/5 and Hepa1-6 cells with </w:t>
      </w:r>
      <w:r>
        <w:rPr>
          <w:rFonts w:ascii="Arial" w:hAnsi="Arial" w:cs="Arial"/>
          <w:sz w:val="24"/>
          <w:szCs w:val="24"/>
        </w:rPr>
        <w:t>WIP</w:t>
      </w:r>
      <w:r w:rsidR="00FC7B91" w:rsidRPr="0019417E">
        <w:rPr>
          <w:rFonts w:ascii="Arial" w:hAnsi="Arial" w:cs="Arial"/>
          <w:sz w:val="24"/>
          <w:szCs w:val="24"/>
        </w:rPr>
        <w:t>1 knockdown</w:t>
      </w:r>
      <w:r>
        <w:rPr>
          <w:rFonts w:ascii="Arial" w:hAnsi="Arial" w:cs="Arial"/>
          <w:sz w:val="24"/>
          <w:szCs w:val="24"/>
        </w:rPr>
        <w:t xml:space="preserve"> (E) or WIP1 inhibition (F) was </w:t>
      </w:r>
      <w:r w:rsidR="00A55987">
        <w:rPr>
          <w:rFonts w:ascii="Arial" w:hAnsi="Arial" w:cs="Arial"/>
          <w:sz w:val="24"/>
          <w:szCs w:val="24"/>
        </w:rPr>
        <w:t xml:space="preserve">analyzed </w:t>
      </w:r>
      <w:r>
        <w:rPr>
          <w:rFonts w:ascii="Arial" w:hAnsi="Arial" w:cs="Arial"/>
          <w:sz w:val="24"/>
          <w:szCs w:val="24"/>
        </w:rPr>
        <w:t>with the</w:t>
      </w:r>
      <w:r w:rsidR="00FC7B91" w:rsidRPr="001941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7B91" w:rsidRPr="0019417E">
        <w:rPr>
          <w:rFonts w:ascii="Arial" w:hAnsi="Arial" w:cs="Arial"/>
          <w:sz w:val="24"/>
          <w:szCs w:val="24"/>
        </w:rPr>
        <w:t>annexin</w:t>
      </w:r>
      <w:proofErr w:type="spellEnd"/>
      <w:r w:rsidR="00FC7B91" w:rsidRPr="0019417E">
        <w:rPr>
          <w:rFonts w:ascii="宋体" w:eastAsia="宋体" w:hAnsi="宋体" w:cs="宋体" w:hint="eastAsia"/>
          <w:sz w:val="24"/>
          <w:szCs w:val="24"/>
        </w:rPr>
        <w:t>Ⅴ</w:t>
      </w:r>
      <w:r w:rsidR="00FC7B91" w:rsidRPr="0019417E">
        <w:rPr>
          <w:rFonts w:ascii="Arial" w:hAnsi="Arial" w:cs="Arial"/>
          <w:sz w:val="24"/>
          <w:szCs w:val="24"/>
        </w:rPr>
        <w:t>-PI</w:t>
      </w:r>
      <w:r>
        <w:rPr>
          <w:rFonts w:ascii="Arial" w:hAnsi="Arial" w:cs="Arial"/>
          <w:sz w:val="24"/>
          <w:szCs w:val="24"/>
        </w:rPr>
        <w:t xml:space="preserve"> double</w:t>
      </w:r>
      <w:r w:rsidR="00FC7B91" w:rsidRPr="0019417E">
        <w:rPr>
          <w:rFonts w:ascii="Arial" w:hAnsi="Arial" w:cs="Arial"/>
          <w:sz w:val="24"/>
          <w:szCs w:val="24"/>
        </w:rPr>
        <w:t xml:space="preserve"> staining assay.</w:t>
      </w:r>
    </w:p>
    <w:p w:rsidR="00FC7B91" w:rsidRDefault="00FC7B91" w:rsidP="00825772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FC7B91" w:rsidRDefault="005400B9" w:rsidP="00825772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5DC3A84D" wp14:editId="361C7B3F">
            <wp:extent cx="4251651" cy="40576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2311" cy="405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B91" w:rsidRDefault="002265DB" w:rsidP="00FC7B9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Supplemental </w:t>
      </w:r>
      <w:r>
        <w:rPr>
          <w:rFonts w:ascii="Arial" w:hAnsi="Arial" w:cs="Arial" w:hint="eastAsia"/>
          <w:b/>
          <w:sz w:val="24"/>
          <w:szCs w:val="24"/>
        </w:rPr>
        <w:t xml:space="preserve">Figure </w:t>
      </w:r>
      <w:r w:rsidR="00FC7B91" w:rsidRPr="005773BF">
        <w:rPr>
          <w:rFonts w:ascii="Arial" w:hAnsi="Arial" w:cs="Arial" w:hint="eastAsia"/>
          <w:b/>
          <w:sz w:val="24"/>
          <w:szCs w:val="24"/>
        </w:rPr>
        <w:t xml:space="preserve">2. </w:t>
      </w:r>
      <w:r w:rsidR="00FC7B91" w:rsidRPr="005773BF">
        <w:rPr>
          <w:rFonts w:ascii="Arial" w:hAnsi="Arial" w:cs="Arial"/>
          <w:b/>
          <w:bCs/>
          <w:sz w:val="24"/>
          <w:szCs w:val="24"/>
        </w:rPr>
        <w:t xml:space="preserve">WIP1 inhibition suppresses HCC </w:t>
      </w:r>
      <w:r w:rsidR="00A55987">
        <w:rPr>
          <w:rFonts w:ascii="Arial" w:hAnsi="Arial" w:cs="Arial"/>
          <w:b/>
          <w:bCs/>
          <w:sz w:val="24"/>
          <w:szCs w:val="24"/>
        </w:rPr>
        <w:t xml:space="preserve">development </w:t>
      </w:r>
      <w:r w:rsidR="00FC7B91" w:rsidRPr="002265DB">
        <w:rPr>
          <w:rFonts w:ascii="Arial" w:hAnsi="Arial" w:cs="Arial"/>
          <w:b/>
          <w:bCs/>
          <w:i/>
          <w:sz w:val="24"/>
          <w:szCs w:val="24"/>
        </w:rPr>
        <w:t>in vivo</w:t>
      </w:r>
    </w:p>
    <w:p w:rsidR="00FC7B91" w:rsidRPr="005773BF" w:rsidRDefault="00FC7B91" w:rsidP="00FC7B9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5773BF">
        <w:rPr>
          <w:rFonts w:ascii="Arial" w:hAnsi="Arial" w:cs="Arial" w:hint="eastAsia"/>
          <w:sz w:val="24"/>
          <w:szCs w:val="24"/>
        </w:rPr>
        <w:t>A.</w:t>
      </w:r>
      <w:r w:rsidRPr="005773B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G</w:t>
      </w:r>
      <w:r w:rsidRPr="00CD28E9">
        <w:rPr>
          <w:rFonts w:ascii="Arial" w:hAnsi="Arial" w:cs="Arial"/>
          <w:sz w:val="24"/>
          <w:szCs w:val="24"/>
        </w:rPr>
        <w:t xml:space="preserve">enotype of WIP1 </w:t>
      </w:r>
      <w:proofErr w:type="spellStart"/>
      <w:r w:rsidR="002265DB">
        <w:rPr>
          <w:rFonts w:ascii="Arial" w:hAnsi="Arial" w:cs="Arial"/>
          <w:sz w:val="24"/>
          <w:szCs w:val="24"/>
        </w:rPr>
        <w:t>wildtype</w:t>
      </w:r>
      <w:proofErr w:type="spellEnd"/>
      <w:r w:rsidR="002265DB">
        <w:rPr>
          <w:rFonts w:ascii="Arial" w:hAnsi="Arial" w:cs="Arial"/>
          <w:sz w:val="24"/>
          <w:szCs w:val="24"/>
        </w:rPr>
        <w:t xml:space="preserve"> (+/+)</w:t>
      </w:r>
      <w:r w:rsidRPr="00CD28E9">
        <w:rPr>
          <w:rFonts w:ascii="Arial" w:hAnsi="Arial" w:cs="Arial"/>
          <w:sz w:val="24"/>
          <w:szCs w:val="24"/>
        </w:rPr>
        <w:t xml:space="preserve"> or </w:t>
      </w:r>
      <w:r w:rsidR="002265DB">
        <w:rPr>
          <w:rFonts w:ascii="Arial" w:hAnsi="Arial" w:cs="Arial"/>
          <w:sz w:val="24"/>
          <w:szCs w:val="24"/>
        </w:rPr>
        <w:t>knockout (</w:t>
      </w:r>
      <w:r>
        <w:rPr>
          <w:rFonts w:ascii="Arial" w:hAnsi="Arial" w:cs="Arial" w:hint="eastAsia"/>
          <w:sz w:val="24"/>
          <w:szCs w:val="24"/>
        </w:rPr>
        <w:t>+/-</w:t>
      </w:r>
      <w:r w:rsidR="002265DB">
        <w:rPr>
          <w:rFonts w:ascii="Arial" w:hAnsi="Arial" w:cs="Arial"/>
          <w:sz w:val="24"/>
          <w:szCs w:val="24"/>
        </w:rPr>
        <w:t>)</w:t>
      </w:r>
      <w:r w:rsidRPr="00CD28E9">
        <w:rPr>
          <w:rFonts w:ascii="Arial" w:hAnsi="Arial" w:cs="Arial"/>
          <w:sz w:val="24"/>
          <w:szCs w:val="24"/>
        </w:rPr>
        <w:t xml:space="preserve"> mice was detected by PCR and DNA gel electrophoresis.</w:t>
      </w:r>
    </w:p>
    <w:p w:rsidR="00FC7B91" w:rsidRPr="0019417E" w:rsidRDefault="00FC7B91" w:rsidP="00FC7B9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B</w:t>
      </w:r>
      <w:r w:rsidRPr="0019417E">
        <w:rPr>
          <w:rFonts w:ascii="Arial" w:hAnsi="Arial" w:cs="Arial"/>
          <w:sz w:val="24"/>
          <w:szCs w:val="24"/>
        </w:rPr>
        <w:t>. Representative microscopic images of HCC with H</w:t>
      </w:r>
      <w:r w:rsidR="00621FD8">
        <w:rPr>
          <w:rFonts w:ascii="Arial" w:hAnsi="Arial" w:cs="Arial"/>
          <w:sz w:val="24"/>
          <w:szCs w:val="24"/>
        </w:rPr>
        <w:t>&amp;</w:t>
      </w:r>
      <w:r w:rsidRPr="0019417E">
        <w:rPr>
          <w:rFonts w:ascii="Arial" w:hAnsi="Arial" w:cs="Arial"/>
          <w:sz w:val="24"/>
          <w:szCs w:val="24"/>
        </w:rPr>
        <w:t xml:space="preserve">E </w:t>
      </w:r>
      <w:r w:rsidR="00621FD8">
        <w:rPr>
          <w:rFonts w:ascii="Arial" w:hAnsi="Arial" w:cs="Arial"/>
          <w:sz w:val="24"/>
          <w:szCs w:val="24"/>
        </w:rPr>
        <w:t xml:space="preserve">staining </w:t>
      </w:r>
      <w:r w:rsidRPr="0019417E">
        <w:rPr>
          <w:rFonts w:ascii="Arial" w:hAnsi="Arial" w:cs="Arial"/>
          <w:sz w:val="24"/>
          <w:szCs w:val="24"/>
        </w:rPr>
        <w:t xml:space="preserve">of WIP1 </w:t>
      </w:r>
      <w:r w:rsidR="00621FD8">
        <w:rPr>
          <w:rFonts w:ascii="Arial" w:hAnsi="Arial" w:cs="Arial"/>
          <w:sz w:val="24"/>
          <w:szCs w:val="24"/>
        </w:rPr>
        <w:t>+/+</w:t>
      </w:r>
      <w:r w:rsidRPr="0019417E">
        <w:rPr>
          <w:rFonts w:ascii="Arial" w:hAnsi="Arial" w:cs="Arial"/>
          <w:sz w:val="24"/>
          <w:szCs w:val="24"/>
        </w:rPr>
        <w:t xml:space="preserve"> or </w:t>
      </w:r>
      <w:r w:rsidR="00621FD8">
        <w:rPr>
          <w:rFonts w:ascii="Arial" w:hAnsi="Arial" w:cs="Arial"/>
          <w:sz w:val="24"/>
          <w:szCs w:val="24"/>
        </w:rPr>
        <w:t>+/-</w:t>
      </w:r>
      <w:r w:rsidRPr="0019417E">
        <w:rPr>
          <w:rFonts w:ascii="Arial" w:hAnsi="Arial" w:cs="Arial"/>
          <w:sz w:val="24"/>
          <w:szCs w:val="24"/>
        </w:rPr>
        <w:t xml:space="preserve"> mice with DEN-induced HCC.</w:t>
      </w:r>
    </w:p>
    <w:p w:rsidR="00FC7B91" w:rsidRDefault="005400B9" w:rsidP="00825772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AFB1299" wp14:editId="6D056BDE">
            <wp:extent cx="5274310" cy="82962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9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7EB2" w:rsidRPr="00733B73" w:rsidRDefault="00621FD8" w:rsidP="00A17EB2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Supplemental </w:t>
      </w:r>
      <w:r w:rsidR="00A17EB2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 w:hint="eastAsia"/>
          <w:b/>
          <w:sz w:val="24"/>
          <w:szCs w:val="24"/>
        </w:rPr>
        <w:t xml:space="preserve">ure </w:t>
      </w:r>
      <w:r w:rsidR="00A17EB2">
        <w:rPr>
          <w:rFonts w:ascii="Arial" w:hAnsi="Arial" w:cs="Arial" w:hint="eastAsia"/>
          <w:b/>
          <w:sz w:val="24"/>
          <w:szCs w:val="24"/>
        </w:rPr>
        <w:t>3.</w:t>
      </w:r>
      <w:r w:rsidR="00A17EB2" w:rsidRPr="00733B73">
        <w:rPr>
          <w:rFonts w:ascii="Arial" w:hAnsi="Arial" w:cs="Arial"/>
          <w:b/>
          <w:bCs/>
          <w:color w:val="000000" w:themeColor="text1"/>
          <w:kern w:val="24"/>
          <w:sz w:val="64"/>
          <w:szCs w:val="64"/>
        </w:rPr>
        <w:t xml:space="preserve"> </w:t>
      </w:r>
      <w:r w:rsidRPr="00FD0184">
        <w:rPr>
          <w:rFonts w:ascii="Arial" w:hAnsi="Arial" w:cs="Arial"/>
          <w:b/>
          <w:bCs/>
          <w:sz w:val="24"/>
          <w:szCs w:val="24"/>
        </w:rPr>
        <w:t xml:space="preserve">WIP1 inhibition disrupts DNA damage repair by </w:t>
      </w:r>
      <w:r w:rsidRPr="00FD0184">
        <w:rPr>
          <w:rFonts w:ascii="Arial" w:hAnsi="Arial" w:cs="Arial"/>
          <w:b/>
          <w:bCs/>
          <w:sz w:val="24"/>
          <w:szCs w:val="24"/>
        </w:rPr>
        <w:lastRenderedPageBreak/>
        <w:t>increasing H2AX phosphorylation.</w:t>
      </w:r>
    </w:p>
    <w:p w:rsidR="00A17EB2" w:rsidRDefault="00A17EB2" w:rsidP="00A17EB2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A.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Correlation analysis of WIP1 TPM and Double strand break response signature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was analyzed with GEPIA 2.0.</w:t>
      </w:r>
    </w:p>
    <w:p w:rsidR="00A17EB2" w:rsidRDefault="00A17EB2" w:rsidP="00A17EB2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B.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Correlation analysis of WIP1 TPM and Mismatch repair signature was analyzed with GEPIA 2.0.</w:t>
      </w:r>
    </w:p>
    <w:p w:rsidR="00A17EB2" w:rsidRPr="00733B73" w:rsidRDefault="00A17EB2" w:rsidP="00A17EB2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C-D</w:t>
      </w:r>
      <w:r w:rsidRPr="0019417E">
        <w:rPr>
          <w:rFonts w:ascii="Arial" w:hAnsi="Arial" w:cs="Arial"/>
          <w:sz w:val="24"/>
          <w:szCs w:val="24"/>
        </w:rPr>
        <w:t>.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 xml:space="preserve"> Gene set enrichment analysis (GSEA) of normal liver tissues</w:t>
      </w:r>
      <w:r w:rsidR="00621FD8">
        <w:rPr>
          <w:rFonts w:ascii="Arial" w:hAnsi="Arial" w:cs="Arial"/>
          <w:color w:val="000000" w:themeColor="text1"/>
          <w:sz w:val="24"/>
          <w:szCs w:val="24"/>
        </w:rPr>
        <w:t xml:space="preserve"> compared to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 xml:space="preserve"> liver tumor tissues</w:t>
      </w:r>
      <w:r w:rsidR="00621FD8">
        <w:rPr>
          <w:rFonts w:ascii="Arial" w:hAnsi="Arial" w:cs="Arial"/>
          <w:color w:val="000000" w:themeColor="text1"/>
          <w:sz w:val="24"/>
          <w:szCs w:val="24"/>
        </w:rPr>
        <w:t>. Red indicates tumor tissues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; Blue indicated normal liver tissues.</w:t>
      </w:r>
    </w:p>
    <w:p w:rsidR="00A17EB2" w:rsidRDefault="00A17EB2" w:rsidP="00A17EB2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E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.</w:t>
      </w:r>
      <w:r w:rsidRPr="0019417E">
        <w:rPr>
          <w:rFonts w:ascii="Arial" w:hAnsi="Arial" w:cs="Arial"/>
          <w:sz w:val="24"/>
          <w:szCs w:val="24"/>
        </w:rPr>
        <w:t xml:space="preserve"> The impact of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 xml:space="preserve">Double strand break </w:t>
      </w:r>
      <w:r w:rsidR="0016427C">
        <w:rPr>
          <w:rFonts w:ascii="Arial" w:hAnsi="Arial" w:cs="Arial"/>
          <w:color w:val="000000" w:themeColor="text1"/>
          <w:sz w:val="24"/>
          <w:szCs w:val="24"/>
        </w:rPr>
        <w:t>signature expression</w:t>
      </w:r>
      <w:r w:rsidRPr="0019417E">
        <w:rPr>
          <w:rFonts w:ascii="Arial" w:hAnsi="Arial" w:cs="Arial"/>
          <w:sz w:val="24"/>
          <w:szCs w:val="24"/>
        </w:rPr>
        <w:t xml:space="preserve"> on overall survival (OS) of liver cancer patients was analyzed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with GEPIA 2.0.</w:t>
      </w:r>
    </w:p>
    <w:p w:rsidR="00A17EB2" w:rsidRPr="0019417E" w:rsidRDefault="00A17EB2" w:rsidP="00A17EB2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F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.</w:t>
      </w:r>
      <w:r w:rsidRPr="0019417E">
        <w:rPr>
          <w:rFonts w:ascii="Arial" w:hAnsi="Arial" w:cs="Arial"/>
          <w:sz w:val="24"/>
          <w:szCs w:val="24"/>
        </w:rPr>
        <w:t xml:space="preserve"> The impact of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Mismatch repair</w:t>
      </w:r>
      <w:r w:rsidR="0016427C">
        <w:rPr>
          <w:rFonts w:ascii="Arial" w:hAnsi="Arial" w:cs="Arial"/>
          <w:color w:val="000000" w:themeColor="text1"/>
          <w:sz w:val="24"/>
          <w:szCs w:val="24"/>
        </w:rPr>
        <w:t xml:space="preserve"> signature expression</w:t>
      </w:r>
      <w:r w:rsidRPr="0019417E">
        <w:rPr>
          <w:rFonts w:ascii="Arial" w:hAnsi="Arial" w:cs="Arial"/>
          <w:sz w:val="24"/>
          <w:szCs w:val="24"/>
        </w:rPr>
        <w:t xml:space="preserve"> on overall survival (OS) of liver cancer patients was analyzed 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>with GEPIA 2.0.</w:t>
      </w:r>
    </w:p>
    <w:p w:rsidR="00A17EB2" w:rsidRDefault="00A17EB2" w:rsidP="00A17EB2">
      <w:pPr>
        <w:spacing w:line="480" w:lineRule="auto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19417E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p</w:t>
      </w:r>
      <w:r w:rsidR="0016427C">
        <w:rPr>
          <w:rFonts w:ascii="Arial" w:hAnsi="Arial" w:cs="Arial"/>
          <w:color w:val="333333"/>
          <w:sz w:val="24"/>
          <w:szCs w:val="24"/>
          <w:shd w:val="clear" w:color="auto" w:fill="FFFFFF"/>
        </w:rPr>
        <w:t>-</w:t>
      </w:r>
      <w:proofErr w:type="spellStart"/>
      <w:r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mTOR</w:t>
      </w:r>
      <w:proofErr w:type="spellEnd"/>
      <w:r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 xml:space="preserve">, </w:t>
      </w:r>
      <w:r w:rsidR="0016427C">
        <w:rPr>
          <w:rFonts w:ascii="Arial" w:hAnsi="Arial" w:cs="Arial"/>
          <w:color w:val="333333"/>
          <w:sz w:val="24"/>
          <w:szCs w:val="24"/>
          <w:shd w:val="clear" w:color="auto" w:fill="FFFFFF"/>
        </w:rPr>
        <w:t>p-</w:t>
      </w:r>
      <w:r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 xml:space="preserve">p53, </w:t>
      </w:r>
      <w:r w:rsidR="0016427C">
        <w:rPr>
          <w:rFonts w:ascii="Arial" w:hAnsi="Arial" w:cs="Arial"/>
          <w:color w:val="333333"/>
          <w:sz w:val="24"/>
          <w:szCs w:val="24"/>
          <w:shd w:val="clear" w:color="auto" w:fill="FFFFFF"/>
        </w:rPr>
        <w:t>p-</w:t>
      </w:r>
      <w:r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p38</w:t>
      </w:r>
      <w:r w:rsidR="0016427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level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was measured after WIP1 knockdown</w:t>
      </w:r>
      <w:r w:rsidR="0016427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(G)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or GSK2830371 inhibition</w:t>
      </w:r>
      <w:r w:rsidR="0016427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(H) in HCC cells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via western blotting</w:t>
      </w:r>
      <w:r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.</w:t>
      </w:r>
    </w:p>
    <w:p w:rsidR="005400B9" w:rsidRPr="0019417E" w:rsidRDefault="005400B9" w:rsidP="00A17EB2">
      <w:pPr>
        <w:spacing w:line="480" w:lineRule="auto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333333"/>
          <w:sz w:val="24"/>
          <w:szCs w:val="24"/>
          <w:shd w:val="clear" w:color="auto" w:fill="FFFFFF"/>
        </w:rPr>
        <w:lastRenderedPageBreak/>
        <w:drawing>
          <wp:inline distT="0" distB="0" distL="0" distR="0" wp14:anchorId="04082042" wp14:editId="46CA3A26">
            <wp:extent cx="4272559" cy="61912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048" cy="619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7EB2" w:rsidRPr="00733B73" w:rsidRDefault="0016427C" w:rsidP="00A17EB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Supplemental </w:t>
      </w:r>
      <w:r>
        <w:rPr>
          <w:rFonts w:ascii="Arial" w:hAnsi="Arial" w:cs="Arial" w:hint="eastAsia"/>
          <w:b/>
          <w:color w:val="000000" w:themeColor="text1"/>
          <w:sz w:val="24"/>
          <w:szCs w:val="24"/>
        </w:rPr>
        <w:t xml:space="preserve">Figure </w:t>
      </w:r>
      <w:r w:rsidR="00A17EB2" w:rsidRPr="00A17EB2">
        <w:rPr>
          <w:rFonts w:ascii="Arial" w:hAnsi="Arial" w:cs="Arial" w:hint="eastAsia"/>
          <w:b/>
          <w:color w:val="000000" w:themeColor="text1"/>
          <w:sz w:val="24"/>
          <w:szCs w:val="24"/>
        </w:rPr>
        <w:t xml:space="preserve">4. </w:t>
      </w:r>
      <w:r w:rsidR="00A17EB2" w:rsidRPr="00A17EB2">
        <w:rPr>
          <w:rFonts w:ascii="Arial" w:eastAsiaTheme="minorEastAsia" w:hAnsi="Arial" w:cs="Arial"/>
          <w:b/>
          <w:bCs/>
          <w:sz w:val="24"/>
          <w:szCs w:val="24"/>
        </w:rPr>
        <w:t xml:space="preserve">WIP1 inhibition disrupts DNA damage repair by increasing </w:t>
      </w:r>
      <w:r w:rsidR="00A17EB2" w:rsidRPr="00733B73">
        <w:rPr>
          <w:rFonts w:ascii="Arial" w:hAnsi="Arial" w:cs="Arial"/>
          <w:b/>
          <w:bCs/>
          <w:sz w:val="24"/>
          <w:szCs w:val="24"/>
        </w:rPr>
        <w:t>H2AX phosphorylation.</w:t>
      </w:r>
    </w:p>
    <w:p w:rsidR="00A17EB2" w:rsidRDefault="00A17EB2" w:rsidP="00A17EB2">
      <w:pPr>
        <w:spacing w:line="480" w:lineRule="auto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19417E">
        <w:rPr>
          <w:rFonts w:ascii="Arial" w:hAnsi="Arial" w:cs="Arial"/>
          <w:color w:val="000000" w:themeColor="text1"/>
          <w:sz w:val="24"/>
          <w:szCs w:val="24"/>
        </w:rPr>
        <w:t xml:space="preserve">The foci of 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phosphorylation of H2AX at S139(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Г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-H2AX) was measured via immunofluorescence </w:t>
      </w:r>
      <w:r w:rsidR="00D06091">
        <w:rPr>
          <w:rFonts w:ascii="Arial" w:hAnsi="Arial" w:cs="Arial"/>
          <w:color w:val="333333"/>
          <w:sz w:val="24"/>
          <w:szCs w:val="24"/>
          <w:shd w:val="clear" w:color="auto" w:fill="FFFFFF"/>
        </w:rPr>
        <w:t>in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Hepa1-6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cells after WIP1 knockdown</w:t>
      </w:r>
      <w:r w:rsidR="00D0609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(A)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or GSK2830371 inhibition (</w:t>
      </w:r>
      <w:r w:rsidR="00D06091">
        <w:rPr>
          <w:rFonts w:ascii="Arial" w:hAnsi="Arial" w:cs="Arial"/>
          <w:color w:val="333333"/>
          <w:sz w:val="24"/>
          <w:szCs w:val="24"/>
          <w:shd w:val="clear" w:color="auto" w:fill="FFFFFF"/>
        </w:rPr>
        <w:t>B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). And the numbers of foci were counted.</w:t>
      </w:r>
    </w:p>
    <w:p w:rsidR="00767653" w:rsidRPr="0019417E" w:rsidRDefault="00767653" w:rsidP="00767653">
      <w:pPr>
        <w:spacing w:line="480" w:lineRule="auto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333333"/>
          <w:sz w:val="24"/>
          <w:szCs w:val="24"/>
          <w:shd w:val="clear" w:color="auto" w:fill="FFFFFF"/>
        </w:rPr>
        <w:lastRenderedPageBreak/>
        <w:drawing>
          <wp:inline distT="0" distB="0" distL="0" distR="0" wp14:anchorId="5725AA28" wp14:editId="5AFD9F04">
            <wp:extent cx="5274310" cy="46799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653" w:rsidRPr="00D064BC" w:rsidRDefault="00767653" w:rsidP="00767653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Supplemental </w:t>
      </w:r>
      <w:r w:rsidRPr="00D064BC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 w:hint="eastAsia"/>
          <w:b/>
          <w:sz w:val="24"/>
          <w:szCs w:val="24"/>
        </w:rPr>
        <w:t xml:space="preserve">ure </w:t>
      </w:r>
      <w:r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 w:hint="eastAsia"/>
          <w:b/>
          <w:sz w:val="24"/>
          <w:szCs w:val="24"/>
        </w:rPr>
        <w:t>.</w:t>
      </w:r>
      <w:r w:rsidRPr="00D064BC">
        <w:rPr>
          <w:rFonts w:ascii="Arial" w:hAnsi="Arial" w:cs="Arial"/>
          <w:b/>
          <w:sz w:val="24"/>
          <w:szCs w:val="24"/>
        </w:rPr>
        <w:t xml:space="preserve"> </w:t>
      </w:r>
      <w:r w:rsidRPr="00FD0184">
        <w:rPr>
          <w:rFonts w:ascii="Arial" w:hAnsi="Arial" w:cs="Arial"/>
          <w:b/>
          <w:sz w:val="24"/>
          <w:szCs w:val="24"/>
        </w:rPr>
        <w:t xml:space="preserve">WIP1 and PARP inhibition </w:t>
      </w:r>
      <w:r>
        <w:rPr>
          <w:rFonts w:ascii="Arial" w:hAnsi="Arial" w:cs="Arial"/>
          <w:b/>
          <w:sz w:val="24"/>
          <w:szCs w:val="24"/>
        </w:rPr>
        <w:t>enhances</w:t>
      </w:r>
      <w:r w:rsidRPr="00FD0184">
        <w:rPr>
          <w:rFonts w:ascii="Arial" w:hAnsi="Arial" w:cs="Arial"/>
          <w:b/>
          <w:sz w:val="24"/>
          <w:szCs w:val="24"/>
        </w:rPr>
        <w:t xml:space="preserve"> DNA damage</w:t>
      </w:r>
    </w:p>
    <w:p w:rsidR="00B13E88" w:rsidRPr="00733B73" w:rsidRDefault="00B13E88" w:rsidP="00B13E88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9417E">
        <w:rPr>
          <w:rFonts w:ascii="Arial" w:hAnsi="Arial" w:cs="Arial"/>
          <w:sz w:val="24"/>
          <w:szCs w:val="24"/>
        </w:rPr>
        <w:t>A.</w:t>
      </w:r>
      <w:r w:rsidRPr="0019417E">
        <w:rPr>
          <w:rFonts w:ascii="Arial" w:hAnsi="Arial" w:cs="Arial"/>
          <w:color w:val="000000" w:themeColor="text1"/>
          <w:sz w:val="24"/>
          <w:szCs w:val="24"/>
        </w:rPr>
        <w:t xml:space="preserve"> The foci of 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phosphorylation H2AX at S139(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Г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-H2AX) was measured via immunofluorescence </w:t>
      </w:r>
      <w:r w:rsidR="000F343F">
        <w:rPr>
          <w:rFonts w:ascii="Arial" w:hAnsi="Arial" w:cs="Arial"/>
          <w:color w:val="333333"/>
          <w:sz w:val="24"/>
          <w:szCs w:val="24"/>
          <w:shd w:val="clear" w:color="auto" w:fill="FFFFFF"/>
        </w:rPr>
        <w:t>in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Hepa1-6 cells after WIP1 knockdown combined with </w:t>
      </w:r>
      <w:proofErr w:type="spellStart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Olaparib</w:t>
      </w:r>
      <w:proofErr w:type="spellEnd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(50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μ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M) or </w:t>
      </w:r>
      <w:proofErr w:type="spellStart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Veliparib</w:t>
      </w:r>
      <w:proofErr w:type="spellEnd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(50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μ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M) treatment for 24 hours. And the numbers of foci were counted.</w:t>
      </w:r>
    </w:p>
    <w:p w:rsidR="00B13E88" w:rsidRDefault="00B13E88" w:rsidP="00B13E88">
      <w:pPr>
        <w:spacing w:line="480" w:lineRule="auto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 w:hint="eastAsia"/>
          <w:sz w:val="24"/>
          <w:szCs w:val="24"/>
        </w:rPr>
        <w:t>B</w:t>
      </w:r>
      <w:r w:rsidRPr="0019417E">
        <w:rPr>
          <w:rFonts w:ascii="Arial" w:hAnsi="Arial" w:cs="Arial"/>
          <w:sz w:val="24"/>
          <w:szCs w:val="24"/>
        </w:rPr>
        <w:t xml:space="preserve">. </w:t>
      </w:r>
      <w:r w:rsidR="000F343F" w:rsidRPr="0019417E">
        <w:rPr>
          <w:rFonts w:ascii="Arial" w:hAnsi="Arial" w:cs="Arial"/>
          <w:color w:val="000000" w:themeColor="text1"/>
          <w:sz w:val="24"/>
          <w:szCs w:val="24"/>
        </w:rPr>
        <w:t xml:space="preserve">The foci of </w:t>
      </w:r>
      <w:r w:rsidR="000F343F"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phosphorylation H2AX at S139(</w:t>
      </w:r>
      <w:r w:rsidR="000F343F"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Г</w:t>
      </w:r>
      <w:r w:rsidR="000F343F"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-H2AX) was measured via immunofluorescence </w:t>
      </w:r>
      <w:r w:rsidR="000F343F">
        <w:rPr>
          <w:rFonts w:ascii="Arial" w:hAnsi="Arial" w:cs="Arial"/>
          <w:color w:val="333333"/>
          <w:sz w:val="24"/>
          <w:szCs w:val="24"/>
          <w:shd w:val="clear" w:color="auto" w:fill="FFFFFF"/>
        </w:rPr>
        <w:t>in</w:t>
      </w:r>
      <w:r w:rsidR="000F343F"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Hepa1-6 cells after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GSK2830371(25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μ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M) combined with </w:t>
      </w:r>
      <w:proofErr w:type="spellStart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Olaparib</w:t>
      </w:r>
      <w:proofErr w:type="spellEnd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(50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μ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M) or </w:t>
      </w:r>
      <w:proofErr w:type="spellStart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Veliparib</w:t>
      </w:r>
      <w:proofErr w:type="spellEnd"/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(50</w:t>
      </w:r>
      <w:r w:rsidRPr="0019417E">
        <w:rPr>
          <w:rFonts w:ascii="Arial" w:eastAsia="宋体" w:hAnsi="Arial" w:cs="Arial"/>
          <w:color w:val="333333"/>
          <w:sz w:val="24"/>
          <w:szCs w:val="24"/>
          <w:shd w:val="clear" w:color="auto" w:fill="FFFFFF"/>
        </w:rPr>
        <w:t>μ</w:t>
      </w:r>
      <w:r w:rsidRPr="0019417E">
        <w:rPr>
          <w:rFonts w:ascii="Arial" w:hAnsi="Arial" w:cs="Arial"/>
          <w:color w:val="333333"/>
          <w:sz w:val="24"/>
          <w:szCs w:val="24"/>
          <w:shd w:val="clear" w:color="auto" w:fill="FFFFFF"/>
        </w:rPr>
        <w:t>M) treatment for 24 hours. And the numbers of foci were counted.</w:t>
      </w:r>
    </w:p>
    <w:p w:rsidR="00767653" w:rsidRDefault="00767653" w:rsidP="00767653">
      <w:pPr>
        <w:spacing w:line="480" w:lineRule="auto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333333"/>
          <w:sz w:val="24"/>
          <w:szCs w:val="24"/>
          <w:shd w:val="clear" w:color="auto" w:fill="FFFFFF"/>
        </w:rPr>
        <w:lastRenderedPageBreak/>
        <w:drawing>
          <wp:inline distT="0" distB="0" distL="0" distR="0" wp14:anchorId="4ECA382A" wp14:editId="3ED989AF">
            <wp:extent cx="5274310" cy="60877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653" w:rsidRDefault="00767653" w:rsidP="00767653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Supplemental Fig</w:t>
      </w:r>
      <w:r>
        <w:rPr>
          <w:rFonts w:ascii="Arial" w:hAnsi="Arial" w:cs="Arial" w:hint="eastAsia"/>
          <w:b/>
          <w:sz w:val="24"/>
          <w:szCs w:val="24"/>
        </w:rPr>
        <w:t xml:space="preserve">ure </w:t>
      </w:r>
      <w:r>
        <w:rPr>
          <w:rFonts w:ascii="Arial" w:hAnsi="Arial" w:cs="Arial"/>
          <w:b/>
          <w:sz w:val="24"/>
          <w:szCs w:val="24"/>
        </w:rPr>
        <w:t>6</w:t>
      </w:r>
      <w:r>
        <w:rPr>
          <w:rFonts w:ascii="Arial" w:hAnsi="Arial" w:cs="Arial" w:hint="eastAsia"/>
          <w:b/>
          <w:sz w:val="24"/>
          <w:szCs w:val="24"/>
        </w:rPr>
        <w:t>.</w:t>
      </w:r>
      <w:r w:rsidRPr="0019417E">
        <w:rPr>
          <w:rFonts w:ascii="Arial" w:hAnsi="Arial" w:cs="Arial"/>
          <w:b/>
          <w:sz w:val="24"/>
          <w:szCs w:val="24"/>
        </w:rPr>
        <w:t xml:space="preserve"> </w:t>
      </w:r>
      <w:r w:rsidRPr="00FD0184">
        <w:rPr>
          <w:rFonts w:ascii="Arial" w:hAnsi="Arial" w:cs="Arial"/>
          <w:b/>
          <w:sz w:val="24"/>
          <w:szCs w:val="24"/>
        </w:rPr>
        <w:t>WIP1 and PARP inhibition induce synthetic lethal</w:t>
      </w:r>
      <w:r w:rsidR="00A55987">
        <w:rPr>
          <w:rFonts w:ascii="Arial" w:hAnsi="Arial" w:cs="Arial"/>
          <w:b/>
          <w:sz w:val="24"/>
          <w:szCs w:val="24"/>
        </w:rPr>
        <w:t>ity</w:t>
      </w:r>
      <w:r w:rsidRPr="00FD0184">
        <w:rPr>
          <w:rFonts w:ascii="Arial" w:hAnsi="Arial" w:cs="Arial"/>
          <w:b/>
          <w:sz w:val="24"/>
          <w:szCs w:val="24"/>
        </w:rPr>
        <w:t xml:space="preserve"> </w:t>
      </w:r>
      <w:r w:rsidR="00A55987">
        <w:rPr>
          <w:rFonts w:ascii="Arial" w:hAnsi="Arial" w:cs="Arial"/>
          <w:b/>
          <w:sz w:val="24"/>
          <w:szCs w:val="24"/>
        </w:rPr>
        <w:t>of</w:t>
      </w:r>
      <w:r w:rsidR="00A55987" w:rsidRPr="00FD0184">
        <w:rPr>
          <w:rFonts w:ascii="Arial" w:hAnsi="Arial" w:cs="Arial"/>
          <w:b/>
          <w:sz w:val="24"/>
          <w:szCs w:val="24"/>
        </w:rPr>
        <w:t xml:space="preserve"> </w:t>
      </w:r>
      <w:r w:rsidRPr="00FD0184">
        <w:rPr>
          <w:rFonts w:ascii="Arial" w:hAnsi="Arial" w:cs="Arial"/>
          <w:b/>
          <w:sz w:val="24"/>
          <w:szCs w:val="24"/>
        </w:rPr>
        <w:t>HCC</w:t>
      </w:r>
      <w:r w:rsidR="00A55987">
        <w:rPr>
          <w:rFonts w:ascii="Arial" w:hAnsi="Arial" w:cs="Arial"/>
          <w:b/>
          <w:sz w:val="24"/>
          <w:szCs w:val="24"/>
        </w:rPr>
        <w:t xml:space="preserve"> cells</w:t>
      </w:r>
      <w:r w:rsidRPr="00FD0184">
        <w:rPr>
          <w:rFonts w:ascii="Arial" w:hAnsi="Arial" w:cs="Arial"/>
          <w:b/>
          <w:sz w:val="24"/>
          <w:szCs w:val="24"/>
        </w:rPr>
        <w:t xml:space="preserve"> in </w:t>
      </w:r>
      <w:r w:rsidRPr="00FD0184">
        <w:rPr>
          <w:rFonts w:ascii="Arial" w:hAnsi="Arial" w:cs="Arial"/>
          <w:b/>
          <w:i/>
          <w:sz w:val="24"/>
          <w:szCs w:val="24"/>
        </w:rPr>
        <w:t>vitro</w:t>
      </w:r>
    </w:p>
    <w:p w:rsidR="00B13E88" w:rsidRPr="0019417E" w:rsidRDefault="00B13E88" w:rsidP="00B13E88">
      <w:pPr>
        <w:spacing w:line="480" w:lineRule="auto"/>
        <w:rPr>
          <w:rFonts w:ascii="Arial" w:hAnsi="Arial" w:cs="Arial"/>
          <w:sz w:val="24"/>
          <w:szCs w:val="24"/>
        </w:rPr>
      </w:pPr>
      <w:r w:rsidRPr="0019417E">
        <w:rPr>
          <w:rFonts w:ascii="Arial" w:hAnsi="Arial" w:cs="Arial"/>
          <w:sz w:val="24"/>
          <w:szCs w:val="24"/>
        </w:rPr>
        <w:t>A-B</w:t>
      </w:r>
      <w:r w:rsidR="00767653">
        <w:rPr>
          <w:rFonts w:ascii="Arial" w:hAnsi="Arial" w:cs="Arial"/>
          <w:sz w:val="24"/>
          <w:szCs w:val="24"/>
        </w:rPr>
        <w:t xml:space="preserve">. </w:t>
      </w:r>
      <w:r w:rsidRPr="0019417E">
        <w:rPr>
          <w:rFonts w:ascii="Arial" w:hAnsi="Arial" w:cs="Arial"/>
          <w:sz w:val="24"/>
          <w:szCs w:val="24"/>
        </w:rPr>
        <w:t xml:space="preserve">The apoptosis of Hepa1-6 cells after </w:t>
      </w:r>
      <w:proofErr w:type="spellStart"/>
      <w:r w:rsidRPr="0019417E">
        <w:rPr>
          <w:rFonts w:ascii="Arial" w:hAnsi="Arial" w:cs="Arial"/>
          <w:sz w:val="24"/>
          <w:szCs w:val="24"/>
        </w:rPr>
        <w:t>Olaparib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or </w:t>
      </w:r>
      <w:proofErr w:type="spellStart"/>
      <w:r w:rsidRPr="0019417E">
        <w:rPr>
          <w:rFonts w:ascii="Arial" w:hAnsi="Arial" w:cs="Arial"/>
          <w:sz w:val="24"/>
          <w:szCs w:val="24"/>
        </w:rPr>
        <w:t>Veliparib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treatments </w:t>
      </w:r>
      <w:r w:rsidR="005A66EC">
        <w:rPr>
          <w:rFonts w:ascii="Arial" w:hAnsi="Arial" w:cs="Arial"/>
          <w:sz w:val="24"/>
          <w:szCs w:val="24"/>
        </w:rPr>
        <w:t>and</w:t>
      </w:r>
      <w:r w:rsidR="005A66EC" w:rsidRPr="0019417E">
        <w:rPr>
          <w:rFonts w:ascii="Arial" w:hAnsi="Arial" w:cs="Arial"/>
          <w:sz w:val="24"/>
          <w:szCs w:val="24"/>
        </w:rPr>
        <w:t xml:space="preserve"> </w:t>
      </w:r>
      <w:r w:rsidRPr="0019417E">
        <w:rPr>
          <w:rFonts w:ascii="Arial" w:hAnsi="Arial" w:cs="Arial"/>
          <w:sz w:val="24"/>
          <w:szCs w:val="24"/>
        </w:rPr>
        <w:t>WIP1 k</w:t>
      </w:r>
      <w:r w:rsidR="00767653">
        <w:rPr>
          <w:rFonts w:ascii="Arial" w:hAnsi="Arial" w:cs="Arial"/>
          <w:sz w:val="24"/>
          <w:szCs w:val="24"/>
        </w:rPr>
        <w:t>no</w:t>
      </w:r>
      <w:r w:rsidRPr="0019417E">
        <w:rPr>
          <w:rFonts w:ascii="Arial" w:hAnsi="Arial" w:cs="Arial"/>
          <w:sz w:val="24"/>
          <w:szCs w:val="24"/>
        </w:rPr>
        <w:t xml:space="preserve">ckdown was measured via flow </w:t>
      </w:r>
      <w:proofErr w:type="spellStart"/>
      <w:r w:rsidRPr="0019417E">
        <w:rPr>
          <w:rFonts w:ascii="Arial" w:hAnsi="Arial" w:cs="Arial"/>
          <w:sz w:val="24"/>
          <w:szCs w:val="24"/>
        </w:rPr>
        <w:t>cytometry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</w:t>
      </w:r>
      <w:r w:rsidR="00767653">
        <w:rPr>
          <w:rFonts w:ascii="Arial" w:hAnsi="Arial" w:cs="Arial"/>
          <w:sz w:val="24"/>
          <w:szCs w:val="24"/>
        </w:rPr>
        <w:t>with</w:t>
      </w:r>
      <w:r w:rsidRPr="0019417E">
        <w:rPr>
          <w:rFonts w:ascii="Arial" w:hAnsi="Arial" w:cs="Arial"/>
          <w:sz w:val="24"/>
          <w:szCs w:val="24"/>
        </w:rPr>
        <w:t xml:space="preserve"> PI and </w:t>
      </w:r>
      <w:proofErr w:type="spellStart"/>
      <w:r w:rsidRPr="0019417E">
        <w:rPr>
          <w:rFonts w:ascii="Arial" w:hAnsi="Arial" w:cs="Arial"/>
          <w:sz w:val="24"/>
          <w:szCs w:val="24"/>
        </w:rPr>
        <w:t>annexin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V–FITC </w:t>
      </w:r>
      <w:r w:rsidR="00767653">
        <w:rPr>
          <w:rFonts w:ascii="Arial" w:hAnsi="Arial" w:cs="Arial"/>
          <w:sz w:val="24"/>
          <w:szCs w:val="24"/>
        </w:rPr>
        <w:t xml:space="preserve">double </w:t>
      </w:r>
      <w:r w:rsidRPr="0019417E">
        <w:rPr>
          <w:rFonts w:ascii="Arial" w:hAnsi="Arial" w:cs="Arial"/>
          <w:sz w:val="24"/>
          <w:szCs w:val="24"/>
        </w:rPr>
        <w:t>staining.</w:t>
      </w:r>
    </w:p>
    <w:p w:rsidR="00B13E88" w:rsidRPr="0019417E" w:rsidRDefault="00B13E88" w:rsidP="00B13E88">
      <w:pPr>
        <w:spacing w:line="480" w:lineRule="auto"/>
        <w:rPr>
          <w:rFonts w:ascii="Arial" w:hAnsi="Arial" w:cs="Arial"/>
          <w:sz w:val="24"/>
          <w:szCs w:val="24"/>
        </w:rPr>
      </w:pPr>
      <w:r w:rsidRPr="0019417E">
        <w:rPr>
          <w:rFonts w:ascii="Arial" w:hAnsi="Arial" w:cs="Arial"/>
          <w:sz w:val="24"/>
          <w:szCs w:val="24"/>
        </w:rPr>
        <w:t>C-D.</w:t>
      </w:r>
      <w:r w:rsidR="00767653">
        <w:rPr>
          <w:rFonts w:ascii="Arial" w:hAnsi="Arial" w:cs="Arial"/>
          <w:sz w:val="24"/>
          <w:szCs w:val="24"/>
        </w:rPr>
        <w:t xml:space="preserve"> </w:t>
      </w:r>
      <w:r w:rsidRPr="0019417E">
        <w:rPr>
          <w:rFonts w:ascii="Arial" w:hAnsi="Arial" w:cs="Arial"/>
          <w:sz w:val="24"/>
          <w:szCs w:val="24"/>
        </w:rPr>
        <w:t xml:space="preserve">The apoptosis of PLC/PRF/5 cells after </w:t>
      </w:r>
      <w:proofErr w:type="spellStart"/>
      <w:r w:rsidRPr="0019417E">
        <w:rPr>
          <w:rFonts w:ascii="Arial" w:hAnsi="Arial" w:cs="Arial"/>
          <w:sz w:val="24"/>
          <w:szCs w:val="24"/>
        </w:rPr>
        <w:t>Olaparib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or </w:t>
      </w:r>
      <w:proofErr w:type="spellStart"/>
      <w:r w:rsidRPr="0019417E">
        <w:rPr>
          <w:rFonts w:ascii="Arial" w:hAnsi="Arial" w:cs="Arial"/>
          <w:sz w:val="24"/>
          <w:szCs w:val="24"/>
        </w:rPr>
        <w:t>Veliparib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treatments </w:t>
      </w:r>
      <w:r w:rsidR="005A66EC">
        <w:rPr>
          <w:rFonts w:ascii="Arial" w:hAnsi="Arial" w:cs="Arial"/>
          <w:sz w:val="24"/>
          <w:szCs w:val="24"/>
        </w:rPr>
        <w:t>and</w:t>
      </w:r>
      <w:r w:rsidR="005A66EC" w:rsidRPr="0019417E">
        <w:rPr>
          <w:rFonts w:ascii="Arial" w:hAnsi="Arial" w:cs="Arial"/>
          <w:sz w:val="24"/>
          <w:szCs w:val="24"/>
        </w:rPr>
        <w:t xml:space="preserve"> </w:t>
      </w:r>
      <w:r w:rsidR="00767653">
        <w:rPr>
          <w:rFonts w:ascii="Arial" w:hAnsi="Arial" w:cs="Arial"/>
          <w:sz w:val="24"/>
          <w:szCs w:val="24"/>
        </w:rPr>
        <w:t>WIP1 kno</w:t>
      </w:r>
      <w:r w:rsidRPr="0019417E">
        <w:rPr>
          <w:rFonts w:ascii="Arial" w:hAnsi="Arial" w:cs="Arial"/>
          <w:sz w:val="24"/>
          <w:szCs w:val="24"/>
        </w:rPr>
        <w:t xml:space="preserve">ckdown was measured </w:t>
      </w:r>
      <w:r w:rsidR="00767653" w:rsidRPr="0019417E">
        <w:rPr>
          <w:rFonts w:ascii="Arial" w:hAnsi="Arial" w:cs="Arial"/>
          <w:sz w:val="24"/>
          <w:szCs w:val="24"/>
        </w:rPr>
        <w:t xml:space="preserve">via flow </w:t>
      </w:r>
      <w:proofErr w:type="spellStart"/>
      <w:r w:rsidR="00767653" w:rsidRPr="0019417E">
        <w:rPr>
          <w:rFonts w:ascii="Arial" w:hAnsi="Arial" w:cs="Arial"/>
          <w:sz w:val="24"/>
          <w:szCs w:val="24"/>
        </w:rPr>
        <w:t>cytometry</w:t>
      </w:r>
      <w:proofErr w:type="spellEnd"/>
      <w:r w:rsidR="00767653" w:rsidRPr="0019417E">
        <w:rPr>
          <w:rFonts w:ascii="Arial" w:hAnsi="Arial" w:cs="Arial"/>
          <w:sz w:val="24"/>
          <w:szCs w:val="24"/>
        </w:rPr>
        <w:t xml:space="preserve"> </w:t>
      </w:r>
      <w:r w:rsidR="00767653">
        <w:rPr>
          <w:rFonts w:ascii="Arial" w:hAnsi="Arial" w:cs="Arial"/>
          <w:sz w:val="24"/>
          <w:szCs w:val="24"/>
        </w:rPr>
        <w:t>with</w:t>
      </w:r>
      <w:r w:rsidR="00767653" w:rsidRPr="0019417E">
        <w:rPr>
          <w:rFonts w:ascii="Arial" w:hAnsi="Arial" w:cs="Arial"/>
          <w:sz w:val="24"/>
          <w:szCs w:val="24"/>
        </w:rPr>
        <w:t xml:space="preserve"> PI and </w:t>
      </w:r>
      <w:proofErr w:type="spellStart"/>
      <w:r w:rsidR="00767653" w:rsidRPr="0019417E">
        <w:rPr>
          <w:rFonts w:ascii="Arial" w:hAnsi="Arial" w:cs="Arial"/>
          <w:sz w:val="24"/>
          <w:szCs w:val="24"/>
        </w:rPr>
        <w:t>annexin</w:t>
      </w:r>
      <w:proofErr w:type="spellEnd"/>
      <w:r w:rsidR="00767653" w:rsidRPr="0019417E">
        <w:rPr>
          <w:rFonts w:ascii="Arial" w:hAnsi="Arial" w:cs="Arial"/>
          <w:sz w:val="24"/>
          <w:szCs w:val="24"/>
        </w:rPr>
        <w:t xml:space="preserve"> </w:t>
      </w:r>
      <w:r w:rsidR="00767653" w:rsidRPr="0019417E">
        <w:rPr>
          <w:rFonts w:ascii="Arial" w:hAnsi="Arial" w:cs="Arial"/>
          <w:sz w:val="24"/>
          <w:szCs w:val="24"/>
        </w:rPr>
        <w:lastRenderedPageBreak/>
        <w:t xml:space="preserve">V–FITC </w:t>
      </w:r>
      <w:r w:rsidR="00767653">
        <w:rPr>
          <w:rFonts w:ascii="Arial" w:hAnsi="Arial" w:cs="Arial"/>
          <w:sz w:val="24"/>
          <w:szCs w:val="24"/>
        </w:rPr>
        <w:t xml:space="preserve">double </w:t>
      </w:r>
      <w:r w:rsidR="00767653" w:rsidRPr="0019417E">
        <w:rPr>
          <w:rFonts w:ascii="Arial" w:hAnsi="Arial" w:cs="Arial"/>
          <w:sz w:val="24"/>
          <w:szCs w:val="24"/>
        </w:rPr>
        <w:t>staining.</w:t>
      </w:r>
    </w:p>
    <w:p w:rsidR="00B13E88" w:rsidRPr="0019417E" w:rsidRDefault="00B13E88" w:rsidP="00B13E88">
      <w:pPr>
        <w:spacing w:line="480" w:lineRule="auto"/>
        <w:rPr>
          <w:rFonts w:ascii="Arial" w:hAnsi="Arial" w:cs="Arial"/>
          <w:sz w:val="24"/>
          <w:szCs w:val="24"/>
        </w:rPr>
      </w:pPr>
      <w:r w:rsidRPr="0019417E">
        <w:rPr>
          <w:rFonts w:ascii="Arial" w:hAnsi="Arial" w:cs="Arial"/>
          <w:sz w:val="24"/>
          <w:szCs w:val="24"/>
        </w:rPr>
        <w:t xml:space="preserve">E. The apoptosis of Hepa1-6 or PLC/PRF/5 cells after </w:t>
      </w:r>
      <w:proofErr w:type="spellStart"/>
      <w:r w:rsidR="005A66EC">
        <w:rPr>
          <w:rFonts w:ascii="Arial" w:hAnsi="Arial" w:cs="Arial"/>
          <w:sz w:val="24"/>
          <w:szCs w:val="24"/>
        </w:rPr>
        <w:t>PARPi</w:t>
      </w:r>
      <w:proofErr w:type="spellEnd"/>
      <w:r w:rsidRPr="0019417E">
        <w:rPr>
          <w:rFonts w:ascii="Arial" w:hAnsi="Arial" w:cs="Arial"/>
          <w:sz w:val="24"/>
          <w:szCs w:val="24"/>
        </w:rPr>
        <w:t xml:space="preserve"> </w:t>
      </w:r>
      <w:r w:rsidR="005A66EC">
        <w:rPr>
          <w:rFonts w:ascii="Arial" w:hAnsi="Arial" w:cs="Arial"/>
          <w:sz w:val="24"/>
          <w:szCs w:val="24"/>
        </w:rPr>
        <w:t>and/or</w:t>
      </w:r>
      <w:r w:rsidRPr="0019417E">
        <w:rPr>
          <w:rFonts w:ascii="Arial" w:hAnsi="Arial" w:cs="Arial"/>
          <w:sz w:val="24"/>
          <w:szCs w:val="24"/>
        </w:rPr>
        <w:t xml:space="preserve"> without GSK2830371 treatment</w:t>
      </w:r>
      <w:r w:rsidR="005A66EC">
        <w:rPr>
          <w:rFonts w:ascii="Arial" w:hAnsi="Arial" w:cs="Arial"/>
          <w:sz w:val="24"/>
          <w:szCs w:val="24"/>
        </w:rPr>
        <w:t>s</w:t>
      </w:r>
      <w:r w:rsidRPr="0019417E">
        <w:rPr>
          <w:rFonts w:ascii="Arial" w:hAnsi="Arial" w:cs="Arial"/>
          <w:sz w:val="24"/>
          <w:szCs w:val="24"/>
        </w:rPr>
        <w:t xml:space="preserve"> was measured via flow </w:t>
      </w:r>
      <w:proofErr w:type="spellStart"/>
      <w:r w:rsidRPr="0019417E">
        <w:rPr>
          <w:rFonts w:ascii="Arial" w:hAnsi="Arial" w:cs="Arial"/>
          <w:sz w:val="24"/>
          <w:szCs w:val="24"/>
        </w:rPr>
        <w:t>cytometry</w:t>
      </w:r>
      <w:proofErr w:type="spellEnd"/>
      <w:r w:rsidRPr="0019417E">
        <w:rPr>
          <w:rFonts w:ascii="Arial" w:hAnsi="Arial" w:cs="Arial"/>
          <w:sz w:val="24"/>
          <w:szCs w:val="24"/>
        </w:rPr>
        <w:t>.</w:t>
      </w:r>
    </w:p>
    <w:p w:rsidR="002265DB" w:rsidRDefault="002265DB">
      <w:pPr>
        <w:widowControl/>
        <w:jc w:val="lef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br w:type="page"/>
      </w:r>
    </w:p>
    <w:p w:rsidR="002265DB" w:rsidRPr="00342174" w:rsidRDefault="002265DB" w:rsidP="002265DB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342174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Table S1. </w:t>
      </w:r>
      <w:proofErr w:type="spellStart"/>
      <w:r w:rsidRPr="00342174">
        <w:rPr>
          <w:rFonts w:ascii="Arial" w:hAnsi="Arial" w:cs="Arial"/>
          <w:b/>
          <w:color w:val="000000" w:themeColor="text1"/>
          <w:sz w:val="24"/>
          <w:szCs w:val="24"/>
        </w:rPr>
        <w:t>siRNA</w:t>
      </w:r>
      <w:proofErr w:type="spellEnd"/>
      <w:r w:rsidRPr="00342174">
        <w:rPr>
          <w:rFonts w:ascii="Arial" w:hAnsi="Arial" w:cs="Arial"/>
          <w:b/>
          <w:color w:val="000000" w:themeColor="text1"/>
          <w:sz w:val="24"/>
          <w:szCs w:val="24"/>
        </w:rPr>
        <w:t xml:space="preserve"> sequences used for knockdown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7"/>
        <w:gridCol w:w="3826"/>
        <w:gridCol w:w="2429"/>
      </w:tblGrid>
      <w:tr w:rsidR="002265DB" w:rsidRPr="00342174" w:rsidTr="00531879">
        <w:tc>
          <w:tcPr>
            <w:tcW w:w="2270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3479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Sequence</w:t>
            </w: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（</w:t>
            </w: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5’-3’</w:t>
            </w: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475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Supplier</w:t>
            </w:r>
          </w:p>
        </w:tc>
      </w:tr>
      <w:tr w:rsidR="002265DB" w:rsidRPr="00342174" w:rsidTr="00531879">
        <w:tc>
          <w:tcPr>
            <w:tcW w:w="2270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si-PPM1D-homo-1</w:t>
            </w:r>
          </w:p>
        </w:tc>
        <w:tc>
          <w:tcPr>
            <w:tcW w:w="3479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GUGCCUACUAAUUCAACAATT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UUGUUGAAUUAGUAGGCACTT</w:t>
            </w:r>
          </w:p>
        </w:tc>
        <w:tc>
          <w:tcPr>
            <w:tcW w:w="2475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Gene </w:t>
            </w:r>
            <w:proofErr w:type="spellStart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Pharma</w:t>
            </w:r>
            <w:proofErr w:type="spellEnd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Company (Shanghai, China)</w:t>
            </w:r>
          </w:p>
        </w:tc>
      </w:tr>
      <w:tr w:rsidR="002265DB" w:rsidRPr="00342174" w:rsidTr="00531879">
        <w:tc>
          <w:tcPr>
            <w:tcW w:w="2270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si-PPM1D-homo-2</w:t>
            </w:r>
          </w:p>
        </w:tc>
        <w:tc>
          <w:tcPr>
            <w:tcW w:w="3479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GUGGGAGUGUAAUGAACAATT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UUGUUCAUUACACUCCCACTT </w:t>
            </w:r>
          </w:p>
        </w:tc>
        <w:tc>
          <w:tcPr>
            <w:tcW w:w="2475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Gene </w:t>
            </w:r>
            <w:proofErr w:type="spellStart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Pharma</w:t>
            </w:r>
            <w:proofErr w:type="spellEnd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Company (Shanghai, China)</w:t>
            </w:r>
          </w:p>
        </w:tc>
      </w:tr>
      <w:tr w:rsidR="002265DB" w:rsidRPr="00342174" w:rsidTr="00531879">
        <w:tc>
          <w:tcPr>
            <w:tcW w:w="2270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si-PPM1D-mus-1</w:t>
            </w:r>
          </w:p>
        </w:tc>
        <w:tc>
          <w:tcPr>
            <w:tcW w:w="3479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GCGGCAGUGUGAUGAACAATT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UUGUUCAUCACACUGCCGCTT</w:t>
            </w:r>
          </w:p>
        </w:tc>
        <w:tc>
          <w:tcPr>
            <w:tcW w:w="2475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Gene </w:t>
            </w:r>
            <w:proofErr w:type="spellStart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Pharma</w:t>
            </w:r>
            <w:proofErr w:type="spellEnd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Company (Shanghai, China)</w:t>
            </w:r>
          </w:p>
        </w:tc>
      </w:tr>
      <w:tr w:rsidR="002265DB" w:rsidRPr="00342174" w:rsidTr="00531879">
        <w:tc>
          <w:tcPr>
            <w:tcW w:w="2270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si-PPM1D-mus-2</w:t>
            </w:r>
          </w:p>
        </w:tc>
        <w:tc>
          <w:tcPr>
            <w:tcW w:w="3479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GGAAUUCAGGAUGACCCAATT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UUGGGUCAUCCUGAAUUCCTT</w:t>
            </w:r>
          </w:p>
        </w:tc>
        <w:tc>
          <w:tcPr>
            <w:tcW w:w="2475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Gene </w:t>
            </w:r>
            <w:proofErr w:type="spellStart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Pharma</w:t>
            </w:r>
            <w:proofErr w:type="spellEnd"/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Company (Shanghai, China)</w:t>
            </w:r>
          </w:p>
        </w:tc>
      </w:tr>
    </w:tbl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Pr="00342174" w:rsidRDefault="002265DB" w:rsidP="002265DB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342174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Table S2. </w:t>
      </w:r>
      <w:proofErr w:type="spellStart"/>
      <w:r w:rsidRPr="00342174">
        <w:rPr>
          <w:rFonts w:ascii="Arial" w:hAnsi="Arial" w:cs="Arial"/>
          <w:b/>
          <w:color w:val="000000" w:themeColor="text1"/>
          <w:sz w:val="24"/>
          <w:szCs w:val="24"/>
        </w:rPr>
        <w:t>shRNA</w:t>
      </w:r>
      <w:proofErr w:type="spellEnd"/>
      <w:r w:rsidRPr="00342174">
        <w:rPr>
          <w:rFonts w:ascii="Arial" w:hAnsi="Arial" w:cs="Arial"/>
          <w:b/>
          <w:color w:val="000000" w:themeColor="text1"/>
          <w:sz w:val="24"/>
          <w:szCs w:val="24"/>
        </w:rPr>
        <w:t xml:space="preserve">  sequences used for knockdown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6004"/>
      </w:tblGrid>
      <w:tr w:rsidR="002265DB" w:rsidRPr="00342174" w:rsidTr="00531879">
        <w:tc>
          <w:tcPr>
            <w:tcW w:w="2518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6004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Sequence</w:t>
            </w: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（</w:t>
            </w: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5’-3’</w:t>
            </w:r>
            <w:r w:rsidRPr="00342174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265DB" w:rsidRPr="00342174" w:rsidTr="00531879">
        <w:tc>
          <w:tcPr>
            <w:tcW w:w="2518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sh-PPM1D-homo-1</w:t>
            </w:r>
          </w:p>
        </w:tc>
        <w:tc>
          <w:tcPr>
            <w:tcW w:w="6004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CCCTTCTCGTGTTTGCTTAAACTCGAGTTTAAGCAAACACGAGAAGGG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CCCTTCTCGTGTTTGCTTAAACTCGAGTTTAAGCAAACACGAGAAGGG</w:t>
            </w:r>
          </w:p>
        </w:tc>
      </w:tr>
      <w:tr w:rsidR="002265DB" w:rsidRPr="00342174" w:rsidTr="00531879">
        <w:tc>
          <w:tcPr>
            <w:tcW w:w="2518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sh-PPM1D-homo-2</w:t>
            </w:r>
          </w:p>
        </w:tc>
        <w:tc>
          <w:tcPr>
            <w:tcW w:w="6004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TGATTTGTGGAGCTATGATTTCTCGAGAAATCATAGCTCCACAAATCA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TGATTTGTGGAGCTATGATTTCTCGAGAAATCATAGCTCCACAAATCA</w:t>
            </w:r>
          </w:p>
        </w:tc>
      </w:tr>
      <w:tr w:rsidR="002265DB" w:rsidRPr="00342174" w:rsidTr="00531879">
        <w:tc>
          <w:tcPr>
            <w:tcW w:w="2518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sh-PPM1D-mus-1</w:t>
            </w:r>
          </w:p>
        </w:tc>
        <w:tc>
          <w:tcPr>
            <w:tcW w:w="6004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CCTGACTGATAGCCCTACTTACTCGAGTAAGTAGGGCTATCAGTCAGG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CCTGACTGATAGCCCTACTTACTCGAGTAAGTAGGGCTATCAGTCAGG</w:t>
            </w:r>
          </w:p>
        </w:tc>
      </w:tr>
      <w:tr w:rsidR="002265DB" w:rsidRPr="00342174" w:rsidTr="00531879">
        <w:tc>
          <w:tcPr>
            <w:tcW w:w="2518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sh-PPM1D-mus-2</w:t>
            </w:r>
          </w:p>
        </w:tc>
        <w:tc>
          <w:tcPr>
            <w:tcW w:w="6004" w:type="dxa"/>
          </w:tcPr>
          <w:p w:rsidR="002265DB" w:rsidRPr="00342174" w:rsidRDefault="002265DB" w:rsidP="00531879">
            <w:pPr>
              <w:spacing w:line="480" w:lineRule="auto"/>
              <w:rPr>
                <w:rFonts w:ascii="Arial" w:eastAsia="微软雅黑" w:hAnsi="Arial" w:cs="Arial"/>
                <w:color w:val="000000" w:themeColor="text1"/>
                <w:kern w:val="0"/>
                <w:sz w:val="24"/>
                <w:szCs w:val="24"/>
              </w:rPr>
            </w:pPr>
            <w:r w:rsidRPr="003523FB">
              <w:rPr>
                <w:rFonts w:ascii="Arial" w:eastAsia="微软雅黑" w:hAnsi="Arial" w:cs="Arial"/>
                <w:color w:val="000000" w:themeColor="text1"/>
                <w:kern w:val="0"/>
                <w:sz w:val="24"/>
                <w:szCs w:val="24"/>
              </w:rPr>
              <w:t>GCCCTGACTTTAAGGATTCATCTCGAGATGAATCCTTAAAGTCAGGGC</w:t>
            </w:r>
          </w:p>
          <w:p w:rsidR="002265DB" w:rsidRPr="00342174" w:rsidRDefault="002265DB" w:rsidP="00531879">
            <w:pPr>
              <w:spacing w:line="48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42174">
              <w:rPr>
                <w:rFonts w:ascii="Arial" w:hAnsi="Arial" w:cs="Arial"/>
                <w:color w:val="000000" w:themeColor="text1"/>
                <w:sz w:val="24"/>
                <w:szCs w:val="24"/>
              </w:rPr>
              <w:t>GCCCTGACTTTAAGGATTCATCTCGAGATGAATCCTTAAAGTCAGGGC</w:t>
            </w:r>
          </w:p>
        </w:tc>
      </w:tr>
    </w:tbl>
    <w:p w:rsidR="002265DB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2265DB" w:rsidRDefault="002265DB" w:rsidP="002265DB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A17EB2" w:rsidRPr="00B13E88" w:rsidRDefault="00A17EB2" w:rsidP="00825772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A17EB2" w:rsidRPr="00B13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C6C" w:rsidRDefault="00627C6C" w:rsidP="004D524A">
      <w:r>
        <w:separator/>
      </w:r>
    </w:p>
  </w:endnote>
  <w:endnote w:type="continuationSeparator" w:id="0">
    <w:p w:rsidR="00627C6C" w:rsidRDefault="00627C6C" w:rsidP="004D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fal">
    <w:altName w:val="宋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C6C" w:rsidRDefault="00627C6C" w:rsidP="004D524A">
      <w:r>
        <w:separator/>
      </w:r>
    </w:p>
  </w:footnote>
  <w:footnote w:type="continuationSeparator" w:id="0">
    <w:p w:rsidR="00627C6C" w:rsidRDefault="00627C6C" w:rsidP="004D524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Z">
    <w15:presenceInfo w15:providerId="None" w15:userId="H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6EF"/>
    <w:rsid w:val="000F343F"/>
    <w:rsid w:val="00131A43"/>
    <w:rsid w:val="00143828"/>
    <w:rsid w:val="0016427C"/>
    <w:rsid w:val="002265DB"/>
    <w:rsid w:val="003315CF"/>
    <w:rsid w:val="00342174"/>
    <w:rsid w:val="004D524A"/>
    <w:rsid w:val="00525180"/>
    <w:rsid w:val="005400B9"/>
    <w:rsid w:val="005A66EC"/>
    <w:rsid w:val="00612F28"/>
    <w:rsid w:val="00621FD8"/>
    <w:rsid w:val="00627C6C"/>
    <w:rsid w:val="00767653"/>
    <w:rsid w:val="00825772"/>
    <w:rsid w:val="0088290F"/>
    <w:rsid w:val="009F1953"/>
    <w:rsid w:val="00A17EB2"/>
    <w:rsid w:val="00A55987"/>
    <w:rsid w:val="00AA0812"/>
    <w:rsid w:val="00B13E88"/>
    <w:rsid w:val="00BF2063"/>
    <w:rsid w:val="00CD4C0E"/>
    <w:rsid w:val="00D06091"/>
    <w:rsid w:val="00D406EF"/>
    <w:rsid w:val="00E6278B"/>
    <w:rsid w:val="00F3501A"/>
    <w:rsid w:val="00FC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772"/>
    <w:pPr>
      <w:widowControl w:val="0"/>
      <w:jc w:val="both"/>
    </w:pPr>
    <w:rPr>
      <w:rFonts w:ascii="Calibri" w:eastAsia="宋体fal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2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2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24A"/>
    <w:rPr>
      <w:sz w:val="18"/>
      <w:szCs w:val="18"/>
    </w:rPr>
  </w:style>
  <w:style w:type="table" w:styleId="a5">
    <w:name w:val="Table Grid"/>
    <w:basedOn w:val="a1"/>
    <w:uiPriority w:val="39"/>
    <w:rsid w:val="00825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400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00B9"/>
    <w:rPr>
      <w:rFonts w:ascii="Calibri" w:eastAsia="宋体fal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772"/>
    <w:pPr>
      <w:widowControl w:val="0"/>
      <w:jc w:val="both"/>
    </w:pPr>
    <w:rPr>
      <w:rFonts w:ascii="Calibri" w:eastAsia="宋体fal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2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2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24A"/>
    <w:rPr>
      <w:sz w:val="18"/>
      <w:szCs w:val="18"/>
    </w:rPr>
  </w:style>
  <w:style w:type="table" w:styleId="a5">
    <w:name w:val="Table Grid"/>
    <w:basedOn w:val="a1"/>
    <w:uiPriority w:val="39"/>
    <w:rsid w:val="00825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400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00B9"/>
    <w:rPr>
      <w:rFonts w:ascii="Calibri" w:eastAsia="宋体fal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10</Pages>
  <Words>652</Words>
  <Characters>3721</Characters>
  <Application>Microsoft Office Word</Application>
  <DocSecurity>0</DocSecurity>
  <Lines>31</Lines>
  <Paragraphs>8</Paragraphs>
  <ScaleCrop>false</ScaleCrop>
  <Company/>
  <LinksUpToDate>false</LinksUpToDate>
  <CharactersWithSpaces>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13</cp:revision>
  <dcterms:created xsi:type="dcterms:W3CDTF">2020-12-07T03:10:00Z</dcterms:created>
  <dcterms:modified xsi:type="dcterms:W3CDTF">2020-12-18T01:47:00Z</dcterms:modified>
</cp:coreProperties>
</file>