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7AC0D" w14:textId="77777777" w:rsidR="00566B9C" w:rsidRDefault="00566B9C" w:rsidP="00566B9C"/>
    <w:p w14:paraId="0D389EC5" w14:textId="6AC94923" w:rsidR="00253C89" w:rsidRPr="00566B9C" w:rsidRDefault="00566B9C" w:rsidP="00566B9C">
      <w:pPr>
        <w:rPr>
          <w:rFonts w:ascii="Times New Roman" w:hAnsi="Times New Roman" w:cs="Times New Roman"/>
          <w:sz w:val="32"/>
          <w:szCs w:val="32"/>
        </w:rPr>
      </w:pPr>
      <w:r w:rsidRPr="00566B9C">
        <w:rPr>
          <w:rFonts w:ascii="Times New Roman" w:hAnsi="Times New Roman" w:cs="Times New Roman"/>
          <w:sz w:val="32"/>
          <w:szCs w:val="32"/>
        </w:rPr>
        <w:t>Graphical Abstract</w:t>
      </w:r>
    </w:p>
    <w:p w14:paraId="2EF5DC7D" w14:textId="29187CC1" w:rsidR="00566B9C" w:rsidRDefault="00566B9C"/>
    <w:p w14:paraId="2B76CDAF" w14:textId="13CA83D3" w:rsidR="00566B9C" w:rsidRDefault="00566B9C"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Dimetridazole (DTZ) is such a significant indicator in food safety assessment that a high priority should be given to it.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>In this work,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a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 novel three</w:t>
      </w:r>
      <w:r w:rsidRPr="00566B9C">
        <w:rPr>
          <w:rFonts w:ascii="Times New Roman" w:eastAsia="Times New Roman" w:hAnsi="Times New Roman" w:cs="Times New Roman"/>
          <w:snapToGrid w:val="0"/>
          <w:color w:val="000000"/>
          <w:kern w:val="0"/>
          <w:szCs w:val="21"/>
          <w:lang w:eastAsia="de-DE" w:bidi="en-US"/>
        </w:rPr>
        <w:t>-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>dimensional</w:t>
      </w:r>
      <w:r w:rsidRPr="00566B9C">
        <w:rPr>
          <w:rFonts w:ascii="Times New Roman" w:eastAsia="宋体" w:hAnsi="Times New Roman" w:cs="Times New Roman"/>
          <w:snapToGrid w:val="0"/>
          <w:color w:val="000000"/>
          <w:kern w:val="0"/>
          <w:szCs w:val="21"/>
          <w:lang w:bidi="en-US"/>
        </w:rPr>
        <w:t xml:space="preserve">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Metal-Organic Framework zwitterionic composite, 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{[CdL</w:t>
      </w:r>
      <w:proofErr w:type="gramStart"/>
      <w:r w:rsidRPr="00566B9C">
        <w:rPr>
          <w:rFonts w:ascii="Times New Roman" w:eastAsia="宋体" w:hAnsi="Times New Roman" w:cs="Times New Roman"/>
          <w:bCs/>
          <w:color w:val="000000"/>
          <w:szCs w:val="21"/>
          <w:vertAlign w:val="subscript"/>
        </w:rPr>
        <w:t>2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]·</w:t>
      </w:r>
      <w:proofErr w:type="gramEnd"/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Cl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  <w:vertAlign w:val="subscript"/>
        </w:rPr>
        <w:t>2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·6H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  <w:vertAlign w:val="subscript"/>
        </w:rPr>
        <w:t>2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O}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(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MOF </w:t>
      </w:r>
      <w:r w:rsidRPr="00566B9C">
        <w:rPr>
          <w:rFonts w:ascii="Times New Roman" w:eastAsia="宋体" w:hAnsi="Times New Roman" w:cs="Times New Roman"/>
          <w:b/>
          <w:color w:val="000000"/>
          <w:szCs w:val="21"/>
        </w:rPr>
        <w:t>1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)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, was synthesized by hydrothermal method and applied as a fluorescence probe for the detection of 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DTZ. </w:t>
      </w:r>
      <w:r w:rsidRPr="00566B9C">
        <w:rPr>
          <w:rFonts w:ascii="Times New Roman" w:eastAsia="宋体" w:hAnsi="Times New Roman" w:cs="Times New Roman" w:hint="eastAsia"/>
          <w:color w:val="000000"/>
          <w:szCs w:val="24"/>
        </w:rPr>
        <w:t xml:space="preserve">Several crucial factors of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the obtained MOF </w:t>
      </w:r>
      <w:r w:rsidRPr="00566B9C"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1</w:t>
      </w:r>
      <w:r w:rsidRPr="00566B9C">
        <w:rPr>
          <w:rFonts w:ascii="Times New Roman" w:eastAsia="宋体" w:hAnsi="Times New Roman" w:cs="Times New Roman" w:hint="eastAsia"/>
          <w:color w:val="000000"/>
          <w:szCs w:val="24"/>
        </w:rPr>
        <w:t>, such as structure stability, fluorescence properties, selectivity, sensitivity and r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>eproducibility, were studied in detail.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A series of sensing investigations demonstrate extremely specific and ultrafast detection of DTZ </w:t>
      </w:r>
      <w:r w:rsidRPr="00566B9C">
        <w:rPr>
          <w:rFonts w:ascii="Times New Roman" w:eastAsia="宋体" w:hAnsi="Times New Roman" w:cs="Times New Roman" w:hint="eastAsia"/>
          <w:i/>
          <w:iCs/>
          <w:color w:val="000000"/>
          <w:szCs w:val="21"/>
        </w:rPr>
        <w:t>via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 a conspicuous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fluorescence quenching (</w:t>
      </w:r>
      <w:proofErr w:type="spellStart"/>
      <w:r w:rsidRPr="00566B9C">
        <w:rPr>
          <w:rFonts w:ascii="Times New Roman" w:eastAsia="宋体" w:hAnsi="Times New Roman" w:cs="Times New Roman" w:hint="eastAsia"/>
          <w:bCs/>
          <w:i/>
          <w:iCs/>
          <w:color w:val="000000"/>
          <w:szCs w:val="21"/>
        </w:rPr>
        <w:t>K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  <w:vertAlign w:val="subscript"/>
        </w:rPr>
        <w:t>sv</w:t>
      </w:r>
      <w:proofErr w:type="spellEnd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=8.1374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×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10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>4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M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  <w:vertAlign w:val="superscript"/>
        </w:rPr>
        <w:t>-1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) from MOF </w:t>
      </w:r>
      <w:r w:rsidRPr="00566B9C">
        <w:rPr>
          <w:rFonts w:ascii="Times New Roman" w:eastAsia="宋体" w:hAnsi="Times New Roman" w:cs="Times New Roman" w:hint="eastAsia"/>
          <w:b/>
          <w:color w:val="000000"/>
          <w:szCs w:val="21"/>
        </w:rPr>
        <w:t>1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 under the optimized conditions.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The linear range for quantitative detection of DTZ was 0.0 </w:t>
      </w:r>
      <w:proofErr w:type="spellStart"/>
      <w:r w:rsidRPr="00566B9C">
        <w:rPr>
          <w:rFonts w:ascii="Times New Roman" w:eastAsia="宋体" w:hAnsi="Times New Roman" w:cs="Times New Roman"/>
          <w:color w:val="000000"/>
          <w:szCs w:val="24"/>
        </w:rPr>
        <w:t>μ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M</w:t>
      </w:r>
      <w:proofErr w:type="spellEnd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~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 xml:space="preserve">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40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.0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</w:t>
      </w:r>
      <w:proofErr w:type="spellStart"/>
      <w:r w:rsidRPr="00566B9C">
        <w:rPr>
          <w:rFonts w:ascii="Times New Roman" w:eastAsia="宋体" w:hAnsi="Times New Roman" w:cs="Times New Roman"/>
          <w:color w:val="000000"/>
          <w:szCs w:val="24"/>
        </w:rPr>
        <w:t>μ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M</w:t>
      </w:r>
      <w:proofErr w:type="spellEnd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with a low limit of detection of 0.012 </w:t>
      </w:r>
      <w:proofErr w:type="spellStart"/>
      <w:r w:rsidRPr="00566B9C">
        <w:rPr>
          <w:rFonts w:ascii="Times New Roman" w:eastAsia="宋体" w:hAnsi="Times New Roman" w:cs="Times New Roman"/>
          <w:color w:val="000000"/>
          <w:szCs w:val="24"/>
        </w:rPr>
        <w:t>μ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M</w:t>
      </w:r>
      <w:proofErr w:type="spellEnd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. The fluorescence quenching mechanisms have been explained, being caused by a combination of both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>competitive absorption</w:t>
      </w:r>
      <w:r w:rsidRPr="00566B9C">
        <w:rPr>
          <w:rFonts w:ascii="Times New Roman" w:eastAsia="宋体" w:hAnsi="Times New Roman" w:cs="Times New Roman" w:hint="eastAsia"/>
          <w:iCs/>
          <w:color w:val="000000"/>
          <w:szCs w:val="21"/>
          <w:lang w:bidi="en-US"/>
        </w:rPr>
        <w:t xml:space="preserve"> and photoinduced electron transfer.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DTZ in </w:t>
      </w:r>
      <w:bookmarkStart w:id="0" w:name="_Hlk122016358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milk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,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honey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,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tap and 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 xml:space="preserve">lake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water</w:t>
      </w:r>
      <w:bookmarkEnd w:id="0"/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 were successfully determined by this fluorescence probe with quick response, 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and the recovery rates are 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97.4 %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～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102.6%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 xml:space="preserve">, which indicates MOF </w:t>
      </w:r>
      <w:r w:rsidRPr="00566B9C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1 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having a tremendous application prospect in the detection of DTZ in food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 xml:space="preserve"> and</w:t>
      </w:r>
      <w:r w:rsidRPr="00566B9C">
        <w:rPr>
          <w:rFonts w:ascii="Calibri" w:eastAsia="宋体" w:hAnsi="Calibri" w:cs="Times New Roman"/>
          <w:color w:val="000000"/>
          <w:szCs w:val="24"/>
        </w:rPr>
        <w:t xml:space="preserve"> </w:t>
      </w:r>
      <w:r w:rsidRPr="00566B9C">
        <w:rPr>
          <w:rFonts w:ascii="Times New Roman" w:eastAsia="宋体" w:hAnsi="Times New Roman" w:cs="Times New Roman"/>
          <w:bCs/>
          <w:color w:val="000000"/>
          <w:szCs w:val="21"/>
        </w:rPr>
        <w:t>environmental samples</w:t>
      </w:r>
      <w:r w:rsidRPr="00566B9C">
        <w:rPr>
          <w:rFonts w:ascii="Times New Roman" w:eastAsia="宋体" w:hAnsi="Times New Roman" w:cs="Times New Roman" w:hint="eastAsia"/>
          <w:bCs/>
          <w:color w:val="000000"/>
          <w:szCs w:val="21"/>
        </w:rPr>
        <w:t>.</w:t>
      </w:r>
      <w:r w:rsidRPr="00566B9C">
        <w:rPr>
          <w:rFonts w:ascii="Times New Roman" w:eastAsia="宋体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    </w:t>
      </w:r>
      <w:r w:rsidRPr="00566B9C">
        <w:rPr>
          <w:rFonts w:ascii="Times New Roman" w:eastAsia="宋体" w:hAnsi="Times New Roman" w:cs="Times New Roman" w:hint="eastAsia"/>
          <w:color w:val="000000"/>
          <w:szCs w:val="21"/>
        </w:rPr>
        <w:t xml:space="preserve"> </w:t>
      </w:r>
    </w:p>
    <w:p w14:paraId="0A7EF5B0" w14:textId="04248F46" w:rsidR="00566B9C" w:rsidRDefault="00566B9C" w:rsidP="00566B9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73AD37D" wp14:editId="09985FA4">
            <wp:extent cx="5274310" cy="32378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6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B859D" w14:textId="77777777" w:rsidR="004837DA" w:rsidRDefault="004837DA" w:rsidP="00566B9C">
      <w:r>
        <w:separator/>
      </w:r>
    </w:p>
  </w:endnote>
  <w:endnote w:type="continuationSeparator" w:id="0">
    <w:p w14:paraId="5C56667A" w14:textId="77777777" w:rsidR="004837DA" w:rsidRDefault="004837DA" w:rsidP="00566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53BF6" w14:textId="77777777" w:rsidR="004837DA" w:rsidRDefault="004837DA" w:rsidP="00566B9C">
      <w:r>
        <w:separator/>
      </w:r>
    </w:p>
  </w:footnote>
  <w:footnote w:type="continuationSeparator" w:id="0">
    <w:p w14:paraId="1729581A" w14:textId="77777777" w:rsidR="004837DA" w:rsidRDefault="004837DA" w:rsidP="00566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D5"/>
    <w:rsid w:val="00253C89"/>
    <w:rsid w:val="002E4CD5"/>
    <w:rsid w:val="004837DA"/>
    <w:rsid w:val="0056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65CFC"/>
  <w15:chartTrackingRefBased/>
  <w15:docId w15:val="{8DE985C0-EAC4-4355-8646-F1B2023AD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6B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6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6B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kaimin wang</dc:creator>
  <cp:keywords/>
  <dc:description/>
  <cp:lastModifiedBy>kaimin wang</cp:lastModifiedBy>
  <cp:revision>2</cp:revision>
  <dcterms:created xsi:type="dcterms:W3CDTF">2022-12-16T11:34:00Z</dcterms:created>
  <dcterms:modified xsi:type="dcterms:W3CDTF">2022-12-16T11:36:00Z</dcterms:modified>
</cp:coreProperties>
</file>