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FD34" w14:textId="26F4B24C" w:rsidR="004B73BD" w:rsidRPr="0022202C" w:rsidRDefault="004B73BD">
      <w:pPr>
        <w:rPr>
          <w:rFonts w:ascii="Times New Roman" w:hAnsi="Times New Roman" w:cs="Times New Roman"/>
          <w:sz w:val="24"/>
          <w:szCs w:val="24"/>
        </w:rPr>
      </w:pPr>
    </w:p>
    <w:p w14:paraId="1468D193" w14:textId="143C9E37" w:rsidR="004B73BD" w:rsidRPr="0022202C" w:rsidRDefault="004B73BD">
      <w:pPr>
        <w:rPr>
          <w:rFonts w:ascii="Times New Roman" w:hAnsi="Times New Roman" w:cs="Times New Roman"/>
          <w:sz w:val="24"/>
          <w:szCs w:val="24"/>
        </w:rPr>
      </w:pPr>
    </w:p>
    <w:p w14:paraId="748E6517" w14:textId="77777777" w:rsidR="004B73BD" w:rsidRPr="0022202C" w:rsidRDefault="004B73BD">
      <w:pPr>
        <w:rPr>
          <w:rFonts w:ascii="Times New Roman" w:hAnsi="Times New Roman" w:cs="Times New Roman"/>
          <w:sz w:val="24"/>
          <w:szCs w:val="24"/>
        </w:rPr>
      </w:pPr>
    </w:p>
    <w:p w14:paraId="7F699D50" w14:textId="3B454CEA" w:rsidR="00D468C3" w:rsidRPr="0022202C" w:rsidRDefault="00FF3A48">
      <w:pPr>
        <w:rPr>
          <w:rFonts w:ascii="Times New Roman" w:hAnsi="Times New Roman" w:cs="Times New Roman"/>
          <w:b/>
          <w:sz w:val="24"/>
          <w:szCs w:val="24"/>
        </w:rPr>
      </w:pPr>
      <w:r w:rsidRPr="0022202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22202C">
        <w:rPr>
          <w:rFonts w:ascii="Times New Roman" w:hAnsi="Times New Roman" w:cs="Times New Roman"/>
          <w:b/>
          <w:sz w:val="24"/>
          <w:szCs w:val="24"/>
        </w:rPr>
        <w:t>1</w:t>
      </w:r>
      <w:r w:rsidRPr="0022202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202C" w:rsidRPr="0022202C">
        <w:rPr>
          <w:rFonts w:ascii="Times New Roman" w:hAnsi="Times New Roman" w:cs="Times New Roman"/>
          <w:b/>
          <w:sz w:val="24"/>
          <w:szCs w:val="24"/>
        </w:rPr>
        <w:t xml:space="preserve">The Binding Affinity of the ligands after the docking by </w:t>
      </w:r>
      <w:proofErr w:type="spellStart"/>
      <w:r w:rsidR="0022202C" w:rsidRPr="0022202C">
        <w:rPr>
          <w:rFonts w:ascii="Times New Roman" w:eastAsia="Times New Roman" w:hAnsi="Times New Roman" w:cs="Times New Roman"/>
          <w:b/>
          <w:sz w:val="24"/>
          <w:szCs w:val="24"/>
        </w:rPr>
        <w:t>PyRx</w:t>
      </w:r>
      <w:proofErr w:type="spellEnd"/>
      <w:r w:rsidR="0022202C" w:rsidRPr="0022202C">
        <w:rPr>
          <w:rFonts w:ascii="Times New Roman" w:eastAsia="Times New Roman" w:hAnsi="Times New Roman" w:cs="Times New Roman"/>
          <w:b/>
          <w:sz w:val="24"/>
          <w:szCs w:val="24"/>
        </w:rPr>
        <w:t xml:space="preserve"> software.</w:t>
      </w:r>
    </w:p>
    <w:tbl>
      <w:tblPr>
        <w:tblStyle w:val="TableGrid"/>
        <w:tblpPr w:leftFromText="180" w:rightFromText="180" w:vertAnchor="text" w:horzAnchor="margin" w:tblpY="271"/>
        <w:tblW w:w="9850" w:type="dxa"/>
        <w:tblLook w:val="04A0" w:firstRow="1" w:lastRow="0" w:firstColumn="1" w:lastColumn="0" w:noHBand="0" w:noVBand="1"/>
      </w:tblPr>
      <w:tblGrid>
        <w:gridCol w:w="1075"/>
        <w:gridCol w:w="6390"/>
        <w:gridCol w:w="2385"/>
      </w:tblGrid>
      <w:tr w:rsidR="0022202C" w:rsidRPr="0022202C" w14:paraId="6FD9DB8F" w14:textId="35786750" w:rsidTr="0022202C">
        <w:trPr>
          <w:trHeight w:val="475"/>
        </w:trPr>
        <w:tc>
          <w:tcPr>
            <w:tcW w:w="1075" w:type="dxa"/>
          </w:tcPr>
          <w:p w14:paraId="766A899A" w14:textId="235C965C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Sl. No. </w:t>
            </w:r>
          </w:p>
        </w:tc>
        <w:tc>
          <w:tcPr>
            <w:tcW w:w="6390" w:type="dxa"/>
          </w:tcPr>
          <w:p w14:paraId="12CF52E4" w14:textId="77777777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Ligand</w:t>
            </w:r>
          </w:p>
          <w:p w14:paraId="7A4E2E55" w14:textId="77777777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09F446C" w14:textId="13A5354B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Binding Affinity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(kcal/mol)</w:t>
            </w:r>
          </w:p>
          <w:p w14:paraId="67203F6D" w14:textId="77777777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2202C" w:rsidRPr="0022202C" w14:paraId="242DFDC3" w14:textId="5B2E30DB" w:rsidTr="0022202C">
        <w:trPr>
          <w:trHeight w:val="237"/>
        </w:trPr>
        <w:tc>
          <w:tcPr>
            <w:tcW w:w="1075" w:type="dxa"/>
            <w:vAlign w:val="bottom"/>
          </w:tcPr>
          <w:p w14:paraId="284F8B61" w14:textId="32011D11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0" w:type="dxa"/>
            <w:vAlign w:val="bottom"/>
          </w:tcPr>
          <w:p w14:paraId="5515124A" w14:textId="4A0D8570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1417-2</w:t>
            </w:r>
            <w:r w:rsidR="00FD0D80"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4-[[2-(3-</w:t>
            </w:r>
            <w:proofErr w:type="gramStart"/>
            <w:r w:rsidR="00FD0D80"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methoxyphenoxy)acetyl</w:t>
            </w:r>
            <w:proofErr w:type="gramEnd"/>
            <w:r w:rsidR="00FD0D80"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]amino]benzamide  </w:t>
            </w:r>
          </w:p>
        </w:tc>
        <w:tc>
          <w:tcPr>
            <w:tcW w:w="2385" w:type="dxa"/>
            <w:vAlign w:val="bottom"/>
          </w:tcPr>
          <w:p w14:paraId="16152FDB" w14:textId="5166F53F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-8.5</w:t>
            </w:r>
          </w:p>
        </w:tc>
      </w:tr>
      <w:tr w:rsidR="0022202C" w:rsidRPr="0022202C" w14:paraId="276D257E" w14:textId="45D9A66C" w:rsidTr="0022202C">
        <w:trPr>
          <w:trHeight w:val="237"/>
        </w:trPr>
        <w:tc>
          <w:tcPr>
            <w:tcW w:w="1075" w:type="dxa"/>
            <w:vAlign w:val="bottom"/>
          </w:tcPr>
          <w:p w14:paraId="19606F99" w14:textId="6FC4E040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0" w:type="dxa"/>
            <w:vAlign w:val="bottom"/>
          </w:tcPr>
          <w:p w14:paraId="4E690DAD" w14:textId="5F299AD8" w:rsidR="0022202C" w:rsidRPr="0022202C" w:rsidRDefault="00FD0D80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N-(2,3-dihydro-1,4-benzodioxin-6-yl)-2-[(6-methyl-2-oxo-1H-pyrimidin-4-yl)sulfanyl]acetamide  </w:t>
            </w:r>
            <w:bookmarkStart w:id="0" w:name="_GoBack"/>
            <w:bookmarkEnd w:id="0"/>
          </w:p>
        </w:tc>
        <w:tc>
          <w:tcPr>
            <w:tcW w:w="2385" w:type="dxa"/>
            <w:vAlign w:val="bottom"/>
          </w:tcPr>
          <w:p w14:paraId="49D24A1C" w14:textId="75DB6413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-7.8</w:t>
            </w:r>
          </w:p>
        </w:tc>
      </w:tr>
      <w:tr w:rsidR="0022202C" w:rsidRPr="0022202C" w14:paraId="06C80315" w14:textId="2371FBF3" w:rsidTr="0022202C">
        <w:trPr>
          <w:trHeight w:val="229"/>
        </w:trPr>
        <w:tc>
          <w:tcPr>
            <w:tcW w:w="1075" w:type="dxa"/>
            <w:vAlign w:val="bottom"/>
          </w:tcPr>
          <w:p w14:paraId="2FBBFEB1" w14:textId="6EDBF79A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0" w:type="dxa"/>
            <w:vAlign w:val="bottom"/>
          </w:tcPr>
          <w:p w14:paraId="0A70833A" w14:textId="46C00019" w:rsidR="0022202C" w:rsidRPr="0022202C" w:rsidRDefault="00FD0D80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 4-[[2-[(6-methyl-2-oxo-1H-pyrimidin-4-</w:t>
            </w:r>
            <w:proofErr w:type="gramStart"/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yl)sulfanyl</w:t>
            </w:r>
            <w:proofErr w:type="gramEnd"/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]acetyl]amino]benzoate  </w:t>
            </w:r>
          </w:p>
        </w:tc>
        <w:tc>
          <w:tcPr>
            <w:tcW w:w="2385" w:type="dxa"/>
            <w:vAlign w:val="bottom"/>
          </w:tcPr>
          <w:p w14:paraId="66DB62B4" w14:textId="7C9B2635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-7.3</w:t>
            </w:r>
          </w:p>
        </w:tc>
      </w:tr>
      <w:tr w:rsidR="0022202C" w:rsidRPr="0022202C" w14:paraId="143469CC" w14:textId="096693E5" w:rsidTr="0022202C">
        <w:trPr>
          <w:trHeight w:val="237"/>
        </w:trPr>
        <w:tc>
          <w:tcPr>
            <w:tcW w:w="1075" w:type="dxa"/>
            <w:vAlign w:val="bottom"/>
          </w:tcPr>
          <w:p w14:paraId="176488E4" w14:textId="07B6AEA2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0" w:type="dxa"/>
            <w:vAlign w:val="bottom"/>
          </w:tcPr>
          <w:p w14:paraId="1F87D321" w14:textId="1C4E61DB" w:rsidR="0022202C" w:rsidRPr="0022202C" w:rsidRDefault="00FD0D80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 5-[[5-[[(2-chloro-6-</w:t>
            </w:r>
            <w:proofErr w:type="gramStart"/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fluorobenzoyl)amino</w:t>
            </w:r>
            <w:proofErr w:type="gramEnd"/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]methyl]-1,3,4-oxadiazol-2-yl]sulfanylmethyl]furan-2-carboxylate</w:t>
            </w:r>
          </w:p>
        </w:tc>
        <w:tc>
          <w:tcPr>
            <w:tcW w:w="2385" w:type="dxa"/>
            <w:vAlign w:val="bottom"/>
          </w:tcPr>
          <w:p w14:paraId="3F447F60" w14:textId="6715C274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-7.2</w:t>
            </w:r>
          </w:p>
        </w:tc>
      </w:tr>
      <w:tr w:rsidR="0022202C" w:rsidRPr="0022202C" w14:paraId="30C5E932" w14:textId="41D74EC8" w:rsidTr="0022202C">
        <w:trPr>
          <w:trHeight w:val="237"/>
        </w:trPr>
        <w:tc>
          <w:tcPr>
            <w:tcW w:w="1075" w:type="dxa"/>
            <w:vAlign w:val="bottom"/>
          </w:tcPr>
          <w:p w14:paraId="00DC93D2" w14:textId="06562EAF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90" w:type="dxa"/>
            <w:vAlign w:val="bottom"/>
          </w:tcPr>
          <w:p w14:paraId="0479E285" w14:textId="7090A80F" w:rsidR="0022202C" w:rsidRPr="0022202C" w:rsidRDefault="00FD0D80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4-[[2-(3-</w:t>
            </w:r>
            <w:proofErr w:type="gramStart"/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methoxyphenoxy)acetyl</w:t>
            </w:r>
            <w:proofErr w:type="gramEnd"/>
            <w:r w:rsidRPr="00FD0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]amino]benzamide  </w:t>
            </w:r>
          </w:p>
        </w:tc>
        <w:tc>
          <w:tcPr>
            <w:tcW w:w="2385" w:type="dxa"/>
            <w:vAlign w:val="bottom"/>
          </w:tcPr>
          <w:p w14:paraId="7BF61E60" w14:textId="48D1B814" w:rsidR="0022202C" w:rsidRPr="0022202C" w:rsidRDefault="0022202C" w:rsidP="00222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-6.5</w:t>
            </w:r>
          </w:p>
        </w:tc>
      </w:tr>
    </w:tbl>
    <w:p w14:paraId="633764C7" w14:textId="77777777" w:rsidR="00D468C3" w:rsidRPr="0022202C" w:rsidRDefault="00D468C3">
      <w:pPr>
        <w:rPr>
          <w:rFonts w:ascii="Times New Roman" w:hAnsi="Times New Roman" w:cs="Times New Roman"/>
          <w:sz w:val="24"/>
          <w:szCs w:val="24"/>
        </w:rPr>
      </w:pPr>
    </w:p>
    <w:sectPr w:rsidR="00D468C3" w:rsidRPr="0022202C" w:rsidSect="0022202C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4E"/>
    <w:rsid w:val="00006B94"/>
    <w:rsid w:val="00114AAA"/>
    <w:rsid w:val="0022202C"/>
    <w:rsid w:val="00296F4E"/>
    <w:rsid w:val="00492570"/>
    <w:rsid w:val="004B73BD"/>
    <w:rsid w:val="00723854"/>
    <w:rsid w:val="00A8308D"/>
    <w:rsid w:val="00C27CF4"/>
    <w:rsid w:val="00CE69B3"/>
    <w:rsid w:val="00D468C3"/>
    <w:rsid w:val="00D95E78"/>
    <w:rsid w:val="00E15A32"/>
    <w:rsid w:val="00FD0D80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1F1D9"/>
  <w15:chartTrackingRefBased/>
  <w15:docId w15:val="{DADDC2A1-E85E-45B8-919C-9369A702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3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anuranjan singh rathore</dc:creator>
  <cp:keywords/>
  <dc:description/>
  <cp:lastModifiedBy>anuranjan singh rathore</cp:lastModifiedBy>
  <cp:revision>4</cp:revision>
  <dcterms:created xsi:type="dcterms:W3CDTF">2022-09-19T04:54:00Z</dcterms:created>
  <dcterms:modified xsi:type="dcterms:W3CDTF">2022-10-09T19:48:00Z</dcterms:modified>
</cp:coreProperties>
</file>