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28A2B" w14:textId="77777777" w:rsidR="00873945" w:rsidRPr="00D90385" w:rsidRDefault="00873945" w:rsidP="00873945">
      <w:pPr>
        <w:pStyle w:val="1"/>
        <w:spacing w:before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b w:val="0"/>
          <w:bCs w:val="0"/>
          <w:noProof/>
          <w:szCs w:val="21"/>
          <w:lang w:eastAsia="en-US"/>
        </w:rPr>
        <w:drawing>
          <wp:anchor distT="0" distB="0" distL="114300" distR="114300" simplePos="0" relativeHeight="251659264" behindDoc="0" locked="0" layoutInCell="1" allowOverlap="1" wp14:anchorId="261F2511" wp14:editId="13DDCE2D">
            <wp:simplePos x="0" y="0"/>
            <wp:positionH relativeFrom="margin">
              <wp:posOffset>47625</wp:posOffset>
            </wp:positionH>
            <wp:positionV relativeFrom="paragraph">
              <wp:posOffset>487680</wp:posOffset>
            </wp:positionV>
            <wp:extent cx="4829810" cy="2363470"/>
            <wp:effectExtent l="0" t="0" r="0" b="0"/>
            <wp:wrapTopAndBottom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810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90385">
        <w:rPr>
          <w:rFonts w:ascii="Times New Roman" w:eastAsia="Calibri" w:hAnsi="Times New Roman" w:cs="Times New Roman"/>
          <w:sz w:val="24"/>
          <w:szCs w:val="24"/>
        </w:rPr>
        <w:t>Supplementary information</w:t>
      </w:r>
    </w:p>
    <w:p w14:paraId="5F9B9A31" w14:textId="77777777" w:rsidR="00873945" w:rsidRPr="00D90385" w:rsidRDefault="00873945" w:rsidP="00873945">
      <w:pPr>
        <w:snapToGrid w:val="0"/>
        <w:spacing w:line="480" w:lineRule="auto"/>
        <w:jc w:val="both"/>
        <w:rPr>
          <w:b/>
          <w:bCs/>
          <w:szCs w:val="21"/>
        </w:rPr>
      </w:pPr>
      <w:r w:rsidRPr="00B73343">
        <w:rPr>
          <w:b/>
          <w:bCs/>
          <w:szCs w:val="21"/>
        </w:rPr>
        <w:t xml:space="preserve">Supplemental figure 1. </w:t>
      </w:r>
      <w:r w:rsidRPr="00B73343">
        <w:rPr>
          <w:b/>
          <w:bCs/>
          <w:color w:val="000000" w:themeColor="text1"/>
          <w:szCs w:val="21"/>
        </w:rPr>
        <w:t xml:space="preserve">The </w:t>
      </w:r>
      <w:r w:rsidRPr="00B73343">
        <w:rPr>
          <w:b/>
          <w:bCs/>
          <w:color w:val="000000" w:themeColor="text1"/>
        </w:rPr>
        <w:t xml:space="preserve">intracellular accumulation rates </w:t>
      </w:r>
      <w:r w:rsidRPr="00B73343">
        <w:rPr>
          <w:b/>
          <w:bCs/>
          <w:color w:val="000000" w:themeColor="text1"/>
          <w:szCs w:val="21"/>
        </w:rPr>
        <w:t>using tauro-nor-THCA-24-DBD</w:t>
      </w:r>
      <w:r>
        <w:rPr>
          <w:b/>
          <w:bCs/>
          <w:color w:val="000000" w:themeColor="text1"/>
          <w:szCs w:val="21"/>
        </w:rPr>
        <w:t xml:space="preserve"> in PHHs</w:t>
      </w:r>
    </w:p>
    <w:p w14:paraId="6F772C54" w14:textId="3C76D724" w:rsidR="00873945" w:rsidRPr="000B678B" w:rsidRDefault="00873945" w:rsidP="00873945">
      <w:pPr>
        <w:snapToGrid w:val="0"/>
        <w:spacing w:line="480" w:lineRule="auto"/>
        <w:jc w:val="both"/>
        <w:rPr>
          <w:rFonts w:eastAsia="ＭＳ Ｐゴシック"/>
        </w:rPr>
      </w:pPr>
      <w:r w:rsidRPr="00B73343">
        <w:t xml:space="preserve">The intracellular accumulation rates of the substrate were determined using tauro-nor-THCA-24-DBD in </w:t>
      </w:r>
      <w:proofErr w:type="gramStart"/>
      <w:r w:rsidRPr="00B73343">
        <w:t>HBSS(</w:t>
      </w:r>
      <w:proofErr w:type="gramEnd"/>
      <w:r w:rsidRPr="00B73343">
        <w:t>+) or HBSS(-) in PHHs cultured with the hepatocyte maintenance medium and RM-101</w:t>
      </w:r>
      <w:r w:rsidR="001F51C4">
        <w:t xml:space="preserve"> medium</w:t>
      </w:r>
      <w:r w:rsidRPr="00B73343">
        <w:t xml:space="preserve"> (WEM-RM-101)</w:t>
      </w:r>
      <w:r>
        <w:t xml:space="preserve"> method</w:t>
      </w:r>
      <w:r w:rsidRPr="00B73343">
        <w:t xml:space="preserve"> or</w:t>
      </w:r>
      <w:r>
        <w:t xml:space="preserve"> novel method</w:t>
      </w:r>
      <w:r w:rsidRPr="00B73343">
        <w:t>. The culture method of WEM-RM-101 is shown</w:t>
      </w:r>
      <w:r>
        <w:t xml:space="preserve"> in detail</w:t>
      </w:r>
      <w:r w:rsidRPr="00B73343">
        <w:t xml:space="preserve">. </w:t>
      </w:r>
      <w:r>
        <w:t>PHH</w:t>
      </w:r>
      <w:r w:rsidRPr="00F97B83">
        <w:t xml:space="preserve">s were incubated at 37 °C for 20 h using hepatocyte maintenance medium </w:t>
      </w:r>
      <w:r w:rsidRPr="00EB52B7">
        <w:t>and</w:t>
      </w:r>
      <w:r w:rsidRPr="005C42BF">
        <w:t xml:space="preserve"> </w:t>
      </w:r>
      <w:r>
        <w:t xml:space="preserve">subsequently transferred to medium containing </w:t>
      </w:r>
      <w:r w:rsidRPr="00FB2BA8">
        <w:rPr>
          <w:color w:val="000000" w:themeColor="text1"/>
        </w:rPr>
        <w:t xml:space="preserve">0.25 mg/mL </w:t>
      </w:r>
      <w:r w:rsidRPr="00090714">
        <w:t>GFR-Matrigel</w:t>
      </w:r>
      <w:r w:rsidRPr="00EB52B7">
        <w:t>.</w:t>
      </w:r>
      <w:r w:rsidRPr="001A5771">
        <w:t xml:space="preserve"> </w:t>
      </w:r>
      <w:r>
        <w:t>After</w:t>
      </w:r>
      <w:r w:rsidRPr="001A5771">
        <w:t xml:space="preserve"> </w:t>
      </w:r>
      <w:r>
        <w:t>48 h</w:t>
      </w:r>
      <w:r w:rsidRPr="001A5771">
        <w:t>, the medium was replaced with RM-101 the</w:t>
      </w:r>
      <w:r>
        <w:t xml:space="preserve"> novel </w:t>
      </w:r>
      <w:r w:rsidRPr="001A5771">
        <w:t>method</w:t>
      </w:r>
      <w:r>
        <w:t>s</w:t>
      </w:r>
      <w:r w:rsidR="008D29B1">
        <w:t xml:space="preserve"> medium</w:t>
      </w:r>
      <w:r w:rsidRPr="001A5771">
        <w:t xml:space="preserve">, and </w:t>
      </w:r>
      <w:r>
        <w:t xml:space="preserve">subsequently </w:t>
      </w:r>
      <w:r w:rsidRPr="001A5771">
        <w:t xml:space="preserve">the medium was replaced daily until </w:t>
      </w:r>
      <w:r>
        <w:t xml:space="preserve">96 h </w:t>
      </w:r>
      <w:r w:rsidRPr="001A5771">
        <w:t>after seeding</w:t>
      </w:r>
      <w:r>
        <w:t xml:space="preserve">. </w:t>
      </w:r>
      <w:r w:rsidRPr="00B73343">
        <w:t xml:space="preserve">Data are expressed as the mean ± SD (n = 3). </w:t>
      </w:r>
    </w:p>
    <w:p w14:paraId="49EC8D3F" w14:textId="77777777" w:rsidR="00873945" w:rsidRPr="006F59E1" w:rsidRDefault="00873945" w:rsidP="00873945">
      <w:pPr>
        <w:tabs>
          <w:tab w:val="left" w:pos="2475"/>
        </w:tabs>
      </w:pPr>
    </w:p>
    <w:p w14:paraId="12F3981C" w14:textId="77777777" w:rsidR="008B3158" w:rsidRDefault="008B3158"/>
    <w:sectPr w:rsidR="008B3158" w:rsidSect="00535178">
      <w:pgSz w:w="11907" w:h="16840" w:code="9"/>
      <w:pgMar w:top="1418" w:right="1418" w:bottom="1418" w:left="1418" w:header="851" w:footer="992" w:gutter="0"/>
      <w:lnNumType w:countBy="1"/>
      <w:cols w:space="425"/>
      <w:docGrid w:linePitch="526" w:charSpace="36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945"/>
    <w:rsid w:val="001F51C4"/>
    <w:rsid w:val="00225B71"/>
    <w:rsid w:val="005E366E"/>
    <w:rsid w:val="00873945"/>
    <w:rsid w:val="008B3158"/>
    <w:rsid w:val="008D29B1"/>
    <w:rsid w:val="009D123F"/>
    <w:rsid w:val="00DB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97490C"/>
  <w15:chartTrackingRefBased/>
  <w15:docId w15:val="{DE0576F1-4CC1-4CCD-83B0-6BE555B66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945"/>
    <w:pPr>
      <w:spacing w:after="0" w:line="240" w:lineRule="auto"/>
    </w:pPr>
    <w:rPr>
      <w:rFonts w:ascii="Times New Roman" w:hAnsi="Times New Roman" w:cs="Times New Roman"/>
      <w:sz w:val="24"/>
      <w:szCs w:val="24"/>
      <w:lang w:val="en-US" w:eastAsia="ja-JP"/>
    </w:rPr>
  </w:style>
  <w:style w:type="paragraph" w:styleId="1">
    <w:name w:val="heading 1"/>
    <w:basedOn w:val="a"/>
    <w:link w:val="10"/>
    <w:uiPriority w:val="9"/>
    <w:qFormat/>
    <w:rsid w:val="00873945"/>
    <w:pPr>
      <w:spacing w:before="100" w:beforeAutospacing="1" w:after="100" w:afterAutospacing="1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73945"/>
    <w:rPr>
      <w:rFonts w:ascii="ＭＳ Ｐゴシック" w:eastAsia="ＭＳ Ｐゴシック" w:hAnsi="ＭＳ Ｐゴシック" w:cs="ＭＳ Ｐゴシック"/>
      <w:b/>
      <w:bCs/>
      <w:kern w:val="36"/>
      <w:sz w:val="48"/>
      <w:szCs w:val="48"/>
      <w:lang w:val="en-US" w:eastAsia="ja-JP"/>
    </w:rPr>
  </w:style>
  <w:style w:type="character" w:styleId="a3">
    <w:name w:val="line number"/>
    <w:basedOn w:val="a0"/>
    <w:uiPriority w:val="99"/>
    <w:semiHidden/>
    <w:unhideWhenUsed/>
    <w:rsid w:val="00873945"/>
  </w:style>
  <w:style w:type="paragraph" w:styleId="a4">
    <w:name w:val="Revision"/>
    <w:hidden/>
    <w:uiPriority w:val="99"/>
    <w:semiHidden/>
    <w:rsid w:val="009D123F"/>
    <w:pPr>
      <w:spacing w:after="0" w:line="240" w:lineRule="auto"/>
    </w:pPr>
    <w:rPr>
      <w:rFonts w:ascii="Times New Roman" w:hAnsi="Times New Roman" w:cs="Times New Roman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堺 陽子</cp:lastModifiedBy>
  <cp:revision>5</cp:revision>
  <dcterms:created xsi:type="dcterms:W3CDTF">2022-12-12T09:34:00Z</dcterms:created>
  <dcterms:modified xsi:type="dcterms:W3CDTF">2022-12-12T13:18:00Z</dcterms:modified>
</cp:coreProperties>
</file>