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8F8" w:rsidRPr="00056581" w:rsidRDefault="008318F8" w:rsidP="008318F8">
      <w:pPr>
        <w:autoSpaceDE w:val="0"/>
        <w:autoSpaceDN w:val="0"/>
        <w:adjustRightInd w:val="0"/>
        <w:spacing w:line="480" w:lineRule="auto"/>
        <w:rPr>
          <w:rFonts w:ascii="Times New Roman" w:eastAsia="Shaker2Lancet-Bold" w:hAnsi="Times New Roman" w:cs="Times New Roman"/>
          <w:b/>
          <w:bCs/>
          <w:kern w:val="0"/>
          <w:szCs w:val="24"/>
        </w:rPr>
      </w:pPr>
      <w:r w:rsidRPr="00056581">
        <w:rPr>
          <w:rFonts w:ascii="Times New Roman" w:eastAsia="Shaker2Lancet-Bold" w:hAnsi="Times New Roman" w:cs="Times New Roman"/>
          <w:b/>
          <w:bCs/>
          <w:kern w:val="0"/>
          <w:szCs w:val="24"/>
        </w:rPr>
        <w:t>Appendix</w:t>
      </w:r>
    </w:p>
    <w:p w:rsidR="008318F8" w:rsidRPr="00056581" w:rsidRDefault="008318F8" w:rsidP="008318F8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 w:rsidRPr="00056581">
        <w:rPr>
          <w:rFonts w:ascii="Times New Roman" w:hAnsi="Times New Roman" w:cs="Times New Roman"/>
        </w:rPr>
        <w:t>In our previous reports, the formulae to predict dead space fractions at rest (V</w:t>
      </w:r>
      <w:r w:rsidRPr="00056581">
        <w:rPr>
          <w:rFonts w:ascii="Times New Roman" w:hAnsi="Times New Roman" w:cs="Times New Roman"/>
          <w:vertAlign w:val="subscript"/>
        </w:rPr>
        <w:t>D</w:t>
      </w:r>
      <w:r w:rsidRPr="00056581">
        <w:rPr>
          <w:rFonts w:ascii="Times New Roman" w:hAnsi="Times New Roman" w:cs="Times New Roman"/>
        </w:rPr>
        <w:t>/V</w:t>
      </w:r>
      <w:r w:rsidRPr="00056581">
        <w:rPr>
          <w:rFonts w:ascii="Times New Roman" w:hAnsi="Times New Roman" w:cs="Times New Roman"/>
          <w:vertAlign w:val="subscript"/>
        </w:rPr>
        <w:t>Trest</w:t>
      </w:r>
      <w:r w:rsidRPr="00056581">
        <w:rPr>
          <w:rFonts w:ascii="Times New Roman" w:hAnsi="Times New Roman" w:cs="Times New Roman"/>
        </w:rPr>
        <w:t>) and at peak exercise (V</w:t>
      </w:r>
      <w:r w:rsidRPr="00056581">
        <w:rPr>
          <w:rFonts w:ascii="Times New Roman" w:hAnsi="Times New Roman" w:cs="Times New Roman"/>
          <w:vertAlign w:val="subscript"/>
        </w:rPr>
        <w:t>D</w:t>
      </w:r>
      <w:r w:rsidRPr="00056581">
        <w:rPr>
          <w:rFonts w:ascii="Times New Roman" w:hAnsi="Times New Roman" w:cs="Times New Roman"/>
        </w:rPr>
        <w:t>/V</w:t>
      </w:r>
      <w:r w:rsidRPr="00056581">
        <w:rPr>
          <w:rFonts w:ascii="Times New Roman" w:hAnsi="Times New Roman" w:cs="Times New Roman"/>
          <w:vertAlign w:val="subscript"/>
        </w:rPr>
        <w:t>Tpeak</w:t>
      </w:r>
      <w:r w:rsidRPr="00056581">
        <w:rPr>
          <w:rFonts w:ascii="Times New Roman" w:hAnsi="Times New Roman" w:cs="Times New Roman"/>
        </w:rPr>
        <w:t>)</w:t>
      </w:r>
      <w:hyperlink w:anchor="_ENREF_23" w:tooltip="Chuang, 2021 #2591" w:history="1">
        <w:r w:rsidRPr="00056581">
          <w:rPr>
            <w:rFonts w:ascii="Times New Roman" w:hAnsi="Times New Roman" w:cs="Times New Roman"/>
          </w:rPr>
          <w:fldChar w:fldCharType="begin"/>
        </w:r>
        <w:r w:rsidRPr="00056581">
          <w:rPr>
            <w:rFonts w:ascii="Times New Roman" w:hAnsi="Times New Roman" w:cs="Times New Roman"/>
          </w:rPr>
          <w:instrText xml:space="preserve"> ADDIN EN.CITE &lt;EndNote&gt;&lt;Cite&gt;&lt;Author&gt;Chuang&lt;/Author&gt;&lt;Year&gt;2021&lt;/Year&gt;&lt;RecNum&gt;2591&lt;/RecNum&gt;&lt;DisplayText&gt;&lt;style face="superscript"&gt;23&lt;/style&gt;&lt;/DisplayText&gt;&lt;record&gt;&lt;rec-number&gt;2591&lt;/rec-number&gt;&lt;foreign-keys&gt;&lt;key app="EN" db-id="z9zzdafv4p0tsaespxbpstdsw2w5t0tzrw5p"&gt;2591&lt;/key&gt;&lt;/foreign-keys&gt;&lt;ref-type name="Journal Article"&gt;17&lt;/ref-type&gt;&lt;contributors&gt;&lt;authors&gt;&lt;author&gt;Chuang, M. L.&lt;/author&gt;&lt;author&gt;Hsieh, B. Y.&lt;/author&gt;&lt;author&gt;Lin, I. F.&lt;/author&gt;&lt;/authors&gt;&lt;/contributors&gt;&lt;auth-address&gt;Division of Pulmonary Medicine and Department of Internal Medicine, Chung Shan Medical University Hospital, Taichung, Taiwan, 40201, Republic of China.&amp;#xD;School of Medicine, Chung Shan Medical University, Taichung, Taiwan, 40201, Republic of China.&amp;#xD;School of Medicine, National Yang Ming University, Taipei, Taiwan, 11221, Republic of China.&amp;#xD;Institute of Public Health, National Yang Ming University, Taipei, Taiwan, 11221, Republic of China.&lt;/auth-address&gt;&lt;titles&gt;&lt;title&gt;Resting Dead Space Fraction as Related to Clinical Characteristics, Lung Function, and Gas Exchange in Male Patients with Chronic Obstructive Pulmonary Disease&lt;/title&gt;&lt;secondary-title&gt;Int J Gen Med&lt;/secondary-title&gt;&lt;alt-title&gt;International journal of general medicine&lt;/alt-title&gt;&lt;/titles&gt;&lt;periodical&gt;&lt;full-title&gt;Int J Gen Med&lt;/full-title&gt;&lt;abbr-1&gt;International journal of general medicine&lt;/abbr-1&gt;&lt;/periodical&gt;&lt;alt-periodical&gt;&lt;full-title&gt;Int J Gen Med&lt;/full-title&gt;&lt;abbr-1&gt;International journal of general medicine&lt;/abbr-1&gt;&lt;/alt-periodical&gt;&lt;pages&gt;169-177&lt;/pages&gt;&lt;volume&gt;14&lt;/volume&gt;&lt;dates&gt;&lt;year&gt;2021&lt;/year&gt;&lt;/dates&gt;&lt;isbn&gt;1178-7074 (Print)&amp;#xD;1178-7074 (Linking)&lt;/isbn&gt;&lt;accession-num&gt;33568934&lt;/accession-num&gt;&lt;urls&gt;&lt;related-urls&gt;&lt;url&gt;http://www.ncbi.nlm.nih.gov/pubmed/33568934&lt;/url&gt;&lt;/related-urls&gt;&lt;/urls&gt;&lt;custom2&gt;7868954&lt;/custom2&gt;&lt;electronic-resource-num&gt;10.2147/IJGM.S291555&lt;/electronic-resource-num&gt;&lt;/record&gt;&lt;/Cite&gt;&lt;/EndNote&gt;</w:instrText>
        </w:r>
        <w:r w:rsidRPr="00056581">
          <w:rPr>
            <w:rFonts w:ascii="Times New Roman" w:hAnsi="Times New Roman" w:cs="Times New Roman"/>
          </w:rPr>
          <w:fldChar w:fldCharType="separate"/>
        </w:r>
        <w:r w:rsidRPr="00056581">
          <w:rPr>
            <w:rFonts w:ascii="Times New Roman" w:hAnsi="Times New Roman" w:cs="Times New Roman"/>
            <w:vertAlign w:val="superscript"/>
          </w:rPr>
          <w:t>23</w:t>
        </w:r>
        <w:r w:rsidRPr="00056581">
          <w:rPr>
            <w:rFonts w:ascii="Times New Roman" w:hAnsi="Times New Roman" w:cs="Times New Roman"/>
          </w:rPr>
          <w:fldChar w:fldCharType="end"/>
        </w:r>
      </w:hyperlink>
      <w:r w:rsidRPr="00056581">
        <w:rPr>
          <w:rFonts w:ascii="Times New Roman" w:hAnsi="Times New Roman" w:cs="Times New Roman"/>
          <w:vertAlign w:val="superscript"/>
        </w:rPr>
        <w:t>,</w:t>
      </w:r>
      <w:hyperlink w:anchor="_ENREF_32" w:tooltip="Chuang, 2022 #2652" w:history="1">
        <w:r w:rsidRPr="00056581">
          <w:rPr>
            <w:rFonts w:ascii="Times New Roman" w:hAnsi="Times New Roman" w:cs="Times New Roman"/>
            <w:vertAlign w:val="superscript"/>
          </w:rPr>
          <w:fldChar w:fldCharType="begin"/>
        </w:r>
        <w:r w:rsidRPr="00056581">
          <w:rPr>
            <w:rFonts w:ascii="Times New Roman" w:hAnsi="Times New Roman" w:cs="Times New Roman"/>
            <w:vertAlign w:val="superscript"/>
          </w:rPr>
          <w:instrText xml:space="preserve"> ADDIN EN.CITE &lt;EndNote&gt;&lt;Cite&gt;&lt;Author&gt;Chuang&lt;/Author&gt;&lt;Year&gt;2022&lt;/Year&gt;&lt;RecNum&gt;2652&lt;/RecNum&gt;&lt;DisplayText&gt;&lt;style face="superscript"&gt;32&lt;/style&gt;&lt;/DisplayText&gt;&lt;record&gt;&lt;rec-number&gt;2652&lt;/rec-number&gt;&lt;foreign-keys&gt;&lt;key app="EN" db-id="z9zzdafv4p0tsaespxbpstdsw2w5t0tzrw5p"&gt;2652&lt;/key&gt;&lt;/foreign-keys&gt;&lt;ref-type name="Journal Article"&gt;17&lt;/ref-type&gt;&lt;contributors&gt;&lt;authors&gt;&lt;author&gt;Chuang, M. L.&lt;/author&gt;&lt;author&gt;Hsieh, B.Y.T.&lt;/author&gt;&lt;author&gt;Lin, I. F.&lt;/author&gt;&lt;/authors&gt;&lt;/contributors&gt;&lt;auth-address&gt;1Division of Pulmonary Medicine and Department of Critical Care Medicine, Chung Shan Medical University Hospital, Taichung, Taiwan, Republic of China ; &amp;#xD;2School of Medicine, Chung Shan Medical University Hospital, Taichung, Taiwan, Republic of China.&amp;#xD;3School of Medicine, National Yang Ming Chiao Tung University, Taipei, Taiwan, ROC.&amp;#xD;4Institute of Public Health, National Yang Ming Chiao Tung University, Taipei, Taiwan, ROC.&lt;/auth-address&gt;&lt;titles&gt;&lt;title&gt;Prediction and types of dead-space fraction during exercise in male chronic obstructive pulmonary disease patients&lt;/title&gt;&lt;secondary-title&gt;Medicine (Baltimore) &lt;/secondary-title&gt;&lt;/titles&gt;&lt;periodical&gt;&lt;full-title&gt;Medicine (Baltimore)&lt;/full-title&gt;&lt;abbr-1&gt;Medicine&lt;/abbr-1&gt;&lt;/periodical&gt;&lt;pages&gt;e28800&lt;/pages&gt;&lt;volume&gt;101&lt;/volume&gt;&lt;number&gt;6&lt;/number&gt;&lt;section&gt;e28800.&lt;/section&gt;&lt;dates&gt;&lt;year&gt;2022&lt;/year&gt;&lt;pub-dates&gt;&lt;date&gt;2022 Feb 11&lt;/date&gt;&lt;/pub-dates&gt;&lt;/dates&gt;&lt;urls&gt;&lt;/urls&gt;&lt;custom2&gt;PMCID: PMC8830857&lt;/custom2&gt;&lt;electronic-resource-num&gt;doi: 10.1097/MD.0000000000028800.&lt;/electronic-resource-num&gt;&lt;/record&gt;&lt;/Cite&gt;&lt;/EndNote&gt;</w:instrText>
        </w:r>
        <w:r w:rsidRPr="00056581">
          <w:rPr>
            <w:rFonts w:ascii="Times New Roman" w:hAnsi="Times New Roman" w:cs="Times New Roman"/>
            <w:vertAlign w:val="superscript"/>
          </w:rPr>
          <w:fldChar w:fldCharType="separate"/>
        </w:r>
        <w:r w:rsidRPr="00056581">
          <w:rPr>
            <w:rFonts w:ascii="Times New Roman" w:hAnsi="Times New Roman" w:cs="Times New Roman"/>
            <w:vertAlign w:val="superscript"/>
          </w:rPr>
          <w:t>32</w:t>
        </w:r>
        <w:r w:rsidRPr="00056581">
          <w:rPr>
            <w:rFonts w:ascii="Times New Roman" w:hAnsi="Times New Roman" w:cs="Times New Roman"/>
            <w:vertAlign w:val="superscript"/>
          </w:rPr>
          <w:fldChar w:fldCharType="end"/>
        </w:r>
      </w:hyperlink>
      <w:r w:rsidRPr="00056581">
        <w:rPr>
          <w:rFonts w:ascii="Times New Roman" w:hAnsi="Times New Roman" w:cs="Times New Roman"/>
          <w:bCs/>
        </w:rPr>
        <w:t xml:space="preserve"> in male patients with chronic obstructive pulmonary disease</w:t>
      </w:r>
      <w:r w:rsidRPr="00056581">
        <w:rPr>
          <w:rFonts w:ascii="Times New Roman" w:hAnsi="Times New Roman" w:cs="Times New Roman"/>
        </w:rPr>
        <w:t xml:space="preserve"> were 1) and 2) below. However, no HTR, V’</w:t>
      </w:r>
      <w:r w:rsidRPr="00056581">
        <w:rPr>
          <w:rFonts w:ascii="Times New Roman" w:hAnsi="Times New Roman" w:cs="Times New Roman"/>
          <w:vertAlign w:val="subscript"/>
        </w:rPr>
        <w:t>E</w:t>
      </w:r>
      <w:r w:rsidRPr="00056581">
        <w:rPr>
          <w:rFonts w:ascii="Times New Roman" w:hAnsi="Times New Roman" w:cs="Times New Roman"/>
        </w:rPr>
        <w:t>/V’CO</w:t>
      </w:r>
      <w:r w:rsidRPr="00056581">
        <w:rPr>
          <w:rFonts w:ascii="Times New Roman" w:hAnsi="Times New Roman" w:cs="Times New Roman"/>
          <w:vertAlign w:val="subscript"/>
        </w:rPr>
        <w:t>2</w:t>
      </w:r>
      <w:r w:rsidRPr="00056581">
        <w:rPr>
          <w:rFonts w:ascii="Times New Roman" w:hAnsi="Times New Roman" w:cs="Times New Roman"/>
        </w:rPr>
        <w:t>, V</w:t>
      </w:r>
      <w:r w:rsidRPr="00056581">
        <w:rPr>
          <w:rFonts w:ascii="Times New Roman" w:hAnsi="Times New Roman" w:cs="Times New Roman"/>
          <w:vertAlign w:val="subscript"/>
        </w:rPr>
        <w:t>T</w:t>
      </w:r>
      <w:r w:rsidRPr="00056581">
        <w:rPr>
          <w:rFonts w:ascii="Times New Roman" w:hAnsi="Times New Roman" w:cs="Times New Roman"/>
        </w:rPr>
        <w:t>IDC and S</w:t>
      </w:r>
      <w:r w:rsidRPr="00056581">
        <w:rPr>
          <w:rFonts w:ascii="Times New Roman" w:hAnsi="Times New Roman" w:cs="Times New Roman"/>
          <w:vertAlign w:val="subscript"/>
        </w:rPr>
        <w:t>P</w:t>
      </w:r>
      <w:r w:rsidRPr="00056581">
        <w:rPr>
          <w:rFonts w:ascii="Times New Roman" w:hAnsi="Times New Roman" w:cs="Times New Roman"/>
        </w:rPr>
        <w:t>O</w:t>
      </w:r>
      <w:r w:rsidRPr="00056581">
        <w:rPr>
          <w:rFonts w:ascii="Times New Roman" w:hAnsi="Times New Roman" w:cs="Times New Roman"/>
          <w:vertAlign w:val="subscript"/>
        </w:rPr>
        <w:t>2</w:t>
      </w:r>
      <w:r w:rsidRPr="00056581">
        <w:rPr>
          <w:rFonts w:ascii="Times New Roman" w:hAnsi="Times New Roman" w:cs="Times New Roman"/>
        </w:rPr>
        <w:t xml:space="preserve"> data were included in the dataset for this study. Therefore, new formulae for V</w:t>
      </w:r>
      <w:r w:rsidRPr="00056581">
        <w:rPr>
          <w:rFonts w:ascii="Times New Roman" w:hAnsi="Times New Roman" w:cs="Times New Roman"/>
          <w:vertAlign w:val="subscript"/>
        </w:rPr>
        <w:t>D</w:t>
      </w:r>
      <w:r w:rsidRPr="00056581">
        <w:rPr>
          <w:rFonts w:ascii="Times New Roman" w:hAnsi="Times New Roman" w:cs="Times New Roman"/>
        </w:rPr>
        <w:t>/V</w:t>
      </w:r>
      <w:r w:rsidRPr="00056581">
        <w:rPr>
          <w:rFonts w:ascii="Times New Roman" w:hAnsi="Times New Roman" w:cs="Times New Roman"/>
          <w:vertAlign w:val="subscript"/>
        </w:rPr>
        <w:t xml:space="preserve">Trest and </w:t>
      </w:r>
      <w:r w:rsidRPr="00056581">
        <w:rPr>
          <w:rFonts w:ascii="Times New Roman" w:hAnsi="Times New Roman" w:cs="Times New Roman"/>
        </w:rPr>
        <w:t>V</w:t>
      </w:r>
      <w:r w:rsidRPr="00056581">
        <w:rPr>
          <w:rFonts w:ascii="Times New Roman" w:hAnsi="Times New Roman" w:cs="Times New Roman"/>
          <w:vertAlign w:val="subscript"/>
        </w:rPr>
        <w:t>D</w:t>
      </w:r>
      <w:r w:rsidRPr="00056581">
        <w:rPr>
          <w:rFonts w:ascii="Times New Roman" w:hAnsi="Times New Roman" w:cs="Times New Roman"/>
        </w:rPr>
        <w:t>/V</w:t>
      </w:r>
      <w:r w:rsidRPr="00056581">
        <w:rPr>
          <w:rFonts w:ascii="Times New Roman" w:hAnsi="Times New Roman" w:cs="Times New Roman"/>
          <w:vertAlign w:val="subscript"/>
        </w:rPr>
        <w:t>Tpeak</w:t>
      </w:r>
      <w:r w:rsidRPr="00056581">
        <w:rPr>
          <w:rFonts w:ascii="Times New Roman" w:hAnsi="Times New Roman" w:cs="Times New Roman"/>
        </w:rPr>
        <w:t xml:space="preserve"> were generated </w:t>
      </w:r>
      <w:r w:rsidRPr="00056581">
        <w:rPr>
          <w:rFonts w:ascii="Times New Roman" w:hAnsi="Times New Roman" w:cs="Times New Roman"/>
          <w:szCs w:val="24"/>
        </w:rPr>
        <w:t>using multiple linear regression analysis to select important parameters of estV</w:t>
      </w:r>
      <w:r w:rsidRPr="00056581">
        <w:rPr>
          <w:rFonts w:ascii="Times New Roman" w:hAnsi="Times New Roman" w:cs="Times New Roman"/>
          <w:szCs w:val="24"/>
          <w:vertAlign w:val="subscript"/>
        </w:rPr>
        <w:t>D</w:t>
      </w:r>
      <w:r w:rsidRPr="00056581">
        <w:rPr>
          <w:rFonts w:ascii="Times New Roman" w:hAnsi="Times New Roman" w:cs="Times New Roman"/>
          <w:szCs w:val="24"/>
        </w:rPr>
        <w:t>/V</w:t>
      </w:r>
      <w:r w:rsidRPr="00056581">
        <w:rPr>
          <w:rFonts w:ascii="Times New Roman" w:hAnsi="Times New Roman" w:cs="Times New Roman"/>
          <w:szCs w:val="24"/>
          <w:vertAlign w:val="subscript"/>
        </w:rPr>
        <w:t>Trest</w:t>
      </w:r>
      <w:r w:rsidRPr="00056581">
        <w:rPr>
          <w:rFonts w:ascii="Times New Roman" w:hAnsi="Times New Roman" w:cs="Times New Roman"/>
          <w:szCs w:val="24"/>
        </w:rPr>
        <w:t xml:space="preserve"> and estV</w:t>
      </w:r>
      <w:r w:rsidRPr="00056581">
        <w:rPr>
          <w:rFonts w:ascii="Times New Roman" w:hAnsi="Times New Roman" w:cs="Times New Roman"/>
          <w:szCs w:val="24"/>
          <w:vertAlign w:val="subscript"/>
        </w:rPr>
        <w:t>D</w:t>
      </w:r>
      <w:r w:rsidRPr="00056581">
        <w:rPr>
          <w:rFonts w:ascii="Times New Roman" w:hAnsi="Times New Roman" w:cs="Times New Roman"/>
          <w:szCs w:val="24"/>
        </w:rPr>
        <w:t>/V</w:t>
      </w:r>
      <w:r w:rsidRPr="00056581">
        <w:rPr>
          <w:rFonts w:ascii="Times New Roman" w:hAnsi="Times New Roman" w:cs="Times New Roman"/>
          <w:szCs w:val="24"/>
          <w:vertAlign w:val="subscript"/>
        </w:rPr>
        <w:t xml:space="preserve">Tpeak </w:t>
      </w:r>
      <w:r w:rsidRPr="00056581">
        <w:rPr>
          <w:rFonts w:ascii="Times New Roman" w:hAnsi="Times New Roman" w:cs="Times New Roman"/>
          <w:szCs w:val="24"/>
        </w:rPr>
        <w:t xml:space="preserve">(please refer to </w:t>
      </w:r>
      <w:r w:rsidRPr="00056581">
        <w:rPr>
          <w:rFonts w:ascii="Times New Roman" w:eastAsia="ScalaLancetPro" w:hAnsi="Times New Roman" w:cs="Times New Roman"/>
          <w:i/>
          <w:kern w:val="0"/>
          <w:szCs w:val="24"/>
        </w:rPr>
        <w:t>V</w:t>
      </w:r>
      <w:r w:rsidRPr="00056581">
        <w:rPr>
          <w:rFonts w:ascii="Times New Roman" w:eastAsia="ScalaLancetPro" w:hAnsi="Times New Roman" w:cs="Times New Roman"/>
          <w:i/>
          <w:kern w:val="0"/>
          <w:szCs w:val="24"/>
          <w:vertAlign w:val="subscript"/>
        </w:rPr>
        <w:t>D</w:t>
      </w:r>
      <w:r w:rsidRPr="00056581">
        <w:rPr>
          <w:rFonts w:ascii="Times New Roman" w:eastAsia="ScalaLancetPro" w:hAnsi="Times New Roman" w:cs="Times New Roman"/>
          <w:i/>
          <w:kern w:val="0"/>
          <w:szCs w:val="24"/>
        </w:rPr>
        <w:t>/V</w:t>
      </w:r>
      <w:r w:rsidRPr="00056581">
        <w:rPr>
          <w:rFonts w:ascii="Times New Roman" w:eastAsia="ScalaLancetPro" w:hAnsi="Times New Roman" w:cs="Times New Roman"/>
          <w:i/>
          <w:kern w:val="0"/>
          <w:szCs w:val="24"/>
          <w:vertAlign w:val="subscript"/>
        </w:rPr>
        <w:t>T</w:t>
      </w:r>
      <w:r w:rsidRPr="00056581">
        <w:rPr>
          <w:rFonts w:ascii="Times New Roman" w:eastAsia="ScalaLancetPro" w:hAnsi="Times New Roman" w:cs="Times New Roman"/>
          <w:i/>
          <w:kern w:val="0"/>
          <w:szCs w:val="24"/>
        </w:rPr>
        <w:t xml:space="preserve"> measurement</w:t>
      </w:r>
      <w:r w:rsidRPr="00056581">
        <w:rPr>
          <w:rFonts w:ascii="Times New Roman" w:hAnsi="Times New Roman" w:cs="Times New Roman"/>
          <w:szCs w:val="24"/>
        </w:rPr>
        <w:t>).</w:t>
      </w:r>
    </w:p>
    <w:tbl>
      <w:tblPr>
        <w:tblStyle w:val="a3"/>
        <w:tblW w:w="8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6"/>
        <w:gridCol w:w="4612"/>
        <w:gridCol w:w="919"/>
        <w:gridCol w:w="1396"/>
      </w:tblGrid>
      <w:tr w:rsidR="008318F8" w:rsidRPr="00056581" w:rsidTr="00AF3EFA"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4745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Equation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r</w:t>
            </w:r>
            <w:r w:rsidRPr="00056581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p</w:t>
            </w:r>
          </w:p>
        </w:tc>
      </w:tr>
      <w:tr w:rsidR="008318F8" w:rsidRPr="00056581" w:rsidTr="00AF3EFA">
        <w:tc>
          <w:tcPr>
            <w:tcW w:w="1427" w:type="dxa"/>
            <w:tcBorders>
              <w:top w:val="single" w:sz="4" w:space="0" w:color="auto"/>
            </w:tcBorders>
          </w:tcPr>
          <w:p w:rsidR="008318F8" w:rsidRPr="00056581" w:rsidRDefault="008318F8" w:rsidP="00AF3EFA">
            <w:pPr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1) estV</w:t>
            </w:r>
            <w:r w:rsidRPr="00056581">
              <w:rPr>
                <w:rFonts w:ascii="Times New Roman" w:hAnsi="Times New Roman" w:cs="Times New Roman"/>
                <w:vertAlign w:val="subscript"/>
              </w:rPr>
              <w:t>D</w:t>
            </w:r>
            <w:r w:rsidRPr="00056581">
              <w:rPr>
                <w:rFonts w:ascii="Times New Roman" w:hAnsi="Times New Roman" w:cs="Times New Roman"/>
              </w:rPr>
              <w:t>/V</w:t>
            </w:r>
            <w:r w:rsidRPr="00056581">
              <w:rPr>
                <w:rFonts w:ascii="Times New Roman" w:hAnsi="Times New Roman" w:cs="Times New Roman"/>
                <w:vertAlign w:val="subscript"/>
              </w:rPr>
              <w:t>Trest</w:t>
            </w:r>
          </w:p>
        </w:tc>
        <w:tc>
          <w:tcPr>
            <w:tcW w:w="4745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1.046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0.279) – 0.0042 </w:t>
            </w:r>
            <w:r w:rsidRPr="00056581">
              <w:rPr>
                <w:rFonts w:ascii="Times New Roman" w:hAnsi="Times New Roman" w:cs="Times New Roman"/>
              </w:rPr>
              <w:sym w:font="Symbol" w:char="F0B4"/>
            </w:r>
            <w:r w:rsidRPr="00056581">
              <w:rPr>
                <w:rFonts w:ascii="Times New Roman" w:hAnsi="Times New Roman" w:cs="Times New Roman"/>
              </w:rPr>
              <w:t xml:space="preserve"> height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0.0015) + 0.0014 </w:t>
            </w:r>
            <w:r w:rsidRPr="00056581">
              <w:rPr>
                <w:rFonts w:ascii="Times New Roman" w:hAnsi="Times New Roman" w:cs="Times New Roman"/>
              </w:rPr>
              <w:sym w:font="Symbol" w:char="F0B4"/>
            </w:r>
            <w:r w:rsidRPr="00056581">
              <w:rPr>
                <w:rFonts w:ascii="Times New Roman" w:hAnsi="Times New Roman" w:cs="Times New Roman"/>
              </w:rPr>
              <w:t xml:space="preserve"> smoke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0.0006) + 0.491 </w:t>
            </w:r>
            <w:r w:rsidRPr="00056581">
              <w:rPr>
                <w:rFonts w:ascii="Times New Roman" w:hAnsi="Times New Roman" w:cs="Times New Roman"/>
              </w:rPr>
              <w:sym w:font="Symbol" w:char="F0B4"/>
            </w:r>
            <w:r w:rsidRPr="00056581">
              <w:rPr>
                <w:rFonts w:ascii="Times New Roman" w:hAnsi="Times New Roman" w:cs="Times New Roman"/>
              </w:rPr>
              <w:t xml:space="preserve"> HTR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0.276) 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0.001</w:t>
            </w:r>
          </w:p>
        </w:tc>
      </w:tr>
      <w:tr w:rsidR="008318F8" w:rsidRPr="00056581" w:rsidTr="00AF3EFA">
        <w:tc>
          <w:tcPr>
            <w:tcW w:w="1427" w:type="dxa"/>
            <w:tcBorders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rPr>
                <w:rFonts w:ascii="Times New Roman" w:hAnsi="Times New Roman" w:cs="Times New Roman"/>
              </w:rPr>
            </w:pPr>
          </w:p>
        </w:tc>
        <w:tc>
          <w:tcPr>
            <w:tcW w:w="4745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0.942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0.251) + 0.0012 </w:t>
            </w:r>
            <w:r w:rsidRPr="00056581">
              <w:rPr>
                <w:rFonts w:ascii="Times New Roman" w:hAnsi="Times New Roman" w:cs="Times New Roman"/>
              </w:rPr>
              <w:sym w:font="Symbol" w:char="F0B4"/>
            </w:r>
            <w:r w:rsidRPr="00056581">
              <w:rPr>
                <w:rFonts w:ascii="Times New Roman" w:hAnsi="Times New Roman" w:cs="Times New Roman"/>
              </w:rPr>
              <w:t xml:space="preserve"> smoke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0.0004) + 0.0048 </w:t>
            </w:r>
            <w:r w:rsidRPr="00056581">
              <w:rPr>
                <w:rFonts w:ascii="Times New Roman" w:hAnsi="Times New Roman" w:cs="Times New Roman"/>
              </w:rPr>
              <w:sym w:font="Symbol" w:char="F0B4"/>
            </w:r>
            <w:r w:rsidRPr="00056581">
              <w:rPr>
                <w:rFonts w:ascii="Times New Roman" w:hAnsi="Times New Roman" w:cs="Times New Roman"/>
              </w:rPr>
              <w:t>V’</w:t>
            </w:r>
            <w:r w:rsidRPr="00056581">
              <w:rPr>
                <w:rFonts w:ascii="Times New Roman" w:hAnsi="Times New Roman" w:cs="Times New Roman"/>
                <w:vertAlign w:val="subscript"/>
              </w:rPr>
              <w:t>E</w:t>
            </w:r>
            <w:r w:rsidRPr="00056581">
              <w:rPr>
                <w:rFonts w:ascii="Times New Roman" w:hAnsi="Times New Roman" w:cs="Times New Roman"/>
              </w:rPr>
              <w:t>/V’CO</w:t>
            </w:r>
            <w:r w:rsidRPr="00056581">
              <w:rPr>
                <w:rFonts w:ascii="Times New Roman" w:hAnsi="Times New Roman" w:cs="Times New Roman"/>
                <w:vertAlign w:val="subscript"/>
              </w:rPr>
              <w:t>2</w:t>
            </w:r>
            <w:r w:rsidRPr="00056581">
              <w:rPr>
                <w:rFonts w:ascii="Times New Roman" w:hAnsi="Times New Roman" w:cs="Times New Roman"/>
              </w:rPr>
              <w:t xml:space="preserve">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0.0007) – 0.472 </w:t>
            </w:r>
            <w:r w:rsidRPr="00056581">
              <w:rPr>
                <w:rFonts w:ascii="Times New Roman" w:hAnsi="Times New Roman" w:cs="Times New Roman"/>
              </w:rPr>
              <w:sym w:font="Symbol" w:char="F0B4"/>
            </w:r>
            <w:r w:rsidRPr="00056581">
              <w:rPr>
                <w:rFonts w:ascii="Times New Roman" w:hAnsi="Times New Roman" w:cs="Times New Roman"/>
              </w:rPr>
              <w:t xml:space="preserve"> V</w:t>
            </w:r>
            <w:r w:rsidRPr="00056581">
              <w:rPr>
                <w:rFonts w:ascii="Times New Roman" w:hAnsi="Times New Roman" w:cs="Times New Roman"/>
                <w:vertAlign w:val="subscript"/>
              </w:rPr>
              <w:t>T</w:t>
            </w:r>
            <w:r w:rsidRPr="00056581">
              <w:rPr>
                <w:rFonts w:ascii="Times New Roman" w:hAnsi="Times New Roman" w:cs="Times New Roman"/>
              </w:rPr>
              <w:t>IDC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0.118) – 0.006 </w:t>
            </w:r>
            <w:r w:rsidRPr="00056581">
              <w:rPr>
                <w:rFonts w:ascii="Times New Roman" w:hAnsi="Times New Roman" w:cs="Times New Roman"/>
              </w:rPr>
              <w:sym w:font="Symbol" w:char="F0B4"/>
            </w:r>
            <w:r w:rsidRPr="00056581">
              <w:rPr>
                <w:rFonts w:ascii="Times New Roman" w:hAnsi="Times New Roman" w:cs="Times New Roman"/>
              </w:rPr>
              <w:t xml:space="preserve"> S</w:t>
            </w:r>
            <w:r w:rsidRPr="00056581">
              <w:rPr>
                <w:rFonts w:ascii="Times New Roman" w:hAnsi="Times New Roman" w:cs="Times New Roman"/>
                <w:vertAlign w:val="subscript"/>
              </w:rPr>
              <w:t>P</w:t>
            </w:r>
            <w:r w:rsidRPr="00056581">
              <w:rPr>
                <w:rFonts w:ascii="Times New Roman" w:hAnsi="Times New Roman" w:cs="Times New Roman"/>
              </w:rPr>
              <w:t>O</w:t>
            </w:r>
            <w:r w:rsidRPr="00056581">
              <w:rPr>
                <w:rFonts w:ascii="Times New Roman" w:hAnsi="Times New Roman" w:cs="Times New Roman"/>
                <w:vertAlign w:val="subscript"/>
              </w:rPr>
              <w:t>2</w:t>
            </w:r>
            <w:r w:rsidRPr="00056581">
              <w:rPr>
                <w:rFonts w:ascii="Times New Roman" w:hAnsi="Times New Roman" w:cs="Times New Roman"/>
              </w:rPr>
              <w:t xml:space="preserve"> (</w:t>
            </w:r>
            <w:r w:rsidRPr="00056581">
              <w:rPr>
                <w:rFonts w:ascii="Times New Roman" w:hAnsi="Times New Roman" w:cs="Times New Roman"/>
              </w:rPr>
              <w:sym w:font="Symbol" w:char="F0B1"/>
            </w:r>
            <w:r w:rsidRPr="00056581">
              <w:rPr>
                <w:rFonts w:ascii="Times New Roman" w:hAnsi="Times New Roman" w:cs="Times New Roman"/>
              </w:rPr>
              <w:t xml:space="preserve"> 0.0027)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&lt; 0.0001</w:t>
            </w:r>
          </w:p>
        </w:tc>
      </w:tr>
      <w:tr w:rsidR="008318F8" w:rsidRPr="00056581" w:rsidTr="00AF3EFA"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/>
              </w:rPr>
              <w:t>2) estV</w:t>
            </w:r>
            <w:r w:rsidRPr="00056581">
              <w:rPr>
                <w:rFonts w:ascii="Times New Roman" w:hAnsi="Times New Roman"/>
                <w:vertAlign w:val="subscript"/>
              </w:rPr>
              <w:t>D</w:t>
            </w:r>
            <w:r w:rsidRPr="00056581">
              <w:rPr>
                <w:rFonts w:ascii="Times New Roman" w:hAnsi="Times New Roman"/>
              </w:rPr>
              <w:t>/V</w:t>
            </w:r>
            <w:r w:rsidRPr="00056581">
              <w:rPr>
                <w:rFonts w:ascii="Times New Roman" w:hAnsi="Times New Roman"/>
                <w:vertAlign w:val="subscript"/>
              </w:rPr>
              <w:t>Tpeak</w:t>
            </w:r>
          </w:p>
        </w:tc>
        <w:tc>
          <w:tcPr>
            <w:tcW w:w="4745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/>
              </w:rPr>
              <w:t>1.1375 (</w:t>
            </w:r>
            <w:r w:rsidRPr="00056581">
              <w:rPr>
                <w:rFonts w:ascii="Times New Roman" w:hAnsi="Times New Roman"/>
              </w:rPr>
              <w:sym w:font="Symbol" w:char="F0B1"/>
            </w:r>
            <w:r w:rsidRPr="00056581">
              <w:rPr>
                <w:rFonts w:ascii="Times New Roman" w:hAnsi="Times New Roman"/>
              </w:rPr>
              <w:t xml:space="preserve"> 0.0751) – 0.0333 </w:t>
            </w:r>
            <w:r w:rsidRPr="00056581">
              <w:rPr>
                <w:rFonts w:ascii="Times New Roman" w:hAnsi="Times New Roman"/>
              </w:rPr>
              <w:sym w:font="Symbol" w:char="F0B4"/>
            </w:r>
            <w:r w:rsidRPr="00056581">
              <w:rPr>
                <w:rFonts w:ascii="Times New Roman" w:hAnsi="Times New Roman"/>
              </w:rPr>
              <w:t xml:space="preserve"> SVC (</w:t>
            </w:r>
            <w:r w:rsidRPr="00056581">
              <w:rPr>
                <w:rFonts w:ascii="Times New Roman" w:hAnsi="Times New Roman"/>
              </w:rPr>
              <w:sym w:font="Symbol" w:char="F0B1"/>
            </w:r>
            <w:r w:rsidRPr="00056581">
              <w:rPr>
                <w:rFonts w:ascii="Times New Roman" w:hAnsi="Times New Roman"/>
              </w:rPr>
              <w:t xml:space="preserve"> 0.0176) +0.0045 </w:t>
            </w:r>
            <w:r w:rsidRPr="00056581">
              <w:rPr>
                <w:rFonts w:ascii="Times New Roman" w:hAnsi="Times New Roman"/>
              </w:rPr>
              <w:sym w:font="Symbol" w:char="F0B4"/>
            </w:r>
            <w:r w:rsidRPr="00056581">
              <w:rPr>
                <w:rFonts w:ascii="Times New Roman" w:hAnsi="Times New Roman"/>
              </w:rPr>
              <w:t xml:space="preserve"> D</w:t>
            </w:r>
            <w:r w:rsidRPr="00056581">
              <w:rPr>
                <w:rFonts w:ascii="Times New Roman" w:hAnsi="Times New Roman"/>
                <w:vertAlign w:val="subscript"/>
              </w:rPr>
              <w:t>L</w:t>
            </w:r>
            <w:r w:rsidRPr="00056581">
              <w:rPr>
                <w:rFonts w:ascii="Times New Roman" w:hAnsi="Times New Roman"/>
                <w:sz w:val="20"/>
                <w:szCs w:val="20"/>
              </w:rPr>
              <w:t>CO</w:t>
            </w:r>
            <w:r w:rsidRPr="00056581">
              <w:rPr>
                <w:rFonts w:ascii="Times New Roman" w:hAnsi="Times New Roman"/>
              </w:rPr>
              <w:t xml:space="preserve"> (</w:t>
            </w:r>
            <w:r w:rsidRPr="00056581">
              <w:rPr>
                <w:rFonts w:ascii="Times New Roman" w:hAnsi="Times New Roman"/>
              </w:rPr>
              <w:sym w:font="Symbol" w:char="F0B1"/>
            </w:r>
            <w:r w:rsidRPr="00056581">
              <w:rPr>
                <w:rFonts w:ascii="Times New Roman" w:hAnsi="Times New Roman"/>
              </w:rPr>
              <w:t xml:space="preserve"> 0.0024) + 0.1346 </w:t>
            </w:r>
            <w:r w:rsidRPr="00056581">
              <w:rPr>
                <w:rFonts w:ascii="Times New Roman" w:hAnsi="Times New Roman"/>
              </w:rPr>
              <w:sym w:font="Symbol" w:char="F0B4"/>
            </w:r>
            <w:r w:rsidRPr="00056581">
              <w:rPr>
                <w:rFonts w:ascii="Times New Roman" w:hAnsi="Times New Roman"/>
              </w:rPr>
              <w:t xml:space="preserve"> V</w:t>
            </w:r>
            <w:r w:rsidRPr="00056581">
              <w:rPr>
                <w:rFonts w:ascii="Times New Roman" w:hAnsi="Times New Roman"/>
                <w:vertAlign w:val="subscript"/>
              </w:rPr>
              <w:t>T</w:t>
            </w:r>
            <w:r w:rsidRPr="00056581">
              <w:rPr>
                <w:rFonts w:ascii="Times New Roman" w:hAnsi="Times New Roman"/>
              </w:rPr>
              <w:t>/T</w:t>
            </w:r>
            <w:r w:rsidRPr="00056581">
              <w:rPr>
                <w:rFonts w:ascii="Times New Roman" w:hAnsi="Times New Roman"/>
                <w:vertAlign w:val="subscript"/>
              </w:rPr>
              <w:t xml:space="preserve">Ipeak </w:t>
            </w:r>
            <w:r w:rsidRPr="00056581">
              <w:rPr>
                <w:rFonts w:ascii="Times New Roman" w:hAnsi="Times New Roman"/>
              </w:rPr>
              <w:t>(</w:t>
            </w:r>
            <w:r w:rsidRPr="00056581">
              <w:rPr>
                <w:rFonts w:ascii="Times New Roman" w:hAnsi="Times New Roman"/>
              </w:rPr>
              <w:sym w:font="Symbol" w:char="F0B1"/>
            </w:r>
            <w:r w:rsidRPr="00056581">
              <w:rPr>
                <w:rFonts w:ascii="Times New Roman" w:hAnsi="Times New Roman"/>
              </w:rPr>
              <w:t xml:space="preserve"> 0.0359) – 0.0037 </w:t>
            </w:r>
            <w:r w:rsidRPr="00056581">
              <w:rPr>
                <w:rFonts w:ascii="Times New Roman" w:hAnsi="Times New Roman"/>
              </w:rPr>
              <w:sym w:font="Symbol" w:char="F0B4"/>
            </w:r>
            <w:r w:rsidRPr="00056581">
              <w:rPr>
                <w:rFonts w:ascii="Times New Roman" w:hAnsi="Times New Roman"/>
              </w:rPr>
              <w:t xml:space="preserve"> HR</w:t>
            </w:r>
            <w:r w:rsidRPr="00056581">
              <w:rPr>
                <w:rFonts w:ascii="Times New Roman" w:hAnsi="Times New Roman"/>
                <w:vertAlign w:val="subscript"/>
              </w:rPr>
              <w:t>peak</w:t>
            </w:r>
            <w:r w:rsidRPr="00056581">
              <w:rPr>
                <w:rFonts w:ascii="Times New Roman" w:hAnsi="Times New Roman"/>
              </w:rPr>
              <w:t xml:space="preserve"> (</w:t>
            </w:r>
            <w:r w:rsidRPr="00056581">
              <w:rPr>
                <w:rFonts w:ascii="Times New Roman" w:hAnsi="Times New Roman"/>
              </w:rPr>
              <w:sym w:font="Symbol" w:char="F0B1"/>
            </w:r>
            <w:r w:rsidRPr="00056581">
              <w:rPr>
                <w:rFonts w:ascii="Times New Roman" w:hAnsi="Times New Roman"/>
              </w:rPr>
              <w:t xml:space="preserve">0.0006) – 0.0492 </w:t>
            </w:r>
            <w:r w:rsidRPr="00056581">
              <w:rPr>
                <w:rFonts w:ascii="Times New Roman" w:hAnsi="Times New Roman"/>
              </w:rPr>
              <w:sym w:font="Symbol" w:char="F0B4"/>
            </w:r>
            <w:r w:rsidRPr="00056581">
              <w:rPr>
                <w:rFonts w:ascii="Times New Roman" w:hAnsi="Times New Roman"/>
              </w:rPr>
              <w:t xml:space="preserve"> O</w:t>
            </w:r>
            <w:r w:rsidRPr="00056581">
              <w:rPr>
                <w:rFonts w:ascii="Times New Roman" w:hAnsi="Times New Roman"/>
                <w:vertAlign w:val="subscript"/>
              </w:rPr>
              <w:t>2</w:t>
            </w:r>
            <w:r w:rsidRPr="00056581">
              <w:rPr>
                <w:rFonts w:ascii="Times New Roman" w:hAnsi="Times New Roman"/>
              </w:rPr>
              <w:t>P</w:t>
            </w:r>
            <w:r w:rsidRPr="00056581">
              <w:rPr>
                <w:rFonts w:ascii="Times New Roman" w:hAnsi="Times New Roman"/>
                <w:vertAlign w:val="subscript"/>
              </w:rPr>
              <w:t>peak</w:t>
            </w:r>
            <w:r w:rsidRPr="00056581">
              <w:rPr>
                <w:rFonts w:ascii="Times New Roman" w:hAnsi="Times New Roman"/>
              </w:rPr>
              <w:t xml:space="preserve"> (</w:t>
            </w:r>
            <w:r w:rsidRPr="00056581">
              <w:rPr>
                <w:rFonts w:ascii="Times New Roman" w:hAnsi="Times New Roman"/>
              </w:rPr>
              <w:sym w:font="Symbol" w:char="F0B1"/>
            </w:r>
            <w:r w:rsidRPr="00056581">
              <w:rPr>
                <w:rFonts w:ascii="Times New Roman" w:hAnsi="Times New Roman"/>
              </w:rPr>
              <w:t xml:space="preserve"> 0.0067)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/>
              </w:rPr>
              <w:t xml:space="preserve">0.74    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</w:tcPr>
          <w:p w:rsidR="008318F8" w:rsidRPr="00056581" w:rsidRDefault="008318F8" w:rsidP="00AF3EFA">
            <w:pPr>
              <w:ind w:leftChars="118" w:left="283"/>
              <w:jc w:val="center"/>
              <w:rPr>
                <w:rFonts w:ascii="Times New Roman" w:hAnsi="Times New Roman" w:cs="Times New Roman"/>
              </w:rPr>
            </w:pPr>
            <w:r w:rsidRPr="00056581">
              <w:rPr>
                <w:rFonts w:ascii="Times New Roman" w:hAnsi="Times New Roman" w:cs="Times New Roman"/>
              </w:rPr>
              <w:t>&lt; 0.0001</w:t>
            </w:r>
          </w:p>
        </w:tc>
      </w:tr>
    </w:tbl>
    <w:p w:rsidR="008318F8" w:rsidRPr="00056581" w:rsidRDefault="008318F8" w:rsidP="008318F8">
      <w:pPr>
        <w:rPr>
          <w:rFonts w:ascii="Times New Roman" w:eastAsia="Shaker2Lancet-Bold" w:hAnsi="Times New Roman" w:cs="Times New Roman"/>
          <w:bCs/>
          <w:kern w:val="0"/>
          <w:szCs w:val="24"/>
        </w:rPr>
      </w:pPr>
      <w:r w:rsidRPr="00056581">
        <w:rPr>
          <w:rFonts w:ascii="Times New Roman" w:hAnsi="Times New Roman" w:cs="Times New Roman"/>
        </w:rPr>
        <w:t>Abbreviations: V</w:t>
      </w:r>
      <w:r w:rsidRPr="00056581">
        <w:rPr>
          <w:rFonts w:ascii="Times New Roman" w:hAnsi="Times New Roman" w:cs="Times New Roman"/>
          <w:vertAlign w:val="subscript"/>
        </w:rPr>
        <w:t>D</w:t>
      </w:r>
      <w:r w:rsidRPr="00056581">
        <w:rPr>
          <w:rFonts w:ascii="Times New Roman" w:hAnsi="Times New Roman" w:cs="Times New Roman"/>
        </w:rPr>
        <w:t>/V</w:t>
      </w:r>
      <w:r w:rsidRPr="00056581">
        <w:rPr>
          <w:rFonts w:ascii="Times New Roman" w:hAnsi="Times New Roman" w:cs="Times New Roman"/>
          <w:vertAlign w:val="subscript"/>
        </w:rPr>
        <w:t>Trest</w:t>
      </w:r>
      <w:r w:rsidRPr="00056581">
        <w:rPr>
          <w:rFonts w:ascii="Times New Roman" w:hAnsi="Times New Roman" w:cs="Times New Roman"/>
        </w:rPr>
        <w:t xml:space="preserve"> is the V</w:t>
      </w:r>
      <w:r w:rsidRPr="00056581">
        <w:rPr>
          <w:rFonts w:ascii="Times New Roman" w:hAnsi="Times New Roman" w:cs="Times New Roman"/>
          <w:vertAlign w:val="subscript"/>
        </w:rPr>
        <w:t>D</w:t>
      </w:r>
      <w:r w:rsidRPr="00056581">
        <w:rPr>
          <w:rFonts w:ascii="Times New Roman" w:hAnsi="Times New Roman" w:cs="Times New Roman"/>
        </w:rPr>
        <w:t>/V</w:t>
      </w:r>
      <w:r w:rsidRPr="00056581">
        <w:rPr>
          <w:rFonts w:ascii="Times New Roman" w:hAnsi="Times New Roman" w:cs="Times New Roman"/>
          <w:vertAlign w:val="subscript"/>
        </w:rPr>
        <w:t>T</w:t>
      </w:r>
      <w:r w:rsidRPr="00056581">
        <w:rPr>
          <w:rFonts w:ascii="Times New Roman" w:hAnsi="Times New Roman" w:cs="Times New Roman"/>
        </w:rPr>
        <w:t xml:space="preserve"> obtained using multiple linear regression,</w:t>
      </w:r>
      <w:r w:rsidRPr="00056581">
        <w:rPr>
          <w:rFonts w:ascii="Times New Roman" w:hAnsi="Times New Roman" w:cs="Times New Roman"/>
          <w:szCs w:val="24"/>
        </w:rPr>
        <w:t xml:space="preserve"> height in cm,</w:t>
      </w:r>
      <w:r w:rsidRPr="00056581">
        <w:rPr>
          <w:rFonts w:ascii="Times New Roman" w:hAnsi="Times New Roman" w:cs="Times New Roman"/>
        </w:rPr>
        <w:t xml:space="preserve"> smoke refers to cigarette consumption in pack-years, HTR is the hila-thoracic ratio in decimals measured from chest radiography, with the height in centimeters, and the numbers in parenthesis are standard errors. V’</w:t>
      </w:r>
      <w:r w:rsidRPr="00056581">
        <w:rPr>
          <w:rFonts w:ascii="Times New Roman" w:hAnsi="Times New Roman" w:cs="Times New Roman"/>
          <w:vertAlign w:val="subscript"/>
        </w:rPr>
        <w:t>E</w:t>
      </w:r>
      <w:r w:rsidRPr="00056581">
        <w:rPr>
          <w:rFonts w:ascii="Times New Roman" w:hAnsi="Times New Roman" w:cs="Times New Roman"/>
        </w:rPr>
        <w:t>/V’CO</w:t>
      </w:r>
      <w:r w:rsidRPr="00056581">
        <w:rPr>
          <w:rFonts w:ascii="Times New Roman" w:hAnsi="Times New Roman" w:cs="Times New Roman"/>
          <w:vertAlign w:val="subscript"/>
        </w:rPr>
        <w:t>2</w:t>
      </w:r>
      <w:r w:rsidRPr="00056581">
        <w:rPr>
          <w:rFonts w:ascii="Times New Roman" w:hAnsi="Times New Roman" w:cs="Times New Roman"/>
        </w:rPr>
        <w:t xml:space="preserve"> is the ventilatory equivalent for CO</w:t>
      </w:r>
      <w:r w:rsidRPr="00056581">
        <w:rPr>
          <w:rFonts w:ascii="Times New Roman" w:hAnsi="Times New Roman" w:cs="Times New Roman"/>
          <w:vertAlign w:val="subscript"/>
        </w:rPr>
        <w:t>2</w:t>
      </w:r>
      <w:r w:rsidRPr="00056581">
        <w:rPr>
          <w:rFonts w:ascii="Times New Roman" w:hAnsi="Times New Roman" w:cs="Times New Roman"/>
        </w:rPr>
        <w:t xml:space="preserve"> output, V</w:t>
      </w:r>
      <w:r w:rsidRPr="00056581">
        <w:rPr>
          <w:rFonts w:ascii="Times New Roman" w:hAnsi="Times New Roman" w:cs="Times New Roman"/>
          <w:vertAlign w:val="subscript"/>
        </w:rPr>
        <w:t>T</w:t>
      </w:r>
      <w:r w:rsidRPr="00056581">
        <w:rPr>
          <w:rFonts w:ascii="Times New Roman" w:hAnsi="Times New Roman" w:cs="Times New Roman"/>
        </w:rPr>
        <w:t>IDC is the product of tidal volume in liters, inspiratory duty cycle (IDC) in decimals, and S</w:t>
      </w:r>
      <w:r w:rsidRPr="00056581">
        <w:rPr>
          <w:rFonts w:ascii="Times New Roman" w:hAnsi="Times New Roman" w:cs="Times New Roman"/>
          <w:vertAlign w:val="subscript"/>
        </w:rPr>
        <w:t>P</w:t>
      </w:r>
      <w:r w:rsidRPr="00056581">
        <w:rPr>
          <w:rFonts w:ascii="Times New Roman" w:hAnsi="Times New Roman" w:cs="Times New Roman"/>
        </w:rPr>
        <w:t>O</w:t>
      </w:r>
      <w:r w:rsidRPr="00056581">
        <w:rPr>
          <w:rFonts w:ascii="Times New Roman" w:hAnsi="Times New Roman" w:cs="Times New Roman"/>
          <w:vertAlign w:val="subscript"/>
        </w:rPr>
        <w:t>2</w:t>
      </w:r>
      <w:r w:rsidRPr="00056581">
        <w:rPr>
          <w:rFonts w:ascii="Times New Roman" w:hAnsi="Times New Roman" w:cs="Times New Roman"/>
        </w:rPr>
        <w:t xml:space="preserve"> is the oxyhemoglobin saturation measured with pulse oximetry. IDC is the ratio of inspiratory time of an entire respiratory c</w:t>
      </w:r>
      <w:r w:rsidRPr="00056581">
        <w:rPr>
          <w:rFonts w:ascii="Times New Roman" w:hAnsi="Times New Roman" w:cs="Times New Roman"/>
          <w:szCs w:val="24"/>
        </w:rPr>
        <w:t>ycle. SVC: slow vital capacity in liters, D</w:t>
      </w:r>
      <w:r w:rsidRPr="00056581">
        <w:rPr>
          <w:rFonts w:ascii="Times New Roman" w:hAnsi="Times New Roman" w:cs="Times New Roman"/>
          <w:szCs w:val="24"/>
          <w:vertAlign w:val="subscript"/>
        </w:rPr>
        <w:t>L</w:t>
      </w:r>
      <w:r w:rsidRPr="00056581">
        <w:rPr>
          <w:rFonts w:ascii="Times New Roman" w:hAnsi="Times New Roman" w:cs="Times New Roman"/>
          <w:szCs w:val="24"/>
        </w:rPr>
        <w:t>CO: diffusing capacity for carbon monoxide in mL/min/mm Hg, V</w:t>
      </w:r>
      <w:r w:rsidRPr="00056581">
        <w:rPr>
          <w:rFonts w:ascii="Times New Roman" w:hAnsi="Times New Roman" w:cs="Times New Roman"/>
          <w:szCs w:val="24"/>
          <w:vertAlign w:val="subscript"/>
        </w:rPr>
        <w:t>T</w:t>
      </w:r>
      <w:r w:rsidRPr="00056581">
        <w:rPr>
          <w:rFonts w:ascii="Times New Roman" w:hAnsi="Times New Roman" w:cs="Times New Roman"/>
          <w:szCs w:val="24"/>
        </w:rPr>
        <w:t>/T</w:t>
      </w:r>
      <w:r w:rsidRPr="00056581">
        <w:rPr>
          <w:rFonts w:ascii="Times New Roman" w:hAnsi="Times New Roman" w:cs="Times New Roman"/>
          <w:szCs w:val="24"/>
          <w:vertAlign w:val="subscript"/>
        </w:rPr>
        <w:t>I</w:t>
      </w:r>
      <w:r w:rsidRPr="00056581">
        <w:rPr>
          <w:rFonts w:ascii="Times New Roman" w:hAnsi="Times New Roman" w:cs="Times New Roman"/>
          <w:szCs w:val="24"/>
        </w:rPr>
        <w:t>: tidal volume in liters divided by inspiratory time in seconds indicating the mean inspiratory flow at peak exercise, HR</w:t>
      </w:r>
      <w:r w:rsidRPr="00056581">
        <w:rPr>
          <w:rFonts w:ascii="Times New Roman" w:hAnsi="Times New Roman" w:cs="Times New Roman"/>
          <w:szCs w:val="24"/>
          <w:vertAlign w:val="subscript"/>
        </w:rPr>
        <w:t>peak</w:t>
      </w:r>
      <w:r w:rsidRPr="00056581">
        <w:rPr>
          <w:rFonts w:ascii="Times New Roman" w:hAnsi="Times New Roman" w:cs="Times New Roman"/>
          <w:szCs w:val="24"/>
        </w:rPr>
        <w:t>: peak heart rate, O</w:t>
      </w:r>
      <w:r w:rsidRPr="00056581">
        <w:rPr>
          <w:rFonts w:ascii="Times New Roman" w:hAnsi="Times New Roman" w:cs="Times New Roman"/>
          <w:szCs w:val="24"/>
          <w:vertAlign w:val="subscript"/>
        </w:rPr>
        <w:t>2</w:t>
      </w:r>
      <w:r w:rsidRPr="00056581">
        <w:rPr>
          <w:rFonts w:ascii="Times New Roman" w:hAnsi="Times New Roman" w:cs="Times New Roman"/>
          <w:szCs w:val="24"/>
        </w:rPr>
        <w:t>P: peak oxygen pulse, which was peak oxygen uptake in mL/min divided by peak heart rate in beats per minute, and (</w:t>
      </w:r>
      <w:r w:rsidRPr="00056581">
        <w:rPr>
          <w:rFonts w:ascii="Times New Roman" w:hAnsi="Times New Roman" w:cs="Times New Roman"/>
          <w:szCs w:val="24"/>
        </w:rPr>
        <w:sym w:font="Symbol" w:char="F0B1"/>
      </w:r>
      <w:r w:rsidRPr="00056581">
        <w:rPr>
          <w:rFonts w:ascii="Times New Roman" w:hAnsi="Times New Roman" w:cs="Times New Roman"/>
          <w:szCs w:val="24"/>
        </w:rPr>
        <w:t>SE): standard error.</w:t>
      </w:r>
      <w:bookmarkStart w:id="0" w:name="_GoBack"/>
      <w:bookmarkEnd w:id="0"/>
    </w:p>
    <w:p w:rsidR="008318F8" w:rsidRPr="00056581" w:rsidRDefault="008318F8" w:rsidP="008318F8">
      <w:pPr>
        <w:widowControl/>
        <w:rPr>
          <w:rFonts w:ascii="Times New Roman" w:eastAsia="Shaker2Lancet-Bold" w:hAnsi="Times New Roman" w:cs="Times New Roman"/>
          <w:b/>
          <w:bCs/>
          <w:kern w:val="0"/>
          <w:szCs w:val="24"/>
        </w:rPr>
      </w:pPr>
      <w:r w:rsidRPr="00056581">
        <w:rPr>
          <w:rFonts w:ascii="Times New Roman" w:eastAsia="Shaker2Lancet-Bold" w:hAnsi="Times New Roman" w:cs="Times New Roman"/>
          <w:b/>
          <w:bCs/>
          <w:kern w:val="0"/>
          <w:szCs w:val="24"/>
        </w:rPr>
        <w:br w:type="page"/>
      </w:r>
    </w:p>
    <w:p w:rsidR="00B21F4B" w:rsidRPr="008318F8" w:rsidRDefault="00B21F4B"/>
    <w:sectPr w:rsidR="00B21F4B" w:rsidRPr="008318F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aker2Lancet-Bold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ScalaLancetPro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8F8"/>
    <w:rsid w:val="008318F8"/>
    <w:rsid w:val="00B2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491FEF-C715-456D-AFDE-D39B6E9DC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8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18F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828</Words>
  <Characters>4721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IFLIN</dc:creator>
  <cp:keywords/>
  <dc:description/>
  <cp:lastModifiedBy>IFLIN</cp:lastModifiedBy>
  <cp:revision>1</cp:revision>
  <dcterms:created xsi:type="dcterms:W3CDTF">2022-12-22T16:45:00Z</dcterms:created>
  <dcterms:modified xsi:type="dcterms:W3CDTF">2022-12-22T16:46:00Z</dcterms:modified>
</cp:coreProperties>
</file>