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2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494"/>
        <w:gridCol w:w="1503"/>
        <w:gridCol w:w="1454"/>
        <w:gridCol w:w="1511"/>
        <w:gridCol w:w="1039"/>
        <w:gridCol w:w="1096"/>
        <w:gridCol w:w="1580"/>
        <w:gridCol w:w="1674"/>
        <w:gridCol w:w="2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947" w:hRule="atLeast"/>
        </w:trPr>
        <w:tc>
          <w:tcPr>
            <w:tcW w:w="14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Hospital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5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CT System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4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Tube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Volume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(kVp)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Tube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Current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(mAs)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03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Pitch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(mm)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0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Matrix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Slice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Thickness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(mm)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6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Field of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v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iew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(mm xmm)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2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Reconstructed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Slice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Thickness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(mm)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511" w:hRule="atLeast"/>
        </w:trPr>
        <w:tc>
          <w:tcPr>
            <w:tcW w:w="149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Infection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hospital of Anhui Provincial Hospital</w:t>
            </w:r>
          </w:p>
        </w:tc>
        <w:tc>
          <w:tcPr>
            <w:tcW w:w="150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  <w:t>Neusoft Viz-64</w:t>
            </w:r>
          </w:p>
        </w:tc>
        <w:tc>
          <w:tcPr>
            <w:tcW w:w="145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120</w:t>
            </w:r>
          </w:p>
        </w:tc>
        <w:tc>
          <w:tcPr>
            <w:tcW w:w="151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150</w:t>
            </w:r>
          </w:p>
        </w:tc>
        <w:tc>
          <w:tcPr>
            <w:tcW w:w="10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0.9</w:t>
            </w: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512 x512</w:t>
            </w:r>
          </w:p>
        </w:tc>
        <w:tc>
          <w:tcPr>
            <w:tcW w:w="158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67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360×360</w:t>
            </w:r>
          </w:p>
        </w:tc>
        <w:tc>
          <w:tcPr>
            <w:tcW w:w="288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211" w:hRule="atLeast"/>
        </w:trPr>
        <w:tc>
          <w:tcPr>
            <w:tcW w:w="149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Hefei Second People's Hospital</w:t>
            </w:r>
          </w:p>
        </w:tc>
        <w:tc>
          <w:tcPr>
            <w:tcW w:w="150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  <w:t>Toshiba Aquilion-64</w:t>
            </w:r>
          </w:p>
        </w:tc>
        <w:tc>
          <w:tcPr>
            <w:tcW w:w="145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100</w:t>
            </w:r>
          </w:p>
        </w:tc>
        <w:tc>
          <w:tcPr>
            <w:tcW w:w="151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150-300</w:t>
            </w:r>
          </w:p>
        </w:tc>
        <w:tc>
          <w:tcPr>
            <w:tcW w:w="10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0.625</w:t>
            </w: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512 x512</w:t>
            </w:r>
          </w:p>
        </w:tc>
        <w:tc>
          <w:tcPr>
            <w:tcW w:w="158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67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350×350</w:t>
            </w:r>
          </w:p>
        </w:tc>
        <w:tc>
          <w:tcPr>
            <w:tcW w:w="288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910" w:hRule="atLeast"/>
        </w:trPr>
        <w:tc>
          <w:tcPr>
            <w:tcW w:w="149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Anhui Provincial Hospital</w:t>
            </w:r>
          </w:p>
        </w:tc>
        <w:tc>
          <w:tcPr>
            <w:tcW w:w="150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  <w:t>Philips Brilliance-64</w:t>
            </w:r>
          </w:p>
        </w:tc>
        <w:tc>
          <w:tcPr>
            <w:tcW w:w="145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120</w:t>
            </w:r>
          </w:p>
        </w:tc>
        <w:tc>
          <w:tcPr>
            <w:tcW w:w="151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100-150</w:t>
            </w:r>
          </w:p>
        </w:tc>
        <w:tc>
          <w:tcPr>
            <w:tcW w:w="10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0.8</w:t>
            </w: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512 x512</w:t>
            </w:r>
          </w:p>
        </w:tc>
        <w:tc>
          <w:tcPr>
            <w:tcW w:w="158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1.2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67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350×350</w:t>
            </w:r>
          </w:p>
        </w:tc>
        <w:tc>
          <w:tcPr>
            <w:tcW w:w="288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211" w:hRule="atLeast"/>
        </w:trPr>
        <w:tc>
          <w:tcPr>
            <w:tcW w:w="149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Fuyang Second People's Hospital</w:t>
            </w:r>
          </w:p>
        </w:tc>
        <w:tc>
          <w:tcPr>
            <w:tcW w:w="150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  <w:t>GE LightSpeed-64</w:t>
            </w:r>
          </w:p>
        </w:tc>
        <w:tc>
          <w:tcPr>
            <w:tcW w:w="14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120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75-150</w:t>
            </w:r>
          </w:p>
        </w:tc>
        <w:tc>
          <w:tcPr>
            <w:tcW w:w="103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512 x512</w:t>
            </w:r>
          </w:p>
        </w:tc>
        <w:tc>
          <w:tcPr>
            <w:tcW w:w="1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1.25</w:t>
            </w:r>
          </w:p>
        </w:tc>
        <w:tc>
          <w:tcPr>
            <w:tcW w:w="167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350×350</w:t>
            </w:r>
          </w:p>
        </w:tc>
        <w:tc>
          <w:tcPr>
            <w:tcW w:w="288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910" w:hRule="atLeast"/>
        </w:trPr>
        <w:tc>
          <w:tcPr>
            <w:tcW w:w="149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BoZhou People's Hospital</w:t>
            </w:r>
          </w:p>
        </w:tc>
        <w:tc>
          <w:tcPr>
            <w:tcW w:w="150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  <w:t>Siemens Sensation-64</w:t>
            </w:r>
          </w:p>
        </w:tc>
        <w:tc>
          <w:tcPr>
            <w:tcW w:w="145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120</w:t>
            </w:r>
          </w:p>
        </w:tc>
        <w:tc>
          <w:tcPr>
            <w:tcW w:w="151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300</w:t>
            </w:r>
          </w:p>
        </w:tc>
        <w:tc>
          <w:tcPr>
            <w:tcW w:w="10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1.5</w:t>
            </w: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512×512</w:t>
            </w:r>
          </w:p>
        </w:tc>
        <w:tc>
          <w:tcPr>
            <w:tcW w:w="158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67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350×350</w:t>
            </w:r>
          </w:p>
        </w:tc>
        <w:tc>
          <w:tcPr>
            <w:tcW w:w="288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10" w:hRule="atLeast"/>
        </w:trPr>
        <w:tc>
          <w:tcPr>
            <w:tcW w:w="149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Tongling People's Hospital</w:t>
            </w:r>
          </w:p>
        </w:tc>
        <w:tc>
          <w:tcPr>
            <w:tcW w:w="150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  <w:t>Neusoft Viz-64</w:t>
            </w:r>
          </w:p>
        </w:tc>
        <w:tc>
          <w:tcPr>
            <w:tcW w:w="145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120</w:t>
            </w:r>
          </w:p>
        </w:tc>
        <w:tc>
          <w:tcPr>
            <w:tcW w:w="151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150</w:t>
            </w:r>
          </w:p>
        </w:tc>
        <w:tc>
          <w:tcPr>
            <w:tcW w:w="10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0.9</w:t>
            </w: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512×512</w:t>
            </w:r>
          </w:p>
        </w:tc>
        <w:tc>
          <w:tcPr>
            <w:tcW w:w="158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67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360×360</w:t>
            </w:r>
          </w:p>
        </w:tc>
        <w:tc>
          <w:tcPr>
            <w:tcW w:w="288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920" w:hRule="atLeast"/>
        </w:trPr>
        <w:tc>
          <w:tcPr>
            <w:tcW w:w="149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Fuyang Fifth People's Hospital</w:t>
            </w:r>
          </w:p>
        </w:tc>
        <w:tc>
          <w:tcPr>
            <w:tcW w:w="150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  <w:t>Siemens Sensation-6</w:t>
            </w: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  <w:tc>
          <w:tcPr>
            <w:tcW w:w="145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120</w:t>
            </w:r>
          </w:p>
        </w:tc>
        <w:tc>
          <w:tcPr>
            <w:tcW w:w="151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300</w:t>
            </w:r>
          </w:p>
        </w:tc>
        <w:tc>
          <w:tcPr>
            <w:tcW w:w="10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1.5</w:t>
            </w: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512×512</w:t>
            </w:r>
          </w:p>
        </w:tc>
        <w:tc>
          <w:tcPr>
            <w:tcW w:w="158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67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350×350</w:t>
            </w:r>
          </w:p>
        </w:tc>
        <w:tc>
          <w:tcPr>
            <w:tcW w:w="288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</w:tr>
    </w:tbl>
    <w:p>
      <w:pPr>
        <w:keepNext w:val="0"/>
        <w:keepLines w:val="0"/>
        <w:widowControl/>
        <w:suppressLineNumbers w:val="0"/>
        <w:jc w:val="left"/>
        <w:rPr>
          <w:rFonts w:ascii="Calibri" w:hAnsi="Calibri" w:eastAsia="宋体" w:cs="Calibri"/>
          <w:b/>
          <w:color w:val="000000"/>
          <w:kern w:val="0"/>
          <w:sz w:val="22"/>
          <w:szCs w:val="22"/>
          <w:lang w:val="en-US" w:eastAsia="zh-CN" w:bidi="ar"/>
        </w:rPr>
      </w:pPr>
      <w:r>
        <w:rPr>
          <w:rFonts w:ascii="Calibri" w:hAnsi="Calibri" w:eastAsia="宋体" w:cs="Calibri"/>
          <w:b/>
          <w:color w:val="000000"/>
          <w:kern w:val="0"/>
          <w:sz w:val="22"/>
          <w:szCs w:val="22"/>
          <w:lang w:val="en-US" w:eastAsia="zh-CN" w:bidi="ar"/>
        </w:rPr>
        <w:t xml:space="preserve">Supplementary Table </w:t>
      </w:r>
      <w:r>
        <w:rPr>
          <w:rFonts w:hint="eastAsia" w:ascii="Calibri" w:hAnsi="Calibri" w:eastAsia="宋体" w:cs="Calibri"/>
          <w:b/>
          <w:color w:val="000000"/>
          <w:kern w:val="0"/>
          <w:sz w:val="22"/>
          <w:szCs w:val="22"/>
          <w:lang w:val="en-US" w:eastAsia="zh-CN" w:bidi="ar"/>
        </w:rPr>
        <w:t>1</w:t>
      </w:r>
      <w:r>
        <w:rPr>
          <w:rFonts w:ascii="Calibri" w:hAnsi="Calibri" w:eastAsia="宋体" w:cs="Calibri"/>
          <w:b/>
          <w:color w:val="000000"/>
          <w:kern w:val="0"/>
          <w:sz w:val="22"/>
          <w:szCs w:val="22"/>
          <w:lang w:val="en-US" w:eastAsia="zh-CN" w:bidi="ar"/>
        </w:rPr>
        <w:t xml:space="preserve">. Description of Chest CT protocols and parameters </w:t>
      </w:r>
    </w:p>
    <w:p>
      <w:pPr>
        <w:keepNext w:val="0"/>
        <w:keepLines w:val="0"/>
        <w:widowControl/>
        <w:suppressLineNumbers w:val="0"/>
        <w:jc w:val="left"/>
        <w:rPr>
          <w:rFonts w:ascii="Calibri" w:hAnsi="Calibri" w:eastAsia="宋体" w:cs="Calibri"/>
          <w:b/>
          <w:color w:val="00000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Calibri" w:hAnsi="Calibri" w:eastAsia="宋体" w:cs="Calibri"/>
          <w:b/>
          <w:color w:val="000000"/>
          <w:kern w:val="0"/>
          <w:sz w:val="22"/>
          <w:szCs w:val="22"/>
          <w:lang w:val="en-US" w:eastAsia="zh-CN" w:bidi="ar"/>
        </w:rPr>
      </w:pPr>
    </w:p>
    <w:tbl>
      <w:tblPr>
        <w:tblW w:w="15195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45"/>
        <w:gridCol w:w="1659"/>
        <w:gridCol w:w="2151"/>
        <w:gridCol w:w="2040"/>
        <w:gridCol w:w="3032"/>
        <w:gridCol w:w="1828"/>
        <w:gridCol w:w="2340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  <mc:AlternateContent>
              <mc:Choice Requires="wpsCustomData">
                <wpsCustomData:diagonals>
                  <wpsCustomData:diagonal from="10000" to="30000">
                    <wpsCustomData:border w:val="single" w:color="auto" w:sz="4" w:space="0"/>
                  </wpsCustomData:diagonal>
                </wpsCustomData:diagonals>
              </mc:Choice>
            </mc:AlternateContent>
          </w:tcPr>
          <w:p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mc:AlternateContent>
                <mc:Choice Requires="wpsCustomData">
                  <wpsCustomData:diagonalParaType/>
                </mc:Choice>
              </mc:AlternateContent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Age (year)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  <w:t>lesion</w:t>
            </w:r>
          </w:p>
        </w:tc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 abnormality</w:t>
            </w:r>
          </w:p>
        </w:tc>
        <w:tc>
          <w:tcPr>
            <w:tcW w:w="2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Localized fibrosis</w:t>
            </w: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Extensive fibrosis</w:t>
            </w:r>
          </w:p>
        </w:tc>
        <w:tc>
          <w:tcPr>
            <w:tcW w:w="3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Limited flaky shadow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Wide strip shadow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Diffuse grid shadow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&lt;20</w:t>
            </w:r>
          </w:p>
        </w:tc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20-40</w:t>
            </w:r>
          </w:p>
        </w:tc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3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40-60</w:t>
            </w:r>
          </w:p>
        </w:tc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3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&gt;60</w:t>
            </w:r>
          </w:p>
        </w:tc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3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</w:tbl>
    <w:p>
      <w:pPr>
        <w:keepNext w:val="0"/>
        <w:keepLines w:val="0"/>
        <w:widowControl/>
        <w:suppressLineNumbers w:val="0"/>
        <w:jc w:val="left"/>
        <w:rPr>
          <w:rFonts w:ascii="Calibri" w:hAnsi="Calibri" w:eastAsia="宋体" w:cs="Calibri"/>
          <w:b/>
          <w:color w:val="000000"/>
          <w:kern w:val="0"/>
          <w:sz w:val="22"/>
          <w:szCs w:val="22"/>
          <w:lang w:val="en-US" w:eastAsia="zh-CN" w:bidi="ar"/>
        </w:rPr>
      </w:pPr>
      <w:r>
        <w:rPr>
          <w:rFonts w:ascii="Calibri" w:hAnsi="Calibri" w:eastAsia="宋体" w:cs="Calibri"/>
          <w:b/>
          <w:color w:val="000000"/>
          <w:kern w:val="0"/>
          <w:sz w:val="22"/>
          <w:szCs w:val="22"/>
          <w:lang w:val="en-US" w:eastAsia="zh-CN" w:bidi="ar"/>
        </w:rPr>
        <w:t xml:space="preserve">Supplementary Table </w:t>
      </w:r>
      <w:r>
        <w:rPr>
          <w:rFonts w:hint="eastAsia" w:ascii="Calibri" w:hAnsi="Calibri" w:eastAsia="宋体" w:cs="Calibri"/>
          <w:b/>
          <w:color w:val="000000"/>
          <w:kern w:val="0"/>
          <w:sz w:val="22"/>
          <w:szCs w:val="22"/>
          <w:lang w:val="en-US" w:eastAsia="zh-CN" w:bidi="ar"/>
        </w:rPr>
        <w:t>2</w:t>
      </w:r>
      <w:r>
        <w:rPr>
          <w:rFonts w:ascii="Calibri" w:hAnsi="Calibri" w:eastAsia="宋体" w:cs="Calibri"/>
          <w:b/>
          <w:color w:val="000000"/>
          <w:kern w:val="0"/>
          <w:sz w:val="22"/>
          <w:szCs w:val="22"/>
          <w:lang w:val="en-US" w:eastAsia="zh-CN" w:bidi="ar"/>
        </w:rPr>
        <w:t xml:space="preserve">. </w:t>
      </w:r>
      <w:r>
        <w:rPr>
          <w:rFonts w:hint="eastAsia" w:ascii="Calibri" w:hAnsi="Calibri" w:eastAsia="宋体" w:cs="Calibri"/>
          <w:b/>
          <w:color w:val="000000"/>
          <w:kern w:val="0"/>
          <w:sz w:val="22"/>
          <w:szCs w:val="22"/>
          <w:lang w:val="en-US" w:eastAsia="zh-CN" w:bidi="ar"/>
        </w:rPr>
        <w:t>The relationship between</w:t>
      </w:r>
      <w:r>
        <w:rPr>
          <w:rFonts w:hint="eastAsia" w:ascii="Calibri" w:hAnsi="Calibri" w:eastAsia="宋体" w:cs="Calibri"/>
          <w:b/>
          <w:color w:val="000000"/>
          <w:kern w:val="0"/>
          <w:sz w:val="22"/>
          <w:szCs w:val="22"/>
          <w:lang w:val="en-US" w:eastAsia="zh-CN" w:bidi="ar"/>
        </w:rPr>
        <w:t xml:space="preserve"> lesion classifi</w:t>
      </w:r>
      <w:r>
        <w:rPr>
          <w:rFonts w:hint="eastAsia" w:ascii="Calibri" w:hAnsi="Calibri" w:eastAsia="宋体" w:cs="Calibri"/>
          <w:b/>
          <w:color w:val="000000"/>
          <w:kern w:val="0"/>
          <w:sz w:val="22"/>
          <w:szCs w:val="22"/>
          <w:lang w:val="en-US" w:eastAsia="zh-CN" w:bidi="ar"/>
        </w:rPr>
        <w:t>cation and the number of patients in different ages</w:t>
      </w:r>
    </w:p>
    <w:p/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576E3F"/>
    <w:rsid w:val="22576E3F"/>
    <w:rsid w:val="418C6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2020-06-22T08:48:00Z</dcterms:created>
  <dc:creator>开才</dc:creator>
  <cp:lastModifiedBy>开才</cp:lastModifiedBy>
  <dcterms:modified xsi:type="dcterms:W3CDTF">2020-06-22T14:09:19Z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