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5E13" w14:textId="77777777" w:rsidR="006460DD" w:rsidRDefault="006460DD">
      <w:pPr>
        <w:rPr>
          <w:b/>
          <w:bCs/>
        </w:rPr>
      </w:pPr>
      <w:r>
        <w:rPr>
          <w:b/>
          <w:bCs/>
        </w:rPr>
        <w:t xml:space="preserve">Supplementary material 1 </w:t>
      </w:r>
    </w:p>
    <w:p w14:paraId="2C078E63" w14:textId="377FEEEA" w:rsidR="00522174" w:rsidRDefault="117C7ADE">
      <w:r w:rsidRPr="3CBA9B95">
        <w:rPr>
          <w:b/>
          <w:bCs/>
        </w:rPr>
        <w:t>Data extraction form for studies on culture competence education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17C7ADE" w14:paraId="08268DB1" w14:textId="77777777" w:rsidTr="3CBA9B95">
        <w:tc>
          <w:tcPr>
            <w:tcW w:w="9360" w:type="dxa"/>
            <w:gridSpan w:val="2"/>
          </w:tcPr>
          <w:p w14:paraId="67CA6B00" w14:textId="4AF9F0A6" w:rsidR="117C7ADE" w:rsidRDefault="117C7ADE" w:rsidP="117C7ADE">
            <w:pPr>
              <w:rPr>
                <w:b/>
                <w:bCs/>
              </w:rPr>
            </w:pPr>
            <w:r w:rsidRPr="3CBA9B95">
              <w:rPr>
                <w:b/>
                <w:bCs/>
              </w:rPr>
              <w:t>Study information</w:t>
            </w:r>
          </w:p>
        </w:tc>
      </w:tr>
      <w:tr w:rsidR="117C7ADE" w14:paraId="3E50A0D8" w14:textId="77777777" w:rsidTr="3CBA9B95">
        <w:tc>
          <w:tcPr>
            <w:tcW w:w="4680" w:type="dxa"/>
          </w:tcPr>
          <w:p w14:paraId="32ECBAA1" w14:textId="7B7CC038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Author:</w:t>
            </w:r>
          </w:p>
        </w:tc>
        <w:tc>
          <w:tcPr>
            <w:tcW w:w="4680" w:type="dxa"/>
          </w:tcPr>
          <w:p w14:paraId="3CF061E7" w14:textId="2264173A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Year: </w:t>
            </w:r>
          </w:p>
        </w:tc>
      </w:tr>
      <w:tr w:rsidR="117C7ADE" w14:paraId="60ACED09" w14:textId="77777777" w:rsidTr="3CBA9B95">
        <w:tc>
          <w:tcPr>
            <w:tcW w:w="4680" w:type="dxa"/>
          </w:tcPr>
          <w:p w14:paraId="176B0B3C" w14:textId="70D3B4A1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Study title:</w:t>
            </w:r>
          </w:p>
        </w:tc>
        <w:tc>
          <w:tcPr>
            <w:tcW w:w="4680" w:type="dxa"/>
          </w:tcPr>
          <w:p w14:paraId="554AD7B6" w14:textId="40884852" w:rsidR="117C7ADE" w:rsidRDefault="117C7ADE" w:rsidP="117C7ADE"/>
        </w:tc>
      </w:tr>
      <w:tr w:rsidR="117C7ADE" w14:paraId="74D822FA" w14:textId="77777777" w:rsidTr="3CBA9B95">
        <w:tc>
          <w:tcPr>
            <w:tcW w:w="4680" w:type="dxa"/>
          </w:tcPr>
          <w:p w14:paraId="6340F3F7" w14:textId="67ACDB6E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Study objectives</w:t>
            </w:r>
          </w:p>
        </w:tc>
        <w:tc>
          <w:tcPr>
            <w:tcW w:w="4680" w:type="dxa"/>
          </w:tcPr>
          <w:p w14:paraId="69293CB3" w14:textId="40884852" w:rsidR="117C7ADE" w:rsidRDefault="117C7ADE" w:rsidP="117C7ADE"/>
        </w:tc>
      </w:tr>
      <w:tr w:rsidR="117C7ADE" w14:paraId="16E10B13" w14:textId="77777777" w:rsidTr="3CBA9B95">
        <w:tc>
          <w:tcPr>
            <w:tcW w:w="4680" w:type="dxa"/>
          </w:tcPr>
          <w:p w14:paraId="0760D83D" w14:textId="7092EE13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Geographical location:</w:t>
            </w:r>
          </w:p>
        </w:tc>
        <w:tc>
          <w:tcPr>
            <w:tcW w:w="4680" w:type="dxa"/>
          </w:tcPr>
          <w:p w14:paraId="36A04955" w14:textId="40884852" w:rsidR="117C7ADE" w:rsidRDefault="117C7ADE" w:rsidP="117C7ADE"/>
        </w:tc>
      </w:tr>
      <w:tr w:rsidR="117C7ADE" w14:paraId="17D3F7B3" w14:textId="77777777" w:rsidTr="3CBA9B95">
        <w:tc>
          <w:tcPr>
            <w:tcW w:w="4680" w:type="dxa"/>
          </w:tcPr>
          <w:p w14:paraId="106DAD00" w14:textId="71A871AD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Context of the study:</w:t>
            </w:r>
          </w:p>
        </w:tc>
        <w:tc>
          <w:tcPr>
            <w:tcW w:w="4680" w:type="dxa"/>
          </w:tcPr>
          <w:p w14:paraId="0B9E86BD" w14:textId="0985E0F3" w:rsidR="117C7ADE" w:rsidRDefault="117C7ADE" w:rsidP="3CBA9B95">
            <w:pPr>
              <w:rPr>
                <w:i/>
                <w:iCs/>
                <w:color w:val="4472C4" w:themeColor="accent1"/>
              </w:rPr>
            </w:pPr>
            <w:r w:rsidRPr="3CBA9B95">
              <w:rPr>
                <w:i/>
                <w:iCs/>
                <w:color w:val="4472C4" w:themeColor="accent1"/>
              </w:rPr>
              <w:t>Guidelines or regulations surrounding cultural competences in the country where the study was conducted</w:t>
            </w:r>
          </w:p>
        </w:tc>
      </w:tr>
      <w:tr w:rsidR="117C7ADE" w14:paraId="28920207" w14:textId="77777777" w:rsidTr="3CBA9B95">
        <w:tc>
          <w:tcPr>
            <w:tcW w:w="9360" w:type="dxa"/>
            <w:gridSpan w:val="2"/>
          </w:tcPr>
          <w:p w14:paraId="79BE450B" w14:textId="79AB5818" w:rsidR="117C7ADE" w:rsidRDefault="117C7ADE" w:rsidP="117C7ADE">
            <w:pPr>
              <w:spacing w:line="259" w:lineRule="auto"/>
              <w:rPr>
                <w:b/>
                <w:bCs/>
              </w:rPr>
            </w:pPr>
            <w:r w:rsidRPr="3CBA9B95">
              <w:rPr>
                <w:b/>
                <w:bCs/>
              </w:rPr>
              <w:t>Culture competence training description</w:t>
            </w:r>
          </w:p>
        </w:tc>
      </w:tr>
      <w:tr w:rsidR="117C7ADE" w14:paraId="5CB81DC2" w14:textId="77777777" w:rsidTr="3CBA9B95">
        <w:tc>
          <w:tcPr>
            <w:tcW w:w="4680" w:type="dxa"/>
          </w:tcPr>
          <w:p w14:paraId="300EBD06" w14:textId="1B15DB05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Culture competence components</w:t>
            </w:r>
          </w:p>
        </w:tc>
        <w:tc>
          <w:tcPr>
            <w:tcW w:w="4680" w:type="dxa"/>
          </w:tcPr>
          <w:p w14:paraId="1D3D52CA" w14:textId="682255B5" w:rsidR="117C7ADE" w:rsidRDefault="117C7ADE" w:rsidP="3CBA9B95">
            <w:pPr>
              <w:rPr>
                <w:i/>
                <w:iCs/>
                <w:color w:val="4472C4" w:themeColor="accent1"/>
              </w:rPr>
            </w:pPr>
            <w:r w:rsidRPr="3CBA9B95">
              <w:rPr>
                <w:i/>
                <w:iCs/>
                <w:color w:val="4472C4" w:themeColor="accent1"/>
              </w:rPr>
              <w:t>Culture competence concepts that were included in the course/training</w:t>
            </w:r>
          </w:p>
        </w:tc>
      </w:tr>
      <w:tr w:rsidR="117C7ADE" w14:paraId="1BAFC374" w14:textId="77777777" w:rsidTr="3CBA9B95">
        <w:tc>
          <w:tcPr>
            <w:tcW w:w="4680" w:type="dxa"/>
          </w:tcPr>
          <w:p w14:paraId="0AACCAAB" w14:textId="3955A453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Year level</w:t>
            </w:r>
          </w:p>
        </w:tc>
        <w:tc>
          <w:tcPr>
            <w:tcW w:w="4680" w:type="dxa"/>
          </w:tcPr>
          <w:p w14:paraId="24BED6AB" w14:textId="48A9C951" w:rsidR="117C7ADE" w:rsidRDefault="117C7ADE" w:rsidP="3CBA9B95">
            <w:pPr>
              <w:rPr>
                <w:i/>
                <w:iCs/>
                <w:color w:val="4472C4" w:themeColor="accent1"/>
              </w:rPr>
            </w:pPr>
            <w:r w:rsidRPr="3CBA9B95">
              <w:rPr>
                <w:i/>
                <w:iCs/>
                <w:color w:val="4472C4" w:themeColor="accent1"/>
              </w:rPr>
              <w:t>Programme year level of pharmacy students included in the programme</w:t>
            </w:r>
          </w:p>
        </w:tc>
      </w:tr>
      <w:tr w:rsidR="117C7ADE" w14:paraId="692A6DA6" w14:textId="77777777" w:rsidTr="3CBA9B95">
        <w:tc>
          <w:tcPr>
            <w:tcW w:w="4680" w:type="dxa"/>
          </w:tcPr>
          <w:p w14:paraId="6D45942B" w14:textId="12228440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Number of participants in the course</w:t>
            </w:r>
          </w:p>
        </w:tc>
        <w:tc>
          <w:tcPr>
            <w:tcW w:w="4680" w:type="dxa"/>
          </w:tcPr>
          <w:p w14:paraId="21D697D0" w14:textId="3271FF8F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12C7B547" w14:textId="77777777" w:rsidTr="3CBA9B95">
        <w:tc>
          <w:tcPr>
            <w:tcW w:w="4680" w:type="dxa"/>
          </w:tcPr>
          <w:p w14:paraId="49EFD3A9" w14:textId="74B52E5F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Participant characteristics</w:t>
            </w:r>
          </w:p>
        </w:tc>
        <w:tc>
          <w:tcPr>
            <w:tcW w:w="4680" w:type="dxa"/>
          </w:tcPr>
          <w:p w14:paraId="60947A7C" w14:textId="644DF619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50C736B8" w14:textId="77777777" w:rsidTr="3CBA9B95">
        <w:tc>
          <w:tcPr>
            <w:tcW w:w="4680" w:type="dxa"/>
          </w:tcPr>
          <w:p w14:paraId="40BB73BF" w14:textId="115FC19D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Compulsory or elective course?</w:t>
            </w:r>
          </w:p>
        </w:tc>
        <w:tc>
          <w:tcPr>
            <w:tcW w:w="4680" w:type="dxa"/>
          </w:tcPr>
          <w:p w14:paraId="3FEA02D4" w14:textId="277CD419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76488F2D" w14:textId="77777777" w:rsidTr="3CBA9B95">
        <w:tc>
          <w:tcPr>
            <w:tcW w:w="4680" w:type="dxa"/>
          </w:tcPr>
          <w:p w14:paraId="63701BDD" w14:textId="073C82CD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Standalone course or integrated with other topics</w:t>
            </w:r>
          </w:p>
        </w:tc>
        <w:tc>
          <w:tcPr>
            <w:tcW w:w="4680" w:type="dxa"/>
          </w:tcPr>
          <w:p w14:paraId="0D4DFBB3" w14:textId="298047E8" w:rsidR="117C7ADE" w:rsidRDefault="117C7ADE" w:rsidP="3CBA9B95">
            <w:pPr>
              <w:rPr>
                <w:i/>
                <w:iCs/>
                <w:color w:val="4472C4" w:themeColor="accent1"/>
              </w:rPr>
            </w:pPr>
            <w:r w:rsidRPr="3CBA9B95">
              <w:rPr>
                <w:i/>
                <w:iCs/>
                <w:color w:val="4472C4" w:themeColor="accent1"/>
              </w:rPr>
              <w:t xml:space="preserve">Whether students received the culture competence training as a standalone programme or whether it was integrated with other </w:t>
            </w:r>
            <w:bookmarkStart w:id="0" w:name="_Int_c88aoFNm"/>
            <w:r w:rsidRPr="3CBA9B95">
              <w:rPr>
                <w:i/>
                <w:iCs/>
                <w:color w:val="4472C4" w:themeColor="accent1"/>
              </w:rPr>
              <w:t>topics;</w:t>
            </w:r>
            <w:bookmarkEnd w:id="0"/>
            <w:r w:rsidRPr="3CBA9B95">
              <w:rPr>
                <w:i/>
                <w:iCs/>
                <w:color w:val="4472C4" w:themeColor="accent1"/>
              </w:rPr>
              <w:t xml:space="preserve"> </w:t>
            </w:r>
            <w:bookmarkStart w:id="1" w:name="_Int_Jy5NcNkA"/>
            <w:r w:rsidRPr="3CBA9B95">
              <w:rPr>
                <w:i/>
                <w:iCs/>
                <w:color w:val="4472C4" w:themeColor="accent1"/>
              </w:rPr>
              <w:t>e.g.</w:t>
            </w:r>
            <w:bookmarkEnd w:id="1"/>
            <w:r w:rsidRPr="3CBA9B95">
              <w:rPr>
                <w:i/>
                <w:iCs/>
                <w:color w:val="4472C4" w:themeColor="accent1"/>
              </w:rPr>
              <w:t xml:space="preserve"> global health or interprofessional education</w:t>
            </w:r>
          </w:p>
        </w:tc>
      </w:tr>
      <w:tr w:rsidR="117C7ADE" w14:paraId="28490E24" w14:textId="77777777" w:rsidTr="3CBA9B95">
        <w:tc>
          <w:tcPr>
            <w:tcW w:w="4680" w:type="dxa"/>
          </w:tcPr>
          <w:p w14:paraId="6B6DB57D" w14:textId="26A0950C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Mode of delivery</w:t>
            </w:r>
          </w:p>
        </w:tc>
        <w:tc>
          <w:tcPr>
            <w:tcW w:w="4680" w:type="dxa"/>
          </w:tcPr>
          <w:p w14:paraId="3105715B" w14:textId="7A755A7F" w:rsidR="117C7ADE" w:rsidRDefault="117C7ADE" w:rsidP="3CBA9B95">
            <w:pPr>
              <w:rPr>
                <w:i/>
                <w:iCs/>
                <w:color w:val="4472C4" w:themeColor="accent1"/>
              </w:rPr>
            </w:pPr>
            <w:r w:rsidRPr="3CBA9B95">
              <w:rPr>
                <w:i/>
                <w:iCs/>
                <w:color w:val="4472C4" w:themeColor="accent1"/>
              </w:rPr>
              <w:t>How the training was delivered; lectures, workshops, experience.... etc</w:t>
            </w:r>
          </w:p>
        </w:tc>
      </w:tr>
      <w:tr w:rsidR="117C7ADE" w14:paraId="156635E8" w14:textId="77777777" w:rsidTr="3CBA9B95">
        <w:tc>
          <w:tcPr>
            <w:tcW w:w="4680" w:type="dxa"/>
          </w:tcPr>
          <w:p w14:paraId="5B83A53E" w14:textId="03326A34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Length of culture competence training </w:t>
            </w:r>
          </w:p>
        </w:tc>
        <w:tc>
          <w:tcPr>
            <w:tcW w:w="4680" w:type="dxa"/>
          </w:tcPr>
          <w:p w14:paraId="2546CBE5" w14:textId="23C0686A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49FDF804" w14:textId="77777777" w:rsidTr="3CBA9B95">
        <w:tc>
          <w:tcPr>
            <w:tcW w:w="9360" w:type="dxa"/>
            <w:gridSpan w:val="2"/>
          </w:tcPr>
          <w:p w14:paraId="5EE93D2A" w14:textId="11BD3F78" w:rsidR="117C7ADE" w:rsidRDefault="117C7ADE" w:rsidP="117C7ADE">
            <w:pPr>
              <w:spacing w:line="259" w:lineRule="auto"/>
              <w:rPr>
                <w:b/>
                <w:bCs/>
              </w:rPr>
            </w:pPr>
            <w:r w:rsidRPr="3CBA9B95">
              <w:rPr>
                <w:b/>
                <w:bCs/>
              </w:rPr>
              <w:t>Culture competence assessment</w:t>
            </w:r>
          </w:p>
        </w:tc>
      </w:tr>
      <w:tr w:rsidR="117C7ADE" w14:paraId="5F27F2C5" w14:textId="77777777" w:rsidTr="3CBA9B95">
        <w:tc>
          <w:tcPr>
            <w:tcW w:w="4680" w:type="dxa"/>
          </w:tcPr>
          <w:p w14:paraId="28F5D999" w14:textId="6B01A68C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Data collection method</w:t>
            </w:r>
          </w:p>
        </w:tc>
        <w:tc>
          <w:tcPr>
            <w:tcW w:w="4680" w:type="dxa"/>
          </w:tcPr>
          <w:p w14:paraId="075E0D37" w14:textId="50A29886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007501D1" w14:paraId="0C04DE8E" w14:textId="77777777" w:rsidTr="3CBA9B95">
        <w:tc>
          <w:tcPr>
            <w:tcW w:w="4680" w:type="dxa"/>
          </w:tcPr>
          <w:p w14:paraId="3AB3050A" w14:textId="4BE0ED67" w:rsidR="007501D1" w:rsidRDefault="007501D1" w:rsidP="117C7ADE">
            <w:pPr>
              <w:pStyle w:val="ListParagraph"/>
              <w:numPr>
                <w:ilvl w:val="0"/>
                <w:numId w:val="1"/>
              </w:numPr>
            </w:pPr>
            <w:r>
              <w:t>Data analysis method</w:t>
            </w:r>
          </w:p>
        </w:tc>
        <w:tc>
          <w:tcPr>
            <w:tcW w:w="4680" w:type="dxa"/>
          </w:tcPr>
          <w:p w14:paraId="00D5254E" w14:textId="77777777" w:rsidR="007501D1" w:rsidRDefault="007501D1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7E9726F7" w14:textId="77777777" w:rsidTr="3CBA9B95">
        <w:tc>
          <w:tcPr>
            <w:tcW w:w="4680" w:type="dxa"/>
          </w:tcPr>
          <w:p w14:paraId="494B15D5" w14:textId="668698F3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Number of participants included in the assessment</w:t>
            </w:r>
          </w:p>
        </w:tc>
        <w:tc>
          <w:tcPr>
            <w:tcW w:w="4680" w:type="dxa"/>
          </w:tcPr>
          <w:p w14:paraId="27D09B03" w14:textId="3D4E4CAB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1595290F" w14:textId="77777777" w:rsidTr="3CBA9B95">
        <w:tc>
          <w:tcPr>
            <w:tcW w:w="4680" w:type="dxa"/>
          </w:tcPr>
          <w:p w14:paraId="5CA7523B" w14:textId="4A9087A0" w:rsidR="117C7ADE" w:rsidRDefault="117C7ADE" w:rsidP="3CBA9B95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Characteristics of participants included in the assessment</w:t>
            </w:r>
          </w:p>
        </w:tc>
        <w:tc>
          <w:tcPr>
            <w:tcW w:w="4680" w:type="dxa"/>
          </w:tcPr>
          <w:p w14:paraId="41AE3DE6" w14:textId="32EA4A66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74FCDED5" w14:textId="77777777" w:rsidTr="3CBA9B95">
        <w:tc>
          <w:tcPr>
            <w:tcW w:w="4680" w:type="dxa"/>
          </w:tcPr>
          <w:p w14:paraId="2DDE131E" w14:textId="66368E33" w:rsidR="117C7ADE" w:rsidRDefault="117C7ADE" w:rsidP="3CBA9B9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>
              <w:t>Culture competence capabilities assessed</w:t>
            </w:r>
          </w:p>
        </w:tc>
        <w:tc>
          <w:tcPr>
            <w:tcW w:w="4680" w:type="dxa"/>
          </w:tcPr>
          <w:p w14:paraId="02104FE8" w14:textId="6B4F1978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7907FEF7" w14:textId="77777777" w:rsidTr="3CBA9B95">
        <w:tc>
          <w:tcPr>
            <w:tcW w:w="4680" w:type="dxa"/>
          </w:tcPr>
          <w:p w14:paraId="04A2FF06" w14:textId="181726D0" w:rsidR="117C7ADE" w:rsidRDefault="117C7ADE" w:rsidP="3CBA9B9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>
              <w:t>Pre-training assessment results</w:t>
            </w:r>
          </w:p>
        </w:tc>
        <w:tc>
          <w:tcPr>
            <w:tcW w:w="4680" w:type="dxa"/>
          </w:tcPr>
          <w:p w14:paraId="0A6EBE4D" w14:textId="412E2E3C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  <w:tr w:rsidR="117C7ADE" w14:paraId="6C1504F7" w14:textId="77777777" w:rsidTr="3CBA9B95">
        <w:tc>
          <w:tcPr>
            <w:tcW w:w="4680" w:type="dxa"/>
          </w:tcPr>
          <w:p w14:paraId="220FC58A" w14:textId="6C68B4AA" w:rsidR="117C7ADE" w:rsidRDefault="117C7ADE" w:rsidP="3CBA9B95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>
              <w:t>Post-training assessment results</w:t>
            </w:r>
          </w:p>
        </w:tc>
        <w:tc>
          <w:tcPr>
            <w:tcW w:w="4680" w:type="dxa"/>
          </w:tcPr>
          <w:p w14:paraId="62FDAE59" w14:textId="00919979" w:rsidR="117C7ADE" w:rsidRDefault="117C7ADE" w:rsidP="3CBA9B95">
            <w:pPr>
              <w:rPr>
                <w:i/>
                <w:iCs/>
                <w:color w:val="4472C4" w:themeColor="accent1"/>
              </w:rPr>
            </w:pPr>
          </w:p>
        </w:tc>
      </w:tr>
    </w:tbl>
    <w:p w14:paraId="69ADD27B" w14:textId="3CE99D37" w:rsidR="117C7ADE" w:rsidRDefault="117C7ADE" w:rsidP="117C7ADE"/>
    <w:sectPr w:rsidR="117C7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y5NcNkA" int2:invalidationBookmarkName="" int2:hashCode="f1OmjTJDRvyEV6" int2:id="ttSDqXMo">
      <int2:state int2:value="Rejected" int2:type="LegacyProofing"/>
    </int2:bookmark>
    <int2:bookmark int2:bookmarkName="_Int_c88aoFNm" int2:invalidationBookmarkName="" int2:hashCode="IIfpQJW5UG7vfh" int2:id="ApMXjbB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33EB1"/>
    <w:multiLevelType w:val="hybridMultilevel"/>
    <w:tmpl w:val="B624374C"/>
    <w:lvl w:ilvl="0" w:tplc="AF62F6EC">
      <w:start w:val="1"/>
      <w:numFmt w:val="decimal"/>
      <w:lvlText w:val="%1."/>
      <w:lvlJc w:val="left"/>
      <w:pPr>
        <w:ind w:left="720" w:hanging="360"/>
      </w:pPr>
    </w:lvl>
    <w:lvl w:ilvl="1" w:tplc="76340B7A">
      <w:start w:val="1"/>
      <w:numFmt w:val="lowerLetter"/>
      <w:lvlText w:val="%2."/>
      <w:lvlJc w:val="left"/>
      <w:pPr>
        <w:ind w:left="1440" w:hanging="360"/>
      </w:pPr>
    </w:lvl>
    <w:lvl w:ilvl="2" w:tplc="9642E3C6">
      <w:start w:val="1"/>
      <w:numFmt w:val="lowerRoman"/>
      <w:lvlText w:val="%3."/>
      <w:lvlJc w:val="right"/>
      <w:pPr>
        <w:ind w:left="2160" w:hanging="180"/>
      </w:pPr>
    </w:lvl>
    <w:lvl w:ilvl="3" w:tplc="C046EFEE">
      <w:start w:val="1"/>
      <w:numFmt w:val="decimal"/>
      <w:lvlText w:val="%4."/>
      <w:lvlJc w:val="left"/>
      <w:pPr>
        <w:ind w:left="2880" w:hanging="360"/>
      </w:pPr>
    </w:lvl>
    <w:lvl w:ilvl="4" w:tplc="463CB824">
      <w:start w:val="1"/>
      <w:numFmt w:val="lowerLetter"/>
      <w:lvlText w:val="%5."/>
      <w:lvlJc w:val="left"/>
      <w:pPr>
        <w:ind w:left="3600" w:hanging="360"/>
      </w:pPr>
    </w:lvl>
    <w:lvl w:ilvl="5" w:tplc="B85EA2A6">
      <w:start w:val="1"/>
      <w:numFmt w:val="lowerRoman"/>
      <w:lvlText w:val="%6."/>
      <w:lvlJc w:val="right"/>
      <w:pPr>
        <w:ind w:left="4320" w:hanging="180"/>
      </w:pPr>
    </w:lvl>
    <w:lvl w:ilvl="6" w:tplc="61F08B54">
      <w:start w:val="1"/>
      <w:numFmt w:val="decimal"/>
      <w:lvlText w:val="%7."/>
      <w:lvlJc w:val="left"/>
      <w:pPr>
        <w:ind w:left="5040" w:hanging="360"/>
      </w:pPr>
    </w:lvl>
    <w:lvl w:ilvl="7" w:tplc="7828363E">
      <w:start w:val="1"/>
      <w:numFmt w:val="lowerLetter"/>
      <w:lvlText w:val="%8."/>
      <w:lvlJc w:val="left"/>
      <w:pPr>
        <w:ind w:left="5760" w:hanging="360"/>
      </w:pPr>
    </w:lvl>
    <w:lvl w:ilvl="8" w:tplc="687CC896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D9F661"/>
    <w:rsid w:val="00522174"/>
    <w:rsid w:val="006460DD"/>
    <w:rsid w:val="007501D1"/>
    <w:rsid w:val="00BC4E39"/>
    <w:rsid w:val="062827BE"/>
    <w:rsid w:val="071BEAB1"/>
    <w:rsid w:val="08DC01C0"/>
    <w:rsid w:val="0A538B73"/>
    <w:rsid w:val="117C7ADE"/>
    <w:rsid w:val="15850343"/>
    <w:rsid w:val="1DED0584"/>
    <w:rsid w:val="20D168DD"/>
    <w:rsid w:val="298C75B6"/>
    <w:rsid w:val="2B284617"/>
    <w:rsid w:val="2DA638F2"/>
    <w:rsid w:val="2E5FE6D9"/>
    <w:rsid w:val="2FFBB73A"/>
    <w:rsid w:val="301CA3E9"/>
    <w:rsid w:val="368BE56D"/>
    <w:rsid w:val="3827B5CE"/>
    <w:rsid w:val="3CBA9B95"/>
    <w:rsid w:val="483DD998"/>
    <w:rsid w:val="4845C71E"/>
    <w:rsid w:val="4ACD6CEC"/>
    <w:rsid w:val="52D9F661"/>
    <w:rsid w:val="59DE92EC"/>
    <w:rsid w:val="5ECB2C6C"/>
    <w:rsid w:val="6066FCCD"/>
    <w:rsid w:val="66D63E51"/>
    <w:rsid w:val="67A8EB61"/>
    <w:rsid w:val="6E06F20E"/>
    <w:rsid w:val="77ADD454"/>
    <w:rsid w:val="7AE57516"/>
    <w:rsid w:val="7E1D15D8"/>
    <w:rsid w:val="7E363E35"/>
    <w:rsid w:val="7ED6C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F661"/>
  <w15:chartTrackingRefBased/>
  <w15:docId w15:val="{15F9EC0A-1E86-47C9-AB60-C99A468C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CBA9B9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CBA9B95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CBA9B95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CBA9B95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CBA9B95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CBA9B95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CBA9B95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CBA9B95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CBA9B95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CBA9B95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CBA9B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3CBA9B9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CBA9B9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CBA9B9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CBA9B9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CBA9B9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CBA9B9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CBA9B9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CBA9B9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CBA9B9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CBA9B9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CBA9B9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CBA9B9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CBA9B9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3CBA9B9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CBA9B9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CBA9B95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CBA9B9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CBA9B9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CBA9B9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CBA9B9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CBA9B9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CBA9B9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CBA9B9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CBA9B9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CBA9B9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CBA9B9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CBA9B9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CBA9B95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CBA9B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CBA9B95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CBA9B9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CBA9B95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CBA9B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CBA9B95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Rawand Jarrar (PGR)</dc:creator>
  <cp:keywords/>
  <dc:description/>
  <cp:lastModifiedBy>Rosemary Lim</cp:lastModifiedBy>
  <cp:revision>3</cp:revision>
  <dcterms:created xsi:type="dcterms:W3CDTF">2023-01-13T07:19:00Z</dcterms:created>
  <dcterms:modified xsi:type="dcterms:W3CDTF">2023-01-13T07:19:00Z</dcterms:modified>
</cp:coreProperties>
</file>