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26FE" w14:textId="51AB96DE" w:rsidR="0090352A" w:rsidRDefault="0090352A"/>
    <w:p w14:paraId="7225E393" w14:textId="7D25AFD9" w:rsidR="005A2B88" w:rsidRDefault="005A2B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tblGrid>
      <w:tr w:rsidR="008E1CB2" w14:paraId="6DA44734" w14:textId="77777777" w:rsidTr="00C54F13">
        <w:tc>
          <w:tcPr>
            <w:tcW w:w="7020" w:type="dxa"/>
          </w:tcPr>
          <w:p w14:paraId="75D0FDC4" w14:textId="7F5A0F1F" w:rsidR="008E1CB2" w:rsidRDefault="005C1250">
            <w:r>
              <w:rPr>
                <w:rFonts w:ascii="Times New Roman" w:hAnsi="Times New Roman" w:cs="Times New Roman"/>
                <w:noProof/>
                <w:color w:val="FF0000"/>
                <w:sz w:val="24"/>
                <w:szCs w:val="24"/>
              </w:rPr>
              <w:drawing>
                <wp:inline distT="0" distB="0" distL="0" distR="0" wp14:anchorId="3D031205" wp14:editId="39D72A1A">
                  <wp:extent cx="4107180" cy="3992880"/>
                  <wp:effectExtent l="0" t="0" r="7620" b="762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rotWithShape="1">
                          <a:blip r:embed="rId4" cstate="print">
                            <a:extLst>
                              <a:ext uri="{28A0092B-C50C-407E-A947-70E740481C1C}">
                                <a14:useLocalDpi xmlns:a14="http://schemas.microsoft.com/office/drawing/2010/main" val="0"/>
                              </a:ext>
                            </a:extLst>
                          </a:blip>
                          <a:srcRect t="4553" r="5604" b="3678"/>
                          <a:stretch/>
                        </pic:blipFill>
                        <pic:spPr bwMode="auto">
                          <a:xfrm>
                            <a:off x="0" y="0"/>
                            <a:ext cx="4107180" cy="3992880"/>
                          </a:xfrm>
                          <a:prstGeom prst="rect">
                            <a:avLst/>
                          </a:prstGeom>
                          <a:ln>
                            <a:noFill/>
                          </a:ln>
                          <a:extLst>
                            <a:ext uri="{53640926-AAD7-44D8-BBD7-CCE9431645EC}">
                              <a14:shadowObscured xmlns:a14="http://schemas.microsoft.com/office/drawing/2010/main"/>
                            </a:ext>
                          </a:extLst>
                        </pic:spPr>
                      </pic:pic>
                    </a:graphicData>
                  </a:graphic>
                </wp:inline>
              </w:drawing>
            </w:r>
          </w:p>
        </w:tc>
      </w:tr>
      <w:tr w:rsidR="008E1CB2" w14:paraId="5E7A7039" w14:textId="77777777" w:rsidTr="00C54F13">
        <w:tc>
          <w:tcPr>
            <w:tcW w:w="7020" w:type="dxa"/>
          </w:tcPr>
          <w:p w14:paraId="524C9199" w14:textId="59A9498F" w:rsidR="008E1CB2" w:rsidRPr="005C1250" w:rsidRDefault="008E1CB2">
            <w:pPr>
              <w:rPr>
                <w:rFonts w:ascii="Times New Roman" w:hAnsi="Times New Roman" w:cs="Times New Roman"/>
              </w:rPr>
            </w:pPr>
            <w:r w:rsidRPr="005C1250">
              <w:rPr>
                <w:rFonts w:ascii="Times New Roman" w:hAnsi="Times New Roman" w:cs="Times New Roman"/>
                <w:b/>
                <w:bCs/>
              </w:rPr>
              <w:t xml:space="preserve">Supplemental </w:t>
            </w:r>
            <w:r w:rsidR="005C1250" w:rsidRPr="005C1250">
              <w:rPr>
                <w:rFonts w:ascii="Times New Roman" w:hAnsi="Times New Roman" w:cs="Times New Roman"/>
                <w:b/>
                <w:bCs/>
              </w:rPr>
              <w:t>Figure</w:t>
            </w:r>
            <w:r w:rsidRPr="005C1250">
              <w:rPr>
                <w:rFonts w:ascii="Times New Roman" w:hAnsi="Times New Roman" w:cs="Times New Roman"/>
                <w:b/>
                <w:bCs/>
              </w:rPr>
              <w:t xml:space="preserve"> 1</w:t>
            </w:r>
            <w:r w:rsidR="005C1250" w:rsidRPr="005C1250">
              <w:rPr>
                <w:rFonts w:ascii="Times New Roman" w:hAnsi="Times New Roman" w:cs="Times New Roman"/>
              </w:rPr>
              <w:t>.</w:t>
            </w:r>
            <w:r w:rsidR="00C54F13">
              <w:rPr>
                <w:rFonts w:ascii="Times New Roman" w:hAnsi="Times New Roman" w:cs="Times New Roman"/>
              </w:rPr>
              <w:t xml:space="preserve"> </w:t>
            </w:r>
            <w:r w:rsidR="00C54F13">
              <w:rPr>
                <w:rFonts w:ascii="Times New Roman" w:hAnsi="Times New Roman" w:cs="Times New Roman"/>
                <w:sz w:val="24"/>
                <w:szCs w:val="24"/>
              </w:rPr>
              <w:t>A scatterplot comparing the prevalence of loci among 21 IncC plasmids (y-axis) to the prevalence among the 438 non-IncC plasmids in the dataset (x-axis).  Red lines represent the user-defined prevalence cutoff values and the 75 loci in the upper-left quadrant meet or exceed the user-defined stringency criteria.</w:t>
            </w:r>
          </w:p>
        </w:tc>
      </w:tr>
    </w:tbl>
    <w:p w14:paraId="185FA5D9" w14:textId="4D5AD7EE" w:rsidR="0090352A" w:rsidRDefault="0090352A"/>
    <w:p w14:paraId="311AB1E2" w14:textId="77777777" w:rsidR="008E1CB2" w:rsidRDefault="008E1C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0"/>
      </w:tblGrid>
      <w:tr w:rsidR="0090352A" w14:paraId="29F89DB4" w14:textId="77777777" w:rsidTr="00D957AA">
        <w:tc>
          <w:tcPr>
            <w:tcW w:w="14390" w:type="dxa"/>
          </w:tcPr>
          <w:p w14:paraId="2D0B6A45" w14:textId="12C7D49A" w:rsidR="0090352A" w:rsidRDefault="0090352A">
            <w:r>
              <w:rPr>
                <w:noProof/>
              </w:rPr>
              <w:lastRenderedPageBreak/>
              <w:drawing>
                <wp:inline distT="0" distB="0" distL="0" distR="0" wp14:anchorId="1733C488" wp14:editId="6EB5E70E">
                  <wp:extent cx="9050866" cy="3053271"/>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083974" cy="3064440"/>
                          </a:xfrm>
                          <a:prstGeom prst="rect">
                            <a:avLst/>
                          </a:prstGeom>
                        </pic:spPr>
                      </pic:pic>
                    </a:graphicData>
                  </a:graphic>
                </wp:inline>
              </w:drawing>
            </w:r>
          </w:p>
        </w:tc>
      </w:tr>
      <w:tr w:rsidR="0090352A" w14:paraId="016F3DFA" w14:textId="77777777" w:rsidTr="00D957AA">
        <w:tc>
          <w:tcPr>
            <w:tcW w:w="14390" w:type="dxa"/>
          </w:tcPr>
          <w:p w14:paraId="41C6C48D" w14:textId="1DCAD148" w:rsidR="0090352A" w:rsidRPr="0090352A" w:rsidRDefault="0090352A">
            <w:pPr>
              <w:rPr>
                <w:rFonts w:ascii="Times New Roman" w:hAnsi="Times New Roman" w:cs="Times New Roman"/>
              </w:rPr>
            </w:pPr>
            <w:r w:rsidRPr="006C085B">
              <w:rPr>
                <w:rFonts w:ascii="Times New Roman" w:hAnsi="Times New Roman" w:cs="Times New Roman"/>
                <w:b/>
                <w:bCs/>
              </w:rPr>
              <w:t xml:space="preserve">Supplemental Figure </w:t>
            </w:r>
            <w:r w:rsidR="008E1CB2">
              <w:rPr>
                <w:rFonts w:ascii="Times New Roman" w:hAnsi="Times New Roman" w:cs="Times New Roman"/>
                <w:b/>
                <w:bCs/>
              </w:rPr>
              <w:t>2</w:t>
            </w:r>
            <w:r w:rsidRPr="006C085B">
              <w:rPr>
                <w:rFonts w:ascii="Times New Roman" w:hAnsi="Times New Roman" w:cs="Times New Roman"/>
                <w:b/>
                <w:bCs/>
              </w:rPr>
              <w:t>a</w:t>
            </w:r>
            <w:r w:rsidRPr="0090352A">
              <w:rPr>
                <w:rFonts w:ascii="Times New Roman" w:hAnsi="Times New Roman" w:cs="Times New Roman"/>
              </w:rPr>
              <w:t>.</w:t>
            </w:r>
            <w:r w:rsidR="000F440B">
              <w:rPr>
                <w:rFonts w:ascii="Times New Roman" w:hAnsi="Times New Roman" w:cs="Times New Roman"/>
              </w:rPr>
              <w:t xml:space="preserve"> </w:t>
            </w:r>
            <w:r w:rsidR="000F440B" w:rsidRPr="000F440B">
              <w:rPr>
                <w:rFonts w:ascii="Times New Roman" w:hAnsi="Times New Roman" w:cs="Times New Roman"/>
              </w:rPr>
              <w:t xml:space="preserve">Screenshot of the </w:t>
            </w:r>
            <w:r w:rsidR="005819C8">
              <w:rPr>
                <w:rFonts w:ascii="Times New Roman" w:hAnsi="Times New Roman" w:cs="Times New Roman"/>
              </w:rPr>
              <w:t>L</w:t>
            </w:r>
            <w:r w:rsidR="000F440B" w:rsidRPr="000F440B">
              <w:rPr>
                <w:rFonts w:ascii="Times New Roman" w:hAnsi="Times New Roman" w:cs="Times New Roman"/>
              </w:rPr>
              <w:t>ociq R-shiny application</w:t>
            </w:r>
            <w:r w:rsidR="00671E34">
              <w:rPr>
                <w:rFonts w:ascii="Times New Roman" w:hAnsi="Times New Roman" w:cs="Times New Roman"/>
              </w:rPr>
              <w:t xml:space="preserve"> showing</w:t>
            </w:r>
            <w:r w:rsidR="00B57183">
              <w:rPr>
                <w:rFonts w:ascii="Times New Roman" w:hAnsi="Times New Roman" w:cs="Times New Roman"/>
              </w:rPr>
              <w:t xml:space="preserve"> the graphical representations of the plasmids</w:t>
            </w:r>
            <w:r w:rsidR="000F440B" w:rsidRPr="000F440B">
              <w:rPr>
                <w:rFonts w:ascii="Times New Roman" w:hAnsi="Times New Roman" w:cs="Times New Roman"/>
              </w:rPr>
              <w:t xml:space="preserve">.  Conserved IncC plasmid fragments are represented by </w:t>
            </w:r>
            <w:r w:rsidR="000F440B">
              <w:rPr>
                <w:rFonts w:ascii="Times New Roman" w:hAnsi="Times New Roman" w:cs="Times New Roman"/>
              </w:rPr>
              <w:t xml:space="preserve">numbered </w:t>
            </w:r>
            <w:r w:rsidR="000F440B" w:rsidRPr="000F440B">
              <w:rPr>
                <w:rFonts w:ascii="Times New Roman" w:hAnsi="Times New Roman" w:cs="Times New Roman"/>
              </w:rPr>
              <w:t>black bars, AMR genes by red bars and stress tolerance genes by yellow bars.  User-selected plasmid pairs</w:t>
            </w:r>
            <w:r w:rsidR="00587256">
              <w:rPr>
                <w:rFonts w:ascii="Times New Roman" w:hAnsi="Times New Roman" w:cs="Times New Roman"/>
              </w:rPr>
              <w:t xml:space="preserve"> </w:t>
            </w:r>
            <w:r w:rsidR="00F51118">
              <w:rPr>
                <w:rFonts w:ascii="Times New Roman" w:hAnsi="Times New Roman" w:cs="Times New Roman"/>
              </w:rPr>
              <w:t>from the two drop-down menus</w:t>
            </w:r>
            <w:r w:rsidR="000F440B" w:rsidRPr="000F440B">
              <w:rPr>
                <w:rFonts w:ascii="Times New Roman" w:hAnsi="Times New Roman" w:cs="Times New Roman"/>
              </w:rPr>
              <w:t xml:space="preserve"> are dynamically drawn to scale by the application and the screen contains multiple tabs for tabular descriptions of plasmid structural components, plasmid AMR genes and AMR composition of the full plasmid dataset.</w:t>
            </w:r>
          </w:p>
        </w:tc>
      </w:tr>
    </w:tbl>
    <w:p w14:paraId="0CBC81FE" w14:textId="0AF3F2BC" w:rsidR="0090352A" w:rsidRDefault="009035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0"/>
      </w:tblGrid>
      <w:tr w:rsidR="0090352A" w14:paraId="0D12F88C" w14:textId="77777777" w:rsidTr="00D957AA">
        <w:tc>
          <w:tcPr>
            <w:tcW w:w="14390" w:type="dxa"/>
          </w:tcPr>
          <w:p w14:paraId="55432C9A" w14:textId="3EC798BE" w:rsidR="0090352A" w:rsidRDefault="0090352A">
            <w:r>
              <w:rPr>
                <w:noProof/>
              </w:rPr>
              <w:lastRenderedPageBreak/>
              <w:drawing>
                <wp:inline distT="0" distB="0" distL="0" distR="0" wp14:anchorId="0A3B7F8D" wp14:editId="06ECB330">
                  <wp:extent cx="9000728" cy="4510087"/>
                  <wp:effectExtent l="0" t="0" r="0" b="508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9011903" cy="4515686"/>
                          </a:xfrm>
                          <a:prstGeom prst="rect">
                            <a:avLst/>
                          </a:prstGeom>
                        </pic:spPr>
                      </pic:pic>
                    </a:graphicData>
                  </a:graphic>
                </wp:inline>
              </w:drawing>
            </w:r>
          </w:p>
        </w:tc>
      </w:tr>
      <w:tr w:rsidR="0090352A" w14:paraId="466DFD27" w14:textId="77777777" w:rsidTr="00D957AA">
        <w:tc>
          <w:tcPr>
            <w:tcW w:w="14390" w:type="dxa"/>
          </w:tcPr>
          <w:p w14:paraId="2BD5DC37" w14:textId="03C0013C" w:rsidR="0090352A" w:rsidRDefault="0090352A">
            <w:r w:rsidRPr="006C085B">
              <w:rPr>
                <w:rFonts w:ascii="Times New Roman" w:hAnsi="Times New Roman" w:cs="Times New Roman"/>
                <w:b/>
                <w:bCs/>
              </w:rPr>
              <w:t xml:space="preserve">Supplemental Figure </w:t>
            </w:r>
            <w:r w:rsidR="008E1CB2">
              <w:rPr>
                <w:rFonts w:ascii="Times New Roman" w:hAnsi="Times New Roman" w:cs="Times New Roman"/>
                <w:b/>
                <w:bCs/>
              </w:rPr>
              <w:t>2</w:t>
            </w:r>
            <w:r w:rsidRPr="006C085B">
              <w:rPr>
                <w:rFonts w:ascii="Times New Roman" w:hAnsi="Times New Roman" w:cs="Times New Roman"/>
                <w:b/>
                <w:bCs/>
              </w:rPr>
              <w:t>b</w:t>
            </w:r>
            <w:r w:rsidRPr="0090352A">
              <w:rPr>
                <w:rFonts w:ascii="Times New Roman" w:hAnsi="Times New Roman" w:cs="Times New Roman"/>
              </w:rPr>
              <w:t>.</w:t>
            </w:r>
            <w:r w:rsidR="00B57183">
              <w:rPr>
                <w:rFonts w:ascii="Times New Roman" w:hAnsi="Times New Roman" w:cs="Times New Roman"/>
              </w:rPr>
              <w:t xml:space="preserve"> </w:t>
            </w:r>
            <w:r w:rsidR="00B57183" w:rsidRPr="000F440B">
              <w:rPr>
                <w:rFonts w:ascii="Times New Roman" w:hAnsi="Times New Roman" w:cs="Times New Roman"/>
              </w:rPr>
              <w:t xml:space="preserve">Screenshot of the </w:t>
            </w:r>
            <w:r w:rsidR="005819C8">
              <w:rPr>
                <w:rFonts w:ascii="Times New Roman" w:hAnsi="Times New Roman" w:cs="Times New Roman"/>
              </w:rPr>
              <w:t>L</w:t>
            </w:r>
            <w:r w:rsidR="00B57183" w:rsidRPr="000F440B">
              <w:rPr>
                <w:rFonts w:ascii="Times New Roman" w:hAnsi="Times New Roman" w:cs="Times New Roman"/>
              </w:rPr>
              <w:t>ociq R-shiny application</w:t>
            </w:r>
            <w:r w:rsidR="00B57183">
              <w:rPr>
                <w:rFonts w:ascii="Times New Roman" w:hAnsi="Times New Roman" w:cs="Times New Roman"/>
              </w:rPr>
              <w:t xml:space="preserve"> </w:t>
            </w:r>
            <w:r w:rsidR="00BD015E">
              <w:rPr>
                <w:rFonts w:ascii="Times New Roman" w:hAnsi="Times New Roman" w:cs="Times New Roman"/>
              </w:rPr>
              <w:t>detailing the plasmid fragments</w:t>
            </w:r>
            <w:r w:rsidR="00D56D25">
              <w:rPr>
                <w:rFonts w:ascii="Times New Roman" w:hAnsi="Times New Roman" w:cs="Times New Roman"/>
              </w:rPr>
              <w:t xml:space="preserve"> from the first user-selected plasmid.  </w:t>
            </w:r>
            <w:r w:rsidR="009A4434">
              <w:rPr>
                <w:rFonts w:ascii="Times New Roman" w:hAnsi="Times New Roman" w:cs="Times New Roman"/>
              </w:rPr>
              <w:t xml:space="preserve">From left to right, the columns display: master record </w:t>
            </w:r>
            <w:r w:rsidR="001E6B30">
              <w:rPr>
                <w:rFonts w:ascii="Times New Roman" w:hAnsi="Times New Roman" w:cs="Times New Roman"/>
              </w:rPr>
              <w:t>row number, Fragment ID, number of loci on the fragment, the loci and allelic variants present on the fragment</w:t>
            </w:r>
            <w:r w:rsidR="002066ED">
              <w:rPr>
                <w:rFonts w:ascii="Times New Roman" w:hAnsi="Times New Roman" w:cs="Times New Roman"/>
              </w:rPr>
              <w:t>, distance between neighboring fragments, AMR gene content in the interfragment space, start position of the fragment, end position of the fragment, fragment size</w:t>
            </w:r>
            <w:r w:rsidR="00BD015E">
              <w:rPr>
                <w:rFonts w:ascii="Times New Roman" w:hAnsi="Times New Roman" w:cs="Times New Roman"/>
              </w:rPr>
              <w:t xml:space="preserve">, current plasmid ID and the </w:t>
            </w:r>
            <w:r w:rsidR="00C27E61">
              <w:rPr>
                <w:rFonts w:ascii="Times New Roman" w:hAnsi="Times New Roman" w:cs="Times New Roman"/>
              </w:rPr>
              <w:t>order that the fragment appears on the plasmid.</w:t>
            </w:r>
            <w:r w:rsidR="00274F50">
              <w:rPr>
                <w:rFonts w:ascii="Times New Roman" w:hAnsi="Times New Roman" w:cs="Times New Roman"/>
              </w:rPr>
              <w:t xml:space="preserve">  Note that fragments may be </w:t>
            </w:r>
            <w:r w:rsidR="002725E1">
              <w:rPr>
                <w:rFonts w:ascii="Times New Roman" w:hAnsi="Times New Roman" w:cs="Times New Roman"/>
              </w:rPr>
              <w:t>divided into multiple parts if the plasmid typing loci</w:t>
            </w:r>
            <w:r w:rsidR="00D335F0">
              <w:rPr>
                <w:rFonts w:ascii="Times New Roman" w:hAnsi="Times New Roman" w:cs="Times New Roman"/>
              </w:rPr>
              <w:t xml:space="preserve"> are separated by a distance greater than the user-defined threshold.</w:t>
            </w:r>
          </w:p>
        </w:tc>
      </w:tr>
    </w:tbl>
    <w:p w14:paraId="4BB3C20E" w14:textId="4F342B99" w:rsidR="0090352A" w:rsidRDefault="009035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0"/>
      </w:tblGrid>
      <w:tr w:rsidR="0090352A" w14:paraId="11ECAEFC" w14:textId="77777777" w:rsidTr="00D957AA">
        <w:tc>
          <w:tcPr>
            <w:tcW w:w="14390" w:type="dxa"/>
          </w:tcPr>
          <w:p w14:paraId="4FABEE95" w14:textId="2BC55750" w:rsidR="0090352A" w:rsidRDefault="0090352A">
            <w:r>
              <w:rPr>
                <w:noProof/>
              </w:rPr>
              <w:lastRenderedPageBreak/>
              <w:drawing>
                <wp:inline distT="0" distB="0" distL="0" distR="0" wp14:anchorId="4CB36B62" wp14:editId="2AA3A000">
                  <wp:extent cx="8964740" cy="2566987"/>
                  <wp:effectExtent l="0" t="0" r="8255" b="5080"/>
                  <wp:docPr id="3" name="Picture 3" descr="Graphical user interface, text, application, table,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table, email&#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983559" cy="2572376"/>
                          </a:xfrm>
                          <a:prstGeom prst="rect">
                            <a:avLst/>
                          </a:prstGeom>
                        </pic:spPr>
                      </pic:pic>
                    </a:graphicData>
                  </a:graphic>
                </wp:inline>
              </w:drawing>
            </w:r>
          </w:p>
        </w:tc>
      </w:tr>
      <w:tr w:rsidR="0090352A" w14:paraId="1E263086" w14:textId="77777777" w:rsidTr="00D957AA">
        <w:tc>
          <w:tcPr>
            <w:tcW w:w="14390" w:type="dxa"/>
          </w:tcPr>
          <w:p w14:paraId="4001BFC1" w14:textId="1E09AA98" w:rsidR="0090352A" w:rsidRDefault="0090352A">
            <w:r w:rsidRPr="006C085B">
              <w:rPr>
                <w:rFonts w:ascii="Times New Roman" w:hAnsi="Times New Roman" w:cs="Times New Roman"/>
                <w:b/>
                <w:bCs/>
              </w:rPr>
              <w:t xml:space="preserve">Supplemental Figure </w:t>
            </w:r>
            <w:r w:rsidR="008E1CB2">
              <w:rPr>
                <w:rFonts w:ascii="Times New Roman" w:hAnsi="Times New Roman" w:cs="Times New Roman"/>
                <w:b/>
                <w:bCs/>
              </w:rPr>
              <w:t>2</w:t>
            </w:r>
            <w:r w:rsidRPr="006C085B">
              <w:rPr>
                <w:rFonts w:ascii="Times New Roman" w:hAnsi="Times New Roman" w:cs="Times New Roman"/>
                <w:b/>
                <w:bCs/>
              </w:rPr>
              <w:t>c</w:t>
            </w:r>
            <w:r w:rsidRPr="0090352A">
              <w:rPr>
                <w:rFonts w:ascii="Times New Roman" w:hAnsi="Times New Roman" w:cs="Times New Roman"/>
              </w:rPr>
              <w:t>.</w:t>
            </w:r>
            <w:r w:rsidR="005819C8" w:rsidRPr="000F440B">
              <w:rPr>
                <w:rFonts w:ascii="Times New Roman" w:hAnsi="Times New Roman" w:cs="Times New Roman"/>
              </w:rPr>
              <w:t xml:space="preserve"> Screenshot of the </w:t>
            </w:r>
            <w:r w:rsidR="005819C8">
              <w:rPr>
                <w:rFonts w:ascii="Times New Roman" w:hAnsi="Times New Roman" w:cs="Times New Roman"/>
              </w:rPr>
              <w:t>L</w:t>
            </w:r>
            <w:r w:rsidR="005819C8" w:rsidRPr="000F440B">
              <w:rPr>
                <w:rFonts w:ascii="Times New Roman" w:hAnsi="Times New Roman" w:cs="Times New Roman"/>
              </w:rPr>
              <w:t>ociq R-shiny application</w:t>
            </w:r>
            <w:r w:rsidR="00604E9F">
              <w:rPr>
                <w:rFonts w:ascii="Times New Roman" w:hAnsi="Times New Roman" w:cs="Times New Roman"/>
              </w:rPr>
              <w:t xml:space="preserve"> detailing the position and neighboring fragment information for the AMR genes located on the plasmid.</w:t>
            </w:r>
          </w:p>
        </w:tc>
      </w:tr>
    </w:tbl>
    <w:p w14:paraId="1F79751D" w14:textId="575F6857" w:rsidR="0090352A" w:rsidRDefault="0090352A"/>
    <w:p w14:paraId="0232A6A7" w14:textId="77777777" w:rsidR="0090352A" w:rsidRDefault="0090352A">
      <w:r>
        <w:br w:type="page"/>
      </w:r>
    </w:p>
    <w:p w14:paraId="6CE63A81" w14:textId="77777777" w:rsidR="0090352A" w:rsidRDefault="009035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0"/>
      </w:tblGrid>
      <w:tr w:rsidR="0090352A" w14:paraId="6DF485AD" w14:textId="77777777" w:rsidTr="00D957AA">
        <w:tc>
          <w:tcPr>
            <w:tcW w:w="14390" w:type="dxa"/>
          </w:tcPr>
          <w:p w14:paraId="37485BBF" w14:textId="29D7FFFC" w:rsidR="0090352A" w:rsidRDefault="0090352A">
            <w:r>
              <w:rPr>
                <w:noProof/>
              </w:rPr>
              <w:drawing>
                <wp:inline distT="0" distB="0" distL="0" distR="0" wp14:anchorId="5E842C9A" wp14:editId="0B458486">
                  <wp:extent cx="8959443" cy="3433762"/>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975533" cy="3439929"/>
                          </a:xfrm>
                          <a:prstGeom prst="rect">
                            <a:avLst/>
                          </a:prstGeom>
                        </pic:spPr>
                      </pic:pic>
                    </a:graphicData>
                  </a:graphic>
                </wp:inline>
              </w:drawing>
            </w:r>
          </w:p>
        </w:tc>
      </w:tr>
      <w:tr w:rsidR="0090352A" w14:paraId="53524421" w14:textId="77777777" w:rsidTr="00D957AA">
        <w:tc>
          <w:tcPr>
            <w:tcW w:w="14390" w:type="dxa"/>
          </w:tcPr>
          <w:p w14:paraId="58B92F23" w14:textId="49114C68" w:rsidR="0090352A" w:rsidRPr="0090352A" w:rsidRDefault="0090352A">
            <w:pPr>
              <w:rPr>
                <w:rFonts w:ascii="Times New Roman" w:hAnsi="Times New Roman" w:cs="Times New Roman"/>
              </w:rPr>
            </w:pPr>
            <w:r w:rsidRPr="006C085B">
              <w:rPr>
                <w:rFonts w:ascii="Times New Roman" w:hAnsi="Times New Roman" w:cs="Times New Roman"/>
                <w:b/>
                <w:bCs/>
              </w:rPr>
              <w:t xml:space="preserve">Supplemental Figure </w:t>
            </w:r>
            <w:r w:rsidR="008E1CB2">
              <w:rPr>
                <w:rFonts w:ascii="Times New Roman" w:hAnsi="Times New Roman" w:cs="Times New Roman"/>
                <w:b/>
                <w:bCs/>
              </w:rPr>
              <w:t>2</w:t>
            </w:r>
            <w:r w:rsidRPr="006C085B">
              <w:rPr>
                <w:rFonts w:ascii="Times New Roman" w:hAnsi="Times New Roman" w:cs="Times New Roman"/>
                <w:b/>
                <w:bCs/>
              </w:rPr>
              <w:t>d</w:t>
            </w:r>
            <w:r w:rsidRPr="0090352A">
              <w:rPr>
                <w:rFonts w:ascii="Times New Roman" w:hAnsi="Times New Roman" w:cs="Times New Roman"/>
              </w:rPr>
              <w:t>.</w:t>
            </w:r>
            <w:r w:rsidR="00604E9F">
              <w:rPr>
                <w:rFonts w:ascii="Times New Roman" w:hAnsi="Times New Roman" w:cs="Times New Roman"/>
              </w:rPr>
              <w:t xml:space="preserve">  </w:t>
            </w:r>
            <w:r w:rsidR="00604E9F" w:rsidRPr="000F440B">
              <w:rPr>
                <w:rFonts w:ascii="Times New Roman" w:hAnsi="Times New Roman" w:cs="Times New Roman"/>
              </w:rPr>
              <w:t xml:space="preserve">Screenshot of the </w:t>
            </w:r>
            <w:r w:rsidR="00604E9F">
              <w:rPr>
                <w:rFonts w:ascii="Times New Roman" w:hAnsi="Times New Roman" w:cs="Times New Roman"/>
              </w:rPr>
              <w:t>L</w:t>
            </w:r>
            <w:r w:rsidR="00604E9F" w:rsidRPr="000F440B">
              <w:rPr>
                <w:rFonts w:ascii="Times New Roman" w:hAnsi="Times New Roman" w:cs="Times New Roman"/>
              </w:rPr>
              <w:t>ociq R-shiny application</w:t>
            </w:r>
            <w:r w:rsidR="00F0684F">
              <w:rPr>
                <w:rFonts w:ascii="Times New Roman" w:hAnsi="Times New Roman" w:cs="Times New Roman"/>
              </w:rPr>
              <w:t xml:space="preserve"> </w:t>
            </w:r>
            <w:r w:rsidR="00D31858">
              <w:rPr>
                <w:rFonts w:ascii="Times New Roman" w:hAnsi="Times New Roman" w:cs="Times New Roman"/>
              </w:rPr>
              <w:t>displaying a searchable datasheet for the AMR genes present in the plasmid data</w:t>
            </w:r>
            <w:r w:rsidR="0026422E">
              <w:rPr>
                <w:rFonts w:ascii="Times New Roman" w:hAnsi="Times New Roman" w:cs="Times New Roman"/>
              </w:rPr>
              <w:t>set.  This tab allows the user to filter the datasheet for plasmids that contain an AMR gene of interest (</w:t>
            </w:r>
            <w:proofErr w:type="gramStart"/>
            <w:r w:rsidR="0026422E">
              <w:rPr>
                <w:rFonts w:ascii="Times New Roman" w:hAnsi="Times New Roman" w:cs="Times New Roman"/>
              </w:rPr>
              <w:t>e.g.</w:t>
            </w:r>
            <w:proofErr w:type="gramEnd"/>
            <w:r w:rsidR="0026422E">
              <w:rPr>
                <w:rFonts w:ascii="Times New Roman" w:hAnsi="Times New Roman" w:cs="Times New Roman"/>
              </w:rPr>
              <w:t xml:space="preserve"> </w:t>
            </w:r>
            <w:proofErr w:type="spellStart"/>
            <w:r w:rsidR="0026422E" w:rsidRPr="0026422E">
              <w:rPr>
                <w:rFonts w:ascii="Times New Roman" w:hAnsi="Times New Roman" w:cs="Times New Roman"/>
                <w:i/>
                <w:iCs/>
              </w:rPr>
              <w:t>bla</w:t>
            </w:r>
            <w:r w:rsidR="0026422E" w:rsidRPr="0026422E">
              <w:rPr>
                <w:rFonts w:ascii="Times New Roman" w:hAnsi="Times New Roman" w:cs="Times New Roman"/>
                <w:vertAlign w:val="subscript"/>
              </w:rPr>
              <w:t>KPC</w:t>
            </w:r>
            <w:proofErr w:type="spellEnd"/>
            <w:r w:rsidR="0026422E">
              <w:rPr>
                <w:rFonts w:ascii="Times New Roman" w:hAnsi="Times New Roman" w:cs="Times New Roman"/>
              </w:rPr>
              <w:t xml:space="preserve"> alleles)</w:t>
            </w:r>
            <w:r w:rsidR="00EB7F46">
              <w:rPr>
                <w:rFonts w:ascii="Times New Roman" w:hAnsi="Times New Roman" w:cs="Times New Roman"/>
              </w:rPr>
              <w:t xml:space="preserve"> and </w:t>
            </w:r>
            <w:r w:rsidR="00532F7D">
              <w:rPr>
                <w:rFonts w:ascii="Times New Roman" w:hAnsi="Times New Roman" w:cs="Times New Roman"/>
              </w:rPr>
              <w:t>evaluate differences in the position and neighboring fragments</w:t>
            </w:r>
            <w:r w:rsidR="00E779C7">
              <w:rPr>
                <w:rFonts w:ascii="Times New Roman" w:hAnsi="Times New Roman" w:cs="Times New Roman"/>
              </w:rPr>
              <w:t xml:space="preserve"> of the AMR gene between plasmids.</w:t>
            </w:r>
          </w:p>
        </w:tc>
      </w:tr>
    </w:tbl>
    <w:p w14:paraId="1D20AB79" w14:textId="4BE9D107" w:rsidR="006C085B" w:rsidRDefault="006C085B"/>
    <w:p w14:paraId="6404CD50" w14:textId="77777777" w:rsidR="006C085B" w:rsidRDefault="006C085B">
      <w:r>
        <w:br w:type="page"/>
      </w:r>
    </w:p>
    <w:p w14:paraId="2EA35B14" w14:textId="77777777" w:rsidR="0090352A" w:rsidRDefault="009035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0"/>
      </w:tblGrid>
      <w:tr w:rsidR="00C40CE9" w14:paraId="7E5540D4" w14:textId="77777777" w:rsidTr="00D957AA">
        <w:trPr>
          <w:trHeight w:val="2429"/>
        </w:trPr>
        <w:tc>
          <w:tcPr>
            <w:tcW w:w="14390" w:type="dxa"/>
          </w:tcPr>
          <w:p w14:paraId="6E062F66" w14:textId="21A95735" w:rsidR="00C40CE9" w:rsidRDefault="00C40CE9">
            <w:r>
              <w:rPr>
                <w:noProof/>
              </w:rPr>
              <w:drawing>
                <wp:inline distT="0" distB="0" distL="0" distR="0" wp14:anchorId="7883590D" wp14:editId="63D9FD50">
                  <wp:extent cx="9047480" cy="1293664"/>
                  <wp:effectExtent l="0" t="0" r="127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066540" cy="1296389"/>
                          </a:xfrm>
                          <a:prstGeom prst="rect">
                            <a:avLst/>
                          </a:prstGeom>
                        </pic:spPr>
                      </pic:pic>
                    </a:graphicData>
                  </a:graphic>
                </wp:inline>
              </w:drawing>
            </w:r>
          </w:p>
        </w:tc>
      </w:tr>
      <w:tr w:rsidR="00C40CE9" w14:paraId="028C32A9" w14:textId="77777777" w:rsidTr="00D957AA">
        <w:tc>
          <w:tcPr>
            <w:tcW w:w="14390" w:type="dxa"/>
          </w:tcPr>
          <w:p w14:paraId="27A5110F" w14:textId="08789621" w:rsidR="00C40CE9" w:rsidRPr="006C085B" w:rsidRDefault="006C085B">
            <w:pPr>
              <w:rPr>
                <w:rFonts w:ascii="Times New Roman" w:hAnsi="Times New Roman" w:cs="Times New Roman"/>
                <w:b/>
                <w:bCs/>
              </w:rPr>
            </w:pPr>
            <w:r w:rsidRPr="006C085B">
              <w:rPr>
                <w:rFonts w:ascii="Times New Roman" w:hAnsi="Times New Roman" w:cs="Times New Roman"/>
                <w:b/>
                <w:bCs/>
              </w:rPr>
              <w:t xml:space="preserve">Supplemental Figure </w:t>
            </w:r>
            <w:r w:rsidR="008E1CB2">
              <w:rPr>
                <w:rFonts w:ascii="Times New Roman" w:hAnsi="Times New Roman" w:cs="Times New Roman"/>
                <w:b/>
                <w:bCs/>
              </w:rPr>
              <w:t>3</w:t>
            </w:r>
            <w:r w:rsidRPr="006C085B">
              <w:rPr>
                <w:rFonts w:ascii="Times New Roman" w:hAnsi="Times New Roman" w:cs="Times New Roman"/>
              </w:rPr>
              <w:t>.</w:t>
            </w:r>
            <w:r>
              <w:rPr>
                <w:rFonts w:ascii="Times New Roman" w:hAnsi="Times New Roman" w:cs="Times New Roman"/>
              </w:rPr>
              <w:t xml:space="preserve">  </w:t>
            </w:r>
            <w:r w:rsidRPr="006C085B">
              <w:rPr>
                <w:rFonts w:ascii="Times New Roman" w:hAnsi="Times New Roman" w:cs="Times New Roman"/>
              </w:rPr>
              <w:t>Comparison of an IncC plasmid to an IncC-IncHIA2 hybrid plasmid.  IncC fragments are represented by black bars and IncHIA2 fragments are represented by white bars.  This diagram shows that the 5’ region of NZ</w:t>
            </w:r>
            <w:r w:rsidR="00BE3E2D">
              <w:rPr>
                <w:rFonts w:ascii="Times New Roman" w:hAnsi="Times New Roman" w:cs="Times New Roman"/>
              </w:rPr>
              <w:t>_</w:t>
            </w:r>
            <w:r w:rsidRPr="006C085B">
              <w:rPr>
                <w:rFonts w:ascii="Times New Roman" w:hAnsi="Times New Roman" w:cs="Times New Roman"/>
              </w:rPr>
              <w:t>CP028197.1 is similar to the IncC plasmid NZ_MK101346.1.  However, NZ_ CP028197.1 has a large region between IncC fragments 2 and 5 that contains plasmid fragments of the IncHIA2 plasmid type.</w:t>
            </w:r>
            <w:r w:rsidR="00C87634">
              <w:rPr>
                <w:rFonts w:ascii="Times New Roman" w:hAnsi="Times New Roman" w:cs="Times New Roman"/>
              </w:rPr>
              <w:t xml:space="preserve">  </w:t>
            </w:r>
            <w:r w:rsidR="00C87634">
              <w:rPr>
                <w:rFonts w:ascii="Times New Roman" w:hAnsi="Times New Roman" w:cs="Times New Roman"/>
                <w:sz w:val="24"/>
                <w:szCs w:val="24"/>
              </w:rPr>
              <w:t>The numbered black bars represent plasmid fragments, red bars represent AMR genes and yellow bars represent stress-tolerance genes.  Strand orientation is in relation to the plasmid indexing locus and forward orientation is represented by gene presence above the sequence line.</w:t>
            </w:r>
          </w:p>
        </w:tc>
      </w:tr>
    </w:tbl>
    <w:p w14:paraId="5B5B645D" w14:textId="4241E60D" w:rsidR="00055A33" w:rsidRDefault="00055A33"/>
    <w:p w14:paraId="752353D1" w14:textId="77777777" w:rsidR="00055A33" w:rsidRDefault="00055A33">
      <w:r>
        <w:br w:type="page"/>
      </w:r>
    </w:p>
    <w:p w14:paraId="46E79887" w14:textId="3DD35310" w:rsidR="00055A33" w:rsidRDefault="00055A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0"/>
      </w:tblGrid>
      <w:tr w:rsidR="00055A33" w14:paraId="19A911C5" w14:textId="77777777" w:rsidTr="009471FF">
        <w:trPr>
          <w:trHeight w:val="6290"/>
        </w:trPr>
        <w:tc>
          <w:tcPr>
            <w:tcW w:w="14400" w:type="dxa"/>
          </w:tcPr>
          <w:p w14:paraId="302AF759" w14:textId="77777777" w:rsidR="009471FF" w:rsidRDefault="009471FF"/>
          <w:p w14:paraId="5E6667CD" w14:textId="01B24C6F" w:rsidR="00055A33" w:rsidRDefault="00055A33">
            <w:r>
              <w:rPr>
                <w:noProof/>
              </w:rPr>
              <w:drawing>
                <wp:inline distT="0" distB="0" distL="0" distR="0" wp14:anchorId="6A429186" wp14:editId="7B2AE2BA">
                  <wp:extent cx="9144000" cy="3724910"/>
                  <wp:effectExtent l="0" t="0" r="0" b="889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0" cy="3724910"/>
                          </a:xfrm>
                          <a:prstGeom prst="rect">
                            <a:avLst/>
                          </a:prstGeom>
                        </pic:spPr>
                      </pic:pic>
                    </a:graphicData>
                  </a:graphic>
                </wp:inline>
              </w:drawing>
            </w:r>
          </w:p>
        </w:tc>
      </w:tr>
      <w:tr w:rsidR="00055A33" w14:paraId="664E6CD6" w14:textId="77777777" w:rsidTr="009471FF">
        <w:tc>
          <w:tcPr>
            <w:tcW w:w="14400" w:type="dxa"/>
          </w:tcPr>
          <w:p w14:paraId="061B746F" w14:textId="5515DCE8" w:rsidR="00055A33" w:rsidRPr="000F5FEC" w:rsidRDefault="00055A33">
            <w:pPr>
              <w:rPr>
                <w:rFonts w:ascii="Times New Roman" w:hAnsi="Times New Roman" w:cs="Times New Roman"/>
              </w:rPr>
            </w:pPr>
            <w:r w:rsidRPr="00055A33">
              <w:rPr>
                <w:rFonts w:ascii="Times New Roman" w:hAnsi="Times New Roman" w:cs="Times New Roman"/>
                <w:b/>
                <w:bCs/>
                <w:sz w:val="24"/>
                <w:szCs w:val="24"/>
              </w:rPr>
              <w:t>Supplemental Figure 4a</w:t>
            </w:r>
            <w:r w:rsidR="000F5FEC">
              <w:rPr>
                <w:rFonts w:ascii="Times New Roman" w:hAnsi="Times New Roman" w:cs="Times New Roman"/>
                <w:sz w:val="24"/>
                <w:szCs w:val="24"/>
              </w:rPr>
              <w:t xml:space="preserve">.  </w:t>
            </w:r>
            <w:r w:rsidR="005519F3">
              <w:rPr>
                <w:rFonts w:ascii="Times New Roman" w:hAnsi="Times New Roman" w:cs="Times New Roman"/>
                <w:sz w:val="24"/>
                <w:szCs w:val="24"/>
              </w:rPr>
              <w:t>A comparison of the IncC Lociq ST74 plasmids</w:t>
            </w:r>
            <w:r w:rsidR="00C64108">
              <w:rPr>
                <w:rFonts w:ascii="Times New Roman" w:hAnsi="Times New Roman" w:cs="Times New Roman"/>
                <w:sz w:val="24"/>
                <w:szCs w:val="24"/>
              </w:rPr>
              <w:t xml:space="preserve"> NZ_CP020024.1 &amp; NZ_CP040039.1 to the IncC Lociq ST75 plasmids NZ_LT985224l1 &amp; NZ_MF150121.1.  </w:t>
            </w:r>
            <w:r w:rsidR="000F5FEC">
              <w:rPr>
                <w:rFonts w:ascii="Times New Roman" w:hAnsi="Times New Roman" w:cs="Times New Roman"/>
                <w:sz w:val="24"/>
                <w:szCs w:val="24"/>
              </w:rPr>
              <w:t>The numbered black bars represent plasmid fragments</w:t>
            </w:r>
            <w:r w:rsidR="00C87634">
              <w:rPr>
                <w:rFonts w:ascii="Times New Roman" w:hAnsi="Times New Roman" w:cs="Times New Roman"/>
                <w:sz w:val="24"/>
                <w:szCs w:val="24"/>
              </w:rPr>
              <w:t xml:space="preserve"> and </w:t>
            </w:r>
            <w:r w:rsidR="000F5FEC">
              <w:rPr>
                <w:rFonts w:ascii="Times New Roman" w:hAnsi="Times New Roman" w:cs="Times New Roman"/>
                <w:sz w:val="24"/>
                <w:szCs w:val="24"/>
              </w:rPr>
              <w:t>red bars represent AMR genes</w:t>
            </w:r>
            <w:r w:rsidR="00C87634">
              <w:rPr>
                <w:rFonts w:ascii="Times New Roman" w:hAnsi="Times New Roman" w:cs="Times New Roman"/>
                <w:sz w:val="24"/>
                <w:szCs w:val="24"/>
              </w:rPr>
              <w:t xml:space="preserve">.  </w:t>
            </w:r>
            <w:r w:rsidR="000F5FEC">
              <w:rPr>
                <w:rFonts w:ascii="Times New Roman" w:hAnsi="Times New Roman" w:cs="Times New Roman"/>
                <w:sz w:val="24"/>
                <w:szCs w:val="24"/>
              </w:rPr>
              <w:t>Strand orientation is in relation to the plasmid indexing locus and forward orientation is represented by gene presence above the sequence line.</w:t>
            </w:r>
          </w:p>
        </w:tc>
      </w:tr>
    </w:tbl>
    <w:p w14:paraId="60D63180" w14:textId="7EEFF65C" w:rsidR="007A5948" w:rsidRDefault="007A594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0"/>
      </w:tblGrid>
      <w:tr w:rsidR="007A5948" w14:paraId="3FDCCBF5" w14:textId="77777777" w:rsidTr="009471FF">
        <w:trPr>
          <w:trHeight w:val="5840"/>
        </w:trPr>
        <w:tc>
          <w:tcPr>
            <w:tcW w:w="14390" w:type="dxa"/>
          </w:tcPr>
          <w:p w14:paraId="48F2CF8E" w14:textId="77777777" w:rsidR="009471FF" w:rsidRDefault="009471FF"/>
          <w:p w14:paraId="60267ED6" w14:textId="3444A821" w:rsidR="007A5948" w:rsidRDefault="007A5948">
            <w:r>
              <w:rPr>
                <w:noProof/>
              </w:rPr>
              <w:drawing>
                <wp:inline distT="0" distB="0" distL="0" distR="0" wp14:anchorId="3DBB0DD1" wp14:editId="7E6F10D5">
                  <wp:extent cx="9144000" cy="3414395"/>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0" cy="3414395"/>
                          </a:xfrm>
                          <a:prstGeom prst="rect">
                            <a:avLst/>
                          </a:prstGeom>
                        </pic:spPr>
                      </pic:pic>
                    </a:graphicData>
                  </a:graphic>
                </wp:inline>
              </w:drawing>
            </w:r>
          </w:p>
        </w:tc>
      </w:tr>
      <w:tr w:rsidR="007A5948" w14:paraId="7133955F" w14:textId="77777777" w:rsidTr="009471FF">
        <w:trPr>
          <w:trHeight w:val="1169"/>
        </w:trPr>
        <w:tc>
          <w:tcPr>
            <w:tcW w:w="14390" w:type="dxa"/>
          </w:tcPr>
          <w:p w14:paraId="14894548" w14:textId="24ABBCBF" w:rsidR="007A5948" w:rsidRPr="000F5FEC" w:rsidRDefault="007A5948">
            <w:r w:rsidRPr="00055A33">
              <w:rPr>
                <w:rFonts w:ascii="Times New Roman" w:hAnsi="Times New Roman" w:cs="Times New Roman"/>
                <w:b/>
                <w:bCs/>
                <w:sz w:val="24"/>
                <w:szCs w:val="24"/>
              </w:rPr>
              <w:t>Supplemental Figure 4</w:t>
            </w:r>
            <w:r>
              <w:rPr>
                <w:rFonts w:ascii="Times New Roman" w:hAnsi="Times New Roman" w:cs="Times New Roman"/>
                <w:b/>
                <w:bCs/>
                <w:sz w:val="24"/>
                <w:szCs w:val="24"/>
              </w:rPr>
              <w:t>b</w:t>
            </w:r>
            <w:r w:rsidR="000F5FEC">
              <w:rPr>
                <w:rFonts w:ascii="Times New Roman" w:hAnsi="Times New Roman" w:cs="Times New Roman"/>
                <w:sz w:val="24"/>
                <w:szCs w:val="24"/>
              </w:rPr>
              <w:t xml:space="preserve">.  </w:t>
            </w:r>
            <w:r w:rsidR="00255412">
              <w:rPr>
                <w:rFonts w:ascii="Times New Roman" w:hAnsi="Times New Roman" w:cs="Times New Roman"/>
                <w:sz w:val="24"/>
                <w:szCs w:val="24"/>
              </w:rPr>
              <w:t>A comparison of the IncC Lociq ST74 plasmid NZ_CP0400</w:t>
            </w:r>
            <w:r w:rsidR="002344D3">
              <w:rPr>
                <w:rFonts w:ascii="Times New Roman" w:hAnsi="Times New Roman" w:cs="Times New Roman"/>
                <w:sz w:val="24"/>
                <w:szCs w:val="24"/>
              </w:rPr>
              <w:t xml:space="preserve">29.1 to the IncC Lociq ST75 plasmids NZ_MF150118.1 &amp; NZ_CP028996.1.  </w:t>
            </w:r>
            <w:r w:rsidR="000F5FEC">
              <w:rPr>
                <w:rFonts w:ascii="Times New Roman" w:hAnsi="Times New Roman" w:cs="Times New Roman"/>
                <w:sz w:val="24"/>
                <w:szCs w:val="24"/>
              </w:rPr>
              <w:t>The numbered black bars represent plasmid fragments, red bars represent AMR genes and yellow bars represent stress-tolerance genes.  Strand orientation is in relation to the plasmid indexing locus and forward orientation is represented by gene presence above the sequence line.</w:t>
            </w:r>
          </w:p>
        </w:tc>
      </w:tr>
    </w:tbl>
    <w:p w14:paraId="55D94E4E" w14:textId="77777777" w:rsidR="007A5948" w:rsidRDefault="007A594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0"/>
      </w:tblGrid>
      <w:tr w:rsidR="00055A33" w14:paraId="4F61683B" w14:textId="77777777" w:rsidTr="009471FF">
        <w:trPr>
          <w:trHeight w:val="5840"/>
        </w:trPr>
        <w:tc>
          <w:tcPr>
            <w:tcW w:w="14400" w:type="dxa"/>
          </w:tcPr>
          <w:p w14:paraId="4D322EB0" w14:textId="77777777" w:rsidR="009471FF" w:rsidRDefault="009471FF" w:rsidP="007A5948"/>
          <w:p w14:paraId="0DC4BBB3" w14:textId="42FBB3EC" w:rsidR="00055A33" w:rsidRDefault="00055A33" w:rsidP="007A5948">
            <w:r>
              <w:rPr>
                <w:noProof/>
              </w:rPr>
              <w:drawing>
                <wp:inline distT="0" distB="0" distL="0" distR="0" wp14:anchorId="72FB6CE8" wp14:editId="173B5A92">
                  <wp:extent cx="9144000" cy="3484245"/>
                  <wp:effectExtent l="0" t="0" r="0" b="190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0" cy="3484245"/>
                          </a:xfrm>
                          <a:prstGeom prst="rect">
                            <a:avLst/>
                          </a:prstGeom>
                        </pic:spPr>
                      </pic:pic>
                    </a:graphicData>
                  </a:graphic>
                </wp:inline>
              </w:drawing>
            </w:r>
          </w:p>
        </w:tc>
      </w:tr>
      <w:tr w:rsidR="00055A33" w14:paraId="00E1643A" w14:textId="77777777" w:rsidTr="009471FF">
        <w:tc>
          <w:tcPr>
            <w:tcW w:w="14400" w:type="dxa"/>
          </w:tcPr>
          <w:p w14:paraId="66E88273" w14:textId="0EF4DF27" w:rsidR="00055A33" w:rsidRPr="000F5FEC" w:rsidRDefault="007A5948" w:rsidP="007A5948">
            <w:r w:rsidRPr="00055A33">
              <w:rPr>
                <w:rFonts w:ascii="Times New Roman" w:hAnsi="Times New Roman" w:cs="Times New Roman"/>
                <w:b/>
                <w:bCs/>
                <w:sz w:val="24"/>
                <w:szCs w:val="24"/>
              </w:rPr>
              <w:t>Supplemental Figure 4</w:t>
            </w:r>
            <w:r>
              <w:rPr>
                <w:rFonts w:ascii="Times New Roman" w:hAnsi="Times New Roman" w:cs="Times New Roman"/>
                <w:b/>
                <w:bCs/>
                <w:sz w:val="24"/>
                <w:szCs w:val="24"/>
              </w:rPr>
              <w:t>c</w:t>
            </w:r>
            <w:r w:rsidR="000F5FEC">
              <w:rPr>
                <w:rFonts w:ascii="Times New Roman" w:hAnsi="Times New Roman" w:cs="Times New Roman"/>
                <w:sz w:val="24"/>
                <w:szCs w:val="24"/>
              </w:rPr>
              <w:t xml:space="preserve">.  </w:t>
            </w:r>
            <w:r w:rsidR="00D55620">
              <w:rPr>
                <w:rFonts w:ascii="Times New Roman" w:hAnsi="Times New Roman" w:cs="Times New Roman"/>
                <w:sz w:val="24"/>
                <w:szCs w:val="24"/>
              </w:rPr>
              <w:t>A comparison of the IncC Lociq ST74 plasmid NZ_CP040034.1 to the IncC Lociq ST75 plasmids NZ_AP018672.1 &amp; NZ_CP02</w:t>
            </w:r>
            <w:r w:rsidR="00190E57">
              <w:rPr>
                <w:rFonts w:ascii="Times New Roman" w:hAnsi="Times New Roman" w:cs="Times New Roman"/>
                <w:sz w:val="24"/>
                <w:szCs w:val="24"/>
              </w:rPr>
              <w:t>3724</w:t>
            </w:r>
            <w:r w:rsidR="00D55620">
              <w:rPr>
                <w:rFonts w:ascii="Times New Roman" w:hAnsi="Times New Roman" w:cs="Times New Roman"/>
                <w:sz w:val="24"/>
                <w:szCs w:val="24"/>
              </w:rPr>
              <w:t xml:space="preserve">.1.  </w:t>
            </w:r>
            <w:r w:rsidR="000F5FEC">
              <w:rPr>
                <w:rFonts w:ascii="Times New Roman" w:hAnsi="Times New Roman" w:cs="Times New Roman"/>
                <w:sz w:val="24"/>
                <w:szCs w:val="24"/>
              </w:rPr>
              <w:t>The numbered black bars represent plasmid fragments, red bars represent AMR genes and yellow bars represent stress-tolerance genes.  Strand orientation is in relation to the plasmid indexing locus and forward orientation is represented by gene presence above the sequence line.</w:t>
            </w:r>
          </w:p>
        </w:tc>
      </w:tr>
    </w:tbl>
    <w:p w14:paraId="0F065FA6" w14:textId="77777777" w:rsidR="007A5948" w:rsidRDefault="007A5948"/>
    <w:sectPr w:rsidR="007A5948" w:rsidSect="000F5FE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2A"/>
    <w:rsid w:val="00055A33"/>
    <w:rsid w:val="000F440B"/>
    <w:rsid w:val="000F5FEC"/>
    <w:rsid w:val="00133129"/>
    <w:rsid w:val="00190E57"/>
    <w:rsid w:val="001E6B30"/>
    <w:rsid w:val="002066ED"/>
    <w:rsid w:val="002344D3"/>
    <w:rsid w:val="00255412"/>
    <w:rsid w:val="0026422E"/>
    <w:rsid w:val="002725E1"/>
    <w:rsid w:val="00274F50"/>
    <w:rsid w:val="00404045"/>
    <w:rsid w:val="00532F7D"/>
    <w:rsid w:val="005519F3"/>
    <w:rsid w:val="005819C8"/>
    <w:rsid w:val="00587256"/>
    <w:rsid w:val="005A2B88"/>
    <w:rsid w:val="005C1250"/>
    <w:rsid w:val="00604E9F"/>
    <w:rsid w:val="00671E34"/>
    <w:rsid w:val="006C085B"/>
    <w:rsid w:val="007A5948"/>
    <w:rsid w:val="008E1CB2"/>
    <w:rsid w:val="0090352A"/>
    <w:rsid w:val="009471FF"/>
    <w:rsid w:val="009A4434"/>
    <w:rsid w:val="009E7562"/>
    <w:rsid w:val="00B57183"/>
    <w:rsid w:val="00BD015E"/>
    <w:rsid w:val="00BE3E2D"/>
    <w:rsid w:val="00C27E61"/>
    <w:rsid w:val="00C40CE9"/>
    <w:rsid w:val="00C54F13"/>
    <w:rsid w:val="00C64108"/>
    <w:rsid w:val="00C87634"/>
    <w:rsid w:val="00D31858"/>
    <w:rsid w:val="00D335F0"/>
    <w:rsid w:val="00D55620"/>
    <w:rsid w:val="00D56D25"/>
    <w:rsid w:val="00D957AA"/>
    <w:rsid w:val="00E779C7"/>
    <w:rsid w:val="00EB7F46"/>
    <w:rsid w:val="00F0684F"/>
    <w:rsid w:val="00F5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05E7"/>
  <w15:chartTrackingRefBased/>
  <w15:docId w15:val="{AA99D819-C206-4A81-B796-07459B41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3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A5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sv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sv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Lucas</dc:creator>
  <cp:keywords/>
  <dc:description/>
  <cp:lastModifiedBy>Harrison, Lucas</cp:lastModifiedBy>
  <cp:revision>2</cp:revision>
  <dcterms:created xsi:type="dcterms:W3CDTF">2022-11-01T14:40:00Z</dcterms:created>
  <dcterms:modified xsi:type="dcterms:W3CDTF">2022-11-01T14:40:00Z</dcterms:modified>
</cp:coreProperties>
</file>