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5EC8B7" w14:textId="77777777" w:rsidR="009F3F49" w:rsidRPr="00497A45" w:rsidRDefault="009F3F49" w:rsidP="009F3F49">
      <w:pPr>
        <w:pStyle w:val="Elsevierheading1"/>
        <w:numPr>
          <w:ilvl w:val="0"/>
          <w:numId w:val="2"/>
        </w:numPr>
        <w:rPr>
          <w:rFonts w:asciiTheme="majorBidi" w:hAnsiTheme="majorBidi" w:cstheme="majorBidi"/>
        </w:rPr>
      </w:pPr>
      <w:bookmarkStart w:id="0" w:name="_Ref114480841"/>
      <w:r w:rsidRPr="00497A45">
        <w:rPr>
          <w:rFonts w:asciiTheme="majorBidi" w:hAnsiTheme="majorBidi" w:cstheme="majorBidi"/>
        </w:rPr>
        <w:t>Appendix</w:t>
      </w:r>
      <w:bookmarkEnd w:id="0"/>
    </w:p>
    <w:p w14:paraId="6146DAC3" w14:textId="77777777" w:rsidR="009F3F49" w:rsidRPr="00497A45" w:rsidRDefault="009F3F49" w:rsidP="009F3F49">
      <w:pPr>
        <w:pStyle w:val="Elsevierheading2"/>
        <w:numPr>
          <w:ilvl w:val="0"/>
          <w:numId w:val="0"/>
        </w:numPr>
      </w:pPr>
      <w:r w:rsidRPr="00497A45">
        <w:t>A.1 Good-of-fitness metrics</w:t>
      </w:r>
    </w:p>
    <w:p w14:paraId="76435336" w14:textId="77777777" w:rsidR="009F3F49" w:rsidRPr="00497A45" w:rsidRDefault="009F3F49" w:rsidP="009F3F49">
      <w:pPr>
        <w:pStyle w:val="Caption"/>
        <w:keepNext/>
        <w:rPr>
          <w:rFonts w:asciiTheme="majorBidi" w:hAnsiTheme="majorBidi" w:cstheme="majorBidi"/>
        </w:rPr>
      </w:pPr>
      <w:bookmarkStart w:id="1" w:name="_Ref114480800"/>
      <w:r w:rsidRPr="00497A45">
        <w:rPr>
          <w:rFonts w:asciiTheme="majorBidi" w:hAnsiTheme="majorBidi" w:cstheme="majorBidi"/>
        </w:rPr>
        <w:t xml:space="preserve">Table </w:t>
      </w:r>
      <w:r w:rsidRPr="00497A45">
        <w:rPr>
          <w:rFonts w:asciiTheme="majorBidi" w:hAnsiTheme="majorBidi" w:cstheme="majorBidi"/>
        </w:rPr>
        <w:fldChar w:fldCharType="begin"/>
      </w:r>
      <w:r w:rsidRPr="00497A45">
        <w:rPr>
          <w:rFonts w:asciiTheme="majorBidi" w:hAnsiTheme="majorBidi" w:cstheme="majorBidi"/>
        </w:rPr>
        <w:instrText xml:space="preserve"> STYLEREF 1 \s </w:instrText>
      </w:r>
      <w:r w:rsidRPr="00497A45">
        <w:rPr>
          <w:rFonts w:asciiTheme="majorBidi" w:hAnsiTheme="majorBidi" w:cstheme="majorBidi"/>
        </w:rPr>
        <w:fldChar w:fldCharType="separate"/>
      </w:r>
      <w:r w:rsidRPr="00497A45">
        <w:rPr>
          <w:rFonts w:asciiTheme="majorBidi" w:hAnsiTheme="majorBidi" w:cstheme="majorBidi"/>
          <w:noProof/>
          <w:cs/>
        </w:rPr>
        <w:t>‎</w:t>
      </w:r>
      <w:r w:rsidRPr="00497A45">
        <w:rPr>
          <w:rFonts w:asciiTheme="majorBidi" w:hAnsiTheme="majorBidi" w:cstheme="majorBidi"/>
          <w:noProof/>
        </w:rPr>
        <w:t>A</w:t>
      </w:r>
      <w:r w:rsidRPr="00497A45">
        <w:rPr>
          <w:rFonts w:asciiTheme="majorBidi" w:hAnsiTheme="majorBidi" w:cstheme="majorBidi"/>
          <w:noProof/>
        </w:rPr>
        <w:fldChar w:fldCharType="end"/>
      </w:r>
      <w:r w:rsidRPr="00497A45">
        <w:rPr>
          <w:rFonts w:asciiTheme="majorBidi" w:hAnsiTheme="majorBidi" w:cstheme="majorBidi"/>
        </w:rPr>
        <w:noBreakHyphen/>
      </w:r>
      <w:r w:rsidRPr="00497A45">
        <w:rPr>
          <w:rFonts w:asciiTheme="majorBidi" w:hAnsiTheme="majorBidi" w:cstheme="majorBidi"/>
        </w:rPr>
        <w:fldChar w:fldCharType="begin"/>
      </w:r>
      <w:r w:rsidRPr="00497A45">
        <w:rPr>
          <w:rFonts w:asciiTheme="majorBidi" w:hAnsiTheme="majorBidi" w:cstheme="majorBidi"/>
        </w:rPr>
        <w:instrText xml:space="preserve"> SEQ Table \* ARABIC \s 1 </w:instrText>
      </w:r>
      <w:r w:rsidRPr="00497A45">
        <w:rPr>
          <w:rFonts w:asciiTheme="majorBidi" w:hAnsiTheme="majorBidi" w:cstheme="majorBidi"/>
        </w:rPr>
        <w:fldChar w:fldCharType="separate"/>
      </w:r>
      <w:r w:rsidRPr="00497A45">
        <w:rPr>
          <w:rFonts w:asciiTheme="majorBidi" w:hAnsiTheme="majorBidi" w:cstheme="majorBidi"/>
          <w:noProof/>
        </w:rPr>
        <w:t>1</w:t>
      </w:r>
      <w:r w:rsidRPr="00497A45">
        <w:rPr>
          <w:rFonts w:asciiTheme="majorBidi" w:hAnsiTheme="majorBidi" w:cstheme="majorBidi"/>
          <w:noProof/>
        </w:rPr>
        <w:fldChar w:fldCharType="end"/>
      </w:r>
      <w:bookmarkEnd w:id="1"/>
      <w:r w:rsidRPr="00497A45">
        <w:rPr>
          <w:rFonts w:asciiTheme="majorBidi" w:hAnsiTheme="majorBidi" w:cstheme="majorBidi"/>
        </w:rPr>
        <w:t xml:space="preserve"> Equations and performance rating for the goodness-of-fit metrics</w:t>
      </w:r>
    </w:p>
    <w:tbl>
      <w:tblPr>
        <w:tblStyle w:val="TableGrid"/>
        <w:tblW w:w="9781" w:type="dxa"/>
        <w:tblLayout w:type="fixed"/>
        <w:tblLook w:val="04A0" w:firstRow="1" w:lastRow="0" w:firstColumn="1" w:lastColumn="0" w:noHBand="0" w:noVBand="1"/>
      </w:tblPr>
      <w:tblGrid>
        <w:gridCol w:w="704"/>
        <w:gridCol w:w="1139"/>
        <w:gridCol w:w="4536"/>
        <w:gridCol w:w="2977"/>
        <w:gridCol w:w="425"/>
      </w:tblGrid>
      <w:tr w:rsidR="009F3F49" w:rsidRPr="00497A45" w14:paraId="00849858" w14:textId="77777777" w:rsidTr="003E16C1">
        <w:trPr>
          <w:gridAfter w:val="1"/>
          <w:wAfter w:w="425" w:type="dxa"/>
        </w:trPr>
        <w:tc>
          <w:tcPr>
            <w:tcW w:w="1843" w:type="dxa"/>
            <w:gridSpan w:val="2"/>
            <w:tcBorders>
              <w:top w:val="single" w:sz="4" w:space="0" w:color="auto"/>
              <w:left w:val="nil"/>
              <w:bottom w:val="single" w:sz="4" w:space="0" w:color="auto"/>
              <w:right w:val="nil"/>
            </w:tcBorders>
          </w:tcPr>
          <w:p w14:paraId="0FDC3FCC"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Evaluation indices</w:t>
            </w:r>
          </w:p>
        </w:tc>
        <w:tc>
          <w:tcPr>
            <w:tcW w:w="4536" w:type="dxa"/>
            <w:tcBorders>
              <w:top w:val="single" w:sz="4" w:space="0" w:color="auto"/>
              <w:left w:val="nil"/>
              <w:bottom w:val="single" w:sz="4" w:space="0" w:color="auto"/>
              <w:right w:val="nil"/>
            </w:tcBorders>
          </w:tcPr>
          <w:p w14:paraId="0F882E48"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Equation</w:t>
            </w:r>
          </w:p>
        </w:tc>
        <w:tc>
          <w:tcPr>
            <w:tcW w:w="2977" w:type="dxa"/>
            <w:tcBorders>
              <w:top w:val="single" w:sz="4" w:space="0" w:color="auto"/>
              <w:left w:val="nil"/>
              <w:bottom w:val="single" w:sz="4" w:space="0" w:color="auto"/>
              <w:right w:val="nil"/>
            </w:tcBorders>
          </w:tcPr>
          <w:p w14:paraId="76644A55"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Performance rating</w:t>
            </w:r>
          </w:p>
        </w:tc>
      </w:tr>
      <w:tr w:rsidR="009F3F49" w:rsidRPr="00497A45" w14:paraId="4939FF6B" w14:textId="77777777" w:rsidTr="003E16C1">
        <w:trPr>
          <w:trHeight w:val="447"/>
        </w:trPr>
        <w:tc>
          <w:tcPr>
            <w:tcW w:w="1843" w:type="dxa"/>
            <w:gridSpan w:val="2"/>
            <w:tcBorders>
              <w:top w:val="single" w:sz="4" w:space="0" w:color="auto"/>
              <w:left w:val="nil"/>
              <w:bottom w:val="nil"/>
              <w:right w:val="nil"/>
            </w:tcBorders>
          </w:tcPr>
          <w:p w14:paraId="79D50603" w14:textId="77777777" w:rsidR="009F3F49" w:rsidRPr="00497A45" w:rsidRDefault="009F3F49" w:rsidP="003E16C1">
            <w:pPr>
              <w:pStyle w:val="elsevierbodytext"/>
              <w:rPr>
                <w:rFonts w:asciiTheme="majorBidi" w:hAnsiTheme="majorBidi" w:cstheme="majorBidi"/>
              </w:rPr>
            </w:pPr>
            <m:oMathPara>
              <m:oMathParaPr>
                <m:jc m:val="left"/>
              </m:oMathParaPr>
              <m:oMath>
                <m:r>
                  <m:rPr>
                    <m:sty m:val="p"/>
                  </m:rPr>
                  <w:rPr>
                    <w:rFonts w:ascii="Cambria Math" w:hAnsi="Cambria Math" w:cstheme="majorBidi"/>
                  </w:rPr>
                  <m:t>KGE'</m:t>
                </m:r>
              </m:oMath>
            </m:oMathPara>
          </w:p>
        </w:tc>
        <w:tc>
          <w:tcPr>
            <w:tcW w:w="4536" w:type="dxa"/>
            <w:tcBorders>
              <w:top w:val="single" w:sz="4" w:space="0" w:color="auto"/>
              <w:left w:val="nil"/>
              <w:bottom w:val="single" w:sz="4" w:space="0" w:color="auto"/>
              <w:right w:val="nil"/>
            </w:tcBorders>
          </w:tcPr>
          <w:p w14:paraId="7C549B12" w14:textId="77777777" w:rsidR="009F3F49" w:rsidRPr="00497A45" w:rsidRDefault="009F3F49" w:rsidP="003E16C1">
            <w:pPr>
              <w:pStyle w:val="elsevierbodytext"/>
              <w:rPr>
                <w:rFonts w:asciiTheme="majorBidi" w:hAnsiTheme="majorBidi" w:cstheme="majorBidi"/>
              </w:rPr>
            </w:pPr>
            <m:oMathPara>
              <m:oMath>
                <m:r>
                  <m:rPr>
                    <m:sty m:val="p"/>
                  </m:rPr>
                  <w:rPr>
                    <w:rFonts w:ascii="Cambria Math" w:hAnsi="Cambria Math" w:cstheme="majorBidi"/>
                  </w:rPr>
                  <m:t>1-</m:t>
                </m:r>
                <m:rad>
                  <m:radPr>
                    <m:degHide m:val="1"/>
                    <m:ctrlPr>
                      <w:rPr>
                        <w:rFonts w:ascii="Cambria Math" w:hAnsi="Cambria Math" w:cstheme="majorBidi"/>
                      </w:rPr>
                    </m:ctrlPr>
                  </m:radPr>
                  <m:deg/>
                  <m:e>
                    <m:sSup>
                      <m:sSupPr>
                        <m:ctrlPr>
                          <w:rPr>
                            <w:rFonts w:ascii="Cambria Math" w:hAnsi="Cambria Math" w:cstheme="majorBidi"/>
                          </w:rPr>
                        </m:ctrlPr>
                      </m:sSupPr>
                      <m:e>
                        <m:d>
                          <m:dPr>
                            <m:ctrlPr>
                              <w:rPr>
                                <w:rFonts w:ascii="Cambria Math" w:hAnsi="Cambria Math" w:cstheme="majorBidi"/>
                              </w:rPr>
                            </m:ctrlPr>
                          </m:dPr>
                          <m:e>
                            <m:r>
                              <w:rPr>
                                <w:rFonts w:ascii="Cambria Math" w:hAnsi="Cambria Math" w:cstheme="majorBidi"/>
                              </w:rPr>
                              <m:t>r</m:t>
                            </m:r>
                            <m:r>
                              <m:rPr>
                                <m:sty m:val="p"/>
                              </m:rPr>
                              <w:rPr>
                                <w:rFonts w:ascii="Cambria Math" w:hAnsi="Cambria Math" w:cstheme="majorBidi"/>
                              </w:rPr>
                              <m:t>-1</m:t>
                            </m:r>
                          </m:e>
                        </m:d>
                      </m:e>
                      <m:sup>
                        <m:r>
                          <m:rPr>
                            <m:sty m:val="p"/>
                          </m:rPr>
                          <w:rPr>
                            <w:rFonts w:ascii="Cambria Math" w:hAnsi="Cambria Math" w:cstheme="majorBidi"/>
                          </w:rPr>
                          <m:t>2</m:t>
                        </m:r>
                      </m:sup>
                    </m:sSup>
                    <m:r>
                      <m:rPr>
                        <m:sty m:val="p"/>
                      </m:rPr>
                      <w:rPr>
                        <w:rFonts w:ascii="Cambria Math" w:hAnsi="Cambria Math" w:cstheme="majorBidi"/>
                      </w:rPr>
                      <m:t>+</m:t>
                    </m:r>
                    <m:sSup>
                      <m:sSupPr>
                        <m:ctrlPr>
                          <w:rPr>
                            <w:rFonts w:ascii="Cambria Math" w:hAnsi="Cambria Math" w:cstheme="majorBidi"/>
                          </w:rPr>
                        </m:ctrlPr>
                      </m:sSupPr>
                      <m:e>
                        <m:d>
                          <m:dPr>
                            <m:ctrlPr>
                              <w:rPr>
                                <w:rFonts w:ascii="Cambria Math" w:hAnsi="Cambria Math" w:cstheme="majorBidi"/>
                              </w:rPr>
                            </m:ctrlPr>
                          </m:dPr>
                          <m:e>
                            <m:r>
                              <m:rPr>
                                <m:sty m:val="p"/>
                              </m:rPr>
                              <w:rPr>
                                <w:rFonts w:ascii="Cambria Math" w:hAnsi="Cambria Math" w:cstheme="majorBidi"/>
                              </w:rPr>
                              <m:t>β-1</m:t>
                            </m:r>
                          </m:e>
                        </m:d>
                      </m:e>
                      <m:sup>
                        <m:r>
                          <m:rPr>
                            <m:sty m:val="p"/>
                          </m:rPr>
                          <w:rPr>
                            <w:rFonts w:ascii="Cambria Math" w:hAnsi="Cambria Math" w:cstheme="majorBidi"/>
                          </w:rPr>
                          <m:t>2</m:t>
                        </m:r>
                      </m:sup>
                    </m:sSup>
                    <m:r>
                      <m:rPr>
                        <m:sty m:val="p"/>
                      </m:rPr>
                      <w:rPr>
                        <w:rFonts w:ascii="Cambria Math" w:hAnsi="Cambria Math" w:cstheme="majorBidi"/>
                      </w:rPr>
                      <m:t>+</m:t>
                    </m:r>
                    <m:sSup>
                      <m:sSupPr>
                        <m:ctrlPr>
                          <w:rPr>
                            <w:rFonts w:ascii="Cambria Math" w:hAnsi="Cambria Math" w:cstheme="majorBidi"/>
                          </w:rPr>
                        </m:ctrlPr>
                      </m:sSupPr>
                      <m:e>
                        <m:d>
                          <m:dPr>
                            <m:ctrlPr>
                              <w:rPr>
                                <w:rFonts w:ascii="Cambria Math" w:hAnsi="Cambria Math" w:cstheme="majorBidi"/>
                              </w:rPr>
                            </m:ctrlPr>
                          </m:dPr>
                          <m:e>
                            <m:r>
                              <m:rPr>
                                <m:sty m:val="p"/>
                              </m:rPr>
                              <w:rPr>
                                <w:rFonts w:ascii="Cambria Math" w:hAnsi="Cambria Math" w:cstheme="majorBidi"/>
                              </w:rPr>
                              <m:t>γ-1</m:t>
                            </m:r>
                          </m:e>
                        </m:d>
                      </m:e>
                      <m:sup>
                        <m:r>
                          <m:rPr>
                            <m:sty m:val="p"/>
                          </m:rPr>
                          <w:rPr>
                            <w:rFonts w:ascii="Cambria Math" w:hAnsi="Cambria Math" w:cstheme="majorBidi"/>
                          </w:rPr>
                          <m:t>2</m:t>
                        </m:r>
                      </m:sup>
                    </m:sSup>
                  </m:e>
                </m:rad>
              </m:oMath>
            </m:oMathPara>
          </w:p>
        </w:tc>
        <w:tc>
          <w:tcPr>
            <w:tcW w:w="3402" w:type="dxa"/>
            <w:gridSpan w:val="2"/>
            <w:tcBorders>
              <w:top w:val="single" w:sz="4" w:space="0" w:color="auto"/>
              <w:left w:val="nil"/>
              <w:right w:val="nil"/>
            </w:tcBorders>
          </w:tcPr>
          <w:p w14:paraId="54CE0231"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KGE &gt; 0.75 (good)</w:t>
            </w:r>
          </w:p>
          <w:p w14:paraId="7E36E6FE"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0.5 &lt; KGE &lt; 0.75 (intermediate)</w:t>
            </w:r>
          </w:p>
          <w:p w14:paraId="1B488C45"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KGE &lt; 0.5 (poor)*</w:t>
            </w:r>
          </w:p>
        </w:tc>
      </w:tr>
      <w:tr w:rsidR="009F3F49" w:rsidRPr="00497A45" w14:paraId="0F5D3CA1" w14:textId="77777777" w:rsidTr="003E16C1">
        <w:trPr>
          <w:gridAfter w:val="1"/>
          <w:wAfter w:w="425" w:type="dxa"/>
        </w:trPr>
        <w:tc>
          <w:tcPr>
            <w:tcW w:w="704" w:type="dxa"/>
            <w:tcBorders>
              <w:top w:val="nil"/>
              <w:left w:val="nil"/>
              <w:bottom w:val="nil"/>
              <w:right w:val="nil"/>
            </w:tcBorders>
          </w:tcPr>
          <w:p w14:paraId="5108893B" w14:textId="77777777" w:rsidR="009F3F49" w:rsidRPr="00497A45" w:rsidRDefault="009F3F49" w:rsidP="003E16C1">
            <w:pPr>
              <w:pStyle w:val="elsevierbodytext"/>
              <w:rPr>
                <w:rFonts w:asciiTheme="majorBidi" w:hAnsiTheme="majorBidi" w:cstheme="majorBidi"/>
              </w:rPr>
            </w:pPr>
          </w:p>
        </w:tc>
        <w:tc>
          <w:tcPr>
            <w:tcW w:w="1139" w:type="dxa"/>
            <w:tcBorders>
              <w:top w:val="single" w:sz="4" w:space="0" w:color="auto"/>
              <w:left w:val="nil"/>
              <w:bottom w:val="single" w:sz="4" w:space="0" w:color="auto"/>
              <w:right w:val="nil"/>
            </w:tcBorders>
          </w:tcPr>
          <w:p w14:paraId="4F8582B6" w14:textId="77777777" w:rsidR="009F3F49" w:rsidRPr="00497A45" w:rsidRDefault="009F3F49" w:rsidP="003E16C1">
            <w:pPr>
              <w:pStyle w:val="elsevierbodytext"/>
              <w:rPr>
                <w:rFonts w:asciiTheme="majorBidi" w:hAnsiTheme="majorBidi" w:cstheme="majorBidi"/>
              </w:rPr>
            </w:pPr>
            <m:oMathPara>
              <m:oMath>
                <m:r>
                  <w:rPr>
                    <w:rFonts w:ascii="Cambria Math" w:hAnsi="Cambria Math" w:cstheme="majorBidi"/>
                  </w:rPr>
                  <m:t>r</m:t>
                </m:r>
              </m:oMath>
            </m:oMathPara>
          </w:p>
        </w:tc>
        <w:tc>
          <w:tcPr>
            <w:tcW w:w="4536" w:type="dxa"/>
            <w:tcBorders>
              <w:top w:val="single" w:sz="4" w:space="0" w:color="auto"/>
              <w:left w:val="nil"/>
              <w:bottom w:val="single" w:sz="4" w:space="0" w:color="auto"/>
              <w:right w:val="nil"/>
            </w:tcBorders>
          </w:tcPr>
          <w:p w14:paraId="4FF457A2" w14:textId="77777777" w:rsidR="009F3F49" w:rsidRPr="00497A45" w:rsidRDefault="009F3F49" w:rsidP="003E16C1">
            <w:pPr>
              <w:pStyle w:val="elsevierbodytext"/>
              <w:rPr>
                <w:rFonts w:asciiTheme="majorBidi" w:hAnsiTheme="majorBidi" w:cstheme="majorBidi"/>
              </w:rPr>
            </w:pPr>
            <m:oMathPara>
              <m:oMath>
                <m:f>
                  <m:fPr>
                    <m:ctrlPr>
                      <w:rPr>
                        <w:rFonts w:ascii="Cambria Math" w:hAnsi="Cambria Math" w:cstheme="majorBidi"/>
                      </w:rPr>
                    </m:ctrlPr>
                  </m:fPr>
                  <m:num>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d>
                          <m:dPr>
                            <m:ctrlPr>
                              <w:rPr>
                                <w:rFonts w:ascii="Cambria Math" w:hAnsi="Cambria Math" w:cstheme="majorBidi"/>
                              </w:rPr>
                            </m:ctrlPr>
                          </m:dPr>
                          <m:e>
                            <m:r>
                              <w:rPr>
                                <w:rFonts w:ascii="Cambria Math" w:hAnsi="Cambria Math" w:cstheme="majorBidi"/>
                              </w:rPr>
                              <m:t>M</m:t>
                            </m:r>
                            <m:r>
                              <m:rPr>
                                <m:sty m:val="p"/>
                              </m:rPr>
                              <w:rPr>
                                <w:rFonts w:ascii="Cambria Math" w:hAnsi="Cambria Math" w:cstheme="majorBidi"/>
                              </w:rPr>
                              <m:t>-</m:t>
                            </m:r>
                            <m:bar>
                              <m:barPr>
                                <m:pos m:val="top"/>
                                <m:ctrlPr>
                                  <w:rPr>
                                    <w:rFonts w:ascii="Cambria Math" w:hAnsi="Cambria Math" w:cstheme="majorBidi"/>
                                  </w:rPr>
                                </m:ctrlPr>
                              </m:barPr>
                              <m:e>
                                <m:r>
                                  <w:rPr>
                                    <w:rFonts w:ascii="Cambria Math" w:hAnsi="Cambria Math" w:cstheme="majorBidi"/>
                                  </w:rPr>
                                  <m:t>M</m:t>
                                </m:r>
                              </m:e>
                            </m:bar>
                          </m:e>
                        </m:d>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S</m:t>
                                </m:r>
                              </m:e>
                              <m:sub>
                                <m:r>
                                  <w:rPr>
                                    <w:rFonts w:ascii="Cambria Math" w:hAnsi="Cambria Math" w:cstheme="majorBidi"/>
                                  </w:rPr>
                                  <m:t>i</m:t>
                                </m:r>
                              </m:sub>
                            </m:sSub>
                            <m:r>
                              <m:rPr>
                                <m:sty m:val="p"/>
                              </m:rPr>
                              <w:rPr>
                                <w:rFonts w:ascii="Cambria Math" w:hAnsi="Cambria Math" w:cstheme="majorBidi"/>
                              </w:rPr>
                              <m:t>-</m:t>
                            </m:r>
                            <m:bar>
                              <m:barPr>
                                <m:pos m:val="top"/>
                                <m:ctrlPr>
                                  <w:rPr>
                                    <w:rFonts w:ascii="Cambria Math" w:hAnsi="Cambria Math" w:cstheme="majorBidi"/>
                                  </w:rPr>
                                </m:ctrlPr>
                              </m:barPr>
                              <m:e>
                                <m:r>
                                  <w:rPr>
                                    <w:rFonts w:ascii="Cambria Math" w:hAnsi="Cambria Math" w:cstheme="majorBidi"/>
                                  </w:rPr>
                                  <m:t>S</m:t>
                                </m:r>
                              </m:e>
                            </m:bar>
                          </m:e>
                        </m:d>
                      </m:e>
                    </m:nary>
                  </m:num>
                  <m:den>
                    <m:rad>
                      <m:radPr>
                        <m:degHide m:val="1"/>
                        <m:ctrlPr>
                          <w:rPr>
                            <w:rFonts w:ascii="Cambria Math" w:hAnsi="Cambria Math" w:cstheme="majorBidi"/>
                          </w:rPr>
                        </m:ctrlPr>
                      </m:radPr>
                      <m:deg/>
                      <m:e>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M</m:t>
                                        </m:r>
                                      </m:e>
                                      <m:sub>
                                        <m:r>
                                          <w:rPr>
                                            <w:rFonts w:ascii="Cambria Math" w:hAnsi="Cambria Math" w:cstheme="majorBidi"/>
                                          </w:rPr>
                                          <m:t>i</m:t>
                                        </m:r>
                                      </m:sub>
                                    </m:sSub>
                                    <m:r>
                                      <m:rPr>
                                        <m:sty m:val="p"/>
                                      </m:rPr>
                                      <w:rPr>
                                        <w:rFonts w:ascii="Cambria Math" w:hAnsi="Cambria Math" w:cstheme="majorBidi"/>
                                      </w:rPr>
                                      <m:t>-</m:t>
                                    </m:r>
                                    <m:bar>
                                      <m:barPr>
                                        <m:pos m:val="top"/>
                                        <m:ctrlPr>
                                          <w:rPr>
                                            <w:rFonts w:ascii="Cambria Math" w:hAnsi="Cambria Math" w:cstheme="majorBidi"/>
                                          </w:rPr>
                                        </m:ctrlPr>
                                      </m:barPr>
                                      <m:e>
                                        <m:r>
                                          <w:rPr>
                                            <w:rFonts w:ascii="Cambria Math" w:hAnsi="Cambria Math" w:cstheme="majorBidi"/>
                                          </w:rPr>
                                          <m:t>M</m:t>
                                        </m:r>
                                      </m:e>
                                    </m:bar>
                                  </m:e>
                                </m:d>
                              </m:e>
                              <m:sup>
                                <m:r>
                                  <m:rPr>
                                    <m:sty m:val="p"/>
                                  </m:rPr>
                                  <w:rPr>
                                    <w:rFonts w:ascii="Cambria Math" w:hAnsi="Cambria Math" w:cstheme="majorBidi"/>
                                  </w:rPr>
                                  <m:t>2</m:t>
                                </m:r>
                              </m:sup>
                            </m:sSup>
                          </m:e>
                        </m:nary>
                        <m:rad>
                          <m:radPr>
                            <m:degHide m:val="1"/>
                            <m:ctrlPr>
                              <w:rPr>
                                <w:rFonts w:ascii="Cambria Math" w:hAnsi="Cambria Math" w:cstheme="majorBidi"/>
                              </w:rPr>
                            </m:ctrlPr>
                          </m:radPr>
                          <m:deg/>
                          <m:e>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sSup>
                                  <m:sSupPr>
                                    <m:ctrlPr>
                                      <w:rPr>
                                        <w:rFonts w:ascii="Cambria Math" w:hAnsi="Cambria Math" w:cstheme="majorBidi"/>
                                      </w:rPr>
                                    </m:ctrlPr>
                                  </m:sSupPr>
                                  <m:e>
                                    <m:d>
                                      <m:dPr>
                                        <m:ctrlPr>
                                          <w:rPr>
                                            <w:rFonts w:ascii="Cambria Math" w:hAnsi="Cambria Math" w:cstheme="majorBidi"/>
                                          </w:rPr>
                                        </m:ctrlPr>
                                      </m:dPr>
                                      <m:e>
                                        <m:r>
                                          <w:rPr>
                                            <w:rFonts w:ascii="Cambria Math" w:hAnsi="Cambria Math" w:cstheme="majorBidi"/>
                                          </w:rPr>
                                          <m:t>S</m:t>
                                        </m:r>
                                        <m:r>
                                          <m:rPr>
                                            <m:sty m:val="p"/>
                                          </m:rPr>
                                          <w:rPr>
                                            <w:rFonts w:ascii="Cambria Math" w:hAnsi="Cambria Math" w:cstheme="majorBidi"/>
                                          </w:rPr>
                                          <m:t>-</m:t>
                                        </m:r>
                                        <m:bar>
                                          <m:barPr>
                                            <m:pos m:val="top"/>
                                            <m:ctrlPr>
                                              <w:rPr>
                                                <w:rFonts w:ascii="Cambria Math" w:hAnsi="Cambria Math" w:cstheme="majorBidi"/>
                                              </w:rPr>
                                            </m:ctrlPr>
                                          </m:barPr>
                                          <m:e>
                                            <m:r>
                                              <w:rPr>
                                                <w:rFonts w:ascii="Cambria Math" w:hAnsi="Cambria Math" w:cstheme="majorBidi"/>
                                              </w:rPr>
                                              <m:t>S</m:t>
                                            </m:r>
                                          </m:e>
                                        </m:bar>
                                      </m:e>
                                    </m:d>
                                  </m:e>
                                  <m:sup>
                                    <m:r>
                                      <m:rPr>
                                        <m:sty m:val="p"/>
                                      </m:rPr>
                                      <w:rPr>
                                        <w:rFonts w:ascii="Cambria Math" w:hAnsi="Cambria Math" w:cstheme="majorBidi"/>
                                      </w:rPr>
                                      <m:t>2</m:t>
                                    </m:r>
                                  </m:sup>
                                </m:sSup>
                              </m:e>
                            </m:nary>
                          </m:e>
                        </m:rad>
                      </m:e>
                    </m:rad>
                  </m:den>
                </m:f>
              </m:oMath>
            </m:oMathPara>
          </w:p>
        </w:tc>
        <w:tc>
          <w:tcPr>
            <w:tcW w:w="2977" w:type="dxa"/>
            <w:vMerge w:val="restart"/>
            <w:tcBorders>
              <w:left w:val="nil"/>
              <w:right w:val="nil"/>
            </w:tcBorders>
          </w:tcPr>
          <w:p w14:paraId="6BD2C1AF" w14:textId="77777777" w:rsidR="009F3F49" w:rsidRPr="00497A45" w:rsidRDefault="009F3F49" w:rsidP="003E16C1">
            <w:pPr>
              <w:pStyle w:val="elsevierbodytext"/>
              <w:rPr>
                <w:rFonts w:asciiTheme="majorBidi" w:hAnsiTheme="majorBidi" w:cstheme="majorBidi"/>
              </w:rPr>
            </w:pPr>
          </w:p>
        </w:tc>
      </w:tr>
      <w:tr w:rsidR="009F3F49" w:rsidRPr="00497A45" w14:paraId="7E99E79F" w14:textId="77777777" w:rsidTr="003E16C1">
        <w:trPr>
          <w:gridAfter w:val="1"/>
          <w:wAfter w:w="425" w:type="dxa"/>
        </w:trPr>
        <w:tc>
          <w:tcPr>
            <w:tcW w:w="704" w:type="dxa"/>
            <w:tcBorders>
              <w:top w:val="nil"/>
              <w:left w:val="nil"/>
              <w:bottom w:val="nil"/>
              <w:right w:val="nil"/>
            </w:tcBorders>
          </w:tcPr>
          <w:p w14:paraId="06EBAF41" w14:textId="77777777" w:rsidR="009F3F49" w:rsidRPr="00497A45" w:rsidRDefault="009F3F49" w:rsidP="003E16C1">
            <w:pPr>
              <w:pStyle w:val="elsevierbodytext"/>
              <w:rPr>
                <w:rFonts w:asciiTheme="majorBidi" w:hAnsiTheme="majorBidi" w:cstheme="majorBidi"/>
              </w:rPr>
            </w:pPr>
          </w:p>
        </w:tc>
        <w:tc>
          <w:tcPr>
            <w:tcW w:w="1139" w:type="dxa"/>
            <w:tcBorders>
              <w:top w:val="single" w:sz="4" w:space="0" w:color="auto"/>
              <w:left w:val="nil"/>
              <w:bottom w:val="single" w:sz="4" w:space="0" w:color="auto"/>
              <w:right w:val="nil"/>
            </w:tcBorders>
          </w:tcPr>
          <w:p w14:paraId="1AAEFE06" w14:textId="77777777" w:rsidR="009F3F49" w:rsidRPr="00497A45" w:rsidRDefault="009F3F49" w:rsidP="003E16C1">
            <w:pPr>
              <w:pStyle w:val="elsevierbodytext"/>
              <w:rPr>
                <w:rFonts w:asciiTheme="majorBidi" w:hAnsiTheme="majorBidi" w:cstheme="majorBidi"/>
              </w:rPr>
            </w:pPr>
            <m:oMathPara>
              <m:oMath>
                <m:r>
                  <w:rPr>
                    <w:rFonts w:ascii="Cambria Math" w:hAnsi="Cambria Math" w:cstheme="majorBidi"/>
                  </w:rPr>
                  <m:t>β</m:t>
                </m:r>
              </m:oMath>
            </m:oMathPara>
          </w:p>
        </w:tc>
        <w:tc>
          <w:tcPr>
            <w:tcW w:w="4536" w:type="dxa"/>
            <w:tcBorders>
              <w:top w:val="single" w:sz="4" w:space="0" w:color="auto"/>
              <w:left w:val="nil"/>
              <w:bottom w:val="single" w:sz="4" w:space="0" w:color="auto"/>
              <w:right w:val="nil"/>
            </w:tcBorders>
          </w:tcPr>
          <w:p w14:paraId="4653E281" w14:textId="77777777" w:rsidR="009F3F49" w:rsidRPr="00497A45" w:rsidRDefault="009F3F49" w:rsidP="003E16C1">
            <w:pPr>
              <w:pStyle w:val="elsevierbodytext"/>
              <w:rPr>
                <w:rFonts w:asciiTheme="majorBidi" w:hAnsiTheme="majorBidi" w:cstheme="majorBidi"/>
              </w:rPr>
            </w:pPr>
            <m:oMathPara>
              <m:oMath>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S</m:t>
                        </m:r>
                      </m:sub>
                    </m:sSub>
                  </m:num>
                  <m:den>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M</m:t>
                        </m:r>
                      </m:sub>
                    </m:sSub>
                  </m:den>
                </m:f>
              </m:oMath>
            </m:oMathPara>
          </w:p>
        </w:tc>
        <w:tc>
          <w:tcPr>
            <w:tcW w:w="2977" w:type="dxa"/>
            <w:vMerge/>
            <w:tcBorders>
              <w:left w:val="nil"/>
              <w:right w:val="nil"/>
            </w:tcBorders>
          </w:tcPr>
          <w:p w14:paraId="1B253CCB" w14:textId="77777777" w:rsidR="009F3F49" w:rsidRPr="00497A45" w:rsidRDefault="009F3F49" w:rsidP="003E16C1">
            <w:pPr>
              <w:pStyle w:val="elsevierbodytext"/>
              <w:rPr>
                <w:rFonts w:asciiTheme="majorBidi" w:hAnsiTheme="majorBidi" w:cstheme="majorBidi"/>
              </w:rPr>
            </w:pPr>
          </w:p>
        </w:tc>
      </w:tr>
      <w:tr w:rsidR="009F3F49" w:rsidRPr="00497A45" w14:paraId="560913B6" w14:textId="77777777" w:rsidTr="003E16C1">
        <w:trPr>
          <w:gridAfter w:val="1"/>
          <w:wAfter w:w="425" w:type="dxa"/>
        </w:trPr>
        <w:tc>
          <w:tcPr>
            <w:tcW w:w="704" w:type="dxa"/>
            <w:tcBorders>
              <w:top w:val="nil"/>
              <w:left w:val="nil"/>
              <w:bottom w:val="single" w:sz="4" w:space="0" w:color="auto"/>
              <w:right w:val="nil"/>
            </w:tcBorders>
          </w:tcPr>
          <w:p w14:paraId="7157C195" w14:textId="77777777" w:rsidR="009F3F49" w:rsidRPr="00497A45" w:rsidRDefault="009F3F49" w:rsidP="003E16C1">
            <w:pPr>
              <w:pStyle w:val="elsevierbodytext"/>
              <w:rPr>
                <w:rFonts w:asciiTheme="majorBidi" w:hAnsiTheme="majorBidi" w:cstheme="majorBidi"/>
              </w:rPr>
            </w:pPr>
          </w:p>
        </w:tc>
        <w:tc>
          <w:tcPr>
            <w:tcW w:w="1139" w:type="dxa"/>
            <w:tcBorders>
              <w:top w:val="single" w:sz="4" w:space="0" w:color="auto"/>
              <w:left w:val="nil"/>
              <w:bottom w:val="single" w:sz="4" w:space="0" w:color="auto"/>
              <w:right w:val="nil"/>
            </w:tcBorders>
          </w:tcPr>
          <w:p w14:paraId="4EAA7706" w14:textId="77777777" w:rsidR="009F3F49" w:rsidRPr="00497A45" w:rsidRDefault="009F3F49" w:rsidP="003E16C1">
            <w:pPr>
              <w:pStyle w:val="elsevierbodytext"/>
              <w:rPr>
                <w:rFonts w:asciiTheme="majorBidi" w:hAnsiTheme="majorBidi" w:cstheme="majorBidi"/>
              </w:rPr>
            </w:pPr>
            <m:oMathPara>
              <m:oMath>
                <m:r>
                  <w:rPr>
                    <w:rFonts w:ascii="Cambria Math" w:hAnsi="Cambria Math" w:cstheme="majorBidi"/>
                  </w:rPr>
                  <m:t>γ</m:t>
                </m:r>
              </m:oMath>
            </m:oMathPara>
          </w:p>
        </w:tc>
        <w:tc>
          <w:tcPr>
            <w:tcW w:w="4536" w:type="dxa"/>
            <w:tcBorders>
              <w:top w:val="single" w:sz="4" w:space="0" w:color="auto"/>
              <w:left w:val="nil"/>
              <w:bottom w:val="single" w:sz="4" w:space="0" w:color="auto"/>
              <w:right w:val="nil"/>
            </w:tcBorders>
          </w:tcPr>
          <w:p w14:paraId="7CA511CB" w14:textId="77777777" w:rsidR="009F3F49" w:rsidRPr="00497A45" w:rsidRDefault="009F3F49" w:rsidP="003E16C1">
            <w:pPr>
              <w:pStyle w:val="elsevierbodytext"/>
              <w:rPr>
                <w:rFonts w:asciiTheme="majorBidi" w:hAnsiTheme="majorBidi" w:cstheme="majorBidi"/>
              </w:rPr>
            </w:pPr>
            <m:oMathPara>
              <m:oMath>
                <m:f>
                  <m:fPr>
                    <m:ctrlPr>
                      <w:rPr>
                        <w:rFonts w:ascii="Cambria Math" w:hAnsi="Cambria Math" w:cstheme="majorBidi"/>
                      </w:rPr>
                    </m:ctrlPr>
                  </m:fPr>
                  <m:num>
                    <m:r>
                      <w:rPr>
                        <w:rFonts w:ascii="Cambria Math" w:hAnsi="Cambria Math" w:cstheme="majorBidi"/>
                      </w:rPr>
                      <m:t>C</m:t>
                    </m:r>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S</m:t>
                        </m:r>
                      </m:sub>
                    </m:sSub>
                  </m:num>
                  <m:den>
                    <m:r>
                      <w:rPr>
                        <w:rFonts w:ascii="Cambria Math" w:hAnsi="Cambria Math" w:cstheme="majorBidi"/>
                      </w:rPr>
                      <m:t>C</m:t>
                    </m:r>
                    <m:sSub>
                      <m:sSubPr>
                        <m:ctrlPr>
                          <w:rPr>
                            <w:rFonts w:ascii="Cambria Math" w:hAnsi="Cambria Math" w:cstheme="majorBidi"/>
                          </w:rPr>
                        </m:ctrlPr>
                      </m:sSubPr>
                      <m:e>
                        <m:r>
                          <w:rPr>
                            <w:rFonts w:ascii="Cambria Math" w:hAnsi="Cambria Math" w:cstheme="majorBidi"/>
                          </w:rPr>
                          <m:t>V</m:t>
                        </m:r>
                      </m:e>
                      <m:sub>
                        <m:r>
                          <w:rPr>
                            <w:rFonts w:ascii="Cambria Math" w:hAnsi="Cambria Math" w:cstheme="majorBidi"/>
                          </w:rPr>
                          <m:t>M</m:t>
                        </m:r>
                      </m:sub>
                    </m:sSub>
                  </m:den>
                </m:f>
                <m:r>
                  <m:rPr>
                    <m:sty m:val="p"/>
                  </m:rPr>
                  <w:rPr>
                    <w:rFonts w:ascii="Cambria Math" w:hAnsi="Cambria Math" w:cstheme="majorBidi"/>
                  </w:rPr>
                  <m:t>=</m:t>
                </m:r>
                <m:f>
                  <m:fPr>
                    <m:ctrlPr>
                      <w:rPr>
                        <w:rFonts w:ascii="Cambria Math" w:hAnsi="Cambria Math" w:cstheme="majorBidi"/>
                      </w:rPr>
                    </m:ctrlPr>
                  </m:fPr>
                  <m:num>
                    <m:sSub>
                      <m:sSubPr>
                        <m:ctrlPr>
                          <w:rPr>
                            <w:rFonts w:ascii="Cambria Math" w:hAnsi="Cambria Math" w:cstheme="majorBidi"/>
                          </w:rPr>
                        </m:ctrlPr>
                      </m:sSubPr>
                      <m:e>
                        <m:r>
                          <w:rPr>
                            <w:rFonts w:ascii="Cambria Math" w:hAnsi="Cambria Math" w:cstheme="majorBidi"/>
                          </w:rPr>
                          <m:t>σ</m:t>
                        </m:r>
                      </m:e>
                      <m:sub>
                        <m:r>
                          <w:rPr>
                            <w:rFonts w:ascii="Cambria Math" w:hAnsi="Cambria Math" w:cstheme="majorBidi"/>
                          </w:rPr>
                          <m:t>S</m:t>
                        </m:r>
                      </m:sub>
                    </m:sSub>
                    <m:r>
                      <m:rPr>
                        <m:lit/>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S</m:t>
                        </m:r>
                      </m:sub>
                    </m:sSub>
                  </m:num>
                  <m:den>
                    <m:sSub>
                      <m:sSubPr>
                        <m:ctrlPr>
                          <w:rPr>
                            <w:rFonts w:ascii="Cambria Math" w:hAnsi="Cambria Math" w:cstheme="majorBidi"/>
                          </w:rPr>
                        </m:ctrlPr>
                      </m:sSubPr>
                      <m:e>
                        <m:r>
                          <w:rPr>
                            <w:rFonts w:ascii="Cambria Math" w:hAnsi="Cambria Math" w:cstheme="majorBidi"/>
                          </w:rPr>
                          <m:t>σ</m:t>
                        </m:r>
                      </m:e>
                      <m:sub>
                        <m:r>
                          <w:rPr>
                            <w:rFonts w:ascii="Cambria Math" w:hAnsi="Cambria Math" w:cstheme="majorBidi"/>
                          </w:rPr>
                          <m:t>M</m:t>
                        </m:r>
                      </m:sub>
                    </m:sSub>
                    <m:r>
                      <m:rPr>
                        <m:lit/>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M</m:t>
                        </m:r>
                      </m:sub>
                    </m:sSub>
                  </m:den>
                </m:f>
              </m:oMath>
            </m:oMathPara>
          </w:p>
        </w:tc>
        <w:tc>
          <w:tcPr>
            <w:tcW w:w="2977" w:type="dxa"/>
            <w:vMerge/>
            <w:tcBorders>
              <w:left w:val="nil"/>
              <w:bottom w:val="single" w:sz="4" w:space="0" w:color="auto"/>
              <w:right w:val="nil"/>
            </w:tcBorders>
          </w:tcPr>
          <w:p w14:paraId="63A8992C" w14:textId="77777777" w:rsidR="009F3F49" w:rsidRPr="00497A45" w:rsidRDefault="009F3F49" w:rsidP="003E16C1">
            <w:pPr>
              <w:pStyle w:val="elsevierbodytext"/>
              <w:rPr>
                <w:rFonts w:asciiTheme="majorBidi" w:hAnsiTheme="majorBidi" w:cstheme="majorBidi"/>
              </w:rPr>
            </w:pPr>
          </w:p>
        </w:tc>
      </w:tr>
      <w:tr w:rsidR="009F3F49" w:rsidRPr="00497A45" w14:paraId="49D03D91" w14:textId="77777777" w:rsidTr="003E16C1">
        <w:trPr>
          <w:gridAfter w:val="1"/>
          <w:wAfter w:w="425" w:type="dxa"/>
        </w:trPr>
        <w:tc>
          <w:tcPr>
            <w:tcW w:w="1843" w:type="dxa"/>
            <w:gridSpan w:val="2"/>
            <w:tcBorders>
              <w:top w:val="single" w:sz="4" w:space="0" w:color="auto"/>
              <w:left w:val="nil"/>
              <w:bottom w:val="single" w:sz="4" w:space="0" w:color="auto"/>
              <w:right w:val="nil"/>
            </w:tcBorders>
          </w:tcPr>
          <w:p w14:paraId="35460815" w14:textId="77777777" w:rsidR="009F3F49" w:rsidRPr="00497A45" w:rsidRDefault="009F3F49" w:rsidP="003E16C1">
            <w:pPr>
              <w:pStyle w:val="elsevierbodytext"/>
              <w:rPr>
                <w:rFonts w:asciiTheme="majorBidi" w:hAnsiTheme="majorBidi" w:cstheme="majorBidi"/>
              </w:rPr>
            </w:pPr>
            <m:oMathPara>
              <m:oMathParaPr>
                <m:jc m:val="left"/>
              </m:oMathParaPr>
              <m:oMath>
                <m:r>
                  <w:rPr>
                    <w:rFonts w:ascii="Cambria Math" w:hAnsi="Cambria Math" w:cstheme="majorBidi"/>
                  </w:rPr>
                  <m:t>NSE</m:t>
                </m:r>
              </m:oMath>
            </m:oMathPara>
          </w:p>
        </w:tc>
        <w:tc>
          <w:tcPr>
            <w:tcW w:w="4536" w:type="dxa"/>
            <w:tcBorders>
              <w:top w:val="single" w:sz="4" w:space="0" w:color="auto"/>
              <w:left w:val="nil"/>
              <w:bottom w:val="single" w:sz="4" w:space="0" w:color="auto"/>
              <w:right w:val="nil"/>
            </w:tcBorders>
          </w:tcPr>
          <w:p w14:paraId="5AB0D4BC" w14:textId="77777777" w:rsidR="009F3F49" w:rsidRPr="00497A45" w:rsidRDefault="009F3F49" w:rsidP="003E16C1">
            <w:pPr>
              <w:pStyle w:val="elsevierbodytext"/>
              <w:rPr>
                <w:rFonts w:asciiTheme="majorBidi" w:hAnsiTheme="majorBidi" w:cstheme="majorBidi"/>
              </w:rPr>
            </w:pPr>
            <m:oMathPara>
              <m:oMath>
                <m:r>
                  <m:rPr>
                    <m:sty m:val="p"/>
                  </m:rPr>
                  <w:rPr>
                    <w:rFonts w:ascii="Cambria Math" w:hAnsi="Cambria Math" w:cstheme="majorBidi"/>
                  </w:rPr>
                  <m:t>1-</m:t>
                </m:r>
                <m:f>
                  <m:fPr>
                    <m:ctrlPr>
                      <w:rPr>
                        <w:rFonts w:ascii="Cambria Math" w:hAnsi="Cambria Math" w:cstheme="majorBidi"/>
                      </w:rPr>
                    </m:ctrlPr>
                  </m:fPr>
                  <m:num>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M</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S</m:t>
                                    </m:r>
                                  </m:e>
                                  <m:sub>
                                    <m:r>
                                      <w:rPr>
                                        <w:rFonts w:ascii="Cambria Math" w:hAnsi="Cambria Math" w:cstheme="majorBidi"/>
                                      </w:rPr>
                                      <m:t>i</m:t>
                                    </m:r>
                                  </m:sub>
                                </m:sSub>
                              </m:e>
                            </m:d>
                          </m:e>
                          <m:sup>
                            <m:r>
                              <m:rPr>
                                <m:sty m:val="p"/>
                              </m:rPr>
                              <w:rPr>
                                <w:rFonts w:ascii="Cambria Math" w:hAnsi="Cambria Math" w:cstheme="majorBidi"/>
                              </w:rPr>
                              <m:t>2</m:t>
                            </m:r>
                          </m:sup>
                        </m:sSup>
                      </m:e>
                    </m:nary>
                  </m:num>
                  <m:den>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M</m:t>
                                    </m:r>
                                  </m:e>
                                  <m:sub>
                                    <m:r>
                                      <w:rPr>
                                        <w:rFonts w:ascii="Cambria Math" w:hAnsi="Cambria Math" w:cstheme="majorBidi"/>
                                      </w:rPr>
                                      <m:t>i</m:t>
                                    </m:r>
                                  </m:sub>
                                </m:sSub>
                                <m:r>
                                  <m:rPr>
                                    <m:sty m:val="p"/>
                                  </m:rPr>
                                  <w:rPr>
                                    <w:rFonts w:ascii="Cambria Math" w:hAnsi="Cambria Math" w:cstheme="majorBidi"/>
                                  </w:rPr>
                                  <m:t>-</m:t>
                                </m:r>
                                <m:bar>
                                  <m:barPr>
                                    <m:pos m:val="top"/>
                                    <m:ctrlPr>
                                      <w:rPr>
                                        <w:rFonts w:ascii="Cambria Math" w:hAnsi="Cambria Math" w:cstheme="majorBidi"/>
                                      </w:rPr>
                                    </m:ctrlPr>
                                  </m:barPr>
                                  <m:e>
                                    <m:r>
                                      <w:rPr>
                                        <w:rFonts w:ascii="Cambria Math" w:hAnsi="Cambria Math" w:cstheme="majorBidi"/>
                                      </w:rPr>
                                      <m:t>M</m:t>
                                    </m:r>
                                  </m:e>
                                </m:bar>
                              </m:e>
                            </m:d>
                          </m:e>
                          <m:sup>
                            <m:r>
                              <m:rPr>
                                <m:sty m:val="p"/>
                              </m:rPr>
                              <w:rPr>
                                <w:rFonts w:ascii="Cambria Math" w:hAnsi="Cambria Math" w:cstheme="majorBidi"/>
                              </w:rPr>
                              <m:t>2</m:t>
                            </m:r>
                          </m:sup>
                        </m:sSup>
                      </m:e>
                    </m:nary>
                  </m:den>
                </m:f>
              </m:oMath>
            </m:oMathPara>
          </w:p>
        </w:tc>
        <w:tc>
          <w:tcPr>
            <w:tcW w:w="2977" w:type="dxa"/>
            <w:tcBorders>
              <w:top w:val="single" w:sz="4" w:space="0" w:color="auto"/>
              <w:left w:val="nil"/>
              <w:bottom w:val="single" w:sz="4" w:space="0" w:color="auto"/>
              <w:right w:val="nil"/>
            </w:tcBorders>
          </w:tcPr>
          <w:p w14:paraId="4CDE1899"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NSE &gt; 0.7 (good)</w:t>
            </w:r>
          </w:p>
          <w:p w14:paraId="7F62796C"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0.5 &lt; NSE ≤ 0.7 (satisfactory)</w:t>
            </w:r>
          </w:p>
          <w:p w14:paraId="7FD92E40"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NSE ≤0.5 (poor)**</w:t>
            </w:r>
          </w:p>
        </w:tc>
      </w:tr>
      <w:tr w:rsidR="009F3F49" w:rsidRPr="00497A45" w14:paraId="2893FABD" w14:textId="77777777" w:rsidTr="003E16C1">
        <w:trPr>
          <w:gridAfter w:val="1"/>
          <w:wAfter w:w="425" w:type="dxa"/>
          <w:trHeight w:val="977"/>
        </w:trPr>
        <w:tc>
          <w:tcPr>
            <w:tcW w:w="1843" w:type="dxa"/>
            <w:gridSpan w:val="2"/>
            <w:tcBorders>
              <w:top w:val="single" w:sz="4" w:space="0" w:color="auto"/>
              <w:left w:val="nil"/>
              <w:bottom w:val="single" w:sz="4" w:space="0" w:color="auto"/>
              <w:right w:val="nil"/>
            </w:tcBorders>
          </w:tcPr>
          <w:p w14:paraId="54D6C84E" w14:textId="77777777" w:rsidR="009F3F49" w:rsidRPr="00497A45" w:rsidRDefault="009F3F49" w:rsidP="003E16C1">
            <w:pPr>
              <w:pStyle w:val="elsevierbodytext"/>
              <w:rPr>
                <w:rFonts w:asciiTheme="majorBidi" w:hAnsiTheme="majorBidi" w:cstheme="majorBidi"/>
              </w:rPr>
            </w:pPr>
            <m:oMathPara>
              <m:oMathParaPr>
                <m:jc m:val="left"/>
              </m:oMathParaPr>
              <m:oMath>
                <m:r>
                  <w:rPr>
                    <w:rFonts w:ascii="Cambria Math" w:hAnsi="Cambria Math" w:cstheme="majorBidi"/>
                  </w:rPr>
                  <m:t>PBias</m:t>
                </m:r>
              </m:oMath>
            </m:oMathPara>
          </w:p>
        </w:tc>
        <w:tc>
          <w:tcPr>
            <w:tcW w:w="4536" w:type="dxa"/>
            <w:tcBorders>
              <w:top w:val="single" w:sz="4" w:space="0" w:color="auto"/>
              <w:left w:val="nil"/>
              <w:bottom w:val="single" w:sz="4" w:space="0" w:color="auto"/>
              <w:right w:val="nil"/>
            </w:tcBorders>
          </w:tcPr>
          <w:p w14:paraId="4ECF3000" w14:textId="77777777" w:rsidR="009F3F49" w:rsidRPr="00497A45" w:rsidRDefault="009F3F49" w:rsidP="003E16C1">
            <w:pPr>
              <w:pStyle w:val="elsevierbodytext"/>
              <w:rPr>
                <w:rFonts w:asciiTheme="majorBidi" w:hAnsiTheme="majorBidi" w:cstheme="majorBidi"/>
              </w:rPr>
            </w:pPr>
            <m:oMathPara>
              <m:oMath>
                <m:r>
                  <m:rPr>
                    <m:sty m:val="p"/>
                  </m:rPr>
                  <w:rPr>
                    <w:rFonts w:ascii="Cambria Math" w:hAnsi="Cambria Math" w:cstheme="majorBidi"/>
                  </w:rPr>
                  <m:t xml:space="preserve">100× </m:t>
                </m:r>
                <m:f>
                  <m:fPr>
                    <m:ctrlPr>
                      <w:rPr>
                        <w:rFonts w:ascii="Cambria Math" w:hAnsi="Cambria Math" w:cstheme="majorBidi"/>
                      </w:rPr>
                    </m:ctrlPr>
                  </m:fPr>
                  <m:num>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sSup>
                          <m:sSupPr>
                            <m:ctrlPr>
                              <w:rPr>
                                <w:rFonts w:ascii="Cambria Math" w:hAnsi="Cambria Math" w:cstheme="majorBidi"/>
                              </w:rPr>
                            </m:ctrlPr>
                          </m:sSupPr>
                          <m:e>
                            <m:d>
                              <m:dPr>
                                <m:ctrlPr>
                                  <w:rPr>
                                    <w:rFonts w:ascii="Cambria Math" w:hAnsi="Cambria Math" w:cstheme="majorBidi"/>
                                  </w:rPr>
                                </m:ctrlPr>
                              </m:dPr>
                              <m:e>
                                <m:sSub>
                                  <m:sSubPr>
                                    <m:ctrlPr>
                                      <w:rPr>
                                        <w:rFonts w:ascii="Cambria Math" w:hAnsi="Cambria Math" w:cstheme="majorBidi"/>
                                      </w:rPr>
                                    </m:ctrlPr>
                                  </m:sSubPr>
                                  <m:e>
                                    <m:r>
                                      <w:rPr>
                                        <w:rFonts w:ascii="Cambria Math" w:hAnsi="Cambria Math" w:cstheme="majorBidi"/>
                                      </w:rPr>
                                      <m:t>M</m:t>
                                    </m:r>
                                  </m:e>
                                  <m:sub>
                                    <m:r>
                                      <w:rPr>
                                        <w:rFonts w:ascii="Cambria Math" w:hAnsi="Cambria Math" w:cstheme="majorBidi"/>
                                      </w:rPr>
                                      <m:t>i</m:t>
                                    </m:r>
                                  </m:sub>
                                </m:sSub>
                                <m:r>
                                  <m:rPr>
                                    <m:sty m:val="p"/>
                                  </m:rPr>
                                  <w:rPr>
                                    <w:rFonts w:ascii="Cambria Math" w:hAnsi="Cambria Math" w:cstheme="majorBidi"/>
                                  </w:rPr>
                                  <m:t>-</m:t>
                                </m:r>
                                <m:sSub>
                                  <m:sSubPr>
                                    <m:ctrlPr>
                                      <w:rPr>
                                        <w:rFonts w:ascii="Cambria Math" w:hAnsi="Cambria Math" w:cstheme="majorBidi"/>
                                      </w:rPr>
                                    </m:ctrlPr>
                                  </m:sSubPr>
                                  <m:e>
                                    <m:r>
                                      <w:rPr>
                                        <w:rFonts w:ascii="Cambria Math" w:hAnsi="Cambria Math" w:cstheme="majorBidi"/>
                                      </w:rPr>
                                      <m:t>S</m:t>
                                    </m:r>
                                  </m:e>
                                  <m:sub>
                                    <m:r>
                                      <w:rPr>
                                        <w:rFonts w:ascii="Cambria Math" w:hAnsi="Cambria Math" w:cstheme="majorBidi"/>
                                      </w:rPr>
                                      <m:t>i</m:t>
                                    </m:r>
                                  </m:sub>
                                </m:sSub>
                              </m:e>
                            </m:d>
                          </m:e>
                          <m:sup>
                            <m:r>
                              <m:rPr>
                                <m:sty m:val="p"/>
                              </m:rPr>
                              <w:rPr>
                                <w:rFonts w:ascii="Cambria Math" w:hAnsi="Cambria Math" w:cstheme="majorBidi"/>
                              </w:rPr>
                              <m:t xml:space="preserve"> </m:t>
                            </m:r>
                          </m:sup>
                        </m:sSup>
                      </m:e>
                    </m:nary>
                  </m:num>
                  <m:den>
                    <m:nary>
                      <m:naryPr>
                        <m:chr m:val="∑"/>
                        <m:ctrlPr>
                          <w:rPr>
                            <w:rFonts w:ascii="Cambria Math" w:hAnsi="Cambria Math" w:cstheme="majorBidi"/>
                          </w:rPr>
                        </m:ctrlPr>
                      </m:naryPr>
                      <m:sub>
                        <m:r>
                          <w:rPr>
                            <w:rFonts w:ascii="Cambria Math" w:hAnsi="Cambria Math" w:cstheme="majorBidi"/>
                          </w:rPr>
                          <m:t>i</m:t>
                        </m:r>
                        <m:r>
                          <m:rPr>
                            <m:sty m:val="p"/>
                          </m:rPr>
                          <w:rPr>
                            <w:rFonts w:ascii="Cambria Math" w:hAnsi="Cambria Math" w:cstheme="majorBidi"/>
                          </w:rPr>
                          <m:t>=1</m:t>
                        </m:r>
                      </m:sub>
                      <m:sup>
                        <m:r>
                          <w:rPr>
                            <w:rFonts w:ascii="Cambria Math" w:hAnsi="Cambria Math" w:cstheme="majorBidi"/>
                          </w:rPr>
                          <m:t>n</m:t>
                        </m:r>
                      </m:sup>
                      <m:e>
                        <m:sSup>
                          <m:sSupPr>
                            <m:ctrlPr>
                              <w:rPr>
                                <w:rFonts w:ascii="Cambria Math" w:hAnsi="Cambria Math" w:cstheme="majorBidi"/>
                              </w:rPr>
                            </m:ctrlPr>
                          </m:sSupPr>
                          <m:e>
                            <m:d>
                              <m:dPr>
                                <m:ctrlPr>
                                  <w:rPr>
                                    <w:rFonts w:ascii="Cambria Math" w:hAnsi="Cambria Math" w:cstheme="majorBidi"/>
                                  </w:rPr>
                                </m:ctrlPr>
                              </m:dPr>
                              <m:e>
                                <m:r>
                                  <w:rPr>
                                    <w:rFonts w:ascii="Cambria Math" w:hAnsi="Cambria Math" w:cstheme="majorBidi"/>
                                  </w:rPr>
                                  <m:t>M</m:t>
                                </m:r>
                              </m:e>
                            </m:d>
                          </m:e>
                          <m:sup>
                            <m:r>
                              <m:rPr>
                                <m:sty m:val="p"/>
                              </m:rPr>
                              <w:rPr>
                                <w:rFonts w:ascii="Cambria Math" w:hAnsi="Cambria Math" w:cstheme="majorBidi"/>
                              </w:rPr>
                              <m:t xml:space="preserve"> </m:t>
                            </m:r>
                          </m:sup>
                        </m:sSup>
                      </m:e>
                    </m:nary>
                  </m:den>
                </m:f>
              </m:oMath>
            </m:oMathPara>
          </w:p>
        </w:tc>
        <w:tc>
          <w:tcPr>
            <w:tcW w:w="2977" w:type="dxa"/>
            <w:tcBorders>
              <w:top w:val="single" w:sz="4" w:space="0" w:color="auto"/>
              <w:left w:val="nil"/>
              <w:bottom w:val="single" w:sz="4" w:space="0" w:color="auto"/>
              <w:right w:val="nil"/>
            </w:tcBorders>
          </w:tcPr>
          <w:p w14:paraId="7D715DC4"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PBias &lt; 0.10 (good)</w:t>
            </w:r>
          </w:p>
          <w:p w14:paraId="01272C61"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0.10 ≤ PBias ≤ 0.15 (satisfactory)</w:t>
            </w:r>
          </w:p>
          <w:p w14:paraId="56DE4899"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PBias ≥ 0.15 (poor)**</w:t>
            </w:r>
          </w:p>
        </w:tc>
      </w:tr>
      <w:tr w:rsidR="009F3F49" w:rsidRPr="00497A45" w14:paraId="26475DC0" w14:textId="77777777" w:rsidTr="003E16C1">
        <w:trPr>
          <w:gridAfter w:val="1"/>
          <w:wAfter w:w="425" w:type="dxa"/>
          <w:trHeight w:val="977"/>
        </w:trPr>
        <w:tc>
          <w:tcPr>
            <w:tcW w:w="1843" w:type="dxa"/>
            <w:gridSpan w:val="2"/>
            <w:tcBorders>
              <w:top w:val="single" w:sz="4" w:space="0" w:color="auto"/>
              <w:left w:val="nil"/>
              <w:bottom w:val="single" w:sz="4" w:space="0" w:color="auto"/>
              <w:right w:val="nil"/>
            </w:tcBorders>
          </w:tcPr>
          <w:p w14:paraId="5006EBD7" w14:textId="77777777" w:rsidR="009F3F49" w:rsidRPr="00497A45" w:rsidRDefault="009F3F49" w:rsidP="003E16C1">
            <w:pPr>
              <w:pStyle w:val="elsevierbodytext"/>
              <w:rPr>
                <w:rFonts w:asciiTheme="majorBidi" w:hAnsiTheme="majorBidi" w:cstheme="majorBidi"/>
              </w:rPr>
            </w:pPr>
            <m:oMathPara>
              <m:oMathParaPr>
                <m:jc m:val="left"/>
              </m:oMathParaPr>
              <m:oMath>
                <m:sSup>
                  <m:sSupPr>
                    <m:ctrlPr>
                      <w:rPr>
                        <w:rFonts w:ascii="Cambria Math" w:hAnsi="Cambria Math" w:cstheme="majorBidi"/>
                        <w:lang w:bidi="ar-SA"/>
                      </w:rPr>
                    </m:ctrlPr>
                  </m:sSupPr>
                  <m:e>
                    <m:r>
                      <w:rPr>
                        <w:rFonts w:ascii="Cambria Math" w:hAnsi="Cambria Math" w:cstheme="majorBidi"/>
                      </w:rPr>
                      <m:t>R</m:t>
                    </m:r>
                  </m:e>
                  <m:sup>
                    <m:r>
                      <m:rPr>
                        <m:sty m:val="p"/>
                      </m:rPr>
                      <w:rPr>
                        <w:rFonts w:ascii="Cambria Math" w:hAnsi="Cambria Math" w:cstheme="majorBidi"/>
                      </w:rPr>
                      <m:t>2</m:t>
                    </m:r>
                  </m:sup>
                </m:sSup>
              </m:oMath>
            </m:oMathPara>
          </w:p>
        </w:tc>
        <w:tc>
          <w:tcPr>
            <w:tcW w:w="4536" w:type="dxa"/>
            <w:tcBorders>
              <w:top w:val="single" w:sz="4" w:space="0" w:color="auto"/>
              <w:left w:val="nil"/>
              <w:bottom w:val="single" w:sz="4" w:space="0" w:color="auto"/>
              <w:right w:val="nil"/>
            </w:tcBorders>
          </w:tcPr>
          <w:p w14:paraId="34928660" w14:textId="77777777" w:rsidR="009F3F49" w:rsidRPr="00497A45" w:rsidRDefault="009F3F49" w:rsidP="003E16C1">
            <w:pPr>
              <w:pStyle w:val="elsevierbodytext"/>
              <w:rPr>
                <w:rFonts w:asciiTheme="majorBidi" w:hAnsiTheme="majorBidi" w:cstheme="majorBidi"/>
              </w:rPr>
            </w:pPr>
            <m:oMathPara>
              <m:oMath>
                <m:sSup>
                  <m:sSupPr>
                    <m:ctrlPr>
                      <w:rPr>
                        <w:rFonts w:ascii="Cambria Math" w:hAnsi="Cambria Math" w:cstheme="majorBidi"/>
                        <w:lang w:bidi="ar-SA"/>
                      </w:rPr>
                    </m:ctrlPr>
                  </m:sSupPr>
                  <m:e>
                    <m:r>
                      <w:rPr>
                        <w:rFonts w:ascii="Cambria Math" w:hAnsi="Cambria Math" w:cstheme="majorBidi"/>
                      </w:rPr>
                      <m:t>r</m:t>
                    </m:r>
                  </m:e>
                  <m:sup>
                    <m:r>
                      <m:rPr>
                        <m:sty m:val="p"/>
                      </m:rPr>
                      <w:rPr>
                        <w:rFonts w:ascii="Cambria Math" w:hAnsi="Cambria Math" w:cstheme="majorBidi"/>
                      </w:rPr>
                      <m:t>2</m:t>
                    </m:r>
                  </m:sup>
                </m:sSup>
              </m:oMath>
            </m:oMathPara>
          </w:p>
        </w:tc>
        <w:tc>
          <w:tcPr>
            <w:tcW w:w="2977" w:type="dxa"/>
            <w:tcBorders>
              <w:top w:val="single" w:sz="4" w:space="0" w:color="auto"/>
              <w:left w:val="nil"/>
              <w:bottom w:val="single" w:sz="4" w:space="0" w:color="auto"/>
              <w:right w:val="nil"/>
            </w:tcBorders>
          </w:tcPr>
          <w:p w14:paraId="7439E099" w14:textId="77777777" w:rsidR="009F3F49" w:rsidRPr="00497A45" w:rsidRDefault="009F3F49" w:rsidP="003E16C1">
            <w:pPr>
              <w:pStyle w:val="elsevierbodytext"/>
              <w:rPr>
                <w:rFonts w:asciiTheme="majorBidi" w:hAnsiTheme="majorBidi" w:cstheme="majorBidi"/>
              </w:rPr>
            </w:pPr>
            <m:oMath>
              <m:sSup>
                <m:sSupPr>
                  <m:ctrlPr>
                    <w:rPr>
                      <w:rFonts w:ascii="Cambria Math" w:hAnsi="Cambria Math" w:cstheme="majorBidi"/>
                      <w:lang w:bidi="ar-SA"/>
                    </w:rPr>
                  </m:ctrlPr>
                </m:sSupPr>
                <m:e>
                  <m:r>
                    <w:rPr>
                      <w:rFonts w:ascii="Cambria Math" w:hAnsi="Cambria Math" w:cstheme="majorBidi"/>
                    </w:rPr>
                    <m:t>R</m:t>
                  </m:r>
                </m:e>
                <m:sup>
                  <m:r>
                    <m:rPr>
                      <m:sty m:val="p"/>
                    </m:rPr>
                    <w:rPr>
                      <w:rFonts w:ascii="Cambria Math" w:hAnsi="Cambria Math" w:cstheme="majorBidi"/>
                    </w:rPr>
                    <m:t>2</m:t>
                  </m:r>
                </m:sup>
              </m:sSup>
            </m:oMath>
            <w:r w:rsidRPr="00497A45">
              <w:rPr>
                <w:rFonts w:asciiTheme="majorBidi" w:hAnsiTheme="majorBidi" w:cstheme="majorBidi"/>
              </w:rPr>
              <w:t xml:space="preserve"> &gt; 0.75 (good)</w:t>
            </w:r>
          </w:p>
          <w:p w14:paraId="6B6A319C" w14:textId="77777777" w:rsidR="009F3F49" w:rsidRPr="00497A45" w:rsidRDefault="009F3F49" w:rsidP="003E16C1">
            <w:pPr>
              <w:pStyle w:val="elsevierbodytext"/>
              <w:rPr>
                <w:rFonts w:asciiTheme="majorBidi" w:hAnsiTheme="majorBidi" w:cstheme="majorBidi"/>
              </w:rPr>
            </w:pPr>
            <w:r w:rsidRPr="00497A45">
              <w:rPr>
                <w:rFonts w:asciiTheme="majorBidi" w:hAnsiTheme="majorBidi" w:cstheme="majorBidi"/>
              </w:rPr>
              <w:t xml:space="preserve">0.6 &lt; </w:t>
            </w:r>
            <m:oMath>
              <m:sSup>
                <m:sSupPr>
                  <m:ctrlPr>
                    <w:rPr>
                      <w:rFonts w:ascii="Cambria Math" w:hAnsi="Cambria Math" w:cstheme="majorBidi"/>
                      <w:lang w:bidi="ar-SA"/>
                    </w:rPr>
                  </m:ctrlPr>
                </m:sSupPr>
                <m:e>
                  <m:r>
                    <w:rPr>
                      <w:rFonts w:ascii="Cambria Math" w:hAnsi="Cambria Math" w:cstheme="majorBidi"/>
                    </w:rPr>
                    <m:t>R</m:t>
                  </m:r>
                </m:e>
                <m:sup>
                  <m:r>
                    <m:rPr>
                      <m:sty m:val="p"/>
                    </m:rPr>
                    <w:rPr>
                      <w:rFonts w:ascii="Cambria Math" w:hAnsi="Cambria Math" w:cstheme="majorBidi"/>
                    </w:rPr>
                    <m:t>2</m:t>
                  </m:r>
                </m:sup>
              </m:sSup>
            </m:oMath>
            <w:r w:rsidRPr="00497A45">
              <w:rPr>
                <w:rFonts w:asciiTheme="majorBidi" w:hAnsiTheme="majorBidi" w:cstheme="majorBidi"/>
              </w:rPr>
              <w:t xml:space="preserve"> ≤ 0.75 (satisfactory)</w:t>
            </w:r>
          </w:p>
          <w:p w14:paraId="63FE1A64" w14:textId="77777777" w:rsidR="009F3F49" w:rsidRPr="00497A45" w:rsidRDefault="009F3F49" w:rsidP="003E16C1">
            <w:pPr>
              <w:pStyle w:val="elsevierbodytext"/>
              <w:keepNext/>
              <w:rPr>
                <w:rFonts w:asciiTheme="majorBidi" w:hAnsiTheme="majorBidi" w:cstheme="majorBidi"/>
              </w:rPr>
            </w:pPr>
            <m:oMath>
              <m:sSup>
                <m:sSupPr>
                  <m:ctrlPr>
                    <w:rPr>
                      <w:rFonts w:ascii="Cambria Math" w:hAnsi="Cambria Math" w:cstheme="majorBidi"/>
                      <w:lang w:bidi="ar-SA"/>
                    </w:rPr>
                  </m:ctrlPr>
                </m:sSupPr>
                <m:e>
                  <m:r>
                    <w:rPr>
                      <w:rFonts w:ascii="Cambria Math" w:hAnsi="Cambria Math" w:cstheme="majorBidi"/>
                    </w:rPr>
                    <m:t>R</m:t>
                  </m:r>
                </m:e>
                <m:sup>
                  <m:r>
                    <m:rPr>
                      <m:sty m:val="p"/>
                    </m:rPr>
                    <w:rPr>
                      <w:rFonts w:ascii="Cambria Math" w:hAnsi="Cambria Math" w:cstheme="majorBidi"/>
                    </w:rPr>
                    <m:t>2</m:t>
                  </m:r>
                </m:sup>
              </m:sSup>
            </m:oMath>
            <w:r w:rsidRPr="00497A45">
              <w:rPr>
                <w:rFonts w:asciiTheme="majorBidi" w:hAnsiTheme="majorBidi" w:cstheme="majorBidi"/>
              </w:rPr>
              <w:t xml:space="preserve"> ≤ 0.6 (Poor)**</w:t>
            </w:r>
          </w:p>
        </w:tc>
      </w:tr>
    </w:tbl>
    <w:p w14:paraId="1AE4460D" w14:textId="77777777" w:rsidR="009F3F49" w:rsidRPr="00497A45" w:rsidRDefault="009F3F49" w:rsidP="009F3F49">
      <w:pPr>
        <w:pStyle w:val="Caption"/>
        <w:spacing w:after="0"/>
        <w:rPr>
          <w:rFonts w:asciiTheme="majorBidi" w:hAnsiTheme="majorBidi" w:cstheme="majorBidi"/>
          <w:lang w:val="fr-FR"/>
        </w:rPr>
      </w:pPr>
      <w:r w:rsidRPr="00497A45">
        <w:rPr>
          <w:rFonts w:asciiTheme="majorBidi" w:hAnsiTheme="majorBidi" w:cstheme="majorBidi"/>
          <w:lang w:val="fr-FR"/>
        </w:rPr>
        <w:t xml:space="preserve">* Source </w:t>
      </w:r>
      <w:r w:rsidRPr="00497A45">
        <w:rPr>
          <w:rFonts w:asciiTheme="majorBidi" w:hAnsiTheme="majorBidi" w:cstheme="majorBidi"/>
        </w:rPr>
        <w:fldChar w:fldCharType="begin" w:fldLock="1"/>
      </w:r>
      <w:r>
        <w:rPr>
          <w:rFonts w:asciiTheme="majorBidi" w:hAnsiTheme="majorBidi" w:cstheme="majorBidi"/>
          <w:lang w:val="fr-FR"/>
        </w:rPr>
        <w:instrText>ADDIN CSL_CITATION {"citationItems":[{"id":"ITEM-1","itemData":{"DOI":"10.5194/hess-2016-30","author":[{"dropping-particle":"","family":"Rogelis","given":"M C","non-dropping-particle":"","parse-names":false,"suffix":""},{"dropping-particle":"","family":"Werner","given":"M","non-dropping-particle":"","parse-names":false,"suffix":""},{"dropping-particle":"","family":"Obregón","given":"N","non-dropping-particle":"","parse-names":false,"suffix":""},{"dropping-particle":"","family":"Wright","given":"N","non-dropping-particle":"","parse-names":false,"suffix":""}],"container-title":"Hydrology and Earth System Sciences Discussions","id":"ITEM-1","issued":{"date-parts":[["2016"]]},"page":"1-36","title":"Hydrological model assessment for flood early warning in a tropical high mountain basin","type":"article-journal","volume":"2016"},"uris":["http://www.mendeley.com/documents/?uuid=3455496f-5f6a-4349-9860-bb80093e416f"]}],"mendeley":{"formattedCitation":"(Rogelis et al. 2016)","plainTextFormattedCitation":"(Rogelis et al. 2016)","previouslyFormattedCitation":"(Rogelis et al. 2016)"},"properties":{"noteIndex":0},"schema":"https://github.com/citation-style-language/schema/raw/master/csl-citation.json"}</w:instrText>
      </w:r>
      <w:r w:rsidRPr="00497A45">
        <w:rPr>
          <w:rFonts w:asciiTheme="majorBidi" w:hAnsiTheme="majorBidi" w:cstheme="majorBidi"/>
        </w:rPr>
        <w:fldChar w:fldCharType="separate"/>
      </w:r>
      <w:r w:rsidRPr="00497A45">
        <w:rPr>
          <w:rFonts w:asciiTheme="majorBidi" w:hAnsiTheme="majorBidi" w:cstheme="majorBidi"/>
          <w:i w:val="0"/>
          <w:noProof/>
          <w:lang w:val="fr-FR"/>
        </w:rPr>
        <w:t>(Rogelis et al. 2016)</w:t>
      </w:r>
      <w:r w:rsidRPr="00497A45">
        <w:rPr>
          <w:rFonts w:asciiTheme="majorBidi" w:hAnsiTheme="majorBidi" w:cstheme="majorBidi"/>
        </w:rPr>
        <w:fldChar w:fldCharType="end"/>
      </w:r>
      <w:r w:rsidRPr="00497A45">
        <w:rPr>
          <w:rFonts w:asciiTheme="majorBidi" w:hAnsiTheme="majorBidi" w:cstheme="majorBidi"/>
          <w:lang w:val="fr-FR"/>
        </w:rPr>
        <w:t xml:space="preserve"> </w:t>
      </w:r>
    </w:p>
    <w:p w14:paraId="42601626" w14:textId="77777777" w:rsidR="009F3F49" w:rsidRPr="00497A45" w:rsidRDefault="009F3F49" w:rsidP="009F3F49">
      <w:pPr>
        <w:pStyle w:val="Caption"/>
        <w:spacing w:after="0"/>
        <w:rPr>
          <w:rFonts w:asciiTheme="majorBidi" w:hAnsiTheme="majorBidi" w:cstheme="majorBidi"/>
        </w:rPr>
      </w:pPr>
      <w:r w:rsidRPr="00497A45">
        <w:rPr>
          <w:rFonts w:asciiTheme="majorBidi" w:hAnsiTheme="majorBidi" w:cstheme="majorBidi"/>
          <w:lang w:val="fr-FR"/>
        </w:rPr>
        <w:t xml:space="preserve">** Source </w:t>
      </w:r>
      <w:r w:rsidRPr="00497A45">
        <w:rPr>
          <w:rFonts w:asciiTheme="majorBidi" w:hAnsiTheme="majorBidi" w:cstheme="majorBidi"/>
        </w:rPr>
        <w:fldChar w:fldCharType="begin" w:fldLock="1"/>
      </w:r>
      <w:r>
        <w:rPr>
          <w:rFonts w:asciiTheme="majorBidi" w:hAnsiTheme="majorBidi" w:cstheme="majorBidi"/>
          <w:lang w:val="fr-FR"/>
        </w:rPr>
        <w:instrText>ADDIN CSL_CITATION {"citationItems":[{"id":"ITEM-1","itemData":{"DOI":"10.13031/TRANS.58.10715","ISSN":"21510032","abstract":"&lt;abstract&gt;&lt;p&gt; Performance measures (PMs) and corresponding performance evaluation criteria (PEC) are important aspects of calibrating and validating hydrologic and water quality models and should be updated with advances in modeling science. We synthesized PMs and PEC from a previous special collection, performed a meta-analysis of performance data reported in recent peer-reviewed literature for three widely published watershed-scale models (SWAT, HSPF, WARMF), and one field-scale model (ADAPT), and provided guidelines for model performance evaluation. Based on the synthesis, meta-analysis, and personal modeling experiences, we recommend coefficient of determination (R&lt;sup&gt;2&lt;/sup&gt;; in conjunction with gradient and intercept of the corresponding regression line), Nash Sutcliffe efficiency (NSE), index of agreement (d), root mean square error (RMSE; alongside the ratio of RMSE and standard deviation of measured data, RSR), percent bias (PBIAS), and several graphical PMs to evaluate model performance. We recommend that model performance can be judged satisfactory for flow simulations if monthly R&lt;sup&gt;2&lt;/sup&gt; &gt; 0.70 and d &gt; 0.75 for field-scale models, and daily, monthly, or annual R&lt;sup&gt;2&lt;/sup&gt; &gt; 0.60, NSE &gt; 0.50, and PBIAS ? 15% for watershed-scale models. Model performance at the watershed scale can be evaluated as satisfactory if monthly R&lt;sup&gt;2&lt;/sup&gt; &gt; 0.40 and NSE &gt; 0.45 and daily, monthly, or annual PBIAS ? 20% for sediment; monthly R&lt;sup&gt;2&lt;/sup&gt; &gt; 0.40 and NSE &gt; 0.35 and daily, monthly, or annual PBIAS ? 30% for phosphorus (P); and monthly R&lt;sup&gt;2&lt;/sup&gt; &gt; 0.30 and NSE &gt; 0.35 and daily, monthly, or annual PBIAS ? 30% for nitrogen (N). For RSR, we recommend that previously published PEC be used as detailed in this article. We also recommend that these PEC be used primarily for the four models for which there were adequate data, and used only with caution for other models. These PEC can be adjusted within acceptable bounds based on additional considerations, such as quality and quantity of available measured data, spatial and temporal scales, and project scope and magnitude, and updated based on the framework presented herein. This initial meta-analysis sets the stage for more comprehensive meta-analysis to revise PEC as new PMs and more data become available.&lt;/p&gt;","author":[{"dropping-particle":"","family":"Moriasi","given":"D. N.","non-dropping-particle":"","parse-names":false,"suffix":""},{"dropping-particle":"","family":"Gitau","given":"M. W.","non-dropping-particle":"","parse-names":false,"suffix":""},{"dropping-particle":"","family":"Pai","given":"N.","non-dropping-particle":"","parse-names":false,"suffix":""},{"dropping-particle":"","family":"Daggupati","given":"P.","non-dropping-particle":"","parse-names":false,"suffix":""}],"container-title":"Transactions of the ASABE","id":"ITEM-1","issue":"6","issued":{"date-parts":[["2015"]]},"page":"1763-1785","publisher":"American Society of Agricultural and Biological Engineers","title":"Hydrologic and Water Quality Models: Performance Measures and Evaluation Criteria","type":"article-journal","volume":"58"},"uris":["http://www.mendeley.com/documents/?uuid=64855339-e54f-36a6-b30c-00db8433df95"]}],"mendeley":{"formattedCitation":"(Moriasi et al. 2015)","plainTextFormattedCitation":"(Moriasi et al. 2015)","previouslyFormattedCitation":"(Moriasi et al. 2015)"},"properties":{"noteIndex":0},"schema":"https://github.com/citation-style-language/schema/raw/master/csl-citation.json"}</w:instrText>
      </w:r>
      <w:r w:rsidRPr="00497A45">
        <w:rPr>
          <w:rFonts w:asciiTheme="majorBidi" w:hAnsiTheme="majorBidi" w:cstheme="majorBidi"/>
        </w:rPr>
        <w:fldChar w:fldCharType="separate"/>
      </w:r>
      <w:r w:rsidRPr="00497A45">
        <w:rPr>
          <w:rFonts w:asciiTheme="majorBidi" w:hAnsiTheme="majorBidi" w:cstheme="majorBidi"/>
          <w:i w:val="0"/>
          <w:noProof/>
        </w:rPr>
        <w:t>(Moriasi et al. 2015)</w:t>
      </w:r>
      <w:r w:rsidRPr="00497A45">
        <w:rPr>
          <w:rFonts w:asciiTheme="majorBidi" w:hAnsiTheme="majorBidi" w:cstheme="majorBidi"/>
        </w:rPr>
        <w:fldChar w:fldCharType="end"/>
      </w:r>
    </w:p>
    <w:p w14:paraId="7B3E76D5" w14:textId="77777777" w:rsidR="009F3F49" w:rsidRPr="00497A45" w:rsidRDefault="009F3F49" w:rsidP="009F3F49">
      <w:pPr>
        <w:rPr>
          <w:rFonts w:asciiTheme="majorBidi" w:hAnsiTheme="majorBidi" w:cstheme="majorBidi"/>
        </w:rPr>
      </w:pPr>
    </w:p>
    <w:p w14:paraId="2661D113" w14:textId="1ABFC6EF" w:rsidR="009F3F49" w:rsidRPr="00497A45" w:rsidRDefault="009F3F49" w:rsidP="009F3F49">
      <w:pPr>
        <w:rPr>
          <w:rFonts w:asciiTheme="majorBidi" w:hAnsiTheme="majorBidi" w:cstheme="majorBidi"/>
        </w:rPr>
        <w:sectPr w:rsidR="009F3F49" w:rsidRPr="00497A45" w:rsidSect="00A5513E">
          <w:footerReference w:type="default" r:id="rId5"/>
          <w:pgSz w:w="11910" w:h="16840" w:code="9"/>
          <w:pgMar w:top="1418" w:right="1440" w:bottom="1135" w:left="1440" w:header="0" w:footer="1425" w:gutter="0"/>
          <w:lnNumType w:countBy="1" w:restart="continuous"/>
          <w:cols w:space="720"/>
          <w:titlePg/>
          <w:docGrid w:linePitch="299"/>
        </w:sectPr>
      </w:pPr>
      <w:r w:rsidRPr="00497A45">
        <w:rPr>
          <w:rFonts w:asciiTheme="majorBidi" w:hAnsiTheme="majorBidi" w:cstheme="majorBidi"/>
        </w:rPr>
        <w:t xml:space="preserve">In the equations above, </w:t>
      </w:r>
      <m:oMath>
        <m:r>
          <w:rPr>
            <w:rFonts w:ascii="Cambria Math" w:hAnsi="Cambria Math" w:cstheme="majorBidi"/>
            <w:lang w:val="de-DE"/>
          </w:rPr>
          <m:t>n</m:t>
        </m:r>
      </m:oMath>
      <w:r w:rsidRPr="00497A45">
        <w:rPr>
          <w:rFonts w:asciiTheme="majorBidi" w:hAnsiTheme="majorBidi" w:cstheme="majorBidi"/>
        </w:rPr>
        <w:t xml:space="preserve"> is the number of monthly measurements; </w:t>
      </w:r>
      <m:oMath>
        <m:sSub>
          <m:sSubPr>
            <m:ctrlPr>
              <w:rPr>
                <w:rFonts w:ascii="Cambria Math" w:hAnsi="Cambria Math" w:cstheme="majorBidi"/>
                <w:i/>
                <w:lang w:val="de-DE"/>
              </w:rPr>
            </m:ctrlPr>
          </m:sSubPr>
          <m:e>
            <m:r>
              <w:rPr>
                <w:rFonts w:ascii="Cambria Math" w:hAnsi="Cambria Math" w:cstheme="majorBidi"/>
                <w:lang w:val="de-DE"/>
              </w:rPr>
              <m:t>M</m:t>
            </m:r>
          </m:e>
          <m:sub>
            <m:r>
              <w:rPr>
                <w:rFonts w:ascii="Cambria Math" w:hAnsi="Cambria Math" w:cstheme="majorBidi"/>
                <w:lang w:val="de-DE"/>
              </w:rPr>
              <m:t>i</m:t>
            </m:r>
          </m:sub>
        </m:sSub>
      </m:oMath>
      <w:r w:rsidRPr="00497A45">
        <w:rPr>
          <w:rFonts w:asciiTheme="majorBidi" w:hAnsiTheme="majorBidi" w:cstheme="majorBidi"/>
        </w:rPr>
        <w:t xml:space="preserve"> and </w:t>
      </w:r>
      <m:oMath>
        <m:bar>
          <m:barPr>
            <m:pos m:val="top"/>
            <m:ctrlPr>
              <w:rPr>
                <w:rFonts w:ascii="Cambria Math" w:hAnsi="Cambria Math" w:cstheme="majorBidi"/>
                <w:lang w:val="de-DE"/>
              </w:rPr>
            </m:ctrlPr>
          </m:barPr>
          <m:e>
            <m:r>
              <w:rPr>
                <w:rFonts w:ascii="Cambria Math" w:hAnsi="Cambria Math" w:cstheme="majorBidi"/>
                <w:lang w:val="de-DE"/>
              </w:rPr>
              <m:t>M</m:t>
            </m:r>
          </m:e>
        </m:bar>
      </m:oMath>
      <w:r w:rsidRPr="00497A45">
        <w:rPr>
          <w:rFonts w:asciiTheme="majorBidi" w:hAnsiTheme="majorBidi" w:cstheme="majorBidi"/>
        </w:rPr>
        <w:t xml:space="preserve"> are the measured value in month </w:t>
      </w:r>
      <m:oMath>
        <m:r>
          <w:rPr>
            <w:rFonts w:ascii="Cambria Math" w:hAnsi="Cambria Math" w:cstheme="majorBidi"/>
            <w:lang w:val="de-DE"/>
          </w:rPr>
          <m:t>i</m:t>
        </m:r>
      </m:oMath>
      <w:r w:rsidRPr="00497A45">
        <w:rPr>
          <w:rFonts w:asciiTheme="majorBidi" w:hAnsiTheme="majorBidi" w:cstheme="majorBidi"/>
        </w:rPr>
        <w:t xml:space="preserve">, and the mean value of the observation, respectively; </w:t>
      </w:r>
      <m:oMath>
        <m:sSub>
          <m:sSubPr>
            <m:ctrlPr>
              <w:rPr>
                <w:rFonts w:ascii="Cambria Math" w:hAnsi="Cambria Math" w:cstheme="majorBidi"/>
                <w:i/>
                <w:lang w:val="de-DE"/>
              </w:rPr>
            </m:ctrlPr>
          </m:sSubPr>
          <m:e>
            <m:r>
              <w:rPr>
                <w:rFonts w:ascii="Cambria Math" w:hAnsi="Cambria Math" w:cstheme="majorBidi"/>
                <w:lang w:val="de-DE"/>
              </w:rPr>
              <m:t>S</m:t>
            </m:r>
          </m:e>
          <m:sub>
            <m:r>
              <w:rPr>
                <w:rFonts w:ascii="Cambria Math" w:hAnsi="Cambria Math" w:cstheme="majorBidi"/>
                <w:lang w:val="de-DE"/>
              </w:rPr>
              <m:t>i</m:t>
            </m:r>
          </m:sub>
        </m:sSub>
      </m:oMath>
      <w:r w:rsidRPr="00497A45">
        <w:rPr>
          <w:rFonts w:asciiTheme="majorBidi" w:hAnsiTheme="majorBidi" w:cstheme="majorBidi"/>
        </w:rPr>
        <w:t xml:space="preserve"> and </w:t>
      </w:r>
      <m:oMath>
        <m:bar>
          <m:barPr>
            <m:pos m:val="top"/>
            <m:ctrlPr>
              <w:rPr>
                <w:rFonts w:ascii="Cambria Math" w:hAnsi="Cambria Math" w:cstheme="majorBidi"/>
                <w:lang w:val="de-DE"/>
              </w:rPr>
            </m:ctrlPr>
          </m:barPr>
          <m:e>
            <m:r>
              <w:rPr>
                <w:rFonts w:ascii="Cambria Math" w:hAnsi="Cambria Math" w:cstheme="majorBidi"/>
                <w:lang w:val="de-DE"/>
              </w:rPr>
              <m:t>S</m:t>
            </m:r>
          </m:e>
        </m:bar>
      </m:oMath>
      <w:r w:rsidRPr="00497A45">
        <w:rPr>
          <w:rFonts w:asciiTheme="majorBidi" w:hAnsiTheme="majorBidi" w:cstheme="majorBidi"/>
        </w:rPr>
        <w:t xml:space="preserve"> are the simulated variable in month </w:t>
      </w:r>
      <m:oMath>
        <m:r>
          <w:rPr>
            <w:rFonts w:ascii="Cambria Math" w:hAnsi="Cambria Math" w:cstheme="majorBidi"/>
            <w:lang w:val="de-DE"/>
          </w:rPr>
          <m:t>i</m:t>
        </m:r>
      </m:oMath>
      <w:r w:rsidRPr="00497A45">
        <w:rPr>
          <w:rFonts w:asciiTheme="majorBidi" w:hAnsiTheme="majorBidi" w:cstheme="majorBidi"/>
        </w:rPr>
        <w:t xml:space="preserve"> and the mean value of the simulated variable, respectively. </w:t>
      </w:r>
      <m:oMath>
        <m:sSub>
          <m:sSubPr>
            <m:ctrlPr>
              <w:rPr>
                <w:rFonts w:ascii="Cambria Math" w:hAnsi="Cambria Math" w:cstheme="majorBidi"/>
              </w:rPr>
            </m:ctrlPr>
          </m:sSubPr>
          <m:e>
            <m:r>
              <w:rPr>
                <w:rFonts w:ascii="Cambria Math" w:hAnsi="Cambria Math" w:cstheme="majorBidi"/>
              </w:rPr>
              <m:t>σ</m:t>
            </m:r>
          </m:e>
          <m:sub>
            <m:r>
              <w:rPr>
                <w:rFonts w:ascii="Cambria Math" w:hAnsi="Cambria Math" w:cstheme="majorBidi"/>
              </w:rPr>
              <m:t>M</m:t>
            </m:r>
          </m:sub>
        </m:sSub>
      </m:oMath>
      <w:r w:rsidRPr="00497A45">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σ</m:t>
            </m:r>
          </m:e>
          <m:sub>
            <m:r>
              <w:rPr>
                <w:rFonts w:ascii="Cambria Math" w:hAnsi="Cambria Math" w:cstheme="majorBidi"/>
              </w:rPr>
              <m:t>S</m:t>
            </m:r>
          </m:sub>
        </m:sSub>
      </m:oMath>
      <w:r w:rsidRPr="00497A45">
        <w:rPr>
          <w:rFonts w:asciiTheme="majorBidi" w:hAnsiTheme="majorBidi" w:cstheme="majorBidi"/>
        </w:rPr>
        <w:t xml:space="preserve"> denote the standard deviation of the measured and simulated variables, respectively, while </w:t>
      </w:r>
      <m:oMath>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M</m:t>
            </m:r>
          </m:sub>
        </m:sSub>
      </m:oMath>
      <w:r w:rsidRPr="00497A45">
        <w:rPr>
          <w:rFonts w:asciiTheme="majorBidi" w:hAnsiTheme="majorBidi" w:cstheme="majorBidi"/>
        </w:rPr>
        <w:t xml:space="preserve"> and </w:t>
      </w:r>
      <m:oMath>
        <m:sSub>
          <m:sSubPr>
            <m:ctrlPr>
              <w:rPr>
                <w:rFonts w:ascii="Cambria Math" w:hAnsi="Cambria Math" w:cstheme="majorBidi"/>
              </w:rPr>
            </m:ctrlPr>
          </m:sSubPr>
          <m:e>
            <m:r>
              <w:rPr>
                <w:rFonts w:ascii="Cambria Math" w:hAnsi="Cambria Math" w:cstheme="majorBidi"/>
              </w:rPr>
              <m:t>μ</m:t>
            </m:r>
          </m:e>
          <m:sub>
            <m:r>
              <w:rPr>
                <w:rFonts w:ascii="Cambria Math" w:hAnsi="Cambria Math" w:cstheme="majorBidi"/>
              </w:rPr>
              <m:t>S</m:t>
            </m:r>
          </m:sub>
        </m:sSub>
      </m:oMath>
      <w:r w:rsidRPr="00497A45">
        <w:rPr>
          <w:rFonts w:asciiTheme="majorBidi" w:hAnsiTheme="majorBidi" w:cstheme="majorBidi"/>
        </w:rPr>
        <w:t xml:space="preserve"> denote the average of the measured and simulated variables, respectively</w:t>
      </w:r>
    </w:p>
    <w:p w14:paraId="1012F8B5" w14:textId="77777777" w:rsidR="00E1715D" w:rsidRDefault="009F3F49"/>
    <w:sectPr w:rsidR="00E171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9E9DF2" w14:textId="77777777" w:rsidR="00C20677" w:rsidRPr="00232513" w:rsidRDefault="009F3F49" w:rsidP="00232513">
    <w:pPr>
      <w:pStyle w:val="Footer"/>
    </w:pPr>
    <w:r w:rsidRPr="00232513">
      <w:t xml:space="preserve"> </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A861BE8"/>
    <w:multiLevelType w:val="multilevel"/>
    <w:tmpl w:val="58644F9E"/>
    <w:lvl w:ilvl="0">
      <w:start w:val="1"/>
      <w:numFmt w:val="decimal"/>
      <w:pStyle w:val="Elsevierheading1"/>
      <w:lvlText w:val="%1."/>
      <w:lvlJc w:val="left"/>
      <w:pPr>
        <w:ind w:left="453" w:hanging="344"/>
      </w:pPr>
      <w:rPr>
        <w:rFonts w:asciiTheme="majorBidi" w:eastAsia="Georgia" w:hAnsiTheme="majorBidi" w:cstheme="majorBidi" w:hint="default"/>
        <w:b/>
        <w:bCs/>
        <w:w w:val="106"/>
        <w:sz w:val="24"/>
        <w:szCs w:val="24"/>
        <w:lang w:val="en-US" w:eastAsia="en-US" w:bidi="en-US"/>
      </w:rPr>
    </w:lvl>
    <w:lvl w:ilvl="1">
      <w:start w:val="1"/>
      <w:numFmt w:val="decimal"/>
      <w:pStyle w:val="Elsevierheading2"/>
      <w:lvlText w:val="%1.%2."/>
      <w:lvlJc w:val="left"/>
      <w:pPr>
        <w:ind w:left="612" w:hanging="503"/>
      </w:pPr>
      <w:rPr>
        <w:rFonts w:asciiTheme="majorBidi" w:eastAsia="Palatino Linotype" w:hAnsiTheme="majorBidi" w:cstheme="majorBidi" w:hint="default"/>
        <w:i w:val="0"/>
        <w:iCs w:val="0"/>
        <w:spacing w:val="-1"/>
        <w:w w:val="106"/>
        <w:sz w:val="24"/>
        <w:szCs w:val="24"/>
        <w:lang w:val="en-US" w:eastAsia="en-US" w:bidi="ar-YE"/>
      </w:rPr>
    </w:lvl>
    <w:lvl w:ilvl="2">
      <w:start w:val="1"/>
      <w:numFmt w:val="decimal"/>
      <w:pStyle w:val="Elsevierheading3"/>
      <w:lvlText w:val="%1.%2.%3."/>
      <w:lvlJc w:val="left"/>
      <w:pPr>
        <w:ind w:left="803" w:hanging="694"/>
      </w:pPr>
      <w:rPr>
        <w:rFonts w:asciiTheme="majorBidi" w:eastAsia="Palatino Linotype" w:hAnsiTheme="majorBidi" w:cstheme="majorBidi" w:hint="default"/>
        <w:i w:val="0"/>
        <w:iCs/>
        <w:spacing w:val="-1"/>
        <w:w w:val="106"/>
        <w:sz w:val="24"/>
        <w:szCs w:val="24"/>
        <w:lang w:val="en-US" w:eastAsia="en-US" w:bidi="en-US"/>
      </w:rPr>
    </w:lvl>
    <w:lvl w:ilvl="3">
      <w:numFmt w:val="bullet"/>
      <w:lvlText w:val="•"/>
      <w:lvlJc w:val="left"/>
      <w:pPr>
        <w:ind w:left="1893" w:hanging="694"/>
      </w:pPr>
      <w:rPr>
        <w:rFonts w:hint="default"/>
        <w:lang w:val="en-US" w:eastAsia="en-US" w:bidi="en-US"/>
      </w:rPr>
    </w:lvl>
    <w:lvl w:ilvl="4">
      <w:numFmt w:val="bullet"/>
      <w:lvlText w:val="•"/>
      <w:lvlJc w:val="left"/>
      <w:pPr>
        <w:ind w:left="2986" w:hanging="694"/>
      </w:pPr>
      <w:rPr>
        <w:rFonts w:hint="default"/>
        <w:lang w:val="en-US" w:eastAsia="en-US" w:bidi="en-US"/>
      </w:rPr>
    </w:lvl>
    <w:lvl w:ilvl="5">
      <w:numFmt w:val="bullet"/>
      <w:lvlText w:val="•"/>
      <w:lvlJc w:val="left"/>
      <w:pPr>
        <w:ind w:left="4079" w:hanging="694"/>
      </w:pPr>
      <w:rPr>
        <w:rFonts w:hint="default"/>
        <w:lang w:val="en-US" w:eastAsia="en-US" w:bidi="en-US"/>
      </w:rPr>
    </w:lvl>
    <w:lvl w:ilvl="6">
      <w:numFmt w:val="bullet"/>
      <w:lvlText w:val="•"/>
      <w:lvlJc w:val="left"/>
      <w:pPr>
        <w:ind w:left="5172" w:hanging="694"/>
      </w:pPr>
      <w:rPr>
        <w:rFonts w:hint="default"/>
        <w:lang w:val="en-US" w:eastAsia="en-US" w:bidi="en-US"/>
      </w:rPr>
    </w:lvl>
    <w:lvl w:ilvl="7">
      <w:numFmt w:val="bullet"/>
      <w:lvlText w:val="•"/>
      <w:lvlJc w:val="left"/>
      <w:pPr>
        <w:ind w:left="6265" w:hanging="694"/>
      </w:pPr>
      <w:rPr>
        <w:rFonts w:hint="default"/>
        <w:lang w:val="en-US" w:eastAsia="en-US" w:bidi="en-US"/>
      </w:rPr>
    </w:lvl>
    <w:lvl w:ilvl="8">
      <w:numFmt w:val="bullet"/>
      <w:lvlText w:val="•"/>
      <w:lvlJc w:val="left"/>
      <w:pPr>
        <w:ind w:left="7359" w:hanging="694"/>
      </w:pPr>
      <w:rPr>
        <w:rFonts w:hint="default"/>
        <w:lang w:val="en-US" w:eastAsia="en-US" w:bidi="en-US"/>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F49"/>
    <w:rsid w:val="001942F0"/>
    <w:rsid w:val="002C0857"/>
    <w:rsid w:val="003F01F8"/>
    <w:rsid w:val="00884728"/>
    <w:rsid w:val="008E2845"/>
    <w:rsid w:val="009F3F49"/>
    <w:rsid w:val="00D00B5E"/>
    <w:rsid w:val="00FC6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3FFD5"/>
  <w15:chartTrackingRefBased/>
  <w15:docId w15:val="{5E7BC098-E226-4DA2-91C0-215E46819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3F49"/>
    <w:pPr>
      <w:widowControl w:val="0"/>
      <w:autoSpaceDE w:val="0"/>
      <w:autoSpaceDN w:val="0"/>
      <w:spacing w:after="0" w:line="240" w:lineRule="auto"/>
    </w:pPr>
    <w:rPr>
      <w:rFonts w:ascii="Georgia" w:eastAsia="Georgia" w:hAnsi="Georgia" w:cs="Georgia"/>
      <w:lang w:bidi="en-US"/>
    </w:rPr>
  </w:style>
  <w:style w:type="paragraph" w:styleId="Heading1">
    <w:name w:val="heading 1"/>
    <w:basedOn w:val="Normal"/>
    <w:next w:val="Normal"/>
    <w:link w:val="Heading1Char"/>
    <w:uiPriority w:val="9"/>
    <w:qFormat/>
    <w:rsid w:val="009F3F4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evierheading1">
    <w:name w:val="Elsevier heading 1"/>
    <w:basedOn w:val="Heading1"/>
    <w:link w:val="Elsevierheading1Char"/>
    <w:qFormat/>
    <w:rsid w:val="009F3F49"/>
    <w:pPr>
      <w:keepNext w:val="0"/>
      <w:keepLines w:val="0"/>
      <w:numPr>
        <w:numId w:val="1"/>
      </w:numPr>
      <w:tabs>
        <w:tab w:val="left" w:pos="454"/>
      </w:tabs>
      <w:spacing w:before="101"/>
    </w:pPr>
    <w:rPr>
      <w:rFonts w:ascii="Georgia" w:eastAsia="Georgia" w:hAnsi="Georgia" w:cs="Georgia"/>
      <w:b/>
      <w:bCs/>
      <w:sz w:val="24"/>
      <w:szCs w:val="24"/>
    </w:rPr>
  </w:style>
  <w:style w:type="paragraph" w:customStyle="1" w:styleId="Elsevierheading2">
    <w:name w:val="Elsevier heading 2"/>
    <w:basedOn w:val="ListParagraph"/>
    <w:link w:val="Elsevierheading2Char"/>
    <w:autoRedefine/>
    <w:qFormat/>
    <w:rsid w:val="009F3F49"/>
    <w:pPr>
      <w:numPr>
        <w:ilvl w:val="1"/>
        <w:numId w:val="1"/>
      </w:numPr>
      <w:tabs>
        <w:tab w:val="left" w:pos="613"/>
      </w:tabs>
      <w:spacing w:before="25"/>
      <w:ind w:left="957" w:hanging="502"/>
      <w:contextualSpacing w:val="0"/>
    </w:pPr>
    <w:rPr>
      <w:rFonts w:asciiTheme="majorBidi" w:eastAsia="Palatino Linotype" w:hAnsiTheme="majorBidi" w:cstheme="majorBidi"/>
      <w:b/>
      <w:iCs/>
      <w:spacing w:val="-5"/>
      <w:w w:val="105"/>
    </w:rPr>
  </w:style>
  <w:style w:type="character" w:customStyle="1" w:styleId="Elsevierheading1Char">
    <w:name w:val="Elsevier heading 1 Char"/>
    <w:basedOn w:val="Heading1Char"/>
    <w:link w:val="Elsevierheading1"/>
    <w:rsid w:val="009F3F49"/>
    <w:rPr>
      <w:rFonts w:ascii="Georgia" w:eastAsia="Georgia" w:hAnsi="Georgia" w:cs="Georgia"/>
      <w:b/>
      <w:bCs/>
      <w:color w:val="2F5496" w:themeColor="accent1" w:themeShade="BF"/>
      <w:sz w:val="24"/>
      <w:szCs w:val="24"/>
      <w:lang w:bidi="en-US"/>
    </w:rPr>
  </w:style>
  <w:style w:type="paragraph" w:customStyle="1" w:styleId="Elsevierheading3">
    <w:name w:val="Elsevier heading 3"/>
    <w:basedOn w:val="ListParagraph"/>
    <w:qFormat/>
    <w:rsid w:val="009F3F49"/>
    <w:pPr>
      <w:numPr>
        <w:ilvl w:val="2"/>
        <w:numId w:val="1"/>
      </w:numPr>
      <w:tabs>
        <w:tab w:val="num" w:pos="360"/>
        <w:tab w:val="left" w:pos="804"/>
      </w:tabs>
      <w:spacing w:before="25" w:line="316" w:lineRule="exact"/>
      <w:ind w:left="720" w:firstLine="0"/>
      <w:contextualSpacing w:val="0"/>
    </w:pPr>
    <w:rPr>
      <w:rFonts w:asciiTheme="majorBidi" w:eastAsia="Palatino Linotype" w:hAnsiTheme="majorBidi" w:cs="Palatino Linotype"/>
      <w:b/>
      <w:w w:val="105"/>
      <w:sz w:val="24"/>
    </w:rPr>
  </w:style>
  <w:style w:type="character" w:customStyle="1" w:styleId="Elsevierheading2Char">
    <w:name w:val="Elsevier heading 2 Char"/>
    <w:basedOn w:val="DefaultParagraphFont"/>
    <w:link w:val="Elsevierheading2"/>
    <w:rsid w:val="009F3F49"/>
    <w:rPr>
      <w:rFonts w:asciiTheme="majorBidi" w:eastAsia="Palatino Linotype" w:hAnsiTheme="majorBidi" w:cstheme="majorBidi"/>
      <w:b/>
      <w:iCs/>
      <w:spacing w:val="-5"/>
      <w:w w:val="105"/>
      <w:lang w:bidi="en-US"/>
    </w:rPr>
  </w:style>
  <w:style w:type="paragraph" w:customStyle="1" w:styleId="elsevierbodytext">
    <w:name w:val="elsevier body text"/>
    <w:basedOn w:val="BodyText"/>
    <w:link w:val="elsevierbodytextChar"/>
    <w:qFormat/>
    <w:rsid w:val="009F3F49"/>
    <w:pPr>
      <w:spacing w:before="57" w:after="0"/>
      <w:ind w:left="461"/>
    </w:pPr>
    <w:rPr>
      <w:sz w:val="24"/>
      <w:szCs w:val="24"/>
    </w:rPr>
  </w:style>
  <w:style w:type="character" w:customStyle="1" w:styleId="elsevierbodytextChar">
    <w:name w:val="elsevier body text Char"/>
    <w:basedOn w:val="BodyTextChar"/>
    <w:link w:val="elsevierbodytext"/>
    <w:rsid w:val="009F3F49"/>
    <w:rPr>
      <w:rFonts w:ascii="Georgia" w:eastAsia="Georgia" w:hAnsi="Georgia" w:cs="Georgia"/>
      <w:sz w:val="24"/>
      <w:szCs w:val="24"/>
      <w:lang w:bidi="en-US"/>
    </w:rPr>
  </w:style>
  <w:style w:type="paragraph" w:styleId="Caption">
    <w:name w:val="caption"/>
    <w:basedOn w:val="Normal"/>
    <w:next w:val="Normal"/>
    <w:uiPriority w:val="35"/>
    <w:unhideWhenUsed/>
    <w:qFormat/>
    <w:rsid w:val="009F3F49"/>
    <w:pPr>
      <w:spacing w:after="200"/>
    </w:pPr>
    <w:rPr>
      <w:i/>
      <w:iCs/>
      <w:color w:val="44546A" w:themeColor="text2"/>
      <w:sz w:val="18"/>
      <w:szCs w:val="18"/>
    </w:rPr>
  </w:style>
  <w:style w:type="paragraph" w:styleId="Footer">
    <w:name w:val="footer"/>
    <w:basedOn w:val="Normal"/>
    <w:link w:val="FooterChar"/>
    <w:uiPriority w:val="99"/>
    <w:unhideWhenUsed/>
    <w:rsid w:val="009F3F49"/>
    <w:pPr>
      <w:tabs>
        <w:tab w:val="center" w:pos="4536"/>
        <w:tab w:val="right" w:pos="9072"/>
      </w:tabs>
    </w:pPr>
  </w:style>
  <w:style w:type="character" w:customStyle="1" w:styleId="FooterChar">
    <w:name w:val="Footer Char"/>
    <w:basedOn w:val="DefaultParagraphFont"/>
    <w:link w:val="Footer"/>
    <w:uiPriority w:val="99"/>
    <w:rsid w:val="009F3F49"/>
    <w:rPr>
      <w:rFonts w:ascii="Georgia" w:eastAsia="Georgia" w:hAnsi="Georgia" w:cs="Georgia"/>
      <w:lang w:bidi="en-US"/>
    </w:rPr>
  </w:style>
  <w:style w:type="table" w:styleId="TableGrid">
    <w:name w:val="Table Grid"/>
    <w:basedOn w:val="TableNormal"/>
    <w:uiPriority w:val="39"/>
    <w:rsid w:val="009F3F49"/>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F3F49"/>
    <w:rPr>
      <w:rFonts w:asciiTheme="majorHAnsi" w:eastAsiaTheme="majorEastAsia" w:hAnsiTheme="majorHAnsi" w:cstheme="majorBidi"/>
      <w:color w:val="2F5496" w:themeColor="accent1" w:themeShade="BF"/>
      <w:sz w:val="32"/>
      <w:szCs w:val="32"/>
      <w:lang w:bidi="en-US"/>
    </w:rPr>
  </w:style>
  <w:style w:type="paragraph" w:styleId="ListParagraph">
    <w:name w:val="List Paragraph"/>
    <w:basedOn w:val="Normal"/>
    <w:uiPriority w:val="34"/>
    <w:qFormat/>
    <w:rsid w:val="009F3F49"/>
    <w:pPr>
      <w:ind w:left="720"/>
      <w:contextualSpacing/>
    </w:pPr>
  </w:style>
  <w:style w:type="paragraph" w:styleId="BodyText">
    <w:name w:val="Body Text"/>
    <w:basedOn w:val="Normal"/>
    <w:link w:val="BodyTextChar"/>
    <w:uiPriority w:val="99"/>
    <w:semiHidden/>
    <w:unhideWhenUsed/>
    <w:rsid w:val="009F3F49"/>
    <w:pPr>
      <w:spacing w:after="120"/>
    </w:pPr>
  </w:style>
  <w:style w:type="character" w:customStyle="1" w:styleId="BodyTextChar">
    <w:name w:val="Body Text Char"/>
    <w:basedOn w:val="DefaultParagraphFont"/>
    <w:link w:val="BodyText"/>
    <w:uiPriority w:val="99"/>
    <w:semiHidden/>
    <w:rsid w:val="009F3F49"/>
    <w:rPr>
      <w:rFonts w:ascii="Georgia" w:eastAsia="Georgia" w:hAnsi="Georgia" w:cs="Georgia"/>
      <w:lang w:bidi="en-US"/>
    </w:rPr>
  </w:style>
  <w:style w:type="character" w:styleId="LineNumber">
    <w:name w:val="line number"/>
    <w:basedOn w:val="DefaultParagraphFont"/>
    <w:uiPriority w:val="99"/>
    <w:semiHidden/>
    <w:unhideWhenUsed/>
    <w:rsid w:val="009F3F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935</Words>
  <Characters>5333</Characters>
  <Application>Microsoft Office Word</Application>
  <DocSecurity>0</DocSecurity>
  <Lines>44</Lines>
  <Paragraphs>12</Paragraphs>
  <ScaleCrop>false</ScaleCrop>
  <Company>Springer Nature</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Vilas Pawar</dc:creator>
  <cp:keywords/>
  <dc:description/>
  <cp:lastModifiedBy>Sachin Vilas Pawar</cp:lastModifiedBy>
  <cp:revision>1</cp:revision>
  <dcterms:created xsi:type="dcterms:W3CDTF">2022-12-20T04:13:00Z</dcterms:created>
  <dcterms:modified xsi:type="dcterms:W3CDTF">2022-12-20T04:14:00Z</dcterms:modified>
</cp:coreProperties>
</file>