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6208" w14:textId="77777777" w:rsidR="0080071C" w:rsidRPr="0080071C" w:rsidRDefault="0080071C" w:rsidP="0080071C">
      <w:pPr>
        <w:pStyle w:val="Elsevierheading1"/>
        <w:numPr>
          <w:ilvl w:val="0"/>
          <w:numId w:val="0"/>
        </w:numPr>
        <w:ind w:left="453" w:hanging="344"/>
        <w:rPr>
          <w:rFonts w:asciiTheme="majorBidi" w:hAnsiTheme="majorBidi" w:cstheme="majorBidi"/>
          <w:color w:val="auto"/>
          <w:w w:val="110"/>
        </w:rPr>
      </w:pPr>
      <w:r w:rsidRPr="0080071C">
        <w:rPr>
          <w:rFonts w:asciiTheme="majorBidi" w:hAnsiTheme="majorBidi" w:cstheme="majorBidi"/>
          <w:color w:val="auto"/>
          <w:w w:val="110"/>
        </w:rPr>
        <w:t>Supplementary File</w:t>
      </w:r>
    </w:p>
    <w:p w14:paraId="0725A5A0" w14:textId="77777777" w:rsidR="0080071C" w:rsidRPr="0080071C" w:rsidRDefault="0080071C" w:rsidP="0080071C">
      <w:pPr>
        <w:pStyle w:val="Elsevierheading1"/>
        <w:numPr>
          <w:ilvl w:val="0"/>
          <w:numId w:val="2"/>
        </w:numPr>
        <w:rPr>
          <w:rFonts w:asciiTheme="majorBidi" w:hAnsiTheme="majorBidi" w:cstheme="majorBidi"/>
          <w:color w:val="auto"/>
        </w:rPr>
      </w:pPr>
      <w:r w:rsidRPr="0080071C">
        <w:rPr>
          <w:rFonts w:asciiTheme="majorBidi" w:hAnsiTheme="majorBidi" w:cstheme="majorBidi"/>
          <w:color w:val="auto"/>
        </w:rPr>
        <w:t>Model validation</w:t>
      </w:r>
    </w:p>
    <w:p w14:paraId="4A4FA100" w14:textId="77777777" w:rsidR="0080071C" w:rsidRPr="00B44221" w:rsidRDefault="0080071C" w:rsidP="00B44221">
      <w:pPr>
        <w:pStyle w:val="Elsevierheading2"/>
      </w:pPr>
      <w:r w:rsidRPr="00B44221">
        <w:t>Discharge validation</w:t>
      </w:r>
    </w:p>
    <w:p w14:paraId="6BE0477A" w14:textId="5FEB7CEA" w:rsidR="0080071C" w:rsidRPr="0080071C" w:rsidRDefault="0080071C" w:rsidP="0080071C">
      <w:pPr>
        <w:pStyle w:val="elsevierbodytext"/>
        <w:jc w:val="both"/>
        <w:rPr>
          <w:rFonts w:asciiTheme="majorBidi" w:hAnsiTheme="majorBidi" w:cstheme="majorBidi"/>
        </w:rPr>
      </w:pPr>
      <w:r w:rsidRPr="0080071C">
        <w:rPr>
          <w:rFonts w:asciiTheme="majorBidi" w:hAnsiTheme="majorBidi" w:cstheme="majorBidi"/>
        </w:rPr>
        <w:fldChar w:fldCharType="begin"/>
      </w:r>
      <w:r w:rsidRPr="0080071C">
        <w:rPr>
          <w:rFonts w:asciiTheme="majorBidi" w:hAnsiTheme="majorBidi" w:cstheme="majorBidi"/>
        </w:rPr>
        <w:instrText xml:space="preserve"> REF _Ref111575991 \h  \* MERGEFORMAT </w:instrText>
      </w:r>
      <w:r w:rsidRPr="0080071C">
        <w:rPr>
          <w:rFonts w:asciiTheme="majorBidi" w:hAnsiTheme="majorBidi" w:cstheme="majorBidi"/>
        </w:rPr>
      </w:r>
      <w:r w:rsidRPr="0080071C">
        <w:rPr>
          <w:rFonts w:asciiTheme="majorBidi" w:hAnsiTheme="majorBidi" w:cstheme="majorBidi"/>
        </w:rPr>
        <w:fldChar w:fldCharType="separate"/>
      </w:r>
      <w:r w:rsidRPr="0080071C">
        <w:rPr>
          <w:rFonts w:asciiTheme="majorBidi" w:hAnsiTheme="majorBidi" w:cstheme="majorBidi"/>
        </w:rPr>
        <w:t xml:space="preserve">Table </w:t>
      </w:r>
      <w:r w:rsidRPr="0080071C">
        <w:rPr>
          <w:rFonts w:asciiTheme="majorBidi" w:hAnsiTheme="majorBidi" w:cstheme="majorBidi"/>
          <w:noProof/>
        </w:rPr>
        <w:t>1</w:t>
      </w:r>
      <w:r w:rsidRPr="0080071C">
        <w:rPr>
          <w:rFonts w:asciiTheme="majorBidi" w:hAnsiTheme="majorBidi" w:cstheme="majorBidi"/>
        </w:rPr>
        <w:fldChar w:fldCharType="end"/>
      </w:r>
      <w:r w:rsidRPr="0080071C">
        <w:rPr>
          <w:rFonts w:asciiTheme="majorBidi" w:hAnsiTheme="majorBidi" w:cstheme="majorBidi"/>
        </w:rPr>
        <w:t xml:space="preserve"> shows the evaluation metrics for the period between 1991 and 2017. In most sub-watersheds, the model showed good performance. The model faced problems simulating high peaks of discharge (as seen in </w:t>
      </w:r>
      <w:r w:rsidRPr="0080071C">
        <w:rPr>
          <w:rFonts w:asciiTheme="majorBidi" w:hAnsiTheme="majorBidi" w:cstheme="majorBidi"/>
        </w:rPr>
        <w:fldChar w:fldCharType="begin"/>
      </w:r>
      <w:r w:rsidRPr="0080071C">
        <w:rPr>
          <w:rFonts w:asciiTheme="majorBidi" w:hAnsiTheme="majorBidi" w:cstheme="majorBidi"/>
        </w:rPr>
        <w:instrText xml:space="preserve"> REF _Ref100416188 \h  \* MERGEFORMAT </w:instrText>
      </w:r>
      <w:r w:rsidRPr="0080071C">
        <w:rPr>
          <w:rFonts w:asciiTheme="majorBidi" w:hAnsiTheme="majorBidi" w:cstheme="majorBidi"/>
        </w:rPr>
      </w:r>
      <w:r w:rsidRPr="0080071C">
        <w:rPr>
          <w:rFonts w:asciiTheme="majorBidi" w:hAnsiTheme="majorBidi" w:cstheme="majorBidi"/>
        </w:rPr>
        <w:fldChar w:fldCharType="separate"/>
      </w:r>
      <w:r w:rsidRPr="0080071C">
        <w:rPr>
          <w:rFonts w:asciiTheme="majorBidi" w:hAnsiTheme="majorBidi" w:cstheme="majorBidi"/>
        </w:rPr>
        <w:t xml:space="preserve">Figure </w:t>
      </w:r>
      <w:r w:rsidRPr="0080071C">
        <w:rPr>
          <w:rFonts w:asciiTheme="majorBidi" w:hAnsiTheme="majorBidi" w:cstheme="majorBidi"/>
          <w:noProof/>
        </w:rPr>
        <w:t>1</w:t>
      </w:r>
      <w:r w:rsidRPr="0080071C">
        <w:rPr>
          <w:rFonts w:asciiTheme="majorBidi" w:hAnsiTheme="majorBidi" w:cstheme="majorBidi"/>
        </w:rPr>
        <w:fldChar w:fldCharType="end"/>
      </w:r>
      <w:r w:rsidRPr="0080071C">
        <w:rPr>
          <w:rFonts w:asciiTheme="majorBidi" w:hAnsiTheme="majorBidi" w:cstheme="majorBidi"/>
        </w:rPr>
        <w:t>), which was reflected in NSE values lower than 0. KGE and R</w:t>
      </w:r>
      <w:r w:rsidRPr="0080071C">
        <w:rPr>
          <w:rFonts w:asciiTheme="majorBidi" w:hAnsiTheme="majorBidi" w:cstheme="majorBidi"/>
          <w:vertAlign w:val="superscript"/>
        </w:rPr>
        <w:t xml:space="preserve">2 </w:t>
      </w:r>
      <w:r w:rsidRPr="0080071C">
        <w:rPr>
          <w:rFonts w:asciiTheme="majorBidi" w:hAnsiTheme="majorBidi" w:cstheme="majorBidi"/>
        </w:rPr>
        <w:t xml:space="preserve">showed good or satisfactory performance in most cases. </w:t>
      </w:r>
      <w:proofErr w:type="spellStart"/>
      <w:r w:rsidRPr="0080071C">
        <w:rPr>
          <w:rFonts w:asciiTheme="majorBidi" w:hAnsiTheme="majorBidi" w:cstheme="majorBidi"/>
        </w:rPr>
        <w:t>PBias</w:t>
      </w:r>
      <w:proofErr w:type="spellEnd"/>
      <w:r w:rsidRPr="0080071C">
        <w:rPr>
          <w:rFonts w:asciiTheme="majorBidi" w:hAnsiTheme="majorBidi" w:cstheme="majorBidi"/>
        </w:rPr>
        <w:t xml:space="preserve"> showed that the model presented good performance in 8 sub-watersheds, satisfactory performance in 4 sub-watersheds, and poor performance in 5 sub-watersheds, especially in Leipzig-</w:t>
      </w:r>
      <w:proofErr w:type="spellStart"/>
      <w:r w:rsidRPr="0080071C">
        <w:rPr>
          <w:rFonts w:asciiTheme="majorBidi" w:hAnsiTheme="majorBidi" w:cstheme="majorBidi"/>
        </w:rPr>
        <w:t>Thekla</w:t>
      </w:r>
      <w:proofErr w:type="spellEnd"/>
      <w:r w:rsidRPr="0080071C">
        <w:rPr>
          <w:rFonts w:asciiTheme="majorBidi" w:hAnsiTheme="majorBidi" w:cstheme="majorBidi"/>
        </w:rPr>
        <w:t xml:space="preserve"> [WS ID 1] and </w:t>
      </w:r>
      <w:proofErr w:type="spellStart"/>
      <w:r w:rsidRPr="0080071C">
        <w:rPr>
          <w:rFonts w:asciiTheme="majorBidi" w:hAnsiTheme="majorBidi" w:cstheme="majorBidi"/>
        </w:rPr>
        <w:t>Staitz</w:t>
      </w:r>
      <w:proofErr w:type="spellEnd"/>
      <w:r w:rsidRPr="0080071C">
        <w:rPr>
          <w:rFonts w:asciiTheme="majorBidi" w:hAnsiTheme="majorBidi" w:cstheme="majorBidi"/>
        </w:rPr>
        <w:t xml:space="preserve"> [WS ID 4]. Some factors that may result in the mismatch between the modelled discharge and measured values are the uncertainties in the input datasets such as climate and soil data, the underestimation of ET in some sub-watersheds </w:t>
      </w:r>
      <w:sdt>
        <w:sdtPr>
          <w:rPr>
            <w:rFonts w:asciiTheme="majorBidi" w:hAnsiTheme="majorBidi" w:cstheme="majorBidi"/>
          </w:rPr>
          <w:tag w:val="MENDELEY_CITATION_v3_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"/>
          <w:id w:val="-340316195"/>
          <w:placeholder>
            <w:docPart w:val="F096F881EA764080914CB91EDCE0AF66"/>
          </w:placeholder>
        </w:sdtPr>
        <w:sdtContent>
          <w:r w:rsidRPr="0080071C">
            <w:rPr>
              <w:rFonts w:asciiTheme="majorBidi" w:hAnsiTheme="majorBidi" w:cstheme="majorBidi"/>
            </w:rPr>
            <w:t>(Caldwell et al., 2012)</w:t>
          </w:r>
        </w:sdtContent>
      </w:sdt>
      <w:r w:rsidRPr="0080071C">
        <w:rPr>
          <w:rFonts w:asciiTheme="majorBidi" w:hAnsiTheme="majorBidi" w:cstheme="majorBidi"/>
        </w:rPr>
        <w:t xml:space="preserve">, and the presence of dams and water control infrastructure as in the case of </w:t>
      </w:r>
      <w:proofErr w:type="spellStart"/>
      <w:r w:rsidRPr="0080071C">
        <w:rPr>
          <w:rFonts w:asciiTheme="majorBidi" w:hAnsiTheme="majorBidi" w:cstheme="majorBidi"/>
        </w:rPr>
        <w:t>Staitz</w:t>
      </w:r>
      <w:proofErr w:type="spellEnd"/>
      <w:r w:rsidRPr="0080071C">
        <w:rPr>
          <w:rFonts w:asciiTheme="majorBidi" w:hAnsiTheme="majorBidi" w:cstheme="majorBidi"/>
        </w:rPr>
        <w:t xml:space="preserve"> [WS ID 4] and </w:t>
      </w:r>
      <w:proofErr w:type="spellStart"/>
      <w:r w:rsidRPr="0080071C">
        <w:rPr>
          <w:rFonts w:asciiTheme="majorBidi" w:hAnsiTheme="majorBidi" w:cstheme="majorBidi"/>
        </w:rPr>
        <w:t>Boehlen</w:t>
      </w:r>
      <w:proofErr w:type="spellEnd"/>
      <w:r w:rsidRPr="0080071C">
        <w:rPr>
          <w:rFonts w:asciiTheme="majorBidi" w:hAnsiTheme="majorBidi" w:cstheme="majorBidi"/>
        </w:rPr>
        <w:t xml:space="preserve"> [WS ID 14] stations. For the outlet sub-watershed </w:t>
      </w:r>
      <w:proofErr w:type="spellStart"/>
      <w:r w:rsidRPr="0080071C">
        <w:rPr>
          <w:rFonts w:asciiTheme="majorBidi" w:hAnsiTheme="majorBidi" w:cstheme="majorBidi"/>
        </w:rPr>
        <w:t>Oberthau</w:t>
      </w:r>
      <w:proofErr w:type="spellEnd"/>
      <w:r w:rsidRPr="0080071C">
        <w:rPr>
          <w:rFonts w:asciiTheme="majorBidi" w:hAnsiTheme="majorBidi" w:cstheme="majorBidi"/>
        </w:rPr>
        <w:t xml:space="preserve"> [WS ID 17], the model was able to simulate the discharge with good performance, indicating the overall good performance of the model in simulating monthly discharge.</w:t>
      </w:r>
    </w:p>
    <w:p w14:paraId="1623024B" w14:textId="77777777" w:rsidR="0080071C" w:rsidRPr="00B44221" w:rsidRDefault="0080071C" w:rsidP="0080071C">
      <w:pPr>
        <w:pStyle w:val="Elsevierheading3"/>
        <w:numPr>
          <w:ilvl w:val="2"/>
          <w:numId w:val="2"/>
        </w:numPr>
        <w:rPr>
          <w:rFonts w:cstheme="majorBidi"/>
          <w:b/>
          <w:bCs/>
        </w:rPr>
      </w:pPr>
      <w:r w:rsidRPr="00B44221">
        <w:rPr>
          <w:rFonts w:cstheme="majorBidi"/>
          <w:b/>
          <w:bCs/>
        </w:rPr>
        <w:t>ET validation</w:t>
      </w:r>
    </w:p>
    <w:p w14:paraId="581BAB2C" w14:textId="77777777" w:rsidR="0080071C" w:rsidRPr="0080071C" w:rsidRDefault="0080071C" w:rsidP="0080071C">
      <w:pPr>
        <w:pStyle w:val="elsevierbodytext"/>
        <w:jc w:val="both"/>
        <w:rPr>
          <w:rFonts w:asciiTheme="majorBidi" w:hAnsiTheme="majorBidi" w:cstheme="majorBidi"/>
        </w:rPr>
      </w:pPr>
      <w:r w:rsidRPr="0080071C">
        <w:rPr>
          <w:rFonts w:asciiTheme="majorBidi" w:hAnsiTheme="majorBidi" w:cstheme="majorBidi"/>
        </w:rPr>
        <w:t xml:space="preserve">The AET was validated by comparing the simulated values with the ET estimated from the water balance equation (P-Q) and the MODIS ET product. </w:t>
      </w:r>
      <w:r w:rsidRPr="0080071C">
        <w:rPr>
          <w:rFonts w:asciiTheme="majorBidi" w:hAnsiTheme="majorBidi" w:cstheme="majorBidi"/>
        </w:rPr>
        <w:fldChar w:fldCharType="begin"/>
      </w:r>
      <w:r w:rsidRPr="0080071C">
        <w:rPr>
          <w:rFonts w:asciiTheme="majorBidi" w:hAnsiTheme="majorBidi" w:cstheme="majorBidi"/>
        </w:rPr>
        <w:instrText xml:space="preserve"> REF _Ref111575991 \h  \* MERGEFORMAT </w:instrText>
      </w:r>
      <w:r w:rsidRPr="0080071C">
        <w:rPr>
          <w:rFonts w:asciiTheme="majorBidi" w:hAnsiTheme="majorBidi" w:cstheme="majorBidi"/>
        </w:rPr>
      </w:r>
      <w:r w:rsidRPr="0080071C">
        <w:rPr>
          <w:rFonts w:asciiTheme="majorBidi" w:hAnsiTheme="majorBidi" w:cstheme="majorBidi"/>
        </w:rPr>
        <w:fldChar w:fldCharType="separate"/>
      </w:r>
      <w:r w:rsidRPr="0080071C">
        <w:rPr>
          <w:rFonts w:asciiTheme="majorBidi" w:hAnsiTheme="majorBidi" w:cstheme="majorBidi"/>
        </w:rPr>
        <w:t xml:space="preserve">Table </w:t>
      </w:r>
      <w:r w:rsidRPr="0080071C">
        <w:rPr>
          <w:rFonts w:asciiTheme="majorBidi" w:hAnsiTheme="majorBidi" w:cstheme="majorBidi"/>
          <w:noProof/>
        </w:rPr>
        <w:t>1</w:t>
      </w:r>
      <w:r w:rsidRPr="0080071C">
        <w:rPr>
          <w:rFonts w:asciiTheme="majorBidi" w:hAnsiTheme="majorBidi" w:cstheme="majorBidi"/>
        </w:rPr>
        <w:fldChar w:fldCharType="end"/>
      </w:r>
      <w:r w:rsidRPr="0080071C">
        <w:rPr>
          <w:rFonts w:asciiTheme="majorBidi" w:hAnsiTheme="majorBidi" w:cstheme="majorBidi"/>
        </w:rPr>
        <w:t xml:space="preserve"> </w:t>
      </w:r>
      <w:r w:rsidRPr="0080071C">
        <w:rPr>
          <w:rFonts w:asciiTheme="majorBidi" w:hAnsiTheme="majorBidi" w:cstheme="majorBidi"/>
          <w:lang w:val="en-GB"/>
        </w:rPr>
        <w:t>summarises</w:t>
      </w:r>
      <w:r w:rsidRPr="0080071C">
        <w:rPr>
          <w:rFonts w:asciiTheme="majorBidi" w:hAnsiTheme="majorBidi" w:cstheme="majorBidi"/>
        </w:rPr>
        <w:t xml:space="preserve"> the evaluation metrics for both validation products. When the Simulated AET was compared with the annual water balance equation, </w:t>
      </w:r>
      <w:proofErr w:type="spellStart"/>
      <w:r w:rsidRPr="0080071C">
        <w:rPr>
          <w:rFonts w:asciiTheme="majorBidi" w:hAnsiTheme="majorBidi" w:cstheme="majorBidi"/>
          <w:lang w:val="en-GB"/>
        </w:rPr>
        <w:t>PBias</w:t>
      </w:r>
      <w:proofErr w:type="spellEnd"/>
      <w:r w:rsidRPr="0080071C">
        <w:rPr>
          <w:rFonts w:asciiTheme="majorBidi" w:hAnsiTheme="majorBidi" w:cstheme="majorBidi"/>
        </w:rPr>
        <w:t xml:space="preserve"> values showed that the model has good performance (&lt;10%) in estimating the annual AET. The R</w:t>
      </w:r>
      <w:r w:rsidRPr="0080071C">
        <w:rPr>
          <w:rFonts w:asciiTheme="majorBidi" w:hAnsiTheme="majorBidi" w:cstheme="majorBidi"/>
          <w:vertAlign w:val="superscript"/>
        </w:rPr>
        <w:t>2</w:t>
      </w:r>
      <w:r w:rsidRPr="0080071C">
        <w:rPr>
          <w:rFonts w:asciiTheme="majorBidi" w:hAnsiTheme="majorBidi" w:cstheme="majorBidi"/>
        </w:rPr>
        <w:t xml:space="preserve"> showed that the model had a satisfactory performance in 4 sub-watersheds and poor in the rest. The low R</w:t>
      </w:r>
      <w:r w:rsidRPr="0080071C">
        <w:rPr>
          <w:rFonts w:asciiTheme="majorBidi" w:hAnsiTheme="majorBidi" w:cstheme="majorBidi"/>
          <w:vertAlign w:val="superscript"/>
        </w:rPr>
        <w:t>2</w:t>
      </w:r>
      <w:r w:rsidRPr="0080071C">
        <w:rPr>
          <w:rFonts w:asciiTheme="majorBidi" w:hAnsiTheme="majorBidi" w:cstheme="majorBidi"/>
        </w:rPr>
        <w:t xml:space="preserve"> can be due to the multiple uncertainties underlying the water balance equation on the annual scale, for example, uncertainties in measuring precipitation, groundwater movements, and discharge flow management </w:t>
      </w:r>
      <w:r w:rsidRPr="0080071C">
        <w:rPr>
          <w:rFonts w:asciiTheme="majorBidi" w:hAnsiTheme="majorBidi" w:cstheme="majorBidi"/>
        </w:rPr>
        <w:fldChar w:fldCharType="begin" w:fldLock="1"/>
      </w:r>
      <w:r w:rsidRPr="0080071C">
        <w:rPr>
          <w:rFonts w:asciiTheme="majorBidi" w:hAnsiTheme="majorBidi" w:cstheme="majorBidi"/>
        </w:rPr>
        <w:instrText>ADDIN CSL_CITATION {"citationItems":[{"id":"ITEM-1","itemData":{"DOI":"10.5194/HESS-17-2947-2013","ISSN":"10275606","abstract":"A problem encountered by many distributed hydrological modelling studies is high simulation errors at interior gauges when the model is only globally calibrated at the outlet. We simulated river runoff in the Elbe River basin in central Europe (148 268 km2) with the semi-distributed eco-hydrological model SWIM (Soil and Water Integrated Model). While global parameter optimisation led to Nash-Sutcliffe efficiencies of 0.9 at the main outlet gauge, comparisons with measured runoff series at interior points revealed large deviations. Therefore, we compared three different strategies for deriving sub-basin evapotranspiration: (1) modelled by SWIM without any spatial calibration, (2) derived from remotely sensed surface temperatures, and (3) calculated from long-term precipitation and discharge data. The results show certain consistencies between the modelled and the remote sensing based evapotranspiration rates, but there seems to be no correlation between remote sensing and water balance based estimations. Subsequent analyses for single sub-basins identify amongst others input weather data and systematic error amplification in inter-gauge discharge calculations as sources of uncertainty. The results encourage careful utilisation of different data sources for enhancements in distributed hydrological modelling. © 2013 Author(s).","author":[{"dropping-particle":"","family":"Conradt","given":"T.","non-dropping-particle":"","parse-names":false,"suffix":""},{"dropping-particle":"","family":"Wechsung","given":"F.","non-dropping-particle":"","parse-names":false,"suffix":""},{"dropping-particle":"","family":"Bronstert","given":"A.","non-dropping-particle":"","parse-names":false,"suffix":""}],"container-title":"Hydrology and Earth System Sciences","id":"ITEM-1","issue":"7","issued":{"date-parts":[["2013"]]},"page":"2947-2966","title":"Three perceptions of the evapotranspiration landscape: Comparing spatial patterns from a distributed hydrological model, remotely sensed surface temperatures, and sub-basin water balances","type":"article-journal","volume":"17"},"uris":["http://www.mendeley.com/documents/?uuid=dfdfdff6-5b3c-35ee-a418-e11162b649a3"]}],"mendeley":{"formattedCitation":"(Conradt et al., 2013)","plainTextFormattedCitation":"(Conradt et al., 2013)","previouslyFormattedCitation":"(Conradt et al., 2013)"},"properties":{"noteIndex":0},"schema":"https://github.com/citation-style-language/schema/raw/master/csl-citation.json"}</w:instrText>
      </w:r>
      <w:r w:rsidRPr="0080071C">
        <w:rPr>
          <w:rFonts w:asciiTheme="majorBidi" w:hAnsiTheme="majorBidi" w:cstheme="majorBidi"/>
        </w:rPr>
        <w:fldChar w:fldCharType="separate"/>
      </w:r>
      <w:r w:rsidRPr="0080071C">
        <w:rPr>
          <w:rFonts w:asciiTheme="majorBidi" w:hAnsiTheme="majorBidi" w:cstheme="majorBidi"/>
          <w:noProof/>
        </w:rPr>
        <w:t>(Conradt et al., 2013)</w:t>
      </w:r>
      <w:r w:rsidRPr="0080071C">
        <w:rPr>
          <w:rFonts w:asciiTheme="majorBidi" w:hAnsiTheme="majorBidi" w:cstheme="majorBidi"/>
        </w:rPr>
        <w:fldChar w:fldCharType="end"/>
      </w:r>
      <w:r w:rsidRPr="0080071C">
        <w:rPr>
          <w:rFonts w:asciiTheme="majorBidi" w:hAnsiTheme="majorBidi" w:cstheme="majorBidi"/>
        </w:rPr>
        <w:t>.</w:t>
      </w:r>
    </w:p>
    <w:p w14:paraId="38828C1B" w14:textId="6823FCFD" w:rsidR="0080071C" w:rsidRPr="0080071C" w:rsidRDefault="0080071C" w:rsidP="0080071C">
      <w:pPr>
        <w:pStyle w:val="elsevierbodytext"/>
        <w:keepNext/>
        <w:jc w:val="both"/>
        <w:rPr>
          <w:rFonts w:asciiTheme="majorBidi" w:hAnsiTheme="majorBidi" w:cstheme="majorBidi"/>
        </w:rPr>
      </w:pPr>
      <w:r w:rsidRPr="0080071C">
        <w:rPr>
          <w:rFonts w:asciiTheme="majorBidi" w:hAnsiTheme="majorBidi" w:cstheme="majorBidi"/>
        </w:rPr>
        <w:t>MODIS</w:t>
      </w:r>
      <w:r w:rsidRPr="0080071C">
        <w:rPr>
          <w:rFonts w:asciiTheme="majorBidi" w:hAnsiTheme="majorBidi" w:cstheme="majorBidi"/>
          <w:lang w:bidi="ar-YE"/>
        </w:rPr>
        <w:t>-</w:t>
      </w:r>
      <w:r w:rsidRPr="0080071C">
        <w:rPr>
          <w:rFonts w:asciiTheme="majorBidi" w:hAnsiTheme="majorBidi" w:cstheme="majorBidi"/>
        </w:rPr>
        <w:t xml:space="preserve">ET allowed the comparison in the monthly time scale. The KGE and NSE values showed that the model has a satisfactory performance in evaluating the monthly variability as captured by the MODIS product. The monthly modelled AET correlated well with MODIS ET. </w:t>
      </w:r>
      <w:r w:rsidRPr="0080071C">
        <w:rPr>
          <w:rFonts w:asciiTheme="majorBidi" w:hAnsiTheme="majorBidi" w:cstheme="majorBidi"/>
        </w:rPr>
        <w:fldChar w:fldCharType="begin"/>
      </w:r>
      <w:r w:rsidRPr="0080071C">
        <w:rPr>
          <w:rFonts w:asciiTheme="majorBidi" w:hAnsiTheme="majorBidi" w:cstheme="majorBidi"/>
        </w:rPr>
        <w:instrText xml:space="preserve"> REF _Ref114659135 \h  \* MERGEFORMAT </w:instrText>
      </w:r>
      <w:r w:rsidRPr="0080071C">
        <w:rPr>
          <w:rFonts w:asciiTheme="majorBidi" w:hAnsiTheme="majorBidi" w:cstheme="majorBidi"/>
        </w:rPr>
      </w:r>
      <w:r w:rsidRPr="0080071C">
        <w:rPr>
          <w:rFonts w:asciiTheme="majorBidi" w:hAnsiTheme="majorBidi" w:cstheme="majorBidi"/>
        </w:rPr>
        <w:fldChar w:fldCharType="separate"/>
      </w:r>
      <w:r w:rsidRPr="0080071C">
        <w:rPr>
          <w:rFonts w:asciiTheme="majorBidi" w:hAnsiTheme="majorBidi" w:cstheme="majorBidi"/>
        </w:rPr>
        <w:t xml:space="preserve">Figure </w:t>
      </w:r>
      <w:r w:rsidRPr="0080071C">
        <w:rPr>
          <w:rFonts w:asciiTheme="majorBidi" w:hAnsiTheme="majorBidi" w:cstheme="majorBidi"/>
          <w:noProof/>
        </w:rPr>
        <w:t>2</w:t>
      </w:r>
      <w:r w:rsidRPr="0080071C">
        <w:rPr>
          <w:rFonts w:asciiTheme="majorBidi" w:hAnsiTheme="majorBidi" w:cstheme="majorBidi"/>
        </w:rPr>
        <w:fldChar w:fldCharType="end"/>
      </w:r>
      <w:r w:rsidRPr="0080071C">
        <w:rPr>
          <w:rFonts w:asciiTheme="majorBidi" w:hAnsiTheme="majorBidi" w:cstheme="majorBidi"/>
        </w:rPr>
        <w:t xml:space="preserve"> shows the time series of the modelled AET and MODIS ET.</w:t>
      </w:r>
    </w:p>
    <w:p w14:paraId="0345A87A" w14:textId="77777777" w:rsidR="0080071C" w:rsidRPr="00B44221" w:rsidRDefault="0080071C" w:rsidP="0080071C">
      <w:pPr>
        <w:pStyle w:val="Elsevierheading3"/>
        <w:numPr>
          <w:ilvl w:val="2"/>
          <w:numId w:val="2"/>
        </w:numPr>
        <w:rPr>
          <w:rFonts w:cstheme="majorBidi"/>
          <w:b/>
          <w:bCs/>
        </w:rPr>
      </w:pPr>
      <w:r w:rsidRPr="00B44221">
        <w:rPr>
          <w:rFonts w:cstheme="majorBidi"/>
          <w:b/>
          <w:bCs/>
        </w:rPr>
        <w:t>GPP validation</w:t>
      </w:r>
    </w:p>
    <w:p w14:paraId="225CFA6F" w14:textId="77777777" w:rsidR="0080071C" w:rsidRPr="00B44221" w:rsidRDefault="0080071C" w:rsidP="007C7D77">
      <w:pPr>
        <w:pStyle w:val="Elsevierheading3"/>
        <w:numPr>
          <w:ilvl w:val="0"/>
          <w:numId w:val="0"/>
        </w:numPr>
        <w:ind w:left="109"/>
        <w:rPr>
          <w:rFonts w:cstheme="majorBidi"/>
          <w:b/>
          <w:bCs/>
        </w:rPr>
      </w:pPr>
      <w:proofErr w:type="gramStart"/>
      <w:r w:rsidRPr="00B44221">
        <w:rPr>
          <w:rFonts w:cstheme="majorBidi"/>
          <w:b/>
          <w:bCs/>
        </w:rPr>
        <w:t>Remote-sensing</w:t>
      </w:r>
      <w:proofErr w:type="gramEnd"/>
      <w:r w:rsidRPr="00B44221">
        <w:rPr>
          <w:rFonts w:cstheme="majorBidi"/>
          <w:b/>
          <w:bCs/>
        </w:rPr>
        <w:t xml:space="preserve"> based products</w:t>
      </w:r>
    </w:p>
    <w:p w14:paraId="64002AF3" w14:textId="47AD69E6" w:rsidR="0080071C" w:rsidRPr="0080071C" w:rsidRDefault="0080071C" w:rsidP="0080071C">
      <w:pPr>
        <w:pStyle w:val="elsevierbodytext"/>
        <w:jc w:val="both"/>
        <w:rPr>
          <w:rFonts w:asciiTheme="majorBidi" w:hAnsiTheme="majorBidi" w:cstheme="majorBidi"/>
        </w:rPr>
      </w:pPr>
      <w:r w:rsidRPr="0080071C">
        <w:rPr>
          <w:rFonts w:asciiTheme="majorBidi" w:hAnsiTheme="majorBidi" w:cstheme="majorBidi"/>
        </w:rPr>
        <w:t xml:space="preserve">The simulated GPP was compared to two satellite-based products, GOSIF and CGLS, on a monthly time scale. The time series for the three products are shown in </w:t>
      </w:r>
      <w:r w:rsidRPr="0080071C">
        <w:rPr>
          <w:rFonts w:asciiTheme="majorBidi" w:hAnsiTheme="majorBidi" w:cstheme="majorBidi"/>
        </w:rPr>
        <w:fldChar w:fldCharType="begin"/>
      </w:r>
      <w:r w:rsidRPr="0080071C">
        <w:rPr>
          <w:rFonts w:asciiTheme="majorBidi" w:hAnsiTheme="majorBidi" w:cstheme="majorBidi"/>
        </w:rPr>
        <w:instrText xml:space="preserve"> REF _Ref114658688 \h  \* MERGEFORMAT </w:instrText>
      </w:r>
      <w:r w:rsidRPr="0080071C">
        <w:rPr>
          <w:rFonts w:asciiTheme="majorBidi" w:hAnsiTheme="majorBidi" w:cstheme="majorBidi"/>
        </w:rPr>
      </w:r>
      <w:r w:rsidRPr="0080071C">
        <w:rPr>
          <w:rFonts w:asciiTheme="majorBidi" w:hAnsiTheme="majorBidi" w:cstheme="majorBidi"/>
        </w:rPr>
        <w:fldChar w:fldCharType="separate"/>
      </w:r>
      <w:r w:rsidRPr="0080071C">
        <w:rPr>
          <w:rFonts w:asciiTheme="majorBidi" w:hAnsiTheme="majorBidi" w:cstheme="majorBidi"/>
        </w:rPr>
        <w:t xml:space="preserve">Figure </w:t>
      </w:r>
      <w:r w:rsidRPr="0080071C">
        <w:rPr>
          <w:rFonts w:asciiTheme="majorBidi" w:hAnsiTheme="majorBidi" w:cstheme="majorBidi"/>
          <w:noProof/>
        </w:rPr>
        <w:t>3</w:t>
      </w:r>
      <w:r w:rsidRPr="0080071C">
        <w:rPr>
          <w:rFonts w:asciiTheme="majorBidi" w:hAnsiTheme="majorBidi" w:cstheme="majorBidi"/>
        </w:rPr>
        <w:fldChar w:fldCharType="end"/>
      </w:r>
      <w:r w:rsidRPr="0080071C">
        <w:rPr>
          <w:rFonts w:asciiTheme="majorBidi" w:hAnsiTheme="majorBidi" w:cstheme="majorBidi"/>
        </w:rPr>
        <w:t xml:space="preserve">, and the validation results are shown in </w:t>
      </w:r>
      <w:r w:rsidRPr="0080071C">
        <w:rPr>
          <w:rFonts w:asciiTheme="majorBidi" w:hAnsiTheme="majorBidi" w:cstheme="majorBidi"/>
        </w:rPr>
        <w:fldChar w:fldCharType="begin"/>
      </w:r>
      <w:r w:rsidRPr="0080071C">
        <w:rPr>
          <w:rFonts w:asciiTheme="majorBidi" w:hAnsiTheme="majorBidi" w:cstheme="majorBidi"/>
        </w:rPr>
        <w:instrText xml:space="preserve"> REF _Ref111575991 \h  \* MERGEFORMAT </w:instrText>
      </w:r>
      <w:r w:rsidRPr="0080071C">
        <w:rPr>
          <w:rFonts w:asciiTheme="majorBidi" w:hAnsiTheme="majorBidi" w:cstheme="majorBidi"/>
        </w:rPr>
      </w:r>
      <w:r w:rsidRPr="0080071C">
        <w:rPr>
          <w:rFonts w:asciiTheme="majorBidi" w:hAnsiTheme="majorBidi" w:cstheme="majorBidi"/>
        </w:rPr>
        <w:fldChar w:fldCharType="separate"/>
      </w:r>
      <w:r w:rsidRPr="0080071C">
        <w:rPr>
          <w:rFonts w:asciiTheme="majorBidi" w:hAnsiTheme="majorBidi" w:cstheme="majorBidi"/>
        </w:rPr>
        <w:t xml:space="preserve">Table </w:t>
      </w:r>
      <w:r w:rsidRPr="0080071C">
        <w:rPr>
          <w:rFonts w:asciiTheme="majorBidi" w:hAnsiTheme="majorBidi" w:cstheme="majorBidi"/>
          <w:noProof/>
        </w:rPr>
        <w:t>1</w:t>
      </w:r>
      <w:r w:rsidRPr="0080071C">
        <w:rPr>
          <w:rFonts w:asciiTheme="majorBidi" w:hAnsiTheme="majorBidi" w:cstheme="majorBidi"/>
        </w:rPr>
        <w:fldChar w:fldCharType="end"/>
      </w:r>
      <w:r w:rsidRPr="0080071C">
        <w:rPr>
          <w:rFonts w:asciiTheme="majorBidi" w:hAnsiTheme="majorBidi" w:cstheme="majorBidi"/>
        </w:rPr>
        <w:t>. The modelled GPP captured well the temporal variability of GPP as evaluated using KGE’ and NSE metrics. The ranges of the two metrics show that the modelled values have an overall satisfactory performance.</w:t>
      </w:r>
    </w:p>
    <w:p w14:paraId="757C86B6" w14:textId="77777777" w:rsidR="0080071C" w:rsidRPr="0080071C" w:rsidRDefault="0080071C" w:rsidP="0080071C">
      <w:pPr>
        <w:pStyle w:val="elsevierbodytext"/>
        <w:jc w:val="both"/>
        <w:rPr>
          <w:rFonts w:asciiTheme="majorBidi" w:hAnsiTheme="majorBidi" w:cstheme="majorBidi"/>
        </w:rPr>
      </w:pPr>
    </w:p>
    <w:p w14:paraId="4548FD89" w14:textId="77777777" w:rsidR="0080071C" w:rsidRPr="0080071C" w:rsidRDefault="0080071C" w:rsidP="0080071C">
      <w:pPr>
        <w:pStyle w:val="BodyText"/>
        <w:spacing w:before="57"/>
        <w:ind w:left="-142"/>
        <w:jc w:val="center"/>
        <w:rPr>
          <w:rFonts w:asciiTheme="majorBidi" w:hAnsiTheme="majorBidi" w:cstheme="majorBidi"/>
        </w:rPr>
      </w:pPr>
      <w:r w:rsidRPr="0080071C">
        <w:rPr>
          <w:rFonts w:asciiTheme="majorBidi" w:hAnsiTheme="majorBidi" w:cstheme="majorBidi"/>
          <w:noProof/>
        </w:rPr>
        <w:lastRenderedPageBreak/>
        <w:drawing>
          <wp:inline distT="0" distB="0" distL="0" distR="0" wp14:anchorId="40C155EF" wp14:editId="540A77E2">
            <wp:extent cx="6185217" cy="8048625"/>
            <wp:effectExtent l="0" t="0" r="6350" b="0"/>
            <wp:docPr id="8" name="Picture 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able&#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430"/>
                    <a:stretch/>
                  </pic:blipFill>
                  <pic:spPr bwMode="auto">
                    <a:xfrm>
                      <a:off x="0" y="0"/>
                      <a:ext cx="6196911" cy="8063842"/>
                    </a:xfrm>
                    <a:prstGeom prst="rect">
                      <a:avLst/>
                    </a:prstGeom>
                    <a:noFill/>
                    <a:ln>
                      <a:noFill/>
                    </a:ln>
                    <a:extLst>
                      <a:ext uri="{53640926-AAD7-44D8-BBD7-CCE9431645EC}">
                        <a14:shadowObscured xmlns:a14="http://schemas.microsoft.com/office/drawing/2010/main"/>
                      </a:ext>
                    </a:extLst>
                  </pic:spPr>
                </pic:pic>
              </a:graphicData>
            </a:graphic>
          </wp:inline>
        </w:drawing>
      </w:r>
    </w:p>
    <w:p w14:paraId="1C334FB5" w14:textId="77777777" w:rsidR="0080071C" w:rsidRPr="0080071C" w:rsidRDefault="0080071C" w:rsidP="0080071C">
      <w:pPr>
        <w:pStyle w:val="Caption"/>
        <w:jc w:val="center"/>
        <w:rPr>
          <w:rFonts w:asciiTheme="majorBidi" w:hAnsiTheme="majorBidi" w:cstheme="majorBidi"/>
          <w:noProof/>
          <w:color w:val="auto"/>
          <w:rtl/>
        </w:rPr>
      </w:pPr>
      <w:bookmarkStart w:id="0" w:name="_Ref100416188"/>
      <w:bookmarkStart w:id="1" w:name="_Ref100416177"/>
      <w:r w:rsidRPr="0080071C">
        <w:rPr>
          <w:rFonts w:asciiTheme="majorBidi" w:hAnsiTheme="majorBidi" w:cstheme="majorBidi"/>
          <w:color w:val="auto"/>
        </w:rPr>
        <w:t xml:space="preserve">Figure </w:t>
      </w:r>
      <w:r w:rsidRPr="0080071C">
        <w:rPr>
          <w:rFonts w:asciiTheme="majorBidi" w:hAnsiTheme="majorBidi" w:cstheme="majorBidi"/>
          <w:color w:val="auto"/>
        </w:rPr>
        <w:fldChar w:fldCharType="begin"/>
      </w:r>
      <w:r w:rsidRPr="0080071C">
        <w:rPr>
          <w:rFonts w:asciiTheme="majorBidi" w:hAnsiTheme="majorBidi" w:cstheme="majorBidi"/>
          <w:color w:val="auto"/>
        </w:rPr>
        <w:instrText>SEQ Figure \* ARABIC</w:instrText>
      </w:r>
      <w:r w:rsidRPr="0080071C">
        <w:rPr>
          <w:rFonts w:asciiTheme="majorBidi" w:hAnsiTheme="majorBidi" w:cstheme="majorBidi"/>
          <w:color w:val="auto"/>
        </w:rPr>
        <w:fldChar w:fldCharType="separate"/>
      </w:r>
      <w:r w:rsidRPr="0080071C">
        <w:rPr>
          <w:rFonts w:asciiTheme="majorBidi" w:hAnsiTheme="majorBidi" w:cstheme="majorBidi"/>
          <w:noProof/>
          <w:color w:val="auto"/>
        </w:rPr>
        <w:t>1</w:t>
      </w:r>
      <w:r w:rsidRPr="0080071C">
        <w:rPr>
          <w:rFonts w:asciiTheme="majorBidi" w:hAnsiTheme="majorBidi" w:cstheme="majorBidi"/>
          <w:color w:val="auto"/>
        </w:rPr>
        <w:fldChar w:fldCharType="end"/>
      </w:r>
      <w:bookmarkEnd w:id="0"/>
      <w:bookmarkEnd w:id="1"/>
      <w:r w:rsidRPr="0080071C">
        <w:rPr>
          <w:rFonts w:asciiTheme="majorBidi" w:hAnsiTheme="majorBidi" w:cstheme="majorBidi"/>
          <w:color w:val="auto"/>
        </w:rPr>
        <w:t xml:space="preserve"> Simulated and observed discharge time series for different </w:t>
      </w:r>
      <w:r w:rsidRPr="0080071C">
        <w:rPr>
          <w:rFonts w:asciiTheme="majorBidi" w:hAnsiTheme="majorBidi" w:cstheme="majorBidi"/>
          <w:noProof/>
          <w:color w:val="auto"/>
        </w:rPr>
        <w:t>gauging stations</w:t>
      </w:r>
    </w:p>
    <w:p w14:paraId="77858B8C" w14:textId="77777777" w:rsidR="0080071C" w:rsidRPr="0080071C" w:rsidRDefault="0080071C" w:rsidP="0080071C">
      <w:pPr>
        <w:pStyle w:val="elsevierbodytext"/>
        <w:jc w:val="both"/>
        <w:rPr>
          <w:rFonts w:asciiTheme="majorBidi" w:hAnsiTheme="majorBidi" w:cstheme="majorBidi"/>
        </w:rPr>
      </w:pPr>
    </w:p>
    <w:p w14:paraId="59476DEC" w14:textId="77777777" w:rsidR="0080071C" w:rsidRPr="0080071C" w:rsidRDefault="0080071C" w:rsidP="0080071C">
      <w:pPr>
        <w:pStyle w:val="elsevierbodytext"/>
        <w:keepNext/>
        <w:jc w:val="center"/>
        <w:rPr>
          <w:rFonts w:asciiTheme="majorBidi" w:hAnsiTheme="majorBidi" w:cstheme="majorBidi"/>
        </w:rPr>
      </w:pPr>
      <w:bookmarkStart w:id="2" w:name="_Ref111576134"/>
      <w:r w:rsidRPr="0080071C">
        <w:rPr>
          <w:rFonts w:asciiTheme="majorBidi" w:hAnsiTheme="majorBidi" w:cstheme="majorBidi"/>
          <w:noProof/>
        </w:rPr>
        <w:lastRenderedPageBreak/>
        <w:drawing>
          <wp:inline distT="0" distB="0" distL="0" distR="0" wp14:anchorId="30A5EC93" wp14:editId="68718437">
            <wp:extent cx="4593841" cy="6981825"/>
            <wp:effectExtent l="0" t="0" r="0" b="3810"/>
            <wp:docPr id="44" name="Picture 4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imelin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3841" cy="6981825"/>
                    </a:xfrm>
                    <a:prstGeom prst="rect">
                      <a:avLst/>
                    </a:prstGeom>
                    <a:noFill/>
                    <a:ln>
                      <a:noFill/>
                    </a:ln>
                  </pic:spPr>
                </pic:pic>
              </a:graphicData>
            </a:graphic>
          </wp:inline>
        </w:drawing>
      </w:r>
    </w:p>
    <w:p w14:paraId="2450DE83" w14:textId="77777777" w:rsidR="0080071C" w:rsidRPr="0080071C" w:rsidRDefault="0080071C" w:rsidP="0080071C">
      <w:pPr>
        <w:pStyle w:val="Caption"/>
        <w:jc w:val="center"/>
        <w:rPr>
          <w:rFonts w:asciiTheme="majorBidi" w:hAnsiTheme="majorBidi" w:cstheme="majorBidi"/>
          <w:color w:val="auto"/>
        </w:rPr>
      </w:pPr>
      <w:bookmarkStart w:id="3" w:name="_Ref114659135"/>
      <w:r w:rsidRPr="0080071C">
        <w:rPr>
          <w:rFonts w:asciiTheme="majorBidi" w:hAnsiTheme="majorBidi" w:cstheme="majorBidi"/>
          <w:color w:val="auto"/>
        </w:rPr>
        <w:t xml:space="preserve">Figure </w:t>
      </w:r>
      <w:r w:rsidRPr="0080071C">
        <w:rPr>
          <w:rFonts w:asciiTheme="majorBidi" w:hAnsiTheme="majorBidi" w:cstheme="majorBidi"/>
          <w:color w:val="auto"/>
        </w:rPr>
        <w:fldChar w:fldCharType="begin"/>
      </w:r>
      <w:r w:rsidRPr="0080071C">
        <w:rPr>
          <w:rFonts w:asciiTheme="majorBidi" w:hAnsiTheme="majorBidi" w:cstheme="majorBidi"/>
          <w:color w:val="auto"/>
        </w:rPr>
        <w:instrText xml:space="preserve"> SEQ Figure \* ARABIC </w:instrText>
      </w:r>
      <w:r w:rsidRPr="0080071C">
        <w:rPr>
          <w:rFonts w:asciiTheme="majorBidi" w:hAnsiTheme="majorBidi" w:cstheme="majorBidi"/>
          <w:color w:val="auto"/>
        </w:rPr>
        <w:fldChar w:fldCharType="separate"/>
      </w:r>
      <w:r w:rsidRPr="0080071C">
        <w:rPr>
          <w:rFonts w:asciiTheme="majorBidi" w:hAnsiTheme="majorBidi" w:cstheme="majorBidi"/>
          <w:noProof/>
          <w:color w:val="auto"/>
        </w:rPr>
        <w:t>2</w:t>
      </w:r>
      <w:r w:rsidRPr="0080071C">
        <w:rPr>
          <w:rFonts w:asciiTheme="majorBidi" w:hAnsiTheme="majorBidi" w:cstheme="majorBidi"/>
          <w:noProof/>
          <w:color w:val="auto"/>
        </w:rPr>
        <w:fldChar w:fldCharType="end"/>
      </w:r>
      <w:bookmarkEnd w:id="3"/>
      <w:r w:rsidRPr="0080071C">
        <w:rPr>
          <w:rFonts w:asciiTheme="majorBidi" w:hAnsiTheme="majorBidi" w:cstheme="majorBidi"/>
          <w:color w:val="auto"/>
        </w:rPr>
        <w:t xml:space="preserve"> Simulated and MODIS AET time series for different sub-watersheds </w:t>
      </w:r>
      <w:bookmarkEnd w:id="2"/>
    </w:p>
    <w:p w14:paraId="4D751105" w14:textId="77777777" w:rsidR="0080071C" w:rsidRPr="0080071C" w:rsidRDefault="0080071C" w:rsidP="0080071C">
      <w:pPr>
        <w:pStyle w:val="elsevierbodytext"/>
        <w:jc w:val="both"/>
        <w:rPr>
          <w:rFonts w:asciiTheme="majorBidi" w:hAnsiTheme="majorBidi" w:cstheme="majorBidi"/>
        </w:rPr>
      </w:pPr>
      <w:r w:rsidRPr="0080071C">
        <w:rPr>
          <w:rFonts w:asciiTheme="majorBidi" w:hAnsiTheme="majorBidi" w:cstheme="majorBidi"/>
        </w:rPr>
        <w:t xml:space="preserve">WaSSI also correlated well with both products with values ranging between 0.55 and 0.82 showing overall good performance. WaSSI overestimates GPP when compared to both GPP products. However, compared to in-situ data, both products tend to underestimate GPP in CL, NF, and GL landcovers </w:t>
      </w:r>
      <w:r w:rsidRPr="0080071C">
        <w:rPr>
          <w:rFonts w:asciiTheme="majorBidi" w:hAnsiTheme="majorBidi" w:cstheme="majorBidi"/>
        </w:rPr>
        <w:fldChar w:fldCharType="begin" w:fldLock="1"/>
      </w:r>
      <w:r w:rsidRPr="0080071C">
        <w:rPr>
          <w:rFonts w:asciiTheme="majorBidi" w:hAnsiTheme="majorBidi" w:cstheme="majorBidi"/>
        </w:rPr>
        <w:instrText>ADDIN CSL_CITATION {"citationItems":[{"id":"ITEM-1","itemData":{"DOI":"10.3390/RS11212563","abstract":"Accurately quantifying gross primary production (GPP) globally is critical for assessing plant productivity, carbon balance, and carbon-climate feedbacks, while current GPP estimates exhibit substantial uncertainty. Solar-induced chlorophyll fluorescence (SIF) observed by the Orbiting Carbon Observatory-2 (OCO-2) has offered unprecedented opportunities for monitoring land photosynthesis, while its sparse coverage remains a bottleneck for mapping finer-resolution GPP globally. Here, we used the global, OCO-2-based SIF product (GOSIF) and linear relationships between SIF and GPP to map GPP globally at a 0.05&amp;deg; spatial resolution and 8-day time step for the period from 2000 to 2017. To account for the uncertainty of GPP estimates resulting from the SIF-GPP relationship, we used a total of eight SIF-GPP relationships with different forms (universal and biome-specific, with and without intercept) at both site and grid cell levels to estimate GPP. Our results showed that all of the eight SIF-GPP relationships performed well in estimating GPP globally. The ensemble mean 8-day GPP was generally highly correlated with flux tower GPP for 91 eddy covariance flux sites across the globe (R2 = 0.74, Root Mean Square Error = 1.92 g C m&amp;minus;2 d&amp;minus;1). Our fine-resolution GPP estimates showed reasonable spatial and seasonal variations across the globe and fully captured both seasonal cycles and spatial patterns present in our coarse-resolution (1&amp;deg;) GPP estimates based on coarse-resolution SIF data directly aggregated from discrete OCO-2 soundings. SIF-GPP relationships with different forms could lead to significant differences in annual GPP particularly in the tropics. Our ensemble global annual GPP estimate (135.5 &amp;plusmn; 8.8 Pg C yr&amp;minus;1) is between the median estimate of non-process based methods and the median estimate of process-based models. Our GPP estimates showed interannual variability in many regions and exhibited increasing trends in many parts of the globe particularly in the Northern Hemisphere. With the availability of high-quality, gridded SIF observations from space (e.g., TROPOMI, FLEX), our novel approach does not rely on any other input data (e.g., climate data, soil properties) and therefore can map GPP solely based on satellite SIF observations and potentially lead to more accurate GPP estimates at regional to global scales. The use of a universal SIF-GPP relationship versus biome-specific relationships can also avoid the uncertaint…","author":[{"dropping-particle":"","family":"Li","given":"Xing","non-dropping-particle":"","parse-names":false,"suffix":""},{"dropping-particle":"","family":"Xiao","given":"Jingfeng","non-dropping-particle":"","parse-names":false,"suffix":""}],"container-title":"Remote Sensing 2019, Vol. 11, Page 2563","id":"ITEM-1","issue":"21","issued":{"date-parts":[["2019","10","31"]]},"page":"2563","publisher":"Multidisciplinary Digital Publishing Institute","title":"Mapping Photosynthesis Solely from Solar-Induced Chlorophyll Fluorescence: A Global, Fine-Resolution Dataset of Gross Primary Production Derived from OCO-2","type":"article-journal","volume":"11"},"uris":["http://www.mendeley.com/documents/?uuid=b2ca3e89-e3da-36cc-a73f-a74a1cde5b94"]},{"id":"ITEM-2","itemData":{"abstract":"Framework Service Contract N° 199494 (JRC) PRODUCT USER MANUAL SOIL WATER INDEX (SWI) – VERSION 3.0 SURFACE STATE FLAG (SSF) – VERSION 2.0 SWI10 – VERSION 3.0 SWI-TS – VERSION 3.0 Issue I2.50","author":[{"dropping-particle":"","family":"Swinnen","given":"Else","non-dropping-particle":"","parse-names":false,"suffix":""},{"dropping-particle":"","family":"Hoolst","given":"Roel","non-dropping-particle":"Van","parse-names":false,"suffix":""},{"dropping-particle":"","family":"Toté","given":"Caroline","non-dropping-particle":"","parse-names":false,"suffix":""}],"id":"ITEM-2","issued":{"date-parts":[["2019"]]},"number-of-pages":"1-73","publisher-place":"Brussels, Belgium","title":"Copernicus Global Land Operations ”Vegetation and Energy” Quality Assessment Report for Dry Matter Productivity (DMP) and Gross Dry Matter Productivity (GDMP). Collection 1 km, version 2","type":"report"},"uris":["http://www.mendeley.com/documents/?uuid=0541684e-e0db-4f71-8086-a57e86c01a41"]}],"mendeley":{"formattedCitation":"(Li and Xiao, 2019; Swinnen et al., 2019)","plainTextFormattedCitation":"(Li and Xiao, 2019; Swinnen et al., 2019)","previouslyFormattedCitation":"(Li and Xiao, 2019; Swinnen et al., 2019)"},"properties":{"noteIndex":0},"schema":"https://github.com/citation-style-language/schema/raw/master/csl-citation.json"}</w:instrText>
      </w:r>
      <w:r w:rsidRPr="0080071C">
        <w:rPr>
          <w:rFonts w:asciiTheme="majorBidi" w:hAnsiTheme="majorBidi" w:cstheme="majorBidi"/>
        </w:rPr>
        <w:fldChar w:fldCharType="separate"/>
      </w:r>
      <w:r w:rsidRPr="0080071C">
        <w:rPr>
          <w:rFonts w:asciiTheme="majorBidi" w:hAnsiTheme="majorBidi" w:cstheme="majorBidi"/>
          <w:noProof/>
        </w:rPr>
        <w:t>(Li and Xiao, 2019; Swinnen et al., 2019)</w:t>
      </w:r>
      <w:r w:rsidRPr="0080071C">
        <w:rPr>
          <w:rFonts w:asciiTheme="majorBidi" w:hAnsiTheme="majorBidi" w:cstheme="majorBidi"/>
        </w:rPr>
        <w:fldChar w:fldCharType="end"/>
      </w:r>
      <w:r w:rsidRPr="0080071C">
        <w:rPr>
          <w:rFonts w:asciiTheme="majorBidi" w:hAnsiTheme="majorBidi" w:cstheme="majorBidi"/>
        </w:rPr>
        <w:t xml:space="preserve">. Therefore, the modelled GPP can offer a good approximation of the GPP of the study area. The uncertainties in the modelled GPP include some factors that were not accounted for by WaSSI such as disturbances (storms, fires, and pests infections), forest stand age, and nitrogen availability </w:t>
      </w:r>
      <w:r w:rsidRPr="0080071C">
        <w:rPr>
          <w:rFonts w:asciiTheme="majorBidi" w:hAnsiTheme="majorBidi" w:cstheme="majorBidi"/>
        </w:rPr>
        <w:fldChar w:fldCharType="begin" w:fldLock="1"/>
      </w:r>
      <w:r w:rsidRPr="0080071C">
        <w:rPr>
          <w:rFonts w:asciiTheme="majorBidi" w:hAnsiTheme="majorBidi" w:cstheme="majorBidi"/>
        </w:rPr>
        <w:instrText>ADDIN CSL_CITATION {"citationItems":[{"id":"ITEM-1","itemData":{"DOI":"10.1016/J.FORECO.2015.04.002","ISSN":"0378-1127","abstract":"The 781,000km&lt;sup&gt;2&lt;/sup&gt; (193million acre) United States National Forests and Grasslands system (NF) provides important ecosystem services such as clean water supply, timber production, wildlife habitat, and recreation opportunities to the American public. Quantifying the historical impacts of climate change and drought on ecosystem functions at the national scale is essential to develop sound forest management and watershed restoration plans under a changing climate. This study applied the previously validated Water Supply and Stress Index model (WaSSI) to 170 NFs in the conterminous U.S. (CONUS) to examine how historical extreme droughts have affected forest water yield (Q) and gross primary productivity (GPP). For each NF, we focused on the five years with the lowest annual SPI3 (Standardized Precipitation Index on a 3-month time scale) during 1962-2012. The extent of extreme droughts as measured by the number of NFs and total area affected by droughts has increased during the last decade. Across all lands in CONUS, the most extreme drought during the past decade occurred in 2002, resulting in a mean reduction of Q by 32% and GPP by 20%. For the 170 individual NFs, on average, the top-five droughts represented a reduction in precipitation by 145mmyr&lt;sup&gt;-1&lt;/sup&gt; (or 22%), causing reductions in evapotranspiration by 29mmyr&lt;sup&gt;-1&lt;/sup&gt; (or 8%), Q by 110mmyr&lt;sup&gt;-1&lt;/sup&gt; (or 37%) and GPP by 65gCm&lt;sup&gt;-2&lt;/sup&gt;yr&lt;sup&gt;-1&lt;/sup&gt; (or 9%). The responses of the forest hydrology and productivity to the top-five droughts varied spatially due to different land-surface characteristics (e.g., climatology and vegetation) and drought severity at each NF. This study provides a comprehensive benchmark assessment of likely drought impacts on the hydrology and productivity in NFs using consistent methods and datasets across the conterminous U.S. The study results are useful to the forestry decision makers for developing appropriate strategies to restore and protect ecosystem services in anticipating potential future droughts and climate change.","author":[{"dropping-particle":"","family":"Sun","given":"Shanlei","non-dropping-particle":"","parse-names":false,"suffix":""},{"dropping-particle":"","family":"Sun","given":"Ge","non-dropping-particle":"","parse-names":false,"suffix":""},{"dropping-particle":"","family":"Caldwell","given":"Peter","non-dropping-particle":"","parse-names":false,"suffix":""},{"dropping-particle":"","family":"McNulty","given":"Steve","non-dropping-particle":"","parse-names":false,"suffix":""},{"dropping-particle":"","family":"Cohen","given":"Erika","non-dropping-particle":"","parse-names":false,"suffix":""},{"dropping-particle":"","family":"Xiao","given":"Jingfeng","non-dropping-particle":"","parse-names":false,"suffix":""},{"dropping-particle":"","family":"Zhang","given":"Yang","non-dropping-particle":"","parse-names":false,"suffix":""}],"container-title":"Forest Ecology and Management","id":"ITEM-1","issued":{"date-parts":[["2015","10","1"]]},"page":"269-279","publisher":"Elsevier","title":"Drought impacts on ecosystem functions of the U.S. National Forests and Grasslands: Part II assessment results and management implications","type":"article-journal","volume":"353"},"uris":["http://www.mendeley.com/documents/?uuid=8c1b9baf-703c-3ec9-955a-0581c49ec8e8"]}],"mendeley":{"formattedCitation":"(Sun et al., 2015)","plainTextFormattedCitation":"(Sun et al., 2015)","previouslyFormattedCitation":"(Sun et al., 2015)"},"properties":{"noteIndex":0},"schema":"https://github.com/citation-style-language/schema/raw/master/csl-citation.json"}</w:instrText>
      </w:r>
      <w:r w:rsidRPr="0080071C">
        <w:rPr>
          <w:rFonts w:asciiTheme="majorBidi" w:hAnsiTheme="majorBidi" w:cstheme="majorBidi"/>
        </w:rPr>
        <w:fldChar w:fldCharType="separate"/>
      </w:r>
      <w:r w:rsidRPr="0080071C">
        <w:rPr>
          <w:rFonts w:asciiTheme="majorBidi" w:hAnsiTheme="majorBidi" w:cstheme="majorBidi"/>
          <w:noProof/>
        </w:rPr>
        <w:t>(Sun et al., 2015)</w:t>
      </w:r>
      <w:r w:rsidRPr="0080071C">
        <w:rPr>
          <w:rFonts w:asciiTheme="majorBidi" w:hAnsiTheme="majorBidi" w:cstheme="majorBidi"/>
        </w:rPr>
        <w:fldChar w:fldCharType="end"/>
      </w:r>
      <w:r w:rsidRPr="0080071C">
        <w:rPr>
          <w:rFonts w:asciiTheme="majorBidi" w:hAnsiTheme="majorBidi" w:cstheme="majorBidi"/>
        </w:rPr>
        <w:t>.</w:t>
      </w:r>
    </w:p>
    <w:p w14:paraId="1F1AC6F5" w14:textId="77777777" w:rsidR="0080071C" w:rsidRPr="0080071C" w:rsidRDefault="0080071C" w:rsidP="0080071C">
      <w:pPr>
        <w:pStyle w:val="elsevierbodytext"/>
        <w:keepNext/>
        <w:jc w:val="center"/>
        <w:rPr>
          <w:rFonts w:asciiTheme="majorBidi" w:hAnsiTheme="majorBidi" w:cstheme="majorBidi"/>
        </w:rPr>
      </w:pPr>
      <w:r w:rsidRPr="0080071C">
        <w:rPr>
          <w:rFonts w:asciiTheme="majorBidi" w:hAnsiTheme="majorBidi" w:cstheme="majorBidi"/>
          <w:noProof/>
        </w:rPr>
        <w:lastRenderedPageBreak/>
        <w:drawing>
          <wp:inline distT="0" distB="0" distL="0" distR="0" wp14:anchorId="65EA1063" wp14:editId="5F83A112">
            <wp:extent cx="4659219" cy="8286750"/>
            <wp:effectExtent l="0" t="0" r="8255"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2602" cy="8310552"/>
                    </a:xfrm>
                    <a:prstGeom prst="rect">
                      <a:avLst/>
                    </a:prstGeom>
                    <a:noFill/>
                    <a:ln>
                      <a:noFill/>
                    </a:ln>
                  </pic:spPr>
                </pic:pic>
              </a:graphicData>
            </a:graphic>
          </wp:inline>
        </w:drawing>
      </w:r>
    </w:p>
    <w:p w14:paraId="614F6C2F" w14:textId="77777777" w:rsidR="0080071C" w:rsidRPr="0080071C" w:rsidRDefault="0080071C" w:rsidP="0080071C">
      <w:pPr>
        <w:pStyle w:val="Caption"/>
        <w:jc w:val="center"/>
        <w:rPr>
          <w:rFonts w:asciiTheme="majorBidi" w:hAnsiTheme="majorBidi" w:cstheme="majorBidi"/>
          <w:color w:val="auto"/>
        </w:rPr>
      </w:pPr>
      <w:bookmarkStart w:id="4" w:name="_Ref114658688"/>
      <w:r w:rsidRPr="0080071C">
        <w:rPr>
          <w:rFonts w:asciiTheme="majorBidi" w:hAnsiTheme="majorBidi" w:cstheme="majorBidi"/>
          <w:color w:val="auto"/>
        </w:rPr>
        <w:t xml:space="preserve">Figure </w:t>
      </w:r>
      <w:r w:rsidRPr="0080071C">
        <w:rPr>
          <w:rFonts w:asciiTheme="majorBidi" w:hAnsiTheme="majorBidi" w:cstheme="majorBidi"/>
          <w:color w:val="auto"/>
        </w:rPr>
        <w:fldChar w:fldCharType="begin"/>
      </w:r>
      <w:r w:rsidRPr="0080071C">
        <w:rPr>
          <w:rFonts w:asciiTheme="majorBidi" w:hAnsiTheme="majorBidi" w:cstheme="majorBidi"/>
          <w:color w:val="auto"/>
        </w:rPr>
        <w:instrText xml:space="preserve"> SEQ Figure \* ARABIC </w:instrText>
      </w:r>
      <w:r w:rsidRPr="0080071C">
        <w:rPr>
          <w:rFonts w:asciiTheme="majorBidi" w:hAnsiTheme="majorBidi" w:cstheme="majorBidi"/>
          <w:color w:val="auto"/>
        </w:rPr>
        <w:fldChar w:fldCharType="separate"/>
      </w:r>
      <w:r w:rsidRPr="0080071C">
        <w:rPr>
          <w:rFonts w:asciiTheme="majorBidi" w:hAnsiTheme="majorBidi" w:cstheme="majorBidi"/>
          <w:noProof/>
          <w:color w:val="auto"/>
        </w:rPr>
        <w:t>3</w:t>
      </w:r>
      <w:r w:rsidRPr="0080071C">
        <w:rPr>
          <w:rFonts w:asciiTheme="majorBidi" w:hAnsiTheme="majorBidi" w:cstheme="majorBidi"/>
          <w:noProof/>
          <w:color w:val="auto"/>
        </w:rPr>
        <w:fldChar w:fldCharType="end"/>
      </w:r>
      <w:bookmarkEnd w:id="4"/>
      <w:r w:rsidRPr="0080071C">
        <w:rPr>
          <w:rFonts w:asciiTheme="majorBidi" w:hAnsiTheme="majorBidi" w:cstheme="majorBidi"/>
          <w:color w:val="auto"/>
        </w:rPr>
        <w:t xml:space="preserve"> </w:t>
      </w:r>
      <w:proofErr w:type="spellStart"/>
      <w:r w:rsidRPr="0080071C">
        <w:rPr>
          <w:rFonts w:asciiTheme="majorBidi" w:hAnsiTheme="majorBidi" w:cstheme="majorBidi"/>
          <w:color w:val="auto"/>
        </w:rPr>
        <w:t>WasSI</w:t>
      </w:r>
      <w:proofErr w:type="spellEnd"/>
      <w:r w:rsidRPr="0080071C">
        <w:rPr>
          <w:rFonts w:asciiTheme="majorBidi" w:hAnsiTheme="majorBidi" w:cstheme="majorBidi"/>
          <w:color w:val="auto"/>
        </w:rPr>
        <w:t xml:space="preserve"> GPP, CGLS GPP, and GOSIF GPP time series for different sub-watersheds</w:t>
      </w:r>
    </w:p>
    <w:p w14:paraId="3EF63658" w14:textId="77777777" w:rsidR="0080071C" w:rsidRPr="0080071C" w:rsidRDefault="0080071C" w:rsidP="0080071C">
      <w:pPr>
        <w:pStyle w:val="elsevierbodytext"/>
        <w:jc w:val="both"/>
        <w:rPr>
          <w:rFonts w:asciiTheme="majorBidi" w:hAnsiTheme="majorBidi" w:cstheme="majorBidi"/>
        </w:rPr>
      </w:pPr>
    </w:p>
    <w:p w14:paraId="068F9DB2" w14:textId="77777777" w:rsidR="0080071C" w:rsidRPr="00B44221" w:rsidRDefault="0080071C" w:rsidP="0080071C">
      <w:pPr>
        <w:rPr>
          <w:rFonts w:asciiTheme="majorBidi" w:eastAsia="Palatino Linotype" w:hAnsiTheme="majorBidi" w:cstheme="majorBidi"/>
          <w:b/>
          <w:bCs/>
          <w:iCs/>
          <w:w w:val="105"/>
          <w:sz w:val="24"/>
        </w:rPr>
      </w:pPr>
      <w:r w:rsidRPr="00B44221">
        <w:rPr>
          <w:rFonts w:asciiTheme="majorBidi" w:eastAsia="Palatino Linotype" w:hAnsiTheme="majorBidi" w:cstheme="majorBidi"/>
          <w:b/>
          <w:bCs/>
          <w:iCs/>
          <w:w w:val="105"/>
          <w:sz w:val="24"/>
        </w:rPr>
        <w:lastRenderedPageBreak/>
        <w:t>Eddy covariance towers</w:t>
      </w:r>
    </w:p>
    <w:p w14:paraId="4EA17354" w14:textId="27074678" w:rsidR="0080071C" w:rsidRPr="0080071C" w:rsidRDefault="0080071C" w:rsidP="0080071C">
      <w:pPr>
        <w:pStyle w:val="elsevierbodytext"/>
        <w:jc w:val="both"/>
        <w:rPr>
          <w:rFonts w:asciiTheme="majorBidi" w:hAnsiTheme="majorBidi" w:cstheme="majorBidi"/>
        </w:rPr>
      </w:pPr>
      <w:r w:rsidRPr="0080071C">
        <w:rPr>
          <w:rFonts w:asciiTheme="majorBidi" w:hAnsiTheme="majorBidi" w:cstheme="majorBidi"/>
        </w:rPr>
        <w:fldChar w:fldCharType="begin"/>
      </w:r>
      <w:r w:rsidRPr="0080071C">
        <w:rPr>
          <w:rFonts w:asciiTheme="majorBidi" w:hAnsiTheme="majorBidi" w:cstheme="majorBidi"/>
        </w:rPr>
        <w:instrText xml:space="preserve"> REF _Ref111576160 \h  \* MERGEFORMAT </w:instrText>
      </w:r>
      <w:r w:rsidRPr="0080071C">
        <w:rPr>
          <w:rFonts w:asciiTheme="majorBidi" w:hAnsiTheme="majorBidi" w:cstheme="majorBidi"/>
        </w:rPr>
      </w:r>
      <w:r w:rsidRPr="0080071C">
        <w:rPr>
          <w:rFonts w:asciiTheme="majorBidi" w:hAnsiTheme="majorBidi" w:cstheme="majorBidi"/>
        </w:rPr>
        <w:fldChar w:fldCharType="separate"/>
      </w:r>
      <w:r w:rsidRPr="0080071C">
        <w:rPr>
          <w:rFonts w:asciiTheme="majorBidi" w:hAnsiTheme="majorBidi" w:cstheme="majorBidi"/>
        </w:rPr>
        <w:t xml:space="preserve">Figure </w:t>
      </w:r>
      <w:r w:rsidRPr="0080071C">
        <w:rPr>
          <w:rFonts w:asciiTheme="majorBidi" w:hAnsiTheme="majorBidi" w:cstheme="majorBidi"/>
          <w:noProof/>
        </w:rPr>
        <w:t>4</w:t>
      </w:r>
      <w:r w:rsidRPr="0080071C">
        <w:rPr>
          <w:rFonts w:asciiTheme="majorBidi" w:hAnsiTheme="majorBidi" w:cstheme="majorBidi"/>
        </w:rPr>
        <w:fldChar w:fldCharType="end"/>
      </w:r>
      <w:r w:rsidRPr="0080071C">
        <w:rPr>
          <w:rFonts w:asciiTheme="majorBidi" w:hAnsiTheme="majorBidi" w:cstheme="majorBidi"/>
        </w:rPr>
        <w:t xml:space="preserve"> presents the scatter plots for WaSSI GPP against EC measurements for NF and GL. WaSSI presented a good performance for modelling GPP in NF and Grasslands with high correlation, high KGE values, and lower bias. However, WaSSI tended to overestimate the low values of GPP </w:t>
      </w:r>
      <w:r w:rsidRPr="0080071C">
        <w:rPr>
          <w:rFonts w:asciiTheme="majorBidi" w:hAnsiTheme="majorBidi" w:cstheme="majorBidi"/>
          <w:w w:val="105"/>
        </w:rPr>
        <w:t xml:space="preserve">for the two landcovers. On the other hand, the validation for the croplands resulted in unsatisfactory performance for WaSSI; therefore, it is not shown in </w:t>
      </w:r>
      <w:r w:rsidRPr="0080071C">
        <w:rPr>
          <w:rFonts w:asciiTheme="majorBidi" w:hAnsiTheme="majorBidi" w:cstheme="majorBidi"/>
        </w:rPr>
        <w:fldChar w:fldCharType="begin"/>
      </w:r>
      <w:r w:rsidRPr="0080071C">
        <w:rPr>
          <w:rFonts w:asciiTheme="majorBidi" w:hAnsiTheme="majorBidi" w:cstheme="majorBidi"/>
          <w:w w:val="105"/>
        </w:rPr>
        <w:instrText xml:space="preserve"> REF _Ref111576160 \h </w:instrText>
      </w:r>
      <w:r w:rsidRPr="0080071C">
        <w:rPr>
          <w:rFonts w:asciiTheme="majorBidi" w:hAnsiTheme="majorBidi" w:cstheme="majorBidi"/>
        </w:rPr>
        <w:instrText xml:space="preserve"> \* MERGEFORMAT </w:instrText>
      </w:r>
      <w:r w:rsidRPr="0080071C">
        <w:rPr>
          <w:rFonts w:asciiTheme="majorBidi" w:hAnsiTheme="majorBidi" w:cstheme="majorBidi"/>
        </w:rPr>
      </w:r>
      <w:r w:rsidRPr="0080071C">
        <w:rPr>
          <w:rFonts w:asciiTheme="majorBidi" w:hAnsiTheme="majorBidi" w:cstheme="majorBidi"/>
        </w:rPr>
        <w:fldChar w:fldCharType="separate"/>
      </w:r>
      <w:r w:rsidRPr="0080071C">
        <w:rPr>
          <w:rFonts w:asciiTheme="majorBidi" w:hAnsiTheme="majorBidi" w:cstheme="majorBidi"/>
        </w:rPr>
        <w:t xml:space="preserve">Figure </w:t>
      </w:r>
      <w:r w:rsidRPr="0080071C">
        <w:rPr>
          <w:rFonts w:asciiTheme="majorBidi" w:hAnsiTheme="majorBidi" w:cstheme="majorBidi"/>
          <w:noProof/>
        </w:rPr>
        <w:t>4</w:t>
      </w:r>
      <w:r w:rsidRPr="0080071C">
        <w:rPr>
          <w:rFonts w:asciiTheme="majorBidi" w:hAnsiTheme="majorBidi" w:cstheme="majorBidi"/>
        </w:rPr>
        <w:fldChar w:fldCharType="end"/>
      </w:r>
      <w:r w:rsidRPr="0080071C">
        <w:rPr>
          <w:rFonts w:asciiTheme="majorBidi" w:hAnsiTheme="majorBidi" w:cstheme="majorBidi"/>
          <w:w w:val="105"/>
        </w:rPr>
        <w:t>. However, the comparison with the croplands site might not be adequate since the types of crops planted in the EC tower area in the Klingenberg site can be different from the crops planted in the study area and the management practices.</w:t>
      </w:r>
      <w:r w:rsidRPr="0080071C">
        <w:rPr>
          <w:rFonts w:asciiTheme="majorBidi" w:hAnsiTheme="majorBidi" w:cstheme="majorBidi"/>
        </w:rPr>
        <w:t xml:space="preserve"> </w:t>
      </w:r>
    </w:p>
    <w:p w14:paraId="22D24A2A" w14:textId="77777777" w:rsidR="0080071C" w:rsidRPr="0080071C" w:rsidRDefault="0080071C" w:rsidP="0080071C">
      <w:pPr>
        <w:keepNext/>
        <w:jc w:val="center"/>
        <w:rPr>
          <w:rFonts w:asciiTheme="majorBidi" w:hAnsiTheme="majorBidi" w:cstheme="majorBidi"/>
          <w:w w:val="105"/>
          <w:lang w:bidi="ar-YE"/>
        </w:rPr>
        <w:sectPr w:rsidR="0080071C" w:rsidRPr="0080071C" w:rsidSect="00F93DA7">
          <w:pgSz w:w="11910" w:h="16840" w:code="9"/>
          <w:pgMar w:top="1440" w:right="1440" w:bottom="1440" w:left="1440" w:header="0" w:footer="1849" w:gutter="0"/>
          <w:lnNumType w:countBy="1" w:restart="continuous"/>
          <w:cols w:space="720"/>
          <w:docGrid w:linePitch="299"/>
        </w:sectPr>
      </w:pPr>
      <w:r w:rsidRPr="0080071C">
        <w:rPr>
          <w:rFonts w:asciiTheme="majorBidi" w:hAnsiTheme="majorBidi" w:cstheme="majorBidi"/>
          <w:noProof/>
        </w:rPr>
        <w:drawing>
          <wp:inline distT="0" distB="0" distL="0" distR="0" wp14:anchorId="57C71A16" wp14:editId="0C40A313">
            <wp:extent cx="6203313" cy="3107267"/>
            <wp:effectExtent l="0" t="0" r="7620" b="0"/>
            <wp:docPr id="45" name="Picture 4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scatte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0349" cy="3115800"/>
                    </a:xfrm>
                    <a:prstGeom prst="rect">
                      <a:avLst/>
                    </a:prstGeom>
                    <a:noFill/>
                    <a:ln>
                      <a:noFill/>
                    </a:ln>
                  </pic:spPr>
                </pic:pic>
              </a:graphicData>
            </a:graphic>
          </wp:inline>
        </w:drawing>
      </w:r>
      <w:r w:rsidRPr="0080071C">
        <w:rPr>
          <w:rFonts w:asciiTheme="majorBidi" w:hAnsiTheme="majorBidi" w:cstheme="majorBidi"/>
          <w:noProof/>
        </w:rPr>
        <mc:AlternateContent>
          <mc:Choice Requires="wps">
            <w:drawing>
              <wp:anchor distT="0" distB="0" distL="114300" distR="114300" simplePos="0" relativeHeight="251659264" behindDoc="0" locked="0" layoutInCell="1" allowOverlap="1" wp14:anchorId="26BCC4A7" wp14:editId="32D10FB6">
                <wp:simplePos x="0" y="0"/>
                <wp:positionH relativeFrom="column">
                  <wp:posOffset>-308822</wp:posOffset>
                </wp:positionH>
                <wp:positionV relativeFrom="paragraph">
                  <wp:posOffset>3424767</wp:posOffset>
                </wp:positionV>
                <wp:extent cx="6303645" cy="175260"/>
                <wp:effectExtent l="0" t="0" r="1905" b="0"/>
                <wp:wrapTopAndBottom/>
                <wp:docPr id="4" name="Text Box 4"/>
                <wp:cNvGraphicFramePr/>
                <a:graphic xmlns:a="http://schemas.openxmlformats.org/drawingml/2006/main">
                  <a:graphicData uri="http://schemas.microsoft.com/office/word/2010/wordprocessingShape">
                    <wps:wsp>
                      <wps:cNvSpPr txBox="1"/>
                      <wps:spPr>
                        <a:xfrm>
                          <a:off x="0" y="0"/>
                          <a:ext cx="6303645" cy="175260"/>
                        </a:xfrm>
                        <a:prstGeom prst="rect">
                          <a:avLst/>
                        </a:prstGeom>
                        <a:solidFill>
                          <a:prstClr val="white"/>
                        </a:solidFill>
                        <a:ln>
                          <a:noFill/>
                        </a:ln>
                      </wps:spPr>
                      <wps:txbx>
                        <w:txbxContent>
                          <w:p w14:paraId="5801FC91" w14:textId="77777777" w:rsidR="0080071C" w:rsidRPr="00BB5B18" w:rsidRDefault="0080071C" w:rsidP="0080071C">
                            <w:pPr>
                              <w:pStyle w:val="Caption"/>
                              <w:jc w:val="center"/>
                              <w:rPr>
                                <w:noProof/>
                              </w:rPr>
                            </w:pPr>
                            <w:bookmarkStart w:id="5" w:name="_Ref111576160"/>
                            <w:r>
                              <w:t xml:space="preserve">Figure </w:t>
                            </w:r>
                            <w:r>
                              <w:fldChar w:fldCharType="begin"/>
                            </w:r>
                            <w:r>
                              <w:instrText>SEQ Figure \* ARABIC</w:instrText>
                            </w:r>
                            <w:r>
                              <w:fldChar w:fldCharType="separate"/>
                            </w:r>
                            <w:r>
                              <w:rPr>
                                <w:noProof/>
                              </w:rPr>
                              <w:t>4</w:t>
                            </w:r>
                            <w:r>
                              <w:fldChar w:fldCharType="end"/>
                            </w:r>
                            <w:bookmarkEnd w:id="5"/>
                            <w:r>
                              <w:t xml:space="preserve"> </w:t>
                            </w:r>
                            <w:r w:rsidRPr="003B13B1">
                              <w:t>Simulated and EC GPP for specific landcovers, Needleleaf forest (NF, right), and Grasslands (GL, left)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CC4A7" id="_x0000_t202" coordsize="21600,21600" o:spt="202" path="m,l,21600r21600,l21600,xe">
                <v:stroke joinstyle="miter"/>
                <v:path gradientshapeok="t" o:connecttype="rect"/>
              </v:shapetype>
              <v:shape id="Text Box 4" o:spid="_x0000_s1026" type="#_x0000_t202" style="position:absolute;left:0;text-align:left;margin-left:-24.3pt;margin-top:269.65pt;width:496.3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" stroked="f">
                <v:textbox inset="0,0,0,0">
                  <w:txbxContent>
                    <w:p w14:paraId="5801FC91" w14:textId="77777777" w:rsidR="0080071C" w:rsidRPr="00BB5B18" w:rsidRDefault="0080071C" w:rsidP="0080071C">
                      <w:pPr>
                        <w:pStyle w:val="Caption"/>
                        <w:jc w:val="center"/>
                        <w:rPr>
                          <w:noProof/>
                        </w:rPr>
                      </w:pPr>
                      <w:bookmarkStart w:id="6" w:name="_Ref111576160"/>
                      <w:r>
                        <w:t xml:space="preserve">Figure </w:t>
                      </w:r>
                      <w:r>
                        <w:fldChar w:fldCharType="begin"/>
                      </w:r>
                      <w:r>
                        <w:instrText>SEQ Figure \* ARABIC</w:instrText>
                      </w:r>
                      <w:r>
                        <w:fldChar w:fldCharType="separate"/>
                      </w:r>
                      <w:r>
                        <w:rPr>
                          <w:noProof/>
                        </w:rPr>
                        <w:t>4</w:t>
                      </w:r>
                      <w:r>
                        <w:fldChar w:fldCharType="end"/>
                      </w:r>
                      <w:bookmarkEnd w:id="6"/>
                      <w:r>
                        <w:t xml:space="preserve"> </w:t>
                      </w:r>
                      <w:r w:rsidRPr="003B13B1">
                        <w:t>Simulated and EC GPP for specific landcovers, Needleleaf forest (NF, right), and Grasslands (GL, left)</w:t>
                      </w:r>
                    </w:p>
                  </w:txbxContent>
                </v:textbox>
                <w10:wrap type="topAndBottom"/>
              </v:shape>
            </w:pict>
          </mc:Fallback>
        </mc:AlternateContent>
      </w:r>
    </w:p>
    <w:p w14:paraId="7873EF44" w14:textId="77777777" w:rsidR="0080071C" w:rsidRPr="0080071C" w:rsidRDefault="0080071C" w:rsidP="0080071C">
      <w:pPr>
        <w:pStyle w:val="Caption"/>
        <w:keepNext/>
        <w:rPr>
          <w:rFonts w:asciiTheme="majorBidi" w:hAnsiTheme="majorBidi" w:cstheme="majorBidi"/>
          <w:color w:val="auto"/>
        </w:rPr>
      </w:pPr>
      <w:bookmarkStart w:id="7" w:name="_Ref111575991"/>
      <w:r w:rsidRPr="0080071C">
        <w:rPr>
          <w:rFonts w:asciiTheme="majorBidi" w:hAnsiTheme="majorBidi" w:cstheme="majorBidi"/>
          <w:color w:val="auto"/>
        </w:rPr>
        <w:lastRenderedPageBreak/>
        <w:t xml:space="preserve">Table </w:t>
      </w:r>
      <w:bookmarkEnd w:id="7"/>
      <w:r w:rsidRPr="0080071C">
        <w:rPr>
          <w:rFonts w:asciiTheme="majorBidi" w:hAnsiTheme="majorBidi" w:cstheme="majorBidi"/>
          <w:color w:val="auto"/>
        </w:rPr>
        <w:t>1 Validation results of WaSSI model for Discharge (Q), actual evapotranspiration (AET), and gross primary productivity (GPP)</w:t>
      </w:r>
    </w:p>
    <w:tbl>
      <w:tblPr>
        <w:tblW w:w="14709" w:type="dxa"/>
        <w:tblLook w:val="04A0" w:firstRow="1" w:lastRow="0" w:firstColumn="1" w:lastColumn="0" w:noHBand="0" w:noVBand="1"/>
      </w:tblPr>
      <w:tblGrid>
        <w:gridCol w:w="572"/>
        <w:gridCol w:w="1549"/>
        <w:gridCol w:w="658"/>
        <w:gridCol w:w="771"/>
        <w:gridCol w:w="801"/>
        <w:gridCol w:w="620"/>
        <w:gridCol w:w="801"/>
        <w:gridCol w:w="626"/>
        <w:gridCol w:w="658"/>
        <w:gridCol w:w="686"/>
        <w:gridCol w:w="801"/>
        <w:gridCol w:w="626"/>
        <w:gridCol w:w="658"/>
        <w:gridCol w:w="686"/>
        <w:gridCol w:w="801"/>
        <w:gridCol w:w="624"/>
        <w:gridCol w:w="658"/>
        <w:gridCol w:w="686"/>
        <w:gridCol w:w="801"/>
        <w:gridCol w:w="626"/>
      </w:tblGrid>
      <w:tr w:rsidR="0080071C" w:rsidRPr="0080071C" w14:paraId="59ACABE9" w14:textId="77777777" w:rsidTr="00E751DA">
        <w:trPr>
          <w:trHeight w:val="300"/>
        </w:trPr>
        <w:tc>
          <w:tcPr>
            <w:tcW w:w="572" w:type="dxa"/>
            <w:vMerge w:val="restart"/>
            <w:tcBorders>
              <w:top w:val="single" w:sz="8" w:space="0" w:color="auto"/>
              <w:left w:val="nil"/>
              <w:bottom w:val="single" w:sz="8" w:space="0" w:color="000000"/>
              <w:right w:val="nil"/>
            </w:tcBorders>
            <w:shd w:val="clear" w:color="auto" w:fill="auto"/>
            <w:vAlign w:val="center"/>
            <w:hideMark/>
          </w:tcPr>
          <w:p w14:paraId="12AF04E2"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WS ID</w:t>
            </w:r>
          </w:p>
        </w:tc>
        <w:tc>
          <w:tcPr>
            <w:tcW w:w="1549" w:type="dxa"/>
            <w:vMerge w:val="restart"/>
            <w:tcBorders>
              <w:top w:val="single" w:sz="8" w:space="0" w:color="auto"/>
              <w:left w:val="nil"/>
              <w:bottom w:val="single" w:sz="8" w:space="0" w:color="000000"/>
              <w:right w:val="nil"/>
            </w:tcBorders>
            <w:shd w:val="clear" w:color="auto" w:fill="auto"/>
            <w:noWrap/>
            <w:vAlign w:val="center"/>
            <w:hideMark/>
          </w:tcPr>
          <w:p w14:paraId="5F5B0B45"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Name</w:t>
            </w:r>
          </w:p>
        </w:tc>
        <w:tc>
          <w:tcPr>
            <w:tcW w:w="2850" w:type="dxa"/>
            <w:gridSpan w:val="4"/>
            <w:vMerge w:val="restart"/>
            <w:tcBorders>
              <w:top w:val="single" w:sz="8" w:space="0" w:color="auto"/>
              <w:left w:val="nil"/>
              <w:bottom w:val="single" w:sz="8" w:space="0" w:color="000000"/>
              <w:right w:val="nil"/>
            </w:tcBorders>
            <w:shd w:val="clear" w:color="auto" w:fill="auto"/>
            <w:noWrap/>
            <w:vAlign w:val="center"/>
            <w:hideMark/>
          </w:tcPr>
          <w:p w14:paraId="42CC469C"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Discharge</w:t>
            </w:r>
          </w:p>
        </w:tc>
        <w:tc>
          <w:tcPr>
            <w:tcW w:w="4198" w:type="dxa"/>
            <w:gridSpan w:val="6"/>
            <w:tcBorders>
              <w:top w:val="single" w:sz="8" w:space="0" w:color="auto"/>
              <w:left w:val="nil"/>
              <w:bottom w:val="single" w:sz="8" w:space="0" w:color="auto"/>
              <w:right w:val="nil"/>
            </w:tcBorders>
            <w:shd w:val="clear" w:color="auto" w:fill="auto"/>
            <w:noWrap/>
            <w:vAlign w:val="center"/>
            <w:hideMark/>
          </w:tcPr>
          <w:p w14:paraId="31BDA1C5"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ET</w:t>
            </w:r>
          </w:p>
        </w:tc>
        <w:tc>
          <w:tcPr>
            <w:tcW w:w="658" w:type="dxa"/>
            <w:tcBorders>
              <w:top w:val="single" w:sz="8" w:space="0" w:color="auto"/>
              <w:left w:val="nil"/>
              <w:bottom w:val="single" w:sz="8" w:space="0" w:color="auto"/>
              <w:right w:val="nil"/>
            </w:tcBorders>
            <w:shd w:val="clear" w:color="auto" w:fill="auto"/>
            <w:noWrap/>
            <w:vAlign w:val="center"/>
            <w:hideMark/>
          </w:tcPr>
          <w:p w14:paraId="52F3C6E6"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 </w:t>
            </w:r>
          </w:p>
        </w:tc>
        <w:tc>
          <w:tcPr>
            <w:tcW w:w="4882" w:type="dxa"/>
            <w:gridSpan w:val="7"/>
            <w:tcBorders>
              <w:top w:val="single" w:sz="8" w:space="0" w:color="auto"/>
              <w:left w:val="nil"/>
              <w:bottom w:val="single" w:sz="8" w:space="0" w:color="auto"/>
              <w:right w:val="nil"/>
            </w:tcBorders>
            <w:shd w:val="clear" w:color="auto" w:fill="auto"/>
            <w:noWrap/>
            <w:vAlign w:val="center"/>
            <w:hideMark/>
          </w:tcPr>
          <w:p w14:paraId="6D225891"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GPP</w:t>
            </w:r>
          </w:p>
        </w:tc>
      </w:tr>
      <w:tr w:rsidR="0080071C" w:rsidRPr="0080071C" w14:paraId="362DFA94" w14:textId="77777777" w:rsidTr="00E751DA">
        <w:trPr>
          <w:trHeight w:val="288"/>
        </w:trPr>
        <w:tc>
          <w:tcPr>
            <w:tcW w:w="572" w:type="dxa"/>
            <w:vMerge/>
            <w:tcBorders>
              <w:top w:val="single" w:sz="8" w:space="0" w:color="auto"/>
              <w:left w:val="nil"/>
              <w:bottom w:val="single" w:sz="8" w:space="0" w:color="000000"/>
              <w:right w:val="nil"/>
            </w:tcBorders>
            <w:vAlign w:val="center"/>
            <w:hideMark/>
          </w:tcPr>
          <w:p w14:paraId="504BDF96" w14:textId="77777777" w:rsidR="0080071C" w:rsidRPr="0080071C" w:rsidRDefault="0080071C" w:rsidP="00E751DA">
            <w:pPr>
              <w:rPr>
                <w:rFonts w:asciiTheme="majorBidi" w:hAnsiTheme="majorBidi" w:cstheme="majorBidi"/>
                <w:b/>
                <w:bCs/>
                <w:sz w:val="20"/>
                <w:szCs w:val="20"/>
              </w:rPr>
            </w:pPr>
          </w:p>
        </w:tc>
        <w:tc>
          <w:tcPr>
            <w:tcW w:w="1549" w:type="dxa"/>
            <w:vMerge/>
            <w:tcBorders>
              <w:top w:val="single" w:sz="8" w:space="0" w:color="auto"/>
              <w:left w:val="nil"/>
              <w:bottom w:val="single" w:sz="8" w:space="0" w:color="000000"/>
              <w:right w:val="nil"/>
            </w:tcBorders>
            <w:vAlign w:val="center"/>
            <w:hideMark/>
          </w:tcPr>
          <w:p w14:paraId="09CD6473" w14:textId="77777777" w:rsidR="0080071C" w:rsidRPr="0080071C" w:rsidRDefault="0080071C" w:rsidP="00E751DA">
            <w:pPr>
              <w:rPr>
                <w:rFonts w:asciiTheme="majorBidi" w:hAnsiTheme="majorBidi" w:cstheme="majorBidi"/>
                <w:b/>
                <w:bCs/>
                <w:sz w:val="20"/>
                <w:szCs w:val="20"/>
              </w:rPr>
            </w:pPr>
          </w:p>
        </w:tc>
        <w:tc>
          <w:tcPr>
            <w:tcW w:w="2850" w:type="dxa"/>
            <w:gridSpan w:val="4"/>
            <w:vMerge/>
            <w:tcBorders>
              <w:top w:val="single" w:sz="8" w:space="0" w:color="auto"/>
              <w:left w:val="nil"/>
              <w:bottom w:val="single" w:sz="8" w:space="0" w:color="000000"/>
              <w:right w:val="nil"/>
            </w:tcBorders>
            <w:vAlign w:val="center"/>
            <w:hideMark/>
          </w:tcPr>
          <w:p w14:paraId="279332EC" w14:textId="77777777" w:rsidR="0080071C" w:rsidRPr="0080071C" w:rsidRDefault="0080071C" w:rsidP="00E751DA">
            <w:pPr>
              <w:rPr>
                <w:rFonts w:asciiTheme="majorBidi" w:hAnsiTheme="majorBidi" w:cstheme="majorBidi"/>
                <w:b/>
                <w:bCs/>
                <w:sz w:val="20"/>
                <w:szCs w:val="20"/>
              </w:rPr>
            </w:pPr>
          </w:p>
        </w:tc>
        <w:tc>
          <w:tcPr>
            <w:tcW w:w="1427" w:type="dxa"/>
            <w:gridSpan w:val="2"/>
            <w:tcBorders>
              <w:top w:val="single" w:sz="8" w:space="0" w:color="auto"/>
              <w:left w:val="nil"/>
              <w:bottom w:val="nil"/>
              <w:right w:val="nil"/>
            </w:tcBorders>
            <w:shd w:val="clear" w:color="auto" w:fill="auto"/>
            <w:vAlign w:val="center"/>
            <w:hideMark/>
          </w:tcPr>
          <w:p w14:paraId="5515427A"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Annual water balance (P-Q)</w:t>
            </w:r>
          </w:p>
        </w:tc>
        <w:tc>
          <w:tcPr>
            <w:tcW w:w="2771" w:type="dxa"/>
            <w:gridSpan w:val="4"/>
            <w:tcBorders>
              <w:top w:val="single" w:sz="8" w:space="0" w:color="auto"/>
              <w:left w:val="nil"/>
              <w:bottom w:val="nil"/>
              <w:right w:val="nil"/>
            </w:tcBorders>
            <w:shd w:val="clear" w:color="auto" w:fill="auto"/>
            <w:vAlign w:val="center"/>
            <w:hideMark/>
          </w:tcPr>
          <w:p w14:paraId="2BA42BBF"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MODIS-ET (Monthly)</w:t>
            </w:r>
          </w:p>
        </w:tc>
        <w:tc>
          <w:tcPr>
            <w:tcW w:w="2769" w:type="dxa"/>
            <w:gridSpan w:val="4"/>
            <w:tcBorders>
              <w:top w:val="single" w:sz="8" w:space="0" w:color="auto"/>
              <w:left w:val="nil"/>
              <w:bottom w:val="nil"/>
              <w:right w:val="nil"/>
            </w:tcBorders>
            <w:shd w:val="clear" w:color="auto" w:fill="auto"/>
            <w:vAlign w:val="center"/>
            <w:hideMark/>
          </w:tcPr>
          <w:p w14:paraId="542F07AA"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CGLS</w:t>
            </w:r>
          </w:p>
        </w:tc>
        <w:tc>
          <w:tcPr>
            <w:tcW w:w="2771" w:type="dxa"/>
            <w:gridSpan w:val="4"/>
            <w:tcBorders>
              <w:top w:val="single" w:sz="8" w:space="0" w:color="auto"/>
              <w:left w:val="nil"/>
              <w:bottom w:val="nil"/>
              <w:right w:val="nil"/>
            </w:tcBorders>
            <w:shd w:val="clear" w:color="auto" w:fill="auto"/>
            <w:vAlign w:val="center"/>
            <w:hideMark/>
          </w:tcPr>
          <w:p w14:paraId="2B45F753"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GOSIF</w:t>
            </w:r>
          </w:p>
        </w:tc>
      </w:tr>
      <w:tr w:rsidR="0080071C" w:rsidRPr="0080071C" w14:paraId="190F7245" w14:textId="77777777" w:rsidTr="00E751DA">
        <w:trPr>
          <w:trHeight w:val="300"/>
        </w:trPr>
        <w:tc>
          <w:tcPr>
            <w:tcW w:w="572" w:type="dxa"/>
            <w:vMerge/>
            <w:tcBorders>
              <w:top w:val="single" w:sz="8" w:space="0" w:color="auto"/>
              <w:left w:val="nil"/>
              <w:bottom w:val="single" w:sz="8" w:space="0" w:color="000000"/>
              <w:right w:val="nil"/>
            </w:tcBorders>
            <w:vAlign w:val="center"/>
            <w:hideMark/>
          </w:tcPr>
          <w:p w14:paraId="1CF2C7ED" w14:textId="77777777" w:rsidR="0080071C" w:rsidRPr="0080071C" w:rsidRDefault="0080071C" w:rsidP="00E751DA">
            <w:pPr>
              <w:rPr>
                <w:rFonts w:asciiTheme="majorBidi" w:hAnsiTheme="majorBidi" w:cstheme="majorBidi"/>
                <w:b/>
                <w:bCs/>
                <w:sz w:val="20"/>
                <w:szCs w:val="20"/>
              </w:rPr>
            </w:pPr>
          </w:p>
        </w:tc>
        <w:tc>
          <w:tcPr>
            <w:tcW w:w="1549" w:type="dxa"/>
            <w:vMerge/>
            <w:tcBorders>
              <w:top w:val="single" w:sz="8" w:space="0" w:color="auto"/>
              <w:left w:val="nil"/>
              <w:bottom w:val="single" w:sz="8" w:space="0" w:color="000000"/>
              <w:right w:val="nil"/>
            </w:tcBorders>
            <w:vAlign w:val="center"/>
            <w:hideMark/>
          </w:tcPr>
          <w:p w14:paraId="28EC7F81" w14:textId="77777777" w:rsidR="0080071C" w:rsidRPr="0080071C" w:rsidRDefault="0080071C" w:rsidP="00E751DA">
            <w:pPr>
              <w:rPr>
                <w:rFonts w:asciiTheme="majorBidi" w:hAnsiTheme="majorBidi" w:cstheme="majorBidi"/>
                <w:b/>
                <w:bCs/>
                <w:sz w:val="20"/>
                <w:szCs w:val="20"/>
              </w:rPr>
            </w:pPr>
          </w:p>
        </w:tc>
        <w:tc>
          <w:tcPr>
            <w:tcW w:w="2850" w:type="dxa"/>
            <w:gridSpan w:val="4"/>
            <w:vMerge/>
            <w:tcBorders>
              <w:top w:val="single" w:sz="8" w:space="0" w:color="auto"/>
              <w:left w:val="nil"/>
              <w:bottom w:val="single" w:sz="8" w:space="0" w:color="000000"/>
              <w:right w:val="nil"/>
            </w:tcBorders>
            <w:vAlign w:val="center"/>
            <w:hideMark/>
          </w:tcPr>
          <w:p w14:paraId="13E43861" w14:textId="77777777" w:rsidR="0080071C" w:rsidRPr="0080071C" w:rsidRDefault="0080071C" w:rsidP="00E751DA">
            <w:pPr>
              <w:rPr>
                <w:rFonts w:asciiTheme="majorBidi" w:hAnsiTheme="majorBidi" w:cstheme="majorBidi"/>
                <w:b/>
                <w:bCs/>
                <w:sz w:val="20"/>
                <w:szCs w:val="20"/>
              </w:rPr>
            </w:pPr>
          </w:p>
        </w:tc>
        <w:tc>
          <w:tcPr>
            <w:tcW w:w="1427" w:type="dxa"/>
            <w:gridSpan w:val="2"/>
            <w:tcBorders>
              <w:top w:val="nil"/>
              <w:left w:val="nil"/>
              <w:bottom w:val="single" w:sz="8" w:space="0" w:color="auto"/>
              <w:right w:val="nil"/>
            </w:tcBorders>
            <w:shd w:val="clear" w:color="auto" w:fill="auto"/>
            <w:vAlign w:val="center"/>
            <w:hideMark/>
          </w:tcPr>
          <w:p w14:paraId="3553A3C7"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(1991-2017)</w:t>
            </w:r>
          </w:p>
        </w:tc>
        <w:tc>
          <w:tcPr>
            <w:tcW w:w="2771" w:type="dxa"/>
            <w:gridSpan w:val="4"/>
            <w:tcBorders>
              <w:top w:val="nil"/>
              <w:left w:val="nil"/>
              <w:bottom w:val="single" w:sz="8" w:space="0" w:color="auto"/>
              <w:right w:val="nil"/>
            </w:tcBorders>
            <w:shd w:val="clear" w:color="auto" w:fill="auto"/>
            <w:vAlign w:val="center"/>
            <w:hideMark/>
          </w:tcPr>
          <w:p w14:paraId="64BEC828"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(2000-2017)</w:t>
            </w:r>
          </w:p>
        </w:tc>
        <w:tc>
          <w:tcPr>
            <w:tcW w:w="2769" w:type="dxa"/>
            <w:gridSpan w:val="4"/>
            <w:tcBorders>
              <w:top w:val="nil"/>
              <w:left w:val="nil"/>
              <w:bottom w:val="single" w:sz="8" w:space="0" w:color="auto"/>
              <w:right w:val="nil"/>
            </w:tcBorders>
            <w:shd w:val="clear" w:color="auto" w:fill="auto"/>
            <w:vAlign w:val="center"/>
            <w:hideMark/>
          </w:tcPr>
          <w:p w14:paraId="06118F96"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(1999-2017)</w:t>
            </w:r>
          </w:p>
        </w:tc>
        <w:tc>
          <w:tcPr>
            <w:tcW w:w="2771" w:type="dxa"/>
            <w:gridSpan w:val="4"/>
            <w:tcBorders>
              <w:top w:val="nil"/>
              <w:left w:val="nil"/>
              <w:bottom w:val="single" w:sz="8" w:space="0" w:color="auto"/>
              <w:right w:val="nil"/>
            </w:tcBorders>
            <w:shd w:val="clear" w:color="auto" w:fill="auto"/>
            <w:vAlign w:val="center"/>
            <w:hideMark/>
          </w:tcPr>
          <w:p w14:paraId="6ABE13EE"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(2000-2017)</w:t>
            </w:r>
          </w:p>
        </w:tc>
      </w:tr>
      <w:tr w:rsidR="0080071C" w:rsidRPr="0080071C" w14:paraId="44A22856" w14:textId="77777777" w:rsidTr="00E751DA">
        <w:trPr>
          <w:trHeight w:val="300"/>
        </w:trPr>
        <w:tc>
          <w:tcPr>
            <w:tcW w:w="572" w:type="dxa"/>
            <w:vMerge/>
            <w:tcBorders>
              <w:top w:val="single" w:sz="8" w:space="0" w:color="auto"/>
              <w:left w:val="nil"/>
              <w:bottom w:val="single" w:sz="8" w:space="0" w:color="000000"/>
              <w:right w:val="nil"/>
            </w:tcBorders>
            <w:vAlign w:val="center"/>
            <w:hideMark/>
          </w:tcPr>
          <w:p w14:paraId="009F8E9F" w14:textId="77777777" w:rsidR="0080071C" w:rsidRPr="0080071C" w:rsidRDefault="0080071C" w:rsidP="00E751DA">
            <w:pPr>
              <w:rPr>
                <w:rFonts w:asciiTheme="majorBidi" w:hAnsiTheme="majorBidi" w:cstheme="majorBidi"/>
                <w:b/>
                <w:bCs/>
                <w:sz w:val="20"/>
                <w:szCs w:val="20"/>
              </w:rPr>
            </w:pPr>
          </w:p>
        </w:tc>
        <w:tc>
          <w:tcPr>
            <w:tcW w:w="1549" w:type="dxa"/>
            <w:vMerge/>
            <w:tcBorders>
              <w:top w:val="single" w:sz="8" w:space="0" w:color="auto"/>
              <w:left w:val="nil"/>
              <w:bottom w:val="single" w:sz="8" w:space="0" w:color="000000"/>
              <w:right w:val="nil"/>
            </w:tcBorders>
            <w:vAlign w:val="center"/>
            <w:hideMark/>
          </w:tcPr>
          <w:p w14:paraId="042F1D2B" w14:textId="77777777" w:rsidR="0080071C" w:rsidRPr="0080071C" w:rsidRDefault="0080071C" w:rsidP="00E751DA">
            <w:pPr>
              <w:rPr>
                <w:rFonts w:asciiTheme="majorBidi" w:hAnsiTheme="majorBidi" w:cstheme="majorBidi"/>
                <w:b/>
                <w:bCs/>
                <w:sz w:val="20"/>
                <w:szCs w:val="20"/>
              </w:rPr>
            </w:pPr>
          </w:p>
        </w:tc>
        <w:tc>
          <w:tcPr>
            <w:tcW w:w="658" w:type="dxa"/>
            <w:tcBorders>
              <w:top w:val="nil"/>
              <w:left w:val="nil"/>
              <w:bottom w:val="single" w:sz="8" w:space="0" w:color="auto"/>
              <w:right w:val="nil"/>
            </w:tcBorders>
            <w:shd w:val="clear" w:color="auto" w:fill="auto"/>
            <w:noWrap/>
            <w:vAlign w:val="center"/>
            <w:hideMark/>
          </w:tcPr>
          <w:p w14:paraId="1E7E9EF7"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NSE</w:t>
            </w:r>
          </w:p>
        </w:tc>
        <w:tc>
          <w:tcPr>
            <w:tcW w:w="771" w:type="dxa"/>
            <w:tcBorders>
              <w:top w:val="nil"/>
              <w:left w:val="nil"/>
              <w:bottom w:val="single" w:sz="8" w:space="0" w:color="auto"/>
              <w:right w:val="nil"/>
            </w:tcBorders>
            <w:shd w:val="clear" w:color="auto" w:fill="auto"/>
            <w:noWrap/>
            <w:vAlign w:val="center"/>
            <w:hideMark/>
          </w:tcPr>
          <w:p w14:paraId="7AA52C5F"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KGE</w:t>
            </w:r>
          </w:p>
        </w:tc>
        <w:tc>
          <w:tcPr>
            <w:tcW w:w="801" w:type="dxa"/>
            <w:tcBorders>
              <w:top w:val="nil"/>
              <w:left w:val="nil"/>
              <w:bottom w:val="single" w:sz="8" w:space="0" w:color="auto"/>
              <w:right w:val="nil"/>
            </w:tcBorders>
            <w:shd w:val="clear" w:color="auto" w:fill="auto"/>
            <w:noWrap/>
            <w:vAlign w:val="center"/>
            <w:hideMark/>
          </w:tcPr>
          <w:p w14:paraId="2DA433BC" w14:textId="77777777" w:rsidR="0080071C" w:rsidRPr="0080071C" w:rsidRDefault="0080071C" w:rsidP="00E751DA">
            <w:pPr>
              <w:jc w:val="center"/>
              <w:rPr>
                <w:rFonts w:asciiTheme="majorBidi" w:hAnsiTheme="majorBidi" w:cstheme="majorBidi"/>
                <w:b/>
                <w:bCs/>
                <w:sz w:val="20"/>
                <w:szCs w:val="20"/>
              </w:rPr>
            </w:pPr>
            <w:proofErr w:type="spellStart"/>
            <w:r w:rsidRPr="0080071C">
              <w:rPr>
                <w:rFonts w:asciiTheme="majorBidi" w:hAnsiTheme="majorBidi" w:cstheme="majorBidi"/>
                <w:b/>
                <w:bCs/>
                <w:sz w:val="20"/>
                <w:szCs w:val="20"/>
              </w:rPr>
              <w:t>PBias</w:t>
            </w:r>
            <w:proofErr w:type="spellEnd"/>
          </w:p>
        </w:tc>
        <w:tc>
          <w:tcPr>
            <w:tcW w:w="620" w:type="dxa"/>
            <w:tcBorders>
              <w:top w:val="nil"/>
              <w:left w:val="nil"/>
              <w:bottom w:val="single" w:sz="8" w:space="0" w:color="auto"/>
              <w:right w:val="nil"/>
            </w:tcBorders>
            <w:shd w:val="clear" w:color="auto" w:fill="auto"/>
            <w:noWrap/>
            <w:vAlign w:val="center"/>
            <w:hideMark/>
          </w:tcPr>
          <w:p w14:paraId="0F616EDE"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R2</w:t>
            </w:r>
          </w:p>
        </w:tc>
        <w:tc>
          <w:tcPr>
            <w:tcW w:w="801" w:type="dxa"/>
            <w:tcBorders>
              <w:top w:val="nil"/>
              <w:left w:val="nil"/>
              <w:bottom w:val="single" w:sz="8" w:space="0" w:color="auto"/>
              <w:right w:val="nil"/>
            </w:tcBorders>
            <w:shd w:val="clear" w:color="auto" w:fill="auto"/>
            <w:noWrap/>
            <w:vAlign w:val="center"/>
            <w:hideMark/>
          </w:tcPr>
          <w:p w14:paraId="27E6FDA3" w14:textId="77777777" w:rsidR="0080071C" w:rsidRPr="0080071C" w:rsidRDefault="0080071C" w:rsidP="00E751DA">
            <w:pPr>
              <w:jc w:val="center"/>
              <w:rPr>
                <w:rFonts w:asciiTheme="majorBidi" w:hAnsiTheme="majorBidi" w:cstheme="majorBidi"/>
                <w:b/>
                <w:bCs/>
                <w:sz w:val="20"/>
                <w:szCs w:val="20"/>
              </w:rPr>
            </w:pPr>
            <w:proofErr w:type="spellStart"/>
            <w:r w:rsidRPr="0080071C">
              <w:rPr>
                <w:rFonts w:asciiTheme="majorBidi" w:hAnsiTheme="majorBidi" w:cstheme="majorBidi"/>
                <w:b/>
                <w:bCs/>
                <w:sz w:val="20"/>
                <w:szCs w:val="20"/>
              </w:rPr>
              <w:t>PBias</w:t>
            </w:r>
            <w:proofErr w:type="spellEnd"/>
          </w:p>
        </w:tc>
        <w:tc>
          <w:tcPr>
            <w:tcW w:w="626" w:type="dxa"/>
            <w:tcBorders>
              <w:top w:val="nil"/>
              <w:left w:val="nil"/>
              <w:bottom w:val="single" w:sz="8" w:space="0" w:color="auto"/>
              <w:right w:val="nil"/>
            </w:tcBorders>
            <w:shd w:val="clear" w:color="auto" w:fill="auto"/>
            <w:noWrap/>
            <w:vAlign w:val="center"/>
            <w:hideMark/>
          </w:tcPr>
          <w:p w14:paraId="639D1886"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R2</w:t>
            </w:r>
          </w:p>
        </w:tc>
        <w:tc>
          <w:tcPr>
            <w:tcW w:w="658" w:type="dxa"/>
            <w:tcBorders>
              <w:top w:val="nil"/>
              <w:left w:val="nil"/>
              <w:bottom w:val="single" w:sz="8" w:space="0" w:color="auto"/>
              <w:right w:val="nil"/>
            </w:tcBorders>
            <w:shd w:val="clear" w:color="auto" w:fill="auto"/>
            <w:noWrap/>
            <w:vAlign w:val="center"/>
            <w:hideMark/>
          </w:tcPr>
          <w:p w14:paraId="1CC2C35E"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NSE</w:t>
            </w:r>
          </w:p>
        </w:tc>
        <w:tc>
          <w:tcPr>
            <w:tcW w:w="686" w:type="dxa"/>
            <w:tcBorders>
              <w:top w:val="nil"/>
              <w:left w:val="nil"/>
              <w:bottom w:val="single" w:sz="8" w:space="0" w:color="auto"/>
              <w:right w:val="nil"/>
            </w:tcBorders>
            <w:shd w:val="clear" w:color="auto" w:fill="auto"/>
            <w:noWrap/>
            <w:vAlign w:val="center"/>
            <w:hideMark/>
          </w:tcPr>
          <w:p w14:paraId="76CDBC32"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KGE</w:t>
            </w:r>
          </w:p>
        </w:tc>
        <w:tc>
          <w:tcPr>
            <w:tcW w:w="801" w:type="dxa"/>
            <w:tcBorders>
              <w:top w:val="nil"/>
              <w:left w:val="nil"/>
              <w:bottom w:val="single" w:sz="8" w:space="0" w:color="auto"/>
              <w:right w:val="nil"/>
            </w:tcBorders>
            <w:shd w:val="clear" w:color="auto" w:fill="auto"/>
            <w:noWrap/>
            <w:vAlign w:val="center"/>
            <w:hideMark/>
          </w:tcPr>
          <w:p w14:paraId="4DB9BC34" w14:textId="77777777" w:rsidR="0080071C" w:rsidRPr="0080071C" w:rsidRDefault="0080071C" w:rsidP="00E751DA">
            <w:pPr>
              <w:jc w:val="center"/>
              <w:rPr>
                <w:rFonts w:asciiTheme="majorBidi" w:hAnsiTheme="majorBidi" w:cstheme="majorBidi"/>
                <w:b/>
                <w:bCs/>
                <w:sz w:val="20"/>
                <w:szCs w:val="20"/>
              </w:rPr>
            </w:pPr>
            <w:proofErr w:type="spellStart"/>
            <w:r w:rsidRPr="0080071C">
              <w:rPr>
                <w:rFonts w:asciiTheme="majorBidi" w:hAnsiTheme="majorBidi" w:cstheme="majorBidi"/>
                <w:b/>
                <w:bCs/>
                <w:sz w:val="20"/>
                <w:szCs w:val="20"/>
              </w:rPr>
              <w:t>PBias</w:t>
            </w:r>
            <w:proofErr w:type="spellEnd"/>
          </w:p>
        </w:tc>
        <w:tc>
          <w:tcPr>
            <w:tcW w:w="626" w:type="dxa"/>
            <w:tcBorders>
              <w:top w:val="nil"/>
              <w:left w:val="nil"/>
              <w:bottom w:val="single" w:sz="8" w:space="0" w:color="auto"/>
              <w:right w:val="nil"/>
            </w:tcBorders>
            <w:shd w:val="clear" w:color="auto" w:fill="auto"/>
            <w:noWrap/>
            <w:vAlign w:val="center"/>
            <w:hideMark/>
          </w:tcPr>
          <w:p w14:paraId="69760269"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R2</w:t>
            </w:r>
          </w:p>
        </w:tc>
        <w:tc>
          <w:tcPr>
            <w:tcW w:w="658" w:type="dxa"/>
            <w:tcBorders>
              <w:top w:val="nil"/>
              <w:left w:val="nil"/>
              <w:bottom w:val="single" w:sz="8" w:space="0" w:color="auto"/>
              <w:right w:val="nil"/>
            </w:tcBorders>
            <w:shd w:val="clear" w:color="auto" w:fill="auto"/>
            <w:noWrap/>
            <w:vAlign w:val="center"/>
            <w:hideMark/>
          </w:tcPr>
          <w:p w14:paraId="6F476915"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NSE</w:t>
            </w:r>
          </w:p>
        </w:tc>
        <w:tc>
          <w:tcPr>
            <w:tcW w:w="686" w:type="dxa"/>
            <w:tcBorders>
              <w:top w:val="nil"/>
              <w:left w:val="nil"/>
              <w:bottom w:val="single" w:sz="8" w:space="0" w:color="auto"/>
              <w:right w:val="nil"/>
            </w:tcBorders>
            <w:shd w:val="clear" w:color="auto" w:fill="auto"/>
            <w:noWrap/>
            <w:vAlign w:val="center"/>
            <w:hideMark/>
          </w:tcPr>
          <w:p w14:paraId="21973CE6"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KGE</w:t>
            </w:r>
          </w:p>
        </w:tc>
        <w:tc>
          <w:tcPr>
            <w:tcW w:w="801" w:type="dxa"/>
            <w:tcBorders>
              <w:top w:val="nil"/>
              <w:left w:val="nil"/>
              <w:bottom w:val="single" w:sz="8" w:space="0" w:color="auto"/>
              <w:right w:val="nil"/>
            </w:tcBorders>
            <w:shd w:val="clear" w:color="auto" w:fill="auto"/>
            <w:noWrap/>
            <w:vAlign w:val="center"/>
            <w:hideMark/>
          </w:tcPr>
          <w:p w14:paraId="4207F72E" w14:textId="77777777" w:rsidR="0080071C" w:rsidRPr="0080071C" w:rsidRDefault="0080071C" w:rsidP="00E751DA">
            <w:pPr>
              <w:jc w:val="center"/>
              <w:rPr>
                <w:rFonts w:asciiTheme="majorBidi" w:hAnsiTheme="majorBidi" w:cstheme="majorBidi"/>
                <w:b/>
                <w:bCs/>
                <w:sz w:val="20"/>
                <w:szCs w:val="20"/>
              </w:rPr>
            </w:pPr>
            <w:proofErr w:type="spellStart"/>
            <w:r w:rsidRPr="0080071C">
              <w:rPr>
                <w:rFonts w:asciiTheme="majorBidi" w:hAnsiTheme="majorBidi" w:cstheme="majorBidi"/>
                <w:b/>
                <w:bCs/>
                <w:sz w:val="20"/>
                <w:szCs w:val="20"/>
              </w:rPr>
              <w:t>PBias</w:t>
            </w:r>
            <w:proofErr w:type="spellEnd"/>
          </w:p>
        </w:tc>
        <w:tc>
          <w:tcPr>
            <w:tcW w:w="624" w:type="dxa"/>
            <w:tcBorders>
              <w:top w:val="nil"/>
              <w:left w:val="nil"/>
              <w:bottom w:val="single" w:sz="8" w:space="0" w:color="auto"/>
              <w:right w:val="nil"/>
            </w:tcBorders>
            <w:shd w:val="clear" w:color="auto" w:fill="auto"/>
            <w:noWrap/>
            <w:vAlign w:val="center"/>
            <w:hideMark/>
          </w:tcPr>
          <w:p w14:paraId="46A27F52"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R2</w:t>
            </w:r>
          </w:p>
        </w:tc>
        <w:tc>
          <w:tcPr>
            <w:tcW w:w="658" w:type="dxa"/>
            <w:tcBorders>
              <w:top w:val="nil"/>
              <w:left w:val="nil"/>
              <w:bottom w:val="single" w:sz="8" w:space="0" w:color="auto"/>
              <w:right w:val="nil"/>
            </w:tcBorders>
            <w:shd w:val="clear" w:color="auto" w:fill="auto"/>
            <w:noWrap/>
            <w:vAlign w:val="center"/>
            <w:hideMark/>
          </w:tcPr>
          <w:p w14:paraId="62FB3DEF"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NSE</w:t>
            </w:r>
          </w:p>
        </w:tc>
        <w:tc>
          <w:tcPr>
            <w:tcW w:w="686" w:type="dxa"/>
            <w:tcBorders>
              <w:top w:val="nil"/>
              <w:left w:val="nil"/>
              <w:bottom w:val="single" w:sz="8" w:space="0" w:color="auto"/>
              <w:right w:val="nil"/>
            </w:tcBorders>
            <w:shd w:val="clear" w:color="auto" w:fill="auto"/>
            <w:noWrap/>
            <w:vAlign w:val="center"/>
            <w:hideMark/>
          </w:tcPr>
          <w:p w14:paraId="5B83EF29"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KGE</w:t>
            </w:r>
          </w:p>
        </w:tc>
        <w:tc>
          <w:tcPr>
            <w:tcW w:w="801" w:type="dxa"/>
            <w:tcBorders>
              <w:top w:val="nil"/>
              <w:left w:val="nil"/>
              <w:bottom w:val="single" w:sz="8" w:space="0" w:color="auto"/>
              <w:right w:val="nil"/>
            </w:tcBorders>
            <w:shd w:val="clear" w:color="auto" w:fill="auto"/>
            <w:noWrap/>
            <w:vAlign w:val="center"/>
            <w:hideMark/>
          </w:tcPr>
          <w:p w14:paraId="6F7AE2F7" w14:textId="77777777" w:rsidR="0080071C" w:rsidRPr="0080071C" w:rsidRDefault="0080071C" w:rsidP="00E751DA">
            <w:pPr>
              <w:jc w:val="center"/>
              <w:rPr>
                <w:rFonts w:asciiTheme="majorBidi" w:hAnsiTheme="majorBidi" w:cstheme="majorBidi"/>
                <w:b/>
                <w:bCs/>
                <w:sz w:val="20"/>
                <w:szCs w:val="20"/>
              </w:rPr>
            </w:pPr>
            <w:proofErr w:type="spellStart"/>
            <w:r w:rsidRPr="0080071C">
              <w:rPr>
                <w:rFonts w:asciiTheme="majorBidi" w:hAnsiTheme="majorBidi" w:cstheme="majorBidi"/>
                <w:b/>
                <w:bCs/>
                <w:sz w:val="20"/>
                <w:szCs w:val="20"/>
              </w:rPr>
              <w:t>PBias</w:t>
            </w:r>
            <w:proofErr w:type="spellEnd"/>
          </w:p>
        </w:tc>
        <w:tc>
          <w:tcPr>
            <w:tcW w:w="626" w:type="dxa"/>
            <w:tcBorders>
              <w:top w:val="nil"/>
              <w:left w:val="nil"/>
              <w:bottom w:val="single" w:sz="8" w:space="0" w:color="auto"/>
              <w:right w:val="nil"/>
            </w:tcBorders>
            <w:shd w:val="clear" w:color="auto" w:fill="auto"/>
            <w:noWrap/>
            <w:vAlign w:val="center"/>
            <w:hideMark/>
          </w:tcPr>
          <w:p w14:paraId="58620D39" w14:textId="77777777" w:rsidR="0080071C" w:rsidRPr="0080071C" w:rsidRDefault="0080071C" w:rsidP="00E751DA">
            <w:pPr>
              <w:jc w:val="center"/>
              <w:rPr>
                <w:rFonts w:asciiTheme="majorBidi" w:hAnsiTheme="majorBidi" w:cstheme="majorBidi"/>
                <w:b/>
                <w:bCs/>
                <w:sz w:val="20"/>
                <w:szCs w:val="20"/>
              </w:rPr>
            </w:pPr>
            <w:r w:rsidRPr="0080071C">
              <w:rPr>
                <w:rFonts w:asciiTheme="majorBidi" w:hAnsiTheme="majorBidi" w:cstheme="majorBidi"/>
                <w:b/>
                <w:bCs/>
                <w:sz w:val="20"/>
                <w:szCs w:val="20"/>
              </w:rPr>
              <w:t>R2</w:t>
            </w:r>
          </w:p>
        </w:tc>
      </w:tr>
      <w:tr w:rsidR="0080071C" w:rsidRPr="0080071C" w14:paraId="4B8F8FBD" w14:textId="77777777" w:rsidTr="00E751DA">
        <w:trPr>
          <w:trHeight w:val="288"/>
        </w:trPr>
        <w:tc>
          <w:tcPr>
            <w:tcW w:w="572" w:type="dxa"/>
            <w:tcBorders>
              <w:top w:val="nil"/>
              <w:left w:val="nil"/>
              <w:bottom w:val="nil"/>
              <w:right w:val="nil"/>
            </w:tcBorders>
            <w:shd w:val="clear" w:color="auto" w:fill="auto"/>
            <w:noWrap/>
            <w:vAlign w:val="center"/>
            <w:hideMark/>
          </w:tcPr>
          <w:p w14:paraId="1BF242E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w:t>
            </w:r>
          </w:p>
        </w:tc>
        <w:tc>
          <w:tcPr>
            <w:tcW w:w="1549" w:type="dxa"/>
            <w:tcBorders>
              <w:top w:val="nil"/>
              <w:left w:val="nil"/>
              <w:bottom w:val="nil"/>
              <w:right w:val="nil"/>
            </w:tcBorders>
            <w:shd w:val="clear" w:color="auto" w:fill="auto"/>
            <w:noWrap/>
            <w:vAlign w:val="center"/>
            <w:hideMark/>
          </w:tcPr>
          <w:p w14:paraId="37FDAC0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Leipzig-</w:t>
            </w:r>
            <w:proofErr w:type="spellStart"/>
            <w:r w:rsidRPr="0080071C">
              <w:rPr>
                <w:rFonts w:asciiTheme="majorBidi" w:hAnsiTheme="majorBidi" w:cstheme="majorBidi"/>
                <w:sz w:val="20"/>
                <w:szCs w:val="20"/>
              </w:rPr>
              <w:t>Thekla</w:t>
            </w:r>
            <w:proofErr w:type="spellEnd"/>
          </w:p>
        </w:tc>
        <w:tc>
          <w:tcPr>
            <w:tcW w:w="658" w:type="dxa"/>
            <w:tcBorders>
              <w:top w:val="nil"/>
              <w:left w:val="nil"/>
              <w:bottom w:val="nil"/>
              <w:right w:val="nil"/>
            </w:tcBorders>
            <w:shd w:val="clear" w:color="auto" w:fill="auto"/>
            <w:noWrap/>
            <w:vAlign w:val="center"/>
            <w:hideMark/>
          </w:tcPr>
          <w:p w14:paraId="19BE4C8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-0.3</w:t>
            </w:r>
          </w:p>
        </w:tc>
        <w:tc>
          <w:tcPr>
            <w:tcW w:w="771" w:type="dxa"/>
            <w:tcBorders>
              <w:top w:val="nil"/>
              <w:left w:val="nil"/>
              <w:bottom w:val="nil"/>
              <w:right w:val="nil"/>
            </w:tcBorders>
            <w:shd w:val="clear" w:color="auto" w:fill="auto"/>
            <w:noWrap/>
            <w:vAlign w:val="center"/>
            <w:hideMark/>
          </w:tcPr>
          <w:p w14:paraId="348AE72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0.2</w:t>
            </w:r>
          </w:p>
        </w:tc>
        <w:tc>
          <w:tcPr>
            <w:tcW w:w="801" w:type="dxa"/>
            <w:tcBorders>
              <w:top w:val="nil"/>
              <w:left w:val="nil"/>
              <w:bottom w:val="nil"/>
              <w:right w:val="nil"/>
            </w:tcBorders>
            <w:shd w:val="clear" w:color="auto" w:fill="auto"/>
            <w:noWrap/>
            <w:vAlign w:val="center"/>
            <w:hideMark/>
          </w:tcPr>
          <w:p w14:paraId="4FD1C22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76.4</w:t>
            </w:r>
          </w:p>
        </w:tc>
        <w:tc>
          <w:tcPr>
            <w:tcW w:w="620" w:type="dxa"/>
            <w:tcBorders>
              <w:top w:val="nil"/>
              <w:left w:val="nil"/>
              <w:bottom w:val="nil"/>
              <w:right w:val="nil"/>
            </w:tcBorders>
            <w:shd w:val="clear" w:color="auto" w:fill="auto"/>
            <w:noWrap/>
            <w:vAlign w:val="center"/>
            <w:hideMark/>
          </w:tcPr>
          <w:p w14:paraId="3D11C12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801" w:type="dxa"/>
            <w:tcBorders>
              <w:top w:val="nil"/>
              <w:left w:val="nil"/>
              <w:bottom w:val="nil"/>
              <w:right w:val="nil"/>
            </w:tcBorders>
            <w:shd w:val="clear" w:color="auto" w:fill="auto"/>
            <w:noWrap/>
            <w:vAlign w:val="center"/>
            <w:hideMark/>
          </w:tcPr>
          <w:p w14:paraId="6D2C12D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-11</w:t>
            </w:r>
          </w:p>
        </w:tc>
        <w:tc>
          <w:tcPr>
            <w:tcW w:w="626" w:type="dxa"/>
            <w:tcBorders>
              <w:top w:val="nil"/>
              <w:left w:val="nil"/>
              <w:bottom w:val="nil"/>
              <w:right w:val="nil"/>
            </w:tcBorders>
            <w:shd w:val="clear" w:color="auto" w:fill="auto"/>
            <w:noWrap/>
            <w:vAlign w:val="center"/>
            <w:hideMark/>
          </w:tcPr>
          <w:p w14:paraId="4EDABC5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658" w:type="dxa"/>
            <w:tcBorders>
              <w:top w:val="nil"/>
              <w:left w:val="nil"/>
              <w:bottom w:val="nil"/>
              <w:right w:val="nil"/>
            </w:tcBorders>
            <w:shd w:val="clear" w:color="auto" w:fill="auto"/>
            <w:noWrap/>
            <w:vAlign w:val="center"/>
            <w:hideMark/>
          </w:tcPr>
          <w:p w14:paraId="3878E69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0.64</w:t>
            </w:r>
          </w:p>
        </w:tc>
        <w:tc>
          <w:tcPr>
            <w:tcW w:w="686" w:type="dxa"/>
            <w:tcBorders>
              <w:top w:val="nil"/>
              <w:left w:val="nil"/>
              <w:bottom w:val="nil"/>
              <w:right w:val="nil"/>
            </w:tcBorders>
            <w:shd w:val="clear" w:color="auto" w:fill="auto"/>
            <w:noWrap/>
            <w:vAlign w:val="center"/>
            <w:hideMark/>
          </w:tcPr>
          <w:p w14:paraId="11323E0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801" w:type="dxa"/>
            <w:tcBorders>
              <w:top w:val="nil"/>
              <w:left w:val="nil"/>
              <w:bottom w:val="nil"/>
              <w:right w:val="nil"/>
            </w:tcBorders>
            <w:shd w:val="clear" w:color="auto" w:fill="auto"/>
            <w:noWrap/>
            <w:vAlign w:val="center"/>
            <w:hideMark/>
          </w:tcPr>
          <w:p w14:paraId="4F81E42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5.9</w:t>
            </w:r>
          </w:p>
        </w:tc>
        <w:tc>
          <w:tcPr>
            <w:tcW w:w="626" w:type="dxa"/>
            <w:tcBorders>
              <w:top w:val="nil"/>
              <w:left w:val="nil"/>
              <w:bottom w:val="nil"/>
              <w:right w:val="nil"/>
            </w:tcBorders>
            <w:shd w:val="clear" w:color="auto" w:fill="auto"/>
            <w:noWrap/>
            <w:vAlign w:val="center"/>
            <w:hideMark/>
          </w:tcPr>
          <w:p w14:paraId="451AE86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0.65</w:t>
            </w:r>
          </w:p>
        </w:tc>
        <w:tc>
          <w:tcPr>
            <w:tcW w:w="658" w:type="dxa"/>
            <w:tcBorders>
              <w:top w:val="nil"/>
              <w:left w:val="nil"/>
              <w:bottom w:val="nil"/>
              <w:right w:val="nil"/>
            </w:tcBorders>
            <w:shd w:val="clear" w:color="auto" w:fill="auto"/>
            <w:noWrap/>
            <w:vAlign w:val="center"/>
            <w:hideMark/>
          </w:tcPr>
          <w:p w14:paraId="3452029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86" w:type="dxa"/>
            <w:tcBorders>
              <w:top w:val="nil"/>
              <w:left w:val="nil"/>
              <w:bottom w:val="nil"/>
              <w:right w:val="nil"/>
            </w:tcBorders>
            <w:shd w:val="clear" w:color="auto" w:fill="auto"/>
            <w:noWrap/>
            <w:vAlign w:val="center"/>
            <w:hideMark/>
          </w:tcPr>
          <w:p w14:paraId="493A58E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0.58</w:t>
            </w:r>
          </w:p>
        </w:tc>
        <w:tc>
          <w:tcPr>
            <w:tcW w:w="801" w:type="dxa"/>
            <w:tcBorders>
              <w:top w:val="nil"/>
              <w:left w:val="nil"/>
              <w:bottom w:val="nil"/>
              <w:right w:val="nil"/>
            </w:tcBorders>
            <w:shd w:val="clear" w:color="auto" w:fill="auto"/>
            <w:noWrap/>
            <w:vAlign w:val="center"/>
            <w:hideMark/>
          </w:tcPr>
          <w:p w14:paraId="5E70C3D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8.9</w:t>
            </w:r>
          </w:p>
        </w:tc>
        <w:tc>
          <w:tcPr>
            <w:tcW w:w="624" w:type="dxa"/>
            <w:tcBorders>
              <w:top w:val="nil"/>
              <w:left w:val="nil"/>
              <w:bottom w:val="nil"/>
              <w:right w:val="nil"/>
            </w:tcBorders>
            <w:shd w:val="clear" w:color="auto" w:fill="auto"/>
            <w:noWrap/>
            <w:vAlign w:val="center"/>
            <w:hideMark/>
          </w:tcPr>
          <w:p w14:paraId="27171FD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58" w:type="dxa"/>
            <w:tcBorders>
              <w:top w:val="nil"/>
              <w:left w:val="nil"/>
              <w:bottom w:val="nil"/>
              <w:right w:val="nil"/>
            </w:tcBorders>
            <w:shd w:val="clear" w:color="auto" w:fill="auto"/>
            <w:noWrap/>
            <w:vAlign w:val="center"/>
            <w:hideMark/>
          </w:tcPr>
          <w:p w14:paraId="3D2CA50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0.52</w:t>
            </w:r>
          </w:p>
        </w:tc>
        <w:tc>
          <w:tcPr>
            <w:tcW w:w="686" w:type="dxa"/>
            <w:tcBorders>
              <w:top w:val="nil"/>
              <w:left w:val="nil"/>
              <w:bottom w:val="nil"/>
              <w:right w:val="nil"/>
            </w:tcBorders>
            <w:shd w:val="clear" w:color="auto" w:fill="auto"/>
            <w:noWrap/>
            <w:vAlign w:val="center"/>
            <w:hideMark/>
          </w:tcPr>
          <w:p w14:paraId="74C3493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0.57</w:t>
            </w:r>
          </w:p>
        </w:tc>
        <w:tc>
          <w:tcPr>
            <w:tcW w:w="801" w:type="dxa"/>
            <w:tcBorders>
              <w:top w:val="nil"/>
              <w:left w:val="nil"/>
              <w:bottom w:val="nil"/>
              <w:right w:val="nil"/>
            </w:tcBorders>
            <w:shd w:val="clear" w:color="auto" w:fill="auto"/>
            <w:noWrap/>
            <w:vAlign w:val="center"/>
            <w:hideMark/>
          </w:tcPr>
          <w:p w14:paraId="02DDB19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-9.9</w:t>
            </w:r>
          </w:p>
        </w:tc>
        <w:tc>
          <w:tcPr>
            <w:tcW w:w="626" w:type="dxa"/>
            <w:tcBorders>
              <w:top w:val="nil"/>
              <w:left w:val="nil"/>
              <w:bottom w:val="nil"/>
              <w:right w:val="nil"/>
            </w:tcBorders>
            <w:shd w:val="clear" w:color="auto" w:fill="auto"/>
            <w:noWrap/>
            <w:vAlign w:val="center"/>
            <w:hideMark/>
          </w:tcPr>
          <w:p w14:paraId="0DF3584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0.55</w:t>
            </w:r>
          </w:p>
        </w:tc>
      </w:tr>
      <w:tr w:rsidR="0080071C" w:rsidRPr="0080071C" w14:paraId="20B3144C" w14:textId="77777777" w:rsidTr="00E751DA">
        <w:trPr>
          <w:trHeight w:val="288"/>
        </w:trPr>
        <w:tc>
          <w:tcPr>
            <w:tcW w:w="572" w:type="dxa"/>
            <w:tcBorders>
              <w:top w:val="nil"/>
              <w:left w:val="nil"/>
              <w:bottom w:val="nil"/>
              <w:right w:val="nil"/>
            </w:tcBorders>
            <w:shd w:val="clear" w:color="auto" w:fill="auto"/>
            <w:noWrap/>
            <w:vAlign w:val="center"/>
            <w:hideMark/>
          </w:tcPr>
          <w:p w14:paraId="5D8A299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w:t>
            </w:r>
          </w:p>
        </w:tc>
        <w:tc>
          <w:tcPr>
            <w:tcW w:w="1549" w:type="dxa"/>
            <w:tcBorders>
              <w:top w:val="nil"/>
              <w:left w:val="nil"/>
              <w:bottom w:val="nil"/>
              <w:right w:val="nil"/>
            </w:tcBorders>
            <w:shd w:val="clear" w:color="auto" w:fill="auto"/>
            <w:noWrap/>
            <w:vAlign w:val="center"/>
            <w:hideMark/>
          </w:tcPr>
          <w:p w14:paraId="186B51B7"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Thieschitz</w:t>
            </w:r>
            <w:proofErr w:type="spellEnd"/>
          </w:p>
        </w:tc>
        <w:tc>
          <w:tcPr>
            <w:tcW w:w="658" w:type="dxa"/>
            <w:tcBorders>
              <w:top w:val="nil"/>
              <w:left w:val="nil"/>
              <w:bottom w:val="nil"/>
              <w:right w:val="nil"/>
            </w:tcBorders>
            <w:shd w:val="clear" w:color="auto" w:fill="auto"/>
            <w:noWrap/>
            <w:vAlign w:val="center"/>
            <w:hideMark/>
          </w:tcPr>
          <w:p w14:paraId="682A9F9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w:t>
            </w:r>
          </w:p>
        </w:tc>
        <w:tc>
          <w:tcPr>
            <w:tcW w:w="771" w:type="dxa"/>
            <w:tcBorders>
              <w:top w:val="nil"/>
              <w:left w:val="nil"/>
              <w:bottom w:val="nil"/>
              <w:right w:val="nil"/>
            </w:tcBorders>
            <w:shd w:val="clear" w:color="auto" w:fill="auto"/>
            <w:noWrap/>
            <w:vAlign w:val="center"/>
            <w:hideMark/>
          </w:tcPr>
          <w:p w14:paraId="463A247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0.46</w:t>
            </w:r>
          </w:p>
        </w:tc>
        <w:tc>
          <w:tcPr>
            <w:tcW w:w="801" w:type="dxa"/>
            <w:tcBorders>
              <w:top w:val="nil"/>
              <w:left w:val="nil"/>
              <w:bottom w:val="nil"/>
              <w:right w:val="nil"/>
            </w:tcBorders>
            <w:shd w:val="clear" w:color="auto" w:fill="auto"/>
            <w:noWrap/>
            <w:vAlign w:val="center"/>
            <w:hideMark/>
          </w:tcPr>
          <w:p w14:paraId="3F96190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-5.4</w:t>
            </w:r>
          </w:p>
        </w:tc>
        <w:tc>
          <w:tcPr>
            <w:tcW w:w="620" w:type="dxa"/>
            <w:tcBorders>
              <w:top w:val="nil"/>
              <w:left w:val="nil"/>
              <w:bottom w:val="nil"/>
              <w:right w:val="nil"/>
            </w:tcBorders>
            <w:shd w:val="clear" w:color="auto" w:fill="auto"/>
            <w:noWrap/>
            <w:vAlign w:val="center"/>
            <w:hideMark/>
          </w:tcPr>
          <w:p w14:paraId="7C4A66D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0.43</w:t>
            </w:r>
          </w:p>
        </w:tc>
        <w:tc>
          <w:tcPr>
            <w:tcW w:w="801" w:type="dxa"/>
            <w:tcBorders>
              <w:top w:val="nil"/>
              <w:left w:val="nil"/>
              <w:bottom w:val="nil"/>
              <w:right w:val="nil"/>
            </w:tcBorders>
            <w:shd w:val="clear" w:color="auto" w:fill="auto"/>
            <w:noWrap/>
            <w:vAlign w:val="center"/>
            <w:hideMark/>
          </w:tcPr>
          <w:p w14:paraId="4D59709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3.2</w:t>
            </w:r>
          </w:p>
        </w:tc>
        <w:tc>
          <w:tcPr>
            <w:tcW w:w="626" w:type="dxa"/>
            <w:tcBorders>
              <w:top w:val="nil"/>
              <w:left w:val="nil"/>
              <w:bottom w:val="nil"/>
              <w:right w:val="nil"/>
            </w:tcBorders>
            <w:shd w:val="clear" w:color="auto" w:fill="auto"/>
            <w:noWrap/>
            <w:vAlign w:val="center"/>
            <w:hideMark/>
          </w:tcPr>
          <w:p w14:paraId="7B41738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0.53</w:t>
            </w:r>
          </w:p>
        </w:tc>
        <w:tc>
          <w:tcPr>
            <w:tcW w:w="658" w:type="dxa"/>
            <w:tcBorders>
              <w:top w:val="nil"/>
              <w:left w:val="nil"/>
              <w:bottom w:val="nil"/>
              <w:right w:val="nil"/>
            </w:tcBorders>
            <w:shd w:val="clear" w:color="auto" w:fill="auto"/>
            <w:noWrap/>
            <w:vAlign w:val="center"/>
            <w:hideMark/>
          </w:tcPr>
          <w:p w14:paraId="18F9C2A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686" w:type="dxa"/>
            <w:tcBorders>
              <w:top w:val="nil"/>
              <w:left w:val="nil"/>
              <w:bottom w:val="nil"/>
              <w:right w:val="nil"/>
            </w:tcBorders>
            <w:shd w:val="clear" w:color="auto" w:fill="auto"/>
            <w:noWrap/>
            <w:vAlign w:val="center"/>
            <w:hideMark/>
          </w:tcPr>
          <w:p w14:paraId="40AC8A8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801" w:type="dxa"/>
            <w:tcBorders>
              <w:top w:val="nil"/>
              <w:left w:val="nil"/>
              <w:bottom w:val="nil"/>
              <w:right w:val="nil"/>
            </w:tcBorders>
            <w:shd w:val="clear" w:color="auto" w:fill="auto"/>
            <w:noWrap/>
            <w:vAlign w:val="center"/>
            <w:hideMark/>
          </w:tcPr>
          <w:p w14:paraId="364A65E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7.5</w:t>
            </w:r>
          </w:p>
        </w:tc>
        <w:tc>
          <w:tcPr>
            <w:tcW w:w="626" w:type="dxa"/>
            <w:tcBorders>
              <w:top w:val="nil"/>
              <w:left w:val="nil"/>
              <w:bottom w:val="nil"/>
              <w:right w:val="nil"/>
            </w:tcBorders>
            <w:shd w:val="clear" w:color="auto" w:fill="auto"/>
            <w:noWrap/>
            <w:vAlign w:val="center"/>
            <w:hideMark/>
          </w:tcPr>
          <w:p w14:paraId="5F34567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58" w:type="dxa"/>
            <w:tcBorders>
              <w:top w:val="nil"/>
              <w:left w:val="nil"/>
              <w:bottom w:val="nil"/>
              <w:right w:val="nil"/>
            </w:tcBorders>
            <w:shd w:val="clear" w:color="auto" w:fill="auto"/>
            <w:noWrap/>
            <w:vAlign w:val="center"/>
            <w:hideMark/>
          </w:tcPr>
          <w:p w14:paraId="75E5DD4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686" w:type="dxa"/>
            <w:tcBorders>
              <w:top w:val="nil"/>
              <w:left w:val="nil"/>
              <w:bottom w:val="nil"/>
              <w:right w:val="nil"/>
            </w:tcBorders>
            <w:shd w:val="clear" w:color="auto" w:fill="auto"/>
            <w:noWrap/>
            <w:vAlign w:val="center"/>
            <w:hideMark/>
          </w:tcPr>
          <w:p w14:paraId="0E66188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0.59</w:t>
            </w:r>
          </w:p>
        </w:tc>
        <w:tc>
          <w:tcPr>
            <w:tcW w:w="801" w:type="dxa"/>
            <w:tcBorders>
              <w:top w:val="nil"/>
              <w:left w:val="nil"/>
              <w:bottom w:val="nil"/>
              <w:right w:val="nil"/>
            </w:tcBorders>
            <w:shd w:val="clear" w:color="auto" w:fill="auto"/>
            <w:noWrap/>
            <w:vAlign w:val="center"/>
            <w:hideMark/>
          </w:tcPr>
          <w:p w14:paraId="7DC6B32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13.4</w:t>
            </w:r>
          </w:p>
        </w:tc>
        <w:tc>
          <w:tcPr>
            <w:tcW w:w="624" w:type="dxa"/>
            <w:tcBorders>
              <w:top w:val="nil"/>
              <w:left w:val="nil"/>
              <w:bottom w:val="nil"/>
              <w:right w:val="nil"/>
            </w:tcBorders>
            <w:shd w:val="clear" w:color="auto" w:fill="auto"/>
            <w:noWrap/>
            <w:vAlign w:val="center"/>
            <w:hideMark/>
          </w:tcPr>
          <w:p w14:paraId="4AD3B20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0.75</w:t>
            </w:r>
          </w:p>
        </w:tc>
        <w:tc>
          <w:tcPr>
            <w:tcW w:w="658" w:type="dxa"/>
            <w:tcBorders>
              <w:top w:val="nil"/>
              <w:left w:val="nil"/>
              <w:bottom w:val="nil"/>
              <w:right w:val="nil"/>
            </w:tcBorders>
            <w:shd w:val="clear" w:color="auto" w:fill="auto"/>
            <w:noWrap/>
            <w:vAlign w:val="center"/>
            <w:hideMark/>
          </w:tcPr>
          <w:p w14:paraId="3661FF9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86" w:type="dxa"/>
            <w:tcBorders>
              <w:top w:val="nil"/>
              <w:left w:val="nil"/>
              <w:bottom w:val="nil"/>
              <w:right w:val="nil"/>
            </w:tcBorders>
            <w:shd w:val="clear" w:color="auto" w:fill="auto"/>
            <w:noWrap/>
            <w:vAlign w:val="center"/>
            <w:hideMark/>
          </w:tcPr>
          <w:p w14:paraId="6896915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0.67</w:t>
            </w:r>
          </w:p>
        </w:tc>
        <w:tc>
          <w:tcPr>
            <w:tcW w:w="801" w:type="dxa"/>
            <w:tcBorders>
              <w:top w:val="nil"/>
              <w:left w:val="nil"/>
              <w:bottom w:val="nil"/>
              <w:right w:val="nil"/>
            </w:tcBorders>
            <w:shd w:val="clear" w:color="auto" w:fill="auto"/>
            <w:noWrap/>
            <w:vAlign w:val="center"/>
            <w:hideMark/>
          </w:tcPr>
          <w:p w14:paraId="7353198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4.3</w:t>
            </w:r>
          </w:p>
        </w:tc>
        <w:tc>
          <w:tcPr>
            <w:tcW w:w="626" w:type="dxa"/>
            <w:tcBorders>
              <w:top w:val="nil"/>
              <w:left w:val="nil"/>
              <w:bottom w:val="nil"/>
              <w:right w:val="nil"/>
            </w:tcBorders>
            <w:shd w:val="clear" w:color="auto" w:fill="auto"/>
            <w:noWrap/>
            <w:vAlign w:val="center"/>
            <w:hideMark/>
          </w:tcPr>
          <w:p w14:paraId="56088A6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r>
      <w:tr w:rsidR="0080071C" w:rsidRPr="0080071C" w14:paraId="5985DE5E" w14:textId="77777777" w:rsidTr="00E751DA">
        <w:trPr>
          <w:trHeight w:val="288"/>
        </w:trPr>
        <w:tc>
          <w:tcPr>
            <w:tcW w:w="572" w:type="dxa"/>
            <w:tcBorders>
              <w:top w:val="nil"/>
              <w:left w:val="nil"/>
              <w:bottom w:val="nil"/>
              <w:right w:val="nil"/>
            </w:tcBorders>
            <w:shd w:val="clear" w:color="auto" w:fill="auto"/>
            <w:noWrap/>
            <w:vAlign w:val="center"/>
            <w:hideMark/>
          </w:tcPr>
          <w:p w14:paraId="111E70E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w:t>
            </w:r>
          </w:p>
        </w:tc>
        <w:tc>
          <w:tcPr>
            <w:tcW w:w="1549" w:type="dxa"/>
            <w:tcBorders>
              <w:top w:val="nil"/>
              <w:left w:val="nil"/>
              <w:bottom w:val="nil"/>
              <w:right w:val="nil"/>
            </w:tcBorders>
            <w:shd w:val="clear" w:color="auto" w:fill="auto"/>
            <w:noWrap/>
            <w:vAlign w:val="center"/>
            <w:hideMark/>
          </w:tcPr>
          <w:p w14:paraId="57DDA707"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Eisenhammer</w:t>
            </w:r>
            <w:proofErr w:type="spellEnd"/>
          </w:p>
        </w:tc>
        <w:tc>
          <w:tcPr>
            <w:tcW w:w="658" w:type="dxa"/>
            <w:tcBorders>
              <w:top w:val="nil"/>
              <w:left w:val="nil"/>
              <w:bottom w:val="nil"/>
              <w:right w:val="nil"/>
            </w:tcBorders>
            <w:shd w:val="clear" w:color="auto" w:fill="auto"/>
            <w:noWrap/>
            <w:vAlign w:val="center"/>
            <w:hideMark/>
          </w:tcPr>
          <w:p w14:paraId="6D5DAD5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771" w:type="dxa"/>
            <w:tcBorders>
              <w:top w:val="nil"/>
              <w:left w:val="nil"/>
              <w:bottom w:val="nil"/>
              <w:right w:val="nil"/>
            </w:tcBorders>
            <w:shd w:val="clear" w:color="auto" w:fill="auto"/>
            <w:noWrap/>
            <w:vAlign w:val="center"/>
            <w:hideMark/>
          </w:tcPr>
          <w:p w14:paraId="3DCF5E0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0.79</w:t>
            </w:r>
          </w:p>
        </w:tc>
        <w:tc>
          <w:tcPr>
            <w:tcW w:w="801" w:type="dxa"/>
            <w:tcBorders>
              <w:top w:val="nil"/>
              <w:left w:val="nil"/>
              <w:bottom w:val="nil"/>
              <w:right w:val="nil"/>
            </w:tcBorders>
            <w:shd w:val="clear" w:color="auto" w:fill="auto"/>
            <w:noWrap/>
            <w:vAlign w:val="center"/>
            <w:hideMark/>
          </w:tcPr>
          <w:p w14:paraId="5757561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w:t>
            </w:r>
          </w:p>
        </w:tc>
        <w:tc>
          <w:tcPr>
            <w:tcW w:w="620" w:type="dxa"/>
            <w:tcBorders>
              <w:top w:val="nil"/>
              <w:left w:val="nil"/>
              <w:bottom w:val="nil"/>
              <w:right w:val="nil"/>
            </w:tcBorders>
            <w:shd w:val="clear" w:color="auto" w:fill="auto"/>
            <w:noWrap/>
            <w:vAlign w:val="center"/>
            <w:hideMark/>
          </w:tcPr>
          <w:p w14:paraId="4C8F5E0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801" w:type="dxa"/>
            <w:tcBorders>
              <w:top w:val="nil"/>
              <w:left w:val="nil"/>
              <w:bottom w:val="nil"/>
              <w:right w:val="nil"/>
            </w:tcBorders>
            <w:shd w:val="clear" w:color="auto" w:fill="auto"/>
            <w:noWrap/>
            <w:vAlign w:val="center"/>
            <w:hideMark/>
          </w:tcPr>
          <w:p w14:paraId="3316A43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1.7</w:t>
            </w:r>
          </w:p>
        </w:tc>
        <w:tc>
          <w:tcPr>
            <w:tcW w:w="626" w:type="dxa"/>
            <w:tcBorders>
              <w:top w:val="nil"/>
              <w:left w:val="nil"/>
              <w:bottom w:val="nil"/>
              <w:right w:val="nil"/>
            </w:tcBorders>
            <w:shd w:val="clear" w:color="auto" w:fill="auto"/>
            <w:noWrap/>
            <w:vAlign w:val="center"/>
            <w:hideMark/>
          </w:tcPr>
          <w:p w14:paraId="06A7510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0.38</w:t>
            </w:r>
          </w:p>
        </w:tc>
        <w:tc>
          <w:tcPr>
            <w:tcW w:w="658" w:type="dxa"/>
            <w:tcBorders>
              <w:top w:val="nil"/>
              <w:left w:val="nil"/>
              <w:bottom w:val="nil"/>
              <w:right w:val="nil"/>
            </w:tcBorders>
            <w:shd w:val="clear" w:color="auto" w:fill="auto"/>
            <w:noWrap/>
            <w:vAlign w:val="center"/>
            <w:hideMark/>
          </w:tcPr>
          <w:p w14:paraId="5BDCABC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86" w:type="dxa"/>
            <w:tcBorders>
              <w:top w:val="nil"/>
              <w:left w:val="nil"/>
              <w:bottom w:val="nil"/>
              <w:right w:val="nil"/>
            </w:tcBorders>
            <w:shd w:val="clear" w:color="auto" w:fill="auto"/>
            <w:noWrap/>
            <w:vAlign w:val="center"/>
            <w:hideMark/>
          </w:tcPr>
          <w:p w14:paraId="3BB78FA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801" w:type="dxa"/>
            <w:tcBorders>
              <w:top w:val="nil"/>
              <w:left w:val="nil"/>
              <w:bottom w:val="nil"/>
              <w:right w:val="nil"/>
            </w:tcBorders>
            <w:shd w:val="clear" w:color="auto" w:fill="auto"/>
            <w:noWrap/>
            <w:vAlign w:val="center"/>
            <w:hideMark/>
          </w:tcPr>
          <w:p w14:paraId="0C0F75C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12.8</w:t>
            </w:r>
          </w:p>
        </w:tc>
        <w:tc>
          <w:tcPr>
            <w:tcW w:w="626" w:type="dxa"/>
            <w:tcBorders>
              <w:top w:val="nil"/>
              <w:left w:val="nil"/>
              <w:bottom w:val="nil"/>
              <w:right w:val="nil"/>
            </w:tcBorders>
            <w:shd w:val="clear" w:color="auto" w:fill="auto"/>
            <w:noWrap/>
            <w:vAlign w:val="center"/>
            <w:hideMark/>
          </w:tcPr>
          <w:p w14:paraId="48271BC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658" w:type="dxa"/>
            <w:tcBorders>
              <w:top w:val="nil"/>
              <w:left w:val="nil"/>
              <w:bottom w:val="nil"/>
              <w:right w:val="nil"/>
            </w:tcBorders>
            <w:shd w:val="clear" w:color="auto" w:fill="auto"/>
            <w:noWrap/>
            <w:vAlign w:val="center"/>
            <w:hideMark/>
          </w:tcPr>
          <w:p w14:paraId="1F61871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686" w:type="dxa"/>
            <w:tcBorders>
              <w:top w:val="nil"/>
              <w:left w:val="nil"/>
              <w:bottom w:val="nil"/>
              <w:right w:val="nil"/>
            </w:tcBorders>
            <w:shd w:val="clear" w:color="auto" w:fill="auto"/>
            <w:noWrap/>
            <w:vAlign w:val="center"/>
            <w:hideMark/>
          </w:tcPr>
          <w:p w14:paraId="7B89845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0.58</w:t>
            </w:r>
          </w:p>
        </w:tc>
        <w:tc>
          <w:tcPr>
            <w:tcW w:w="801" w:type="dxa"/>
            <w:tcBorders>
              <w:top w:val="nil"/>
              <w:left w:val="nil"/>
              <w:bottom w:val="nil"/>
              <w:right w:val="nil"/>
            </w:tcBorders>
            <w:shd w:val="clear" w:color="auto" w:fill="auto"/>
            <w:noWrap/>
            <w:vAlign w:val="center"/>
            <w:hideMark/>
          </w:tcPr>
          <w:p w14:paraId="65A6831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13.5</w:t>
            </w:r>
          </w:p>
        </w:tc>
        <w:tc>
          <w:tcPr>
            <w:tcW w:w="624" w:type="dxa"/>
            <w:tcBorders>
              <w:top w:val="nil"/>
              <w:left w:val="nil"/>
              <w:bottom w:val="nil"/>
              <w:right w:val="nil"/>
            </w:tcBorders>
            <w:shd w:val="clear" w:color="auto" w:fill="auto"/>
            <w:noWrap/>
            <w:vAlign w:val="center"/>
            <w:hideMark/>
          </w:tcPr>
          <w:p w14:paraId="3FFF53C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c>
          <w:tcPr>
            <w:tcW w:w="658" w:type="dxa"/>
            <w:tcBorders>
              <w:top w:val="nil"/>
              <w:left w:val="nil"/>
              <w:bottom w:val="nil"/>
              <w:right w:val="nil"/>
            </w:tcBorders>
            <w:shd w:val="clear" w:color="auto" w:fill="auto"/>
            <w:noWrap/>
            <w:vAlign w:val="center"/>
            <w:hideMark/>
          </w:tcPr>
          <w:p w14:paraId="413DFE5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86" w:type="dxa"/>
            <w:tcBorders>
              <w:top w:val="nil"/>
              <w:left w:val="nil"/>
              <w:bottom w:val="nil"/>
              <w:right w:val="nil"/>
            </w:tcBorders>
            <w:shd w:val="clear" w:color="auto" w:fill="auto"/>
            <w:noWrap/>
            <w:vAlign w:val="center"/>
            <w:hideMark/>
          </w:tcPr>
          <w:p w14:paraId="0254266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0.63</w:t>
            </w:r>
          </w:p>
        </w:tc>
        <w:tc>
          <w:tcPr>
            <w:tcW w:w="801" w:type="dxa"/>
            <w:tcBorders>
              <w:top w:val="nil"/>
              <w:left w:val="nil"/>
              <w:bottom w:val="nil"/>
              <w:right w:val="nil"/>
            </w:tcBorders>
            <w:shd w:val="clear" w:color="auto" w:fill="auto"/>
            <w:noWrap/>
            <w:vAlign w:val="center"/>
            <w:hideMark/>
          </w:tcPr>
          <w:p w14:paraId="7152177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4.6</w:t>
            </w:r>
          </w:p>
        </w:tc>
        <w:tc>
          <w:tcPr>
            <w:tcW w:w="626" w:type="dxa"/>
            <w:tcBorders>
              <w:top w:val="nil"/>
              <w:left w:val="nil"/>
              <w:bottom w:val="nil"/>
              <w:right w:val="nil"/>
            </w:tcBorders>
            <w:shd w:val="clear" w:color="auto" w:fill="auto"/>
            <w:noWrap/>
            <w:vAlign w:val="center"/>
            <w:hideMark/>
          </w:tcPr>
          <w:p w14:paraId="755BB04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r>
      <w:tr w:rsidR="0080071C" w:rsidRPr="0080071C" w14:paraId="42A8C700" w14:textId="77777777" w:rsidTr="00E751DA">
        <w:trPr>
          <w:trHeight w:val="288"/>
        </w:trPr>
        <w:tc>
          <w:tcPr>
            <w:tcW w:w="572" w:type="dxa"/>
            <w:tcBorders>
              <w:top w:val="nil"/>
              <w:left w:val="nil"/>
              <w:bottom w:val="nil"/>
              <w:right w:val="nil"/>
            </w:tcBorders>
            <w:shd w:val="clear" w:color="auto" w:fill="auto"/>
            <w:noWrap/>
            <w:vAlign w:val="center"/>
            <w:hideMark/>
          </w:tcPr>
          <w:p w14:paraId="7FB0A8D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4</w:t>
            </w:r>
          </w:p>
        </w:tc>
        <w:tc>
          <w:tcPr>
            <w:tcW w:w="1549" w:type="dxa"/>
            <w:tcBorders>
              <w:top w:val="nil"/>
              <w:left w:val="nil"/>
              <w:bottom w:val="nil"/>
              <w:right w:val="nil"/>
            </w:tcBorders>
            <w:shd w:val="clear" w:color="auto" w:fill="auto"/>
            <w:noWrap/>
            <w:vAlign w:val="center"/>
            <w:hideMark/>
          </w:tcPr>
          <w:p w14:paraId="374B3BFE"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Staitz</w:t>
            </w:r>
            <w:proofErr w:type="spellEnd"/>
          </w:p>
        </w:tc>
        <w:tc>
          <w:tcPr>
            <w:tcW w:w="658" w:type="dxa"/>
            <w:tcBorders>
              <w:top w:val="nil"/>
              <w:left w:val="nil"/>
              <w:bottom w:val="nil"/>
              <w:right w:val="nil"/>
            </w:tcBorders>
            <w:shd w:val="clear" w:color="auto" w:fill="auto"/>
            <w:noWrap/>
            <w:vAlign w:val="center"/>
            <w:hideMark/>
          </w:tcPr>
          <w:p w14:paraId="5C49561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w:t>
            </w:r>
          </w:p>
        </w:tc>
        <w:tc>
          <w:tcPr>
            <w:tcW w:w="771" w:type="dxa"/>
            <w:tcBorders>
              <w:top w:val="nil"/>
              <w:left w:val="nil"/>
              <w:bottom w:val="nil"/>
              <w:right w:val="nil"/>
            </w:tcBorders>
            <w:shd w:val="clear" w:color="auto" w:fill="auto"/>
            <w:noWrap/>
            <w:vAlign w:val="center"/>
            <w:hideMark/>
          </w:tcPr>
          <w:p w14:paraId="0479846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0.41</w:t>
            </w:r>
          </w:p>
        </w:tc>
        <w:tc>
          <w:tcPr>
            <w:tcW w:w="801" w:type="dxa"/>
            <w:tcBorders>
              <w:top w:val="nil"/>
              <w:left w:val="nil"/>
              <w:bottom w:val="nil"/>
              <w:right w:val="nil"/>
            </w:tcBorders>
            <w:shd w:val="clear" w:color="auto" w:fill="auto"/>
            <w:noWrap/>
            <w:vAlign w:val="center"/>
            <w:hideMark/>
          </w:tcPr>
          <w:p w14:paraId="44D8620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37.1</w:t>
            </w:r>
          </w:p>
        </w:tc>
        <w:tc>
          <w:tcPr>
            <w:tcW w:w="620" w:type="dxa"/>
            <w:tcBorders>
              <w:top w:val="nil"/>
              <w:left w:val="nil"/>
              <w:bottom w:val="nil"/>
              <w:right w:val="nil"/>
            </w:tcBorders>
            <w:shd w:val="clear" w:color="auto" w:fill="auto"/>
            <w:noWrap/>
            <w:vAlign w:val="center"/>
            <w:hideMark/>
          </w:tcPr>
          <w:p w14:paraId="3C35190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w:t>
            </w:r>
          </w:p>
        </w:tc>
        <w:tc>
          <w:tcPr>
            <w:tcW w:w="801" w:type="dxa"/>
            <w:tcBorders>
              <w:top w:val="nil"/>
              <w:left w:val="nil"/>
              <w:bottom w:val="nil"/>
              <w:right w:val="nil"/>
            </w:tcBorders>
            <w:shd w:val="clear" w:color="auto" w:fill="auto"/>
            <w:noWrap/>
            <w:vAlign w:val="center"/>
            <w:hideMark/>
          </w:tcPr>
          <w:p w14:paraId="5C0F139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-6.4</w:t>
            </w:r>
          </w:p>
        </w:tc>
        <w:tc>
          <w:tcPr>
            <w:tcW w:w="626" w:type="dxa"/>
            <w:tcBorders>
              <w:top w:val="nil"/>
              <w:left w:val="nil"/>
              <w:bottom w:val="nil"/>
              <w:right w:val="nil"/>
            </w:tcBorders>
            <w:shd w:val="clear" w:color="auto" w:fill="auto"/>
            <w:noWrap/>
            <w:vAlign w:val="center"/>
            <w:hideMark/>
          </w:tcPr>
          <w:p w14:paraId="49704C9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0.22</w:t>
            </w:r>
          </w:p>
        </w:tc>
        <w:tc>
          <w:tcPr>
            <w:tcW w:w="658" w:type="dxa"/>
            <w:tcBorders>
              <w:top w:val="nil"/>
              <w:left w:val="nil"/>
              <w:bottom w:val="nil"/>
              <w:right w:val="nil"/>
            </w:tcBorders>
            <w:shd w:val="clear" w:color="auto" w:fill="auto"/>
            <w:noWrap/>
            <w:vAlign w:val="center"/>
            <w:hideMark/>
          </w:tcPr>
          <w:p w14:paraId="743745E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0.64</w:t>
            </w:r>
          </w:p>
        </w:tc>
        <w:tc>
          <w:tcPr>
            <w:tcW w:w="686" w:type="dxa"/>
            <w:tcBorders>
              <w:top w:val="nil"/>
              <w:left w:val="nil"/>
              <w:bottom w:val="nil"/>
              <w:right w:val="nil"/>
            </w:tcBorders>
            <w:shd w:val="clear" w:color="auto" w:fill="auto"/>
            <w:noWrap/>
            <w:vAlign w:val="center"/>
            <w:hideMark/>
          </w:tcPr>
          <w:p w14:paraId="07816AD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0.67</w:t>
            </w:r>
          </w:p>
        </w:tc>
        <w:tc>
          <w:tcPr>
            <w:tcW w:w="801" w:type="dxa"/>
            <w:tcBorders>
              <w:top w:val="nil"/>
              <w:left w:val="nil"/>
              <w:bottom w:val="nil"/>
              <w:right w:val="nil"/>
            </w:tcBorders>
            <w:shd w:val="clear" w:color="auto" w:fill="auto"/>
            <w:noWrap/>
            <w:vAlign w:val="center"/>
            <w:hideMark/>
          </w:tcPr>
          <w:p w14:paraId="0AED5FC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16.7</w:t>
            </w:r>
          </w:p>
        </w:tc>
        <w:tc>
          <w:tcPr>
            <w:tcW w:w="626" w:type="dxa"/>
            <w:tcBorders>
              <w:top w:val="nil"/>
              <w:left w:val="nil"/>
              <w:bottom w:val="nil"/>
              <w:right w:val="nil"/>
            </w:tcBorders>
            <w:shd w:val="clear" w:color="auto" w:fill="auto"/>
            <w:noWrap/>
            <w:vAlign w:val="center"/>
            <w:hideMark/>
          </w:tcPr>
          <w:p w14:paraId="4F7F1CD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58" w:type="dxa"/>
            <w:tcBorders>
              <w:top w:val="nil"/>
              <w:left w:val="nil"/>
              <w:bottom w:val="nil"/>
              <w:right w:val="nil"/>
            </w:tcBorders>
            <w:shd w:val="clear" w:color="auto" w:fill="auto"/>
            <w:noWrap/>
            <w:vAlign w:val="center"/>
            <w:hideMark/>
          </w:tcPr>
          <w:p w14:paraId="5A81767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686" w:type="dxa"/>
            <w:tcBorders>
              <w:top w:val="nil"/>
              <w:left w:val="nil"/>
              <w:bottom w:val="nil"/>
              <w:right w:val="nil"/>
            </w:tcBorders>
            <w:shd w:val="clear" w:color="auto" w:fill="auto"/>
            <w:noWrap/>
            <w:vAlign w:val="center"/>
            <w:hideMark/>
          </w:tcPr>
          <w:p w14:paraId="33AB56D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0.58</w:t>
            </w:r>
          </w:p>
        </w:tc>
        <w:tc>
          <w:tcPr>
            <w:tcW w:w="801" w:type="dxa"/>
            <w:tcBorders>
              <w:top w:val="nil"/>
              <w:left w:val="nil"/>
              <w:bottom w:val="nil"/>
              <w:right w:val="nil"/>
            </w:tcBorders>
            <w:shd w:val="clear" w:color="auto" w:fill="auto"/>
            <w:noWrap/>
            <w:vAlign w:val="center"/>
            <w:hideMark/>
          </w:tcPr>
          <w:p w14:paraId="4F2FC0F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15.3</w:t>
            </w:r>
          </w:p>
        </w:tc>
        <w:tc>
          <w:tcPr>
            <w:tcW w:w="624" w:type="dxa"/>
            <w:tcBorders>
              <w:top w:val="nil"/>
              <w:left w:val="nil"/>
              <w:bottom w:val="nil"/>
              <w:right w:val="nil"/>
            </w:tcBorders>
            <w:shd w:val="clear" w:color="auto" w:fill="auto"/>
            <w:noWrap/>
            <w:vAlign w:val="center"/>
            <w:hideMark/>
          </w:tcPr>
          <w:p w14:paraId="7609858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c>
          <w:tcPr>
            <w:tcW w:w="658" w:type="dxa"/>
            <w:tcBorders>
              <w:top w:val="nil"/>
              <w:left w:val="nil"/>
              <w:bottom w:val="nil"/>
              <w:right w:val="nil"/>
            </w:tcBorders>
            <w:shd w:val="clear" w:color="auto" w:fill="auto"/>
            <w:noWrap/>
            <w:vAlign w:val="center"/>
            <w:hideMark/>
          </w:tcPr>
          <w:p w14:paraId="6655BF0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686" w:type="dxa"/>
            <w:tcBorders>
              <w:top w:val="nil"/>
              <w:left w:val="nil"/>
              <w:bottom w:val="nil"/>
              <w:right w:val="nil"/>
            </w:tcBorders>
            <w:shd w:val="clear" w:color="auto" w:fill="auto"/>
            <w:noWrap/>
            <w:vAlign w:val="center"/>
            <w:hideMark/>
          </w:tcPr>
          <w:p w14:paraId="028D4D2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0.63</w:t>
            </w:r>
          </w:p>
        </w:tc>
        <w:tc>
          <w:tcPr>
            <w:tcW w:w="801" w:type="dxa"/>
            <w:tcBorders>
              <w:top w:val="nil"/>
              <w:left w:val="nil"/>
              <w:bottom w:val="nil"/>
              <w:right w:val="nil"/>
            </w:tcBorders>
            <w:shd w:val="clear" w:color="auto" w:fill="auto"/>
            <w:noWrap/>
            <w:vAlign w:val="center"/>
            <w:hideMark/>
          </w:tcPr>
          <w:p w14:paraId="01D6799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9.6</w:t>
            </w:r>
          </w:p>
        </w:tc>
        <w:tc>
          <w:tcPr>
            <w:tcW w:w="626" w:type="dxa"/>
            <w:tcBorders>
              <w:top w:val="nil"/>
              <w:left w:val="nil"/>
              <w:bottom w:val="nil"/>
              <w:right w:val="nil"/>
            </w:tcBorders>
            <w:shd w:val="clear" w:color="auto" w:fill="auto"/>
            <w:noWrap/>
            <w:vAlign w:val="center"/>
            <w:hideMark/>
          </w:tcPr>
          <w:p w14:paraId="1C0338D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r>
      <w:tr w:rsidR="0080071C" w:rsidRPr="0080071C" w14:paraId="26917B4E" w14:textId="77777777" w:rsidTr="00E751DA">
        <w:trPr>
          <w:trHeight w:val="288"/>
        </w:trPr>
        <w:tc>
          <w:tcPr>
            <w:tcW w:w="572" w:type="dxa"/>
            <w:tcBorders>
              <w:top w:val="nil"/>
              <w:left w:val="nil"/>
              <w:bottom w:val="nil"/>
              <w:right w:val="nil"/>
            </w:tcBorders>
            <w:shd w:val="clear" w:color="auto" w:fill="auto"/>
            <w:noWrap/>
            <w:vAlign w:val="center"/>
            <w:hideMark/>
          </w:tcPr>
          <w:p w14:paraId="5FE72BF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5</w:t>
            </w:r>
          </w:p>
        </w:tc>
        <w:tc>
          <w:tcPr>
            <w:tcW w:w="1549" w:type="dxa"/>
            <w:tcBorders>
              <w:top w:val="nil"/>
              <w:left w:val="nil"/>
              <w:bottom w:val="nil"/>
              <w:right w:val="nil"/>
            </w:tcBorders>
            <w:shd w:val="clear" w:color="auto" w:fill="auto"/>
            <w:noWrap/>
            <w:vAlign w:val="center"/>
            <w:hideMark/>
          </w:tcPr>
          <w:p w14:paraId="428E317E"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Laewitz</w:t>
            </w:r>
            <w:proofErr w:type="spellEnd"/>
          </w:p>
        </w:tc>
        <w:tc>
          <w:tcPr>
            <w:tcW w:w="658" w:type="dxa"/>
            <w:tcBorders>
              <w:top w:val="nil"/>
              <w:left w:val="nil"/>
              <w:bottom w:val="nil"/>
              <w:right w:val="nil"/>
            </w:tcBorders>
            <w:shd w:val="clear" w:color="auto" w:fill="auto"/>
            <w:noWrap/>
            <w:vAlign w:val="center"/>
            <w:hideMark/>
          </w:tcPr>
          <w:p w14:paraId="640D804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771" w:type="dxa"/>
            <w:tcBorders>
              <w:top w:val="nil"/>
              <w:left w:val="nil"/>
              <w:bottom w:val="nil"/>
              <w:right w:val="nil"/>
            </w:tcBorders>
            <w:shd w:val="clear" w:color="auto" w:fill="auto"/>
            <w:noWrap/>
            <w:vAlign w:val="center"/>
            <w:hideMark/>
          </w:tcPr>
          <w:p w14:paraId="74FFAF0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c>
          <w:tcPr>
            <w:tcW w:w="801" w:type="dxa"/>
            <w:tcBorders>
              <w:top w:val="nil"/>
              <w:left w:val="nil"/>
              <w:bottom w:val="nil"/>
              <w:right w:val="nil"/>
            </w:tcBorders>
            <w:shd w:val="clear" w:color="auto" w:fill="auto"/>
            <w:noWrap/>
            <w:vAlign w:val="center"/>
            <w:hideMark/>
          </w:tcPr>
          <w:p w14:paraId="0FEBCF4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-14</w:t>
            </w:r>
          </w:p>
        </w:tc>
        <w:tc>
          <w:tcPr>
            <w:tcW w:w="620" w:type="dxa"/>
            <w:tcBorders>
              <w:top w:val="nil"/>
              <w:left w:val="nil"/>
              <w:bottom w:val="nil"/>
              <w:right w:val="nil"/>
            </w:tcBorders>
            <w:shd w:val="clear" w:color="auto" w:fill="auto"/>
            <w:noWrap/>
            <w:vAlign w:val="center"/>
            <w:hideMark/>
          </w:tcPr>
          <w:p w14:paraId="647BC84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801" w:type="dxa"/>
            <w:tcBorders>
              <w:top w:val="nil"/>
              <w:left w:val="nil"/>
              <w:bottom w:val="nil"/>
              <w:right w:val="nil"/>
            </w:tcBorders>
            <w:shd w:val="clear" w:color="auto" w:fill="auto"/>
            <w:noWrap/>
            <w:vAlign w:val="center"/>
            <w:hideMark/>
          </w:tcPr>
          <w:p w14:paraId="7BC05FA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7.4</w:t>
            </w:r>
          </w:p>
        </w:tc>
        <w:tc>
          <w:tcPr>
            <w:tcW w:w="626" w:type="dxa"/>
            <w:tcBorders>
              <w:top w:val="nil"/>
              <w:left w:val="nil"/>
              <w:bottom w:val="nil"/>
              <w:right w:val="nil"/>
            </w:tcBorders>
            <w:shd w:val="clear" w:color="auto" w:fill="auto"/>
            <w:noWrap/>
            <w:vAlign w:val="center"/>
            <w:hideMark/>
          </w:tcPr>
          <w:p w14:paraId="1E228B8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58" w:type="dxa"/>
            <w:tcBorders>
              <w:top w:val="nil"/>
              <w:left w:val="nil"/>
              <w:bottom w:val="nil"/>
              <w:right w:val="nil"/>
            </w:tcBorders>
            <w:shd w:val="clear" w:color="auto" w:fill="auto"/>
            <w:noWrap/>
            <w:vAlign w:val="center"/>
            <w:hideMark/>
          </w:tcPr>
          <w:p w14:paraId="2E4F3EE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86" w:type="dxa"/>
            <w:tcBorders>
              <w:top w:val="nil"/>
              <w:left w:val="nil"/>
              <w:bottom w:val="nil"/>
              <w:right w:val="nil"/>
            </w:tcBorders>
            <w:shd w:val="clear" w:color="auto" w:fill="auto"/>
            <w:noWrap/>
            <w:vAlign w:val="center"/>
            <w:hideMark/>
          </w:tcPr>
          <w:p w14:paraId="312D696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801" w:type="dxa"/>
            <w:tcBorders>
              <w:top w:val="nil"/>
              <w:left w:val="nil"/>
              <w:bottom w:val="nil"/>
              <w:right w:val="nil"/>
            </w:tcBorders>
            <w:shd w:val="clear" w:color="auto" w:fill="auto"/>
            <w:noWrap/>
            <w:vAlign w:val="center"/>
            <w:hideMark/>
          </w:tcPr>
          <w:p w14:paraId="3632734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14.1</w:t>
            </w:r>
          </w:p>
        </w:tc>
        <w:tc>
          <w:tcPr>
            <w:tcW w:w="626" w:type="dxa"/>
            <w:tcBorders>
              <w:top w:val="nil"/>
              <w:left w:val="nil"/>
              <w:bottom w:val="nil"/>
              <w:right w:val="nil"/>
            </w:tcBorders>
            <w:shd w:val="clear" w:color="auto" w:fill="auto"/>
            <w:noWrap/>
            <w:vAlign w:val="center"/>
            <w:hideMark/>
          </w:tcPr>
          <w:p w14:paraId="487E691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658" w:type="dxa"/>
            <w:tcBorders>
              <w:top w:val="nil"/>
              <w:left w:val="nil"/>
              <w:bottom w:val="nil"/>
              <w:right w:val="nil"/>
            </w:tcBorders>
            <w:shd w:val="clear" w:color="auto" w:fill="auto"/>
            <w:noWrap/>
            <w:vAlign w:val="center"/>
            <w:hideMark/>
          </w:tcPr>
          <w:p w14:paraId="3491F3C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0.74</w:t>
            </w:r>
          </w:p>
        </w:tc>
        <w:tc>
          <w:tcPr>
            <w:tcW w:w="686" w:type="dxa"/>
            <w:tcBorders>
              <w:top w:val="nil"/>
              <w:left w:val="nil"/>
              <w:bottom w:val="nil"/>
              <w:right w:val="nil"/>
            </w:tcBorders>
            <w:shd w:val="clear" w:color="auto" w:fill="auto"/>
            <w:noWrap/>
            <w:vAlign w:val="center"/>
            <w:hideMark/>
          </w:tcPr>
          <w:p w14:paraId="5E41755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0.58</w:t>
            </w:r>
          </w:p>
        </w:tc>
        <w:tc>
          <w:tcPr>
            <w:tcW w:w="801" w:type="dxa"/>
            <w:tcBorders>
              <w:top w:val="nil"/>
              <w:left w:val="nil"/>
              <w:bottom w:val="nil"/>
              <w:right w:val="nil"/>
            </w:tcBorders>
            <w:shd w:val="clear" w:color="auto" w:fill="auto"/>
            <w:noWrap/>
            <w:vAlign w:val="center"/>
            <w:hideMark/>
          </w:tcPr>
          <w:p w14:paraId="103EEA2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14.8</w:t>
            </w:r>
          </w:p>
        </w:tc>
        <w:tc>
          <w:tcPr>
            <w:tcW w:w="624" w:type="dxa"/>
            <w:tcBorders>
              <w:top w:val="nil"/>
              <w:left w:val="nil"/>
              <w:bottom w:val="nil"/>
              <w:right w:val="nil"/>
            </w:tcBorders>
            <w:shd w:val="clear" w:color="auto" w:fill="auto"/>
            <w:noWrap/>
            <w:vAlign w:val="center"/>
            <w:hideMark/>
          </w:tcPr>
          <w:p w14:paraId="58AA0E2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w:t>
            </w:r>
          </w:p>
        </w:tc>
        <w:tc>
          <w:tcPr>
            <w:tcW w:w="658" w:type="dxa"/>
            <w:tcBorders>
              <w:top w:val="nil"/>
              <w:left w:val="nil"/>
              <w:bottom w:val="nil"/>
              <w:right w:val="nil"/>
            </w:tcBorders>
            <w:shd w:val="clear" w:color="auto" w:fill="auto"/>
            <w:noWrap/>
            <w:vAlign w:val="center"/>
            <w:hideMark/>
          </w:tcPr>
          <w:p w14:paraId="0EED86D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86" w:type="dxa"/>
            <w:tcBorders>
              <w:top w:val="nil"/>
              <w:left w:val="nil"/>
              <w:bottom w:val="nil"/>
              <w:right w:val="nil"/>
            </w:tcBorders>
            <w:shd w:val="clear" w:color="auto" w:fill="auto"/>
            <w:noWrap/>
            <w:vAlign w:val="center"/>
            <w:hideMark/>
          </w:tcPr>
          <w:p w14:paraId="4959F6E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0.63</w:t>
            </w:r>
          </w:p>
        </w:tc>
        <w:tc>
          <w:tcPr>
            <w:tcW w:w="801" w:type="dxa"/>
            <w:tcBorders>
              <w:top w:val="nil"/>
              <w:left w:val="nil"/>
              <w:bottom w:val="nil"/>
              <w:right w:val="nil"/>
            </w:tcBorders>
            <w:shd w:val="clear" w:color="auto" w:fill="auto"/>
            <w:noWrap/>
            <w:vAlign w:val="center"/>
            <w:hideMark/>
          </w:tcPr>
          <w:p w14:paraId="1B62339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6.6</w:t>
            </w:r>
          </w:p>
        </w:tc>
        <w:tc>
          <w:tcPr>
            <w:tcW w:w="626" w:type="dxa"/>
            <w:tcBorders>
              <w:top w:val="nil"/>
              <w:left w:val="nil"/>
              <w:bottom w:val="nil"/>
              <w:right w:val="nil"/>
            </w:tcBorders>
            <w:shd w:val="clear" w:color="auto" w:fill="auto"/>
            <w:noWrap/>
            <w:vAlign w:val="center"/>
            <w:hideMark/>
          </w:tcPr>
          <w:p w14:paraId="2161233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r>
      <w:tr w:rsidR="0080071C" w:rsidRPr="0080071C" w14:paraId="2A722709" w14:textId="77777777" w:rsidTr="00E751DA">
        <w:trPr>
          <w:trHeight w:val="288"/>
        </w:trPr>
        <w:tc>
          <w:tcPr>
            <w:tcW w:w="572" w:type="dxa"/>
            <w:tcBorders>
              <w:top w:val="nil"/>
              <w:left w:val="nil"/>
              <w:bottom w:val="nil"/>
              <w:right w:val="nil"/>
            </w:tcBorders>
            <w:shd w:val="clear" w:color="auto" w:fill="auto"/>
            <w:noWrap/>
            <w:vAlign w:val="center"/>
            <w:hideMark/>
          </w:tcPr>
          <w:p w14:paraId="3634364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6</w:t>
            </w:r>
          </w:p>
        </w:tc>
        <w:tc>
          <w:tcPr>
            <w:tcW w:w="1549" w:type="dxa"/>
            <w:tcBorders>
              <w:top w:val="nil"/>
              <w:left w:val="nil"/>
              <w:bottom w:val="nil"/>
              <w:right w:val="nil"/>
            </w:tcBorders>
            <w:shd w:val="clear" w:color="auto" w:fill="auto"/>
            <w:noWrap/>
            <w:vAlign w:val="center"/>
            <w:hideMark/>
          </w:tcPr>
          <w:p w14:paraId="0C122A11"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Mylau</w:t>
            </w:r>
            <w:proofErr w:type="spellEnd"/>
          </w:p>
        </w:tc>
        <w:tc>
          <w:tcPr>
            <w:tcW w:w="658" w:type="dxa"/>
            <w:tcBorders>
              <w:top w:val="nil"/>
              <w:left w:val="nil"/>
              <w:bottom w:val="nil"/>
              <w:right w:val="nil"/>
            </w:tcBorders>
            <w:shd w:val="clear" w:color="auto" w:fill="auto"/>
            <w:noWrap/>
            <w:vAlign w:val="center"/>
            <w:hideMark/>
          </w:tcPr>
          <w:p w14:paraId="2FE4887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0.54</w:t>
            </w:r>
          </w:p>
        </w:tc>
        <w:tc>
          <w:tcPr>
            <w:tcW w:w="771" w:type="dxa"/>
            <w:tcBorders>
              <w:top w:val="nil"/>
              <w:left w:val="nil"/>
              <w:bottom w:val="nil"/>
              <w:right w:val="nil"/>
            </w:tcBorders>
            <w:shd w:val="clear" w:color="auto" w:fill="auto"/>
            <w:noWrap/>
            <w:vAlign w:val="center"/>
            <w:hideMark/>
          </w:tcPr>
          <w:p w14:paraId="6D54499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0.65</w:t>
            </w:r>
          </w:p>
        </w:tc>
        <w:tc>
          <w:tcPr>
            <w:tcW w:w="801" w:type="dxa"/>
            <w:tcBorders>
              <w:top w:val="nil"/>
              <w:left w:val="nil"/>
              <w:bottom w:val="nil"/>
              <w:right w:val="nil"/>
            </w:tcBorders>
            <w:shd w:val="clear" w:color="auto" w:fill="auto"/>
            <w:noWrap/>
            <w:vAlign w:val="center"/>
            <w:hideMark/>
          </w:tcPr>
          <w:p w14:paraId="5597480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-23</w:t>
            </w:r>
          </w:p>
        </w:tc>
        <w:tc>
          <w:tcPr>
            <w:tcW w:w="620" w:type="dxa"/>
            <w:tcBorders>
              <w:top w:val="nil"/>
              <w:left w:val="nil"/>
              <w:bottom w:val="nil"/>
              <w:right w:val="nil"/>
            </w:tcBorders>
            <w:shd w:val="clear" w:color="auto" w:fill="auto"/>
            <w:noWrap/>
            <w:vAlign w:val="center"/>
            <w:hideMark/>
          </w:tcPr>
          <w:p w14:paraId="27B3BE5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0.64</w:t>
            </w:r>
          </w:p>
        </w:tc>
        <w:tc>
          <w:tcPr>
            <w:tcW w:w="801" w:type="dxa"/>
            <w:tcBorders>
              <w:top w:val="nil"/>
              <w:left w:val="nil"/>
              <w:bottom w:val="nil"/>
              <w:right w:val="nil"/>
            </w:tcBorders>
            <w:shd w:val="clear" w:color="auto" w:fill="auto"/>
            <w:noWrap/>
            <w:vAlign w:val="center"/>
            <w:hideMark/>
          </w:tcPr>
          <w:p w14:paraId="3598E79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19.1</w:t>
            </w:r>
          </w:p>
        </w:tc>
        <w:tc>
          <w:tcPr>
            <w:tcW w:w="626" w:type="dxa"/>
            <w:tcBorders>
              <w:top w:val="nil"/>
              <w:left w:val="nil"/>
              <w:bottom w:val="nil"/>
              <w:right w:val="nil"/>
            </w:tcBorders>
            <w:shd w:val="clear" w:color="auto" w:fill="auto"/>
            <w:noWrap/>
            <w:vAlign w:val="center"/>
            <w:hideMark/>
          </w:tcPr>
          <w:p w14:paraId="45FA691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0.27</w:t>
            </w:r>
          </w:p>
        </w:tc>
        <w:tc>
          <w:tcPr>
            <w:tcW w:w="658" w:type="dxa"/>
            <w:tcBorders>
              <w:top w:val="nil"/>
              <w:left w:val="nil"/>
              <w:bottom w:val="nil"/>
              <w:right w:val="nil"/>
            </w:tcBorders>
            <w:shd w:val="clear" w:color="auto" w:fill="auto"/>
            <w:noWrap/>
            <w:vAlign w:val="center"/>
            <w:hideMark/>
          </w:tcPr>
          <w:p w14:paraId="329EAF9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686" w:type="dxa"/>
            <w:tcBorders>
              <w:top w:val="nil"/>
              <w:left w:val="nil"/>
              <w:bottom w:val="nil"/>
              <w:right w:val="nil"/>
            </w:tcBorders>
            <w:shd w:val="clear" w:color="auto" w:fill="auto"/>
            <w:noWrap/>
            <w:vAlign w:val="center"/>
            <w:hideMark/>
          </w:tcPr>
          <w:p w14:paraId="0CC3D11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801" w:type="dxa"/>
            <w:tcBorders>
              <w:top w:val="nil"/>
              <w:left w:val="nil"/>
              <w:bottom w:val="nil"/>
              <w:right w:val="nil"/>
            </w:tcBorders>
            <w:shd w:val="clear" w:color="auto" w:fill="auto"/>
            <w:noWrap/>
            <w:vAlign w:val="center"/>
            <w:hideMark/>
          </w:tcPr>
          <w:p w14:paraId="4F39E60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20.2</w:t>
            </w:r>
          </w:p>
        </w:tc>
        <w:tc>
          <w:tcPr>
            <w:tcW w:w="626" w:type="dxa"/>
            <w:tcBorders>
              <w:top w:val="nil"/>
              <w:left w:val="nil"/>
              <w:bottom w:val="nil"/>
              <w:right w:val="nil"/>
            </w:tcBorders>
            <w:shd w:val="clear" w:color="auto" w:fill="auto"/>
            <w:noWrap/>
            <w:vAlign w:val="center"/>
            <w:hideMark/>
          </w:tcPr>
          <w:p w14:paraId="7B3B7A7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0.75</w:t>
            </w:r>
          </w:p>
        </w:tc>
        <w:tc>
          <w:tcPr>
            <w:tcW w:w="658" w:type="dxa"/>
            <w:tcBorders>
              <w:top w:val="nil"/>
              <w:left w:val="nil"/>
              <w:bottom w:val="nil"/>
              <w:right w:val="nil"/>
            </w:tcBorders>
            <w:shd w:val="clear" w:color="auto" w:fill="auto"/>
            <w:noWrap/>
            <w:vAlign w:val="center"/>
            <w:hideMark/>
          </w:tcPr>
          <w:p w14:paraId="33D6A0E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86" w:type="dxa"/>
            <w:tcBorders>
              <w:top w:val="nil"/>
              <w:left w:val="nil"/>
              <w:bottom w:val="nil"/>
              <w:right w:val="nil"/>
            </w:tcBorders>
            <w:shd w:val="clear" w:color="auto" w:fill="auto"/>
            <w:noWrap/>
            <w:vAlign w:val="center"/>
            <w:hideMark/>
          </w:tcPr>
          <w:p w14:paraId="4BE72D5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0.48</w:t>
            </w:r>
          </w:p>
        </w:tc>
        <w:tc>
          <w:tcPr>
            <w:tcW w:w="801" w:type="dxa"/>
            <w:tcBorders>
              <w:top w:val="nil"/>
              <w:left w:val="nil"/>
              <w:bottom w:val="nil"/>
              <w:right w:val="nil"/>
            </w:tcBorders>
            <w:shd w:val="clear" w:color="auto" w:fill="auto"/>
            <w:noWrap/>
            <w:vAlign w:val="center"/>
            <w:hideMark/>
          </w:tcPr>
          <w:p w14:paraId="7EC3F6C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36.5</w:t>
            </w:r>
          </w:p>
        </w:tc>
        <w:tc>
          <w:tcPr>
            <w:tcW w:w="624" w:type="dxa"/>
            <w:tcBorders>
              <w:top w:val="nil"/>
              <w:left w:val="nil"/>
              <w:bottom w:val="nil"/>
              <w:right w:val="nil"/>
            </w:tcBorders>
            <w:shd w:val="clear" w:color="auto" w:fill="auto"/>
            <w:noWrap/>
            <w:vAlign w:val="center"/>
            <w:hideMark/>
          </w:tcPr>
          <w:p w14:paraId="3EDF917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0.81</w:t>
            </w:r>
          </w:p>
        </w:tc>
        <w:tc>
          <w:tcPr>
            <w:tcW w:w="658" w:type="dxa"/>
            <w:tcBorders>
              <w:top w:val="nil"/>
              <w:left w:val="nil"/>
              <w:bottom w:val="nil"/>
              <w:right w:val="nil"/>
            </w:tcBorders>
            <w:shd w:val="clear" w:color="auto" w:fill="auto"/>
            <w:noWrap/>
            <w:vAlign w:val="center"/>
            <w:hideMark/>
          </w:tcPr>
          <w:p w14:paraId="21DBE28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c>
          <w:tcPr>
            <w:tcW w:w="686" w:type="dxa"/>
            <w:tcBorders>
              <w:top w:val="nil"/>
              <w:left w:val="nil"/>
              <w:bottom w:val="nil"/>
              <w:right w:val="nil"/>
            </w:tcBorders>
            <w:shd w:val="clear" w:color="auto" w:fill="auto"/>
            <w:noWrap/>
            <w:vAlign w:val="center"/>
            <w:hideMark/>
          </w:tcPr>
          <w:p w14:paraId="0B8E81F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801" w:type="dxa"/>
            <w:tcBorders>
              <w:top w:val="nil"/>
              <w:left w:val="nil"/>
              <w:bottom w:val="nil"/>
              <w:right w:val="nil"/>
            </w:tcBorders>
            <w:shd w:val="clear" w:color="auto" w:fill="auto"/>
            <w:noWrap/>
            <w:vAlign w:val="center"/>
            <w:hideMark/>
          </w:tcPr>
          <w:p w14:paraId="751D365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12.1</w:t>
            </w:r>
          </w:p>
        </w:tc>
        <w:tc>
          <w:tcPr>
            <w:tcW w:w="626" w:type="dxa"/>
            <w:tcBorders>
              <w:top w:val="nil"/>
              <w:left w:val="nil"/>
              <w:bottom w:val="nil"/>
              <w:right w:val="nil"/>
            </w:tcBorders>
            <w:shd w:val="clear" w:color="auto" w:fill="auto"/>
            <w:noWrap/>
            <w:vAlign w:val="center"/>
            <w:hideMark/>
          </w:tcPr>
          <w:p w14:paraId="7CBAEF1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0.81</w:t>
            </w:r>
          </w:p>
        </w:tc>
      </w:tr>
      <w:tr w:rsidR="0080071C" w:rsidRPr="0080071C" w14:paraId="3214765A" w14:textId="77777777" w:rsidTr="00E751DA">
        <w:trPr>
          <w:trHeight w:val="288"/>
        </w:trPr>
        <w:tc>
          <w:tcPr>
            <w:tcW w:w="572" w:type="dxa"/>
            <w:tcBorders>
              <w:top w:val="nil"/>
              <w:left w:val="nil"/>
              <w:bottom w:val="nil"/>
              <w:right w:val="nil"/>
            </w:tcBorders>
            <w:shd w:val="clear" w:color="auto" w:fill="auto"/>
            <w:noWrap/>
            <w:vAlign w:val="center"/>
            <w:hideMark/>
          </w:tcPr>
          <w:p w14:paraId="78503F3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7</w:t>
            </w:r>
          </w:p>
        </w:tc>
        <w:tc>
          <w:tcPr>
            <w:tcW w:w="1549" w:type="dxa"/>
            <w:tcBorders>
              <w:top w:val="nil"/>
              <w:left w:val="nil"/>
              <w:bottom w:val="nil"/>
              <w:right w:val="nil"/>
            </w:tcBorders>
            <w:shd w:val="clear" w:color="auto" w:fill="auto"/>
            <w:noWrap/>
            <w:vAlign w:val="center"/>
            <w:hideMark/>
          </w:tcPr>
          <w:p w14:paraId="3996DF20"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Oelsnitz</w:t>
            </w:r>
            <w:proofErr w:type="spellEnd"/>
          </w:p>
        </w:tc>
        <w:tc>
          <w:tcPr>
            <w:tcW w:w="658" w:type="dxa"/>
            <w:tcBorders>
              <w:top w:val="nil"/>
              <w:left w:val="nil"/>
              <w:bottom w:val="nil"/>
              <w:right w:val="nil"/>
            </w:tcBorders>
            <w:shd w:val="clear" w:color="auto" w:fill="auto"/>
            <w:noWrap/>
            <w:vAlign w:val="center"/>
            <w:hideMark/>
          </w:tcPr>
          <w:p w14:paraId="6BFAB20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0.49</w:t>
            </w:r>
          </w:p>
        </w:tc>
        <w:tc>
          <w:tcPr>
            <w:tcW w:w="771" w:type="dxa"/>
            <w:tcBorders>
              <w:top w:val="nil"/>
              <w:left w:val="nil"/>
              <w:bottom w:val="nil"/>
              <w:right w:val="nil"/>
            </w:tcBorders>
            <w:shd w:val="clear" w:color="auto" w:fill="auto"/>
            <w:noWrap/>
            <w:vAlign w:val="center"/>
            <w:hideMark/>
          </w:tcPr>
          <w:p w14:paraId="0B8D9E5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0.67</w:t>
            </w:r>
          </w:p>
        </w:tc>
        <w:tc>
          <w:tcPr>
            <w:tcW w:w="801" w:type="dxa"/>
            <w:tcBorders>
              <w:top w:val="nil"/>
              <w:left w:val="nil"/>
              <w:bottom w:val="nil"/>
              <w:right w:val="nil"/>
            </w:tcBorders>
            <w:shd w:val="clear" w:color="auto" w:fill="auto"/>
            <w:noWrap/>
            <w:vAlign w:val="center"/>
            <w:hideMark/>
          </w:tcPr>
          <w:p w14:paraId="53009F7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-5.9</w:t>
            </w:r>
          </w:p>
        </w:tc>
        <w:tc>
          <w:tcPr>
            <w:tcW w:w="620" w:type="dxa"/>
            <w:tcBorders>
              <w:top w:val="nil"/>
              <w:left w:val="nil"/>
              <w:bottom w:val="nil"/>
              <w:right w:val="nil"/>
            </w:tcBorders>
            <w:shd w:val="clear" w:color="auto" w:fill="auto"/>
            <w:noWrap/>
            <w:vAlign w:val="center"/>
            <w:hideMark/>
          </w:tcPr>
          <w:p w14:paraId="59F2579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0.64</w:t>
            </w:r>
          </w:p>
        </w:tc>
        <w:tc>
          <w:tcPr>
            <w:tcW w:w="801" w:type="dxa"/>
            <w:tcBorders>
              <w:top w:val="nil"/>
              <w:left w:val="nil"/>
              <w:bottom w:val="nil"/>
              <w:right w:val="nil"/>
            </w:tcBorders>
            <w:shd w:val="clear" w:color="auto" w:fill="auto"/>
            <w:noWrap/>
            <w:vAlign w:val="center"/>
            <w:hideMark/>
          </w:tcPr>
          <w:p w14:paraId="41183BD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4.5</w:t>
            </w:r>
          </w:p>
        </w:tc>
        <w:tc>
          <w:tcPr>
            <w:tcW w:w="626" w:type="dxa"/>
            <w:tcBorders>
              <w:top w:val="nil"/>
              <w:left w:val="nil"/>
              <w:bottom w:val="nil"/>
              <w:right w:val="nil"/>
            </w:tcBorders>
            <w:shd w:val="clear" w:color="auto" w:fill="auto"/>
            <w:noWrap/>
            <w:vAlign w:val="center"/>
            <w:hideMark/>
          </w:tcPr>
          <w:p w14:paraId="59BD639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0.55</w:t>
            </w:r>
          </w:p>
        </w:tc>
        <w:tc>
          <w:tcPr>
            <w:tcW w:w="658" w:type="dxa"/>
            <w:tcBorders>
              <w:top w:val="nil"/>
              <w:left w:val="nil"/>
              <w:bottom w:val="nil"/>
              <w:right w:val="nil"/>
            </w:tcBorders>
            <w:shd w:val="clear" w:color="auto" w:fill="auto"/>
            <w:noWrap/>
            <w:vAlign w:val="center"/>
            <w:hideMark/>
          </w:tcPr>
          <w:p w14:paraId="51A2EE6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0.61</w:t>
            </w:r>
          </w:p>
        </w:tc>
        <w:tc>
          <w:tcPr>
            <w:tcW w:w="686" w:type="dxa"/>
            <w:tcBorders>
              <w:top w:val="nil"/>
              <w:left w:val="nil"/>
              <w:bottom w:val="nil"/>
              <w:right w:val="nil"/>
            </w:tcBorders>
            <w:shd w:val="clear" w:color="auto" w:fill="auto"/>
            <w:noWrap/>
            <w:vAlign w:val="center"/>
            <w:hideMark/>
          </w:tcPr>
          <w:p w14:paraId="729FB42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0.62</w:t>
            </w:r>
          </w:p>
        </w:tc>
        <w:tc>
          <w:tcPr>
            <w:tcW w:w="801" w:type="dxa"/>
            <w:tcBorders>
              <w:top w:val="nil"/>
              <w:left w:val="nil"/>
              <w:bottom w:val="nil"/>
              <w:right w:val="nil"/>
            </w:tcBorders>
            <w:shd w:val="clear" w:color="auto" w:fill="auto"/>
            <w:noWrap/>
            <w:vAlign w:val="center"/>
            <w:hideMark/>
          </w:tcPr>
          <w:p w14:paraId="73CE85B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26.6</w:t>
            </w:r>
          </w:p>
        </w:tc>
        <w:tc>
          <w:tcPr>
            <w:tcW w:w="626" w:type="dxa"/>
            <w:tcBorders>
              <w:top w:val="nil"/>
              <w:left w:val="nil"/>
              <w:bottom w:val="nil"/>
              <w:right w:val="nil"/>
            </w:tcBorders>
            <w:shd w:val="clear" w:color="auto" w:fill="auto"/>
            <w:noWrap/>
            <w:vAlign w:val="center"/>
            <w:hideMark/>
          </w:tcPr>
          <w:p w14:paraId="54EBD58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0.74</w:t>
            </w:r>
          </w:p>
        </w:tc>
        <w:tc>
          <w:tcPr>
            <w:tcW w:w="658" w:type="dxa"/>
            <w:tcBorders>
              <w:top w:val="nil"/>
              <w:left w:val="nil"/>
              <w:bottom w:val="nil"/>
              <w:right w:val="nil"/>
            </w:tcBorders>
            <w:shd w:val="clear" w:color="auto" w:fill="auto"/>
            <w:noWrap/>
            <w:vAlign w:val="center"/>
            <w:hideMark/>
          </w:tcPr>
          <w:p w14:paraId="766C84F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86" w:type="dxa"/>
            <w:tcBorders>
              <w:top w:val="nil"/>
              <w:left w:val="nil"/>
              <w:bottom w:val="nil"/>
              <w:right w:val="nil"/>
            </w:tcBorders>
            <w:shd w:val="clear" w:color="auto" w:fill="auto"/>
            <w:noWrap/>
            <w:vAlign w:val="center"/>
            <w:hideMark/>
          </w:tcPr>
          <w:p w14:paraId="3C361CD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0.49</w:t>
            </w:r>
          </w:p>
        </w:tc>
        <w:tc>
          <w:tcPr>
            <w:tcW w:w="801" w:type="dxa"/>
            <w:tcBorders>
              <w:top w:val="nil"/>
              <w:left w:val="nil"/>
              <w:bottom w:val="nil"/>
              <w:right w:val="nil"/>
            </w:tcBorders>
            <w:shd w:val="clear" w:color="auto" w:fill="auto"/>
            <w:noWrap/>
            <w:vAlign w:val="center"/>
            <w:hideMark/>
          </w:tcPr>
          <w:p w14:paraId="02FE7DB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33.7</w:t>
            </w:r>
          </w:p>
        </w:tc>
        <w:tc>
          <w:tcPr>
            <w:tcW w:w="624" w:type="dxa"/>
            <w:tcBorders>
              <w:top w:val="nil"/>
              <w:left w:val="nil"/>
              <w:bottom w:val="nil"/>
              <w:right w:val="nil"/>
            </w:tcBorders>
            <w:shd w:val="clear" w:color="auto" w:fill="auto"/>
            <w:noWrap/>
            <w:vAlign w:val="center"/>
            <w:hideMark/>
          </w:tcPr>
          <w:p w14:paraId="782A969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0.81</w:t>
            </w:r>
          </w:p>
        </w:tc>
        <w:tc>
          <w:tcPr>
            <w:tcW w:w="658" w:type="dxa"/>
            <w:tcBorders>
              <w:top w:val="nil"/>
              <w:left w:val="nil"/>
              <w:bottom w:val="nil"/>
              <w:right w:val="nil"/>
            </w:tcBorders>
            <w:shd w:val="clear" w:color="auto" w:fill="auto"/>
            <w:noWrap/>
            <w:vAlign w:val="center"/>
            <w:hideMark/>
          </w:tcPr>
          <w:p w14:paraId="14E13F3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686" w:type="dxa"/>
            <w:tcBorders>
              <w:top w:val="nil"/>
              <w:left w:val="nil"/>
              <w:bottom w:val="nil"/>
              <w:right w:val="nil"/>
            </w:tcBorders>
            <w:shd w:val="clear" w:color="auto" w:fill="auto"/>
            <w:noWrap/>
            <w:vAlign w:val="center"/>
            <w:hideMark/>
          </w:tcPr>
          <w:p w14:paraId="2043B9B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0.65</w:t>
            </w:r>
          </w:p>
        </w:tc>
        <w:tc>
          <w:tcPr>
            <w:tcW w:w="801" w:type="dxa"/>
            <w:tcBorders>
              <w:top w:val="nil"/>
              <w:left w:val="nil"/>
              <w:bottom w:val="nil"/>
              <w:right w:val="nil"/>
            </w:tcBorders>
            <w:shd w:val="clear" w:color="auto" w:fill="auto"/>
            <w:noWrap/>
            <w:vAlign w:val="center"/>
            <w:hideMark/>
          </w:tcPr>
          <w:p w14:paraId="6139527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21.4</w:t>
            </w:r>
          </w:p>
        </w:tc>
        <w:tc>
          <w:tcPr>
            <w:tcW w:w="626" w:type="dxa"/>
            <w:tcBorders>
              <w:top w:val="nil"/>
              <w:left w:val="nil"/>
              <w:bottom w:val="nil"/>
              <w:right w:val="nil"/>
            </w:tcBorders>
            <w:shd w:val="clear" w:color="auto" w:fill="auto"/>
            <w:noWrap/>
            <w:vAlign w:val="center"/>
            <w:hideMark/>
          </w:tcPr>
          <w:p w14:paraId="6F1C772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w:t>
            </w:r>
          </w:p>
        </w:tc>
      </w:tr>
      <w:tr w:rsidR="0080071C" w:rsidRPr="0080071C" w14:paraId="054390D9" w14:textId="77777777" w:rsidTr="00E751DA">
        <w:trPr>
          <w:trHeight w:val="288"/>
        </w:trPr>
        <w:tc>
          <w:tcPr>
            <w:tcW w:w="572" w:type="dxa"/>
            <w:tcBorders>
              <w:top w:val="nil"/>
              <w:left w:val="nil"/>
              <w:bottom w:val="nil"/>
              <w:right w:val="nil"/>
            </w:tcBorders>
            <w:shd w:val="clear" w:color="auto" w:fill="auto"/>
            <w:noWrap/>
            <w:vAlign w:val="center"/>
            <w:hideMark/>
          </w:tcPr>
          <w:p w14:paraId="560D2A5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8</w:t>
            </w:r>
          </w:p>
        </w:tc>
        <w:tc>
          <w:tcPr>
            <w:tcW w:w="1549" w:type="dxa"/>
            <w:tcBorders>
              <w:top w:val="nil"/>
              <w:left w:val="nil"/>
              <w:bottom w:val="nil"/>
              <w:right w:val="nil"/>
            </w:tcBorders>
            <w:shd w:val="clear" w:color="auto" w:fill="auto"/>
            <w:noWrap/>
            <w:vAlign w:val="center"/>
            <w:hideMark/>
          </w:tcPr>
          <w:p w14:paraId="521E4F07"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Adorf</w:t>
            </w:r>
            <w:proofErr w:type="spellEnd"/>
          </w:p>
        </w:tc>
        <w:tc>
          <w:tcPr>
            <w:tcW w:w="658" w:type="dxa"/>
            <w:tcBorders>
              <w:top w:val="nil"/>
              <w:left w:val="nil"/>
              <w:bottom w:val="nil"/>
              <w:right w:val="nil"/>
            </w:tcBorders>
            <w:shd w:val="clear" w:color="auto" w:fill="auto"/>
            <w:noWrap/>
            <w:vAlign w:val="center"/>
            <w:hideMark/>
          </w:tcPr>
          <w:p w14:paraId="6FCAB04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0.23</w:t>
            </w:r>
          </w:p>
        </w:tc>
        <w:tc>
          <w:tcPr>
            <w:tcW w:w="771" w:type="dxa"/>
            <w:tcBorders>
              <w:top w:val="nil"/>
              <w:left w:val="nil"/>
              <w:bottom w:val="nil"/>
              <w:right w:val="nil"/>
            </w:tcBorders>
            <w:shd w:val="clear" w:color="auto" w:fill="auto"/>
            <w:noWrap/>
            <w:vAlign w:val="center"/>
            <w:hideMark/>
          </w:tcPr>
          <w:p w14:paraId="4DDAAEB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0.44</w:t>
            </w:r>
          </w:p>
        </w:tc>
        <w:tc>
          <w:tcPr>
            <w:tcW w:w="801" w:type="dxa"/>
            <w:tcBorders>
              <w:top w:val="nil"/>
              <w:left w:val="nil"/>
              <w:bottom w:val="nil"/>
              <w:right w:val="nil"/>
            </w:tcBorders>
            <w:shd w:val="clear" w:color="auto" w:fill="auto"/>
            <w:noWrap/>
            <w:vAlign w:val="center"/>
            <w:hideMark/>
          </w:tcPr>
          <w:p w14:paraId="596CE75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-11</w:t>
            </w:r>
          </w:p>
        </w:tc>
        <w:tc>
          <w:tcPr>
            <w:tcW w:w="620" w:type="dxa"/>
            <w:tcBorders>
              <w:top w:val="nil"/>
              <w:left w:val="nil"/>
              <w:bottom w:val="nil"/>
              <w:right w:val="nil"/>
            </w:tcBorders>
            <w:shd w:val="clear" w:color="auto" w:fill="auto"/>
            <w:noWrap/>
            <w:vAlign w:val="center"/>
            <w:hideMark/>
          </w:tcPr>
          <w:p w14:paraId="41F4A89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0.58</w:t>
            </w:r>
          </w:p>
        </w:tc>
        <w:tc>
          <w:tcPr>
            <w:tcW w:w="801" w:type="dxa"/>
            <w:tcBorders>
              <w:top w:val="nil"/>
              <w:left w:val="nil"/>
              <w:bottom w:val="nil"/>
              <w:right w:val="nil"/>
            </w:tcBorders>
            <w:shd w:val="clear" w:color="auto" w:fill="auto"/>
            <w:noWrap/>
            <w:vAlign w:val="center"/>
            <w:hideMark/>
          </w:tcPr>
          <w:p w14:paraId="61F3649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7.3</w:t>
            </w:r>
          </w:p>
        </w:tc>
        <w:tc>
          <w:tcPr>
            <w:tcW w:w="626" w:type="dxa"/>
            <w:tcBorders>
              <w:top w:val="nil"/>
              <w:left w:val="nil"/>
              <w:bottom w:val="nil"/>
              <w:right w:val="nil"/>
            </w:tcBorders>
            <w:shd w:val="clear" w:color="auto" w:fill="auto"/>
            <w:noWrap/>
            <w:vAlign w:val="center"/>
            <w:hideMark/>
          </w:tcPr>
          <w:p w14:paraId="5167E61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0.59</w:t>
            </w:r>
          </w:p>
        </w:tc>
        <w:tc>
          <w:tcPr>
            <w:tcW w:w="658" w:type="dxa"/>
            <w:tcBorders>
              <w:top w:val="nil"/>
              <w:left w:val="nil"/>
              <w:bottom w:val="nil"/>
              <w:right w:val="nil"/>
            </w:tcBorders>
            <w:shd w:val="clear" w:color="auto" w:fill="auto"/>
            <w:noWrap/>
            <w:vAlign w:val="center"/>
            <w:hideMark/>
          </w:tcPr>
          <w:p w14:paraId="19F3521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0.56</w:t>
            </w:r>
          </w:p>
        </w:tc>
        <w:tc>
          <w:tcPr>
            <w:tcW w:w="686" w:type="dxa"/>
            <w:tcBorders>
              <w:top w:val="nil"/>
              <w:left w:val="nil"/>
              <w:bottom w:val="nil"/>
              <w:right w:val="nil"/>
            </w:tcBorders>
            <w:shd w:val="clear" w:color="auto" w:fill="auto"/>
            <w:noWrap/>
            <w:vAlign w:val="center"/>
            <w:hideMark/>
          </w:tcPr>
          <w:p w14:paraId="26A0B2E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w:t>
            </w:r>
          </w:p>
        </w:tc>
        <w:tc>
          <w:tcPr>
            <w:tcW w:w="801" w:type="dxa"/>
            <w:tcBorders>
              <w:top w:val="nil"/>
              <w:left w:val="nil"/>
              <w:bottom w:val="nil"/>
              <w:right w:val="nil"/>
            </w:tcBorders>
            <w:shd w:val="clear" w:color="auto" w:fill="auto"/>
            <w:noWrap/>
            <w:vAlign w:val="center"/>
            <w:hideMark/>
          </w:tcPr>
          <w:p w14:paraId="7DFC993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30.6</w:t>
            </w:r>
          </w:p>
        </w:tc>
        <w:tc>
          <w:tcPr>
            <w:tcW w:w="626" w:type="dxa"/>
            <w:tcBorders>
              <w:top w:val="nil"/>
              <w:left w:val="nil"/>
              <w:bottom w:val="nil"/>
              <w:right w:val="nil"/>
            </w:tcBorders>
            <w:shd w:val="clear" w:color="auto" w:fill="auto"/>
            <w:noWrap/>
            <w:vAlign w:val="center"/>
            <w:hideMark/>
          </w:tcPr>
          <w:p w14:paraId="5E8DD30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658" w:type="dxa"/>
            <w:tcBorders>
              <w:top w:val="nil"/>
              <w:left w:val="nil"/>
              <w:bottom w:val="nil"/>
              <w:right w:val="nil"/>
            </w:tcBorders>
            <w:shd w:val="clear" w:color="auto" w:fill="auto"/>
            <w:noWrap/>
            <w:vAlign w:val="center"/>
            <w:hideMark/>
          </w:tcPr>
          <w:p w14:paraId="01E49DE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w:t>
            </w:r>
          </w:p>
        </w:tc>
        <w:tc>
          <w:tcPr>
            <w:tcW w:w="686" w:type="dxa"/>
            <w:tcBorders>
              <w:top w:val="nil"/>
              <w:left w:val="nil"/>
              <w:bottom w:val="nil"/>
              <w:right w:val="nil"/>
            </w:tcBorders>
            <w:shd w:val="clear" w:color="auto" w:fill="auto"/>
            <w:noWrap/>
            <w:vAlign w:val="center"/>
            <w:hideMark/>
          </w:tcPr>
          <w:p w14:paraId="3A8AD79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0.44</w:t>
            </w:r>
          </w:p>
        </w:tc>
        <w:tc>
          <w:tcPr>
            <w:tcW w:w="801" w:type="dxa"/>
            <w:tcBorders>
              <w:top w:val="nil"/>
              <w:left w:val="nil"/>
              <w:bottom w:val="nil"/>
              <w:right w:val="nil"/>
            </w:tcBorders>
            <w:shd w:val="clear" w:color="auto" w:fill="auto"/>
            <w:noWrap/>
            <w:vAlign w:val="center"/>
            <w:hideMark/>
          </w:tcPr>
          <w:p w14:paraId="7B7DEE4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41.3</w:t>
            </w:r>
          </w:p>
        </w:tc>
        <w:tc>
          <w:tcPr>
            <w:tcW w:w="624" w:type="dxa"/>
            <w:tcBorders>
              <w:top w:val="nil"/>
              <w:left w:val="nil"/>
              <w:bottom w:val="nil"/>
              <w:right w:val="nil"/>
            </w:tcBorders>
            <w:shd w:val="clear" w:color="auto" w:fill="auto"/>
            <w:noWrap/>
            <w:vAlign w:val="center"/>
            <w:hideMark/>
          </w:tcPr>
          <w:p w14:paraId="292A5D7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c>
          <w:tcPr>
            <w:tcW w:w="658" w:type="dxa"/>
            <w:tcBorders>
              <w:top w:val="nil"/>
              <w:left w:val="nil"/>
              <w:bottom w:val="nil"/>
              <w:right w:val="nil"/>
            </w:tcBorders>
            <w:shd w:val="clear" w:color="auto" w:fill="auto"/>
            <w:noWrap/>
            <w:vAlign w:val="center"/>
            <w:hideMark/>
          </w:tcPr>
          <w:p w14:paraId="5950E2C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86" w:type="dxa"/>
            <w:tcBorders>
              <w:top w:val="nil"/>
              <w:left w:val="nil"/>
              <w:bottom w:val="nil"/>
              <w:right w:val="nil"/>
            </w:tcBorders>
            <w:shd w:val="clear" w:color="auto" w:fill="auto"/>
            <w:noWrap/>
            <w:vAlign w:val="center"/>
            <w:hideMark/>
          </w:tcPr>
          <w:p w14:paraId="0F18640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0.63</w:t>
            </w:r>
          </w:p>
        </w:tc>
        <w:tc>
          <w:tcPr>
            <w:tcW w:w="801" w:type="dxa"/>
            <w:tcBorders>
              <w:top w:val="nil"/>
              <w:left w:val="nil"/>
              <w:bottom w:val="nil"/>
              <w:right w:val="nil"/>
            </w:tcBorders>
            <w:shd w:val="clear" w:color="auto" w:fill="auto"/>
            <w:noWrap/>
            <w:vAlign w:val="center"/>
            <w:hideMark/>
          </w:tcPr>
          <w:p w14:paraId="35C3215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28.7</w:t>
            </w:r>
          </w:p>
        </w:tc>
        <w:tc>
          <w:tcPr>
            <w:tcW w:w="626" w:type="dxa"/>
            <w:tcBorders>
              <w:top w:val="nil"/>
              <w:left w:val="nil"/>
              <w:bottom w:val="nil"/>
              <w:right w:val="nil"/>
            </w:tcBorders>
            <w:shd w:val="clear" w:color="auto" w:fill="auto"/>
            <w:noWrap/>
            <w:vAlign w:val="center"/>
            <w:hideMark/>
          </w:tcPr>
          <w:p w14:paraId="19E1C4B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0.81</w:t>
            </w:r>
          </w:p>
        </w:tc>
      </w:tr>
      <w:tr w:rsidR="0080071C" w:rsidRPr="0080071C" w14:paraId="546929F5" w14:textId="77777777" w:rsidTr="00E751DA">
        <w:trPr>
          <w:trHeight w:val="288"/>
        </w:trPr>
        <w:tc>
          <w:tcPr>
            <w:tcW w:w="572" w:type="dxa"/>
            <w:tcBorders>
              <w:top w:val="nil"/>
              <w:left w:val="nil"/>
              <w:bottom w:val="nil"/>
              <w:right w:val="nil"/>
            </w:tcBorders>
            <w:shd w:val="clear" w:color="auto" w:fill="auto"/>
            <w:noWrap/>
            <w:vAlign w:val="center"/>
            <w:hideMark/>
          </w:tcPr>
          <w:p w14:paraId="0C18807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9</w:t>
            </w:r>
          </w:p>
        </w:tc>
        <w:tc>
          <w:tcPr>
            <w:tcW w:w="1549" w:type="dxa"/>
            <w:tcBorders>
              <w:top w:val="nil"/>
              <w:left w:val="nil"/>
              <w:bottom w:val="nil"/>
              <w:right w:val="nil"/>
            </w:tcBorders>
            <w:shd w:val="clear" w:color="auto" w:fill="auto"/>
            <w:noWrap/>
            <w:vAlign w:val="center"/>
            <w:hideMark/>
          </w:tcPr>
          <w:p w14:paraId="23043DF4"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Strassberg</w:t>
            </w:r>
            <w:proofErr w:type="spellEnd"/>
          </w:p>
        </w:tc>
        <w:tc>
          <w:tcPr>
            <w:tcW w:w="658" w:type="dxa"/>
            <w:tcBorders>
              <w:top w:val="nil"/>
              <w:left w:val="nil"/>
              <w:bottom w:val="nil"/>
              <w:right w:val="nil"/>
            </w:tcBorders>
            <w:shd w:val="clear" w:color="auto" w:fill="auto"/>
            <w:noWrap/>
            <w:vAlign w:val="center"/>
            <w:hideMark/>
          </w:tcPr>
          <w:p w14:paraId="74C9776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771" w:type="dxa"/>
            <w:tcBorders>
              <w:top w:val="nil"/>
              <w:left w:val="nil"/>
              <w:bottom w:val="nil"/>
              <w:right w:val="nil"/>
            </w:tcBorders>
            <w:shd w:val="clear" w:color="auto" w:fill="auto"/>
            <w:noWrap/>
            <w:vAlign w:val="center"/>
            <w:hideMark/>
          </w:tcPr>
          <w:p w14:paraId="6FF5B7D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0.79</w:t>
            </w:r>
          </w:p>
        </w:tc>
        <w:tc>
          <w:tcPr>
            <w:tcW w:w="801" w:type="dxa"/>
            <w:tcBorders>
              <w:top w:val="nil"/>
              <w:left w:val="nil"/>
              <w:bottom w:val="nil"/>
              <w:right w:val="nil"/>
            </w:tcBorders>
            <w:shd w:val="clear" w:color="auto" w:fill="auto"/>
            <w:noWrap/>
            <w:vAlign w:val="center"/>
            <w:hideMark/>
          </w:tcPr>
          <w:p w14:paraId="409B0A8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-7.5</w:t>
            </w:r>
          </w:p>
        </w:tc>
        <w:tc>
          <w:tcPr>
            <w:tcW w:w="620" w:type="dxa"/>
            <w:tcBorders>
              <w:top w:val="nil"/>
              <w:left w:val="nil"/>
              <w:bottom w:val="nil"/>
              <w:right w:val="nil"/>
            </w:tcBorders>
            <w:shd w:val="clear" w:color="auto" w:fill="auto"/>
            <w:noWrap/>
            <w:vAlign w:val="center"/>
            <w:hideMark/>
          </w:tcPr>
          <w:p w14:paraId="16EF98E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801" w:type="dxa"/>
            <w:tcBorders>
              <w:top w:val="nil"/>
              <w:left w:val="nil"/>
              <w:bottom w:val="nil"/>
              <w:right w:val="nil"/>
            </w:tcBorders>
            <w:shd w:val="clear" w:color="auto" w:fill="auto"/>
            <w:noWrap/>
            <w:vAlign w:val="center"/>
            <w:hideMark/>
          </w:tcPr>
          <w:p w14:paraId="00CA018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3.1</w:t>
            </w:r>
          </w:p>
        </w:tc>
        <w:tc>
          <w:tcPr>
            <w:tcW w:w="626" w:type="dxa"/>
            <w:tcBorders>
              <w:top w:val="nil"/>
              <w:left w:val="nil"/>
              <w:bottom w:val="nil"/>
              <w:right w:val="nil"/>
            </w:tcBorders>
            <w:shd w:val="clear" w:color="auto" w:fill="auto"/>
            <w:noWrap/>
            <w:vAlign w:val="center"/>
            <w:hideMark/>
          </w:tcPr>
          <w:p w14:paraId="60A88A0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0.52</w:t>
            </w:r>
          </w:p>
        </w:tc>
        <w:tc>
          <w:tcPr>
            <w:tcW w:w="658" w:type="dxa"/>
            <w:tcBorders>
              <w:top w:val="nil"/>
              <w:left w:val="nil"/>
              <w:bottom w:val="nil"/>
              <w:right w:val="nil"/>
            </w:tcBorders>
            <w:shd w:val="clear" w:color="auto" w:fill="auto"/>
            <w:noWrap/>
            <w:vAlign w:val="center"/>
            <w:hideMark/>
          </w:tcPr>
          <w:p w14:paraId="3CC50CE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686" w:type="dxa"/>
            <w:tcBorders>
              <w:top w:val="nil"/>
              <w:left w:val="nil"/>
              <w:bottom w:val="nil"/>
              <w:right w:val="nil"/>
            </w:tcBorders>
            <w:shd w:val="clear" w:color="auto" w:fill="auto"/>
            <w:noWrap/>
            <w:vAlign w:val="center"/>
            <w:hideMark/>
          </w:tcPr>
          <w:p w14:paraId="6E8D131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801" w:type="dxa"/>
            <w:tcBorders>
              <w:top w:val="nil"/>
              <w:left w:val="nil"/>
              <w:bottom w:val="nil"/>
              <w:right w:val="nil"/>
            </w:tcBorders>
            <w:shd w:val="clear" w:color="auto" w:fill="auto"/>
            <w:noWrap/>
            <w:vAlign w:val="center"/>
            <w:hideMark/>
          </w:tcPr>
          <w:p w14:paraId="35217DD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9.4</w:t>
            </w:r>
          </w:p>
        </w:tc>
        <w:tc>
          <w:tcPr>
            <w:tcW w:w="626" w:type="dxa"/>
            <w:tcBorders>
              <w:top w:val="nil"/>
              <w:left w:val="nil"/>
              <w:bottom w:val="nil"/>
              <w:right w:val="nil"/>
            </w:tcBorders>
            <w:shd w:val="clear" w:color="auto" w:fill="auto"/>
            <w:noWrap/>
            <w:vAlign w:val="center"/>
            <w:hideMark/>
          </w:tcPr>
          <w:p w14:paraId="60E68FE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0.75</w:t>
            </w:r>
          </w:p>
        </w:tc>
        <w:tc>
          <w:tcPr>
            <w:tcW w:w="658" w:type="dxa"/>
            <w:tcBorders>
              <w:top w:val="nil"/>
              <w:left w:val="nil"/>
              <w:bottom w:val="nil"/>
              <w:right w:val="nil"/>
            </w:tcBorders>
            <w:shd w:val="clear" w:color="auto" w:fill="auto"/>
            <w:noWrap/>
            <w:vAlign w:val="center"/>
            <w:hideMark/>
          </w:tcPr>
          <w:p w14:paraId="082A899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0.76</w:t>
            </w:r>
          </w:p>
        </w:tc>
        <w:tc>
          <w:tcPr>
            <w:tcW w:w="686" w:type="dxa"/>
            <w:tcBorders>
              <w:top w:val="nil"/>
              <w:left w:val="nil"/>
              <w:bottom w:val="nil"/>
              <w:right w:val="nil"/>
            </w:tcBorders>
            <w:shd w:val="clear" w:color="auto" w:fill="auto"/>
            <w:noWrap/>
            <w:vAlign w:val="center"/>
            <w:hideMark/>
          </w:tcPr>
          <w:p w14:paraId="62ED8AC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0.58</w:t>
            </w:r>
          </w:p>
        </w:tc>
        <w:tc>
          <w:tcPr>
            <w:tcW w:w="801" w:type="dxa"/>
            <w:tcBorders>
              <w:top w:val="nil"/>
              <w:left w:val="nil"/>
              <w:bottom w:val="nil"/>
              <w:right w:val="nil"/>
            </w:tcBorders>
            <w:shd w:val="clear" w:color="auto" w:fill="auto"/>
            <w:noWrap/>
            <w:vAlign w:val="center"/>
            <w:hideMark/>
          </w:tcPr>
          <w:p w14:paraId="4DF19FC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12.6</w:t>
            </w:r>
          </w:p>
        </w:tc>
        <w:tc>
          <w:tcPr>
            <w:tcW w:w="624" w:type="dxa"/>
            <w:tcBorders>
              <w:top w:val="nil"/>
              <w:left w:val="nil"/>
              <w:bottom w:val="nil"/>
              <w:right w:val="nil"/>
            </w:tcBorders>
            <w:shd w:val="clear" w:color="auto" w:fill="auto"/>
            <w:noWrap/>
            <w:vAlign w:val="center"/>
            <w:hideMark/>
          </w:tcPr>
          <w:p w14:paraId="498A701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0.82</w:t>
            </w:r>
          </w:p>
        </w:tc>
        <w:tc>
          <w:tcPr>
            <w:tcW w:w="658" w:type="dxa"/>
            <w:tcBorders>
              <w:top w:val="nil"/>
              <w:left w:val="nil"/>
              <w:bottom w:val="nil"/>
              <w:right w:val="nil"/>
            </w:tcBorders>
            <w:shd w:val="clear" w:color="auto" w:fill="auto"/>
            <w:noWrap/>
            <w:vAlign w:val="center"/>
            <w:hideMark/>
          </w:tcPr>
          <w:p w14:paraId="5EFA753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0.74</w:t>
            </w:r>
          </w:p>
        </w:tc>
        <w:tc>
          <w:tcPr>
            <w:tcW w:w="686" w:type="dxa"/>
            <w:tcBorders>
              <w:top w:val="nil"/>
              <w:left w:val="nil"/>
              <w:bottom w:val="nil"/>
              <w:right w:val="nil"/>
            </w:tcBorders>
            <w:shd w:val="clear" w:color="auto" w:fill="auto"/>
            <w:noWrap/>
            <w:vAlign w:val="center"/>
            <w:hideMark/>
          </w:tcPr>
          <w:p w14:paraId="4970E4C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0.67</w:t>
            </w:r>
          </w:p>
        </w:tc>
        <w:tc>
          <w:tcPr>
            <w:tcW w:w="801" w:type="dxa"/>
            <w:tcBorders>
              <w:top w:val="nil"/>
              <w:left w:val="nil"/>
              <w:bottom w:val="nil"/>
              <w:right w:val="nil"/>
            </w:tcBorders>
            <w:shd w:val="clear" w:color="auto" w:fill="auto"/>
            <w:noWrap/>
            <w:vAlign w:val="center"/>
            <w:hideMark/>
          </w:tcPr>
          <w:p w14:paraId="0B04850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w:t>
            </w:r>
          </w:p>
        </w:tc>
        <w:tc>
          <w:tcPr>
            <w:tcW w:w="626" w:type="dxa"/>
            <w:tcBorders>
              <w:top w:val="nil"/>
              <w:left w:val="nil"/>
              <w:bottom w:val="nil"/>
              <w:right w:val="nil"/>
            </w:tcBorders>
            <w:shd w:val="clear" w:color="auto" w:fill="auto"/>
            <w:noWrap/>
            <w:vAlign w:val="center"/>
            <w:hideMark/>
          </w:tcPr>
          <w:p w14:paraId="4770FB6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r>
      <w:tr w:rsidR="0080071C" w:rsidRPr="0080071C" w14:paraId="4F45E374" w14:textId="77777777" w:rsidTr="00E751DA">
        <w:trPr>
          <w:trHeight w:val="288"/>
        </w:trPr>
        <w:tc>
          <w:tcPr>
            <w:tcW w:w="572" w:type="dxa"/>
            <w:tcBorders>
              <w:top w:val="nil"/>
              <w:left w:val="nil"/>
              <w:bottom w:val="nil"/>
              <w:right w:val="nil"/>
            </w:tcBorders>
            <w:shd w:val="clear" w:color="auto" w:fill="auto"/>
            <w:noWrap/>
            <w:vAlign w:val="center"/>
            <w:hideMark/>
          </w:tcPr>
          <w:p w14:paraId="617B74C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10</w:t>
            </w:r>
          </w:p>
        </w:tc>
        <w:tc>
          <w:tcPr>
            <w:tcW w:w="1549" w:type="dxa"/>
            <w:tcBorders>
              <w:top w:val="nil"/>
              <w:left w:val="nil"/>
              <w:bottom w:val="nil"/>
              <w:right w:val="nil"/>
            </w:tcBorders>
            <w:shd w:val="clear" w:color="auto" w:fill="auto"/>
            <w:noWrap/>
            <w:vAlign w:val="center"/>
            <w:hideMark/>
          </w:tcPr>
          <w:p w14:paraId="583C72F3"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Greiz</w:t>
            </w:r>
            <w:proofErr w:type="spellEnd"/>
          </w:p>
        </w:tc>
        <w:tc>
          <w:tcPr>
            <w:tcW w:w="658" w:type="dxa"/>
            <w:tcBorders>
              <w:top w:val="nil"/>
              <w:left w:val="nil"/>
              <w:bottom w:val="nil"/>
              <w:right w:val="nil"/>
            </w:tcBorders>
            <w:shd w:val="clear" w:color="auto" w:fill="auto"/>
            <w:noWrap/>
            <w:vAlign w:val="center"/>
            <w:hideMark/>
          </w:tcPr>
          <w:p w14:paraId="2212C10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771" w:type="dxa"/>
            <w:tcBorders>
              <w:top w:val="nil"/>
              <w:left w:val="nil"/>
              <w:bottom w:val="nil"/>
              <w:right w:val="nil"/>
            </w:tcBorders>
            <w:shd w:val="clear" w:color="auto" w:fill="auto"/>
            <w:noWrap/>
            <w:vAlign w:val="center"/>
            <w:hideMark/>
          </w:tcPr>
          <w:p w14:paraId="4482E5F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c>
          <w:tcPr>
            <w:tcW w:w="801" w:type="dxa"/>
            <w:tcBorders>
              <w:top w:val="nil"/>
              <w:left w:val="nil"/>
              <w:bottom w:val="nil"/>
              <w:right w:val="nil"/>
            </w:tcBorders>
            <w:shd w:val="clear" w:color="auto" w:fill="auto"/>
            <w:noWrap/>
            <w:vAlign w:val="center"/>
            <w:hideMark/>
          </w:tcPr>
          <w:p w14:paraId="6CBDA4E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-10</w:t>
            </w:r>
          </w:p>
        </w:tc>
        <w:tc>
          <w:tcPr>
            <w:tcW w:w="620" w:type="dxa"/>
            <w:tcBorders>
              <w:top w:val="nil"/>
              <w:left w:val="nil"/>
              <w:bottom w:val="nil"/>
              <w:right w:val="nil"/>
            </w:tcBorders>
            <w:shd w:val="clear" w:color="auto" w:fill="auto"/>
            <w:noWrap/>
            <w:vAlign w:val="center"/>
            <w:hideMark/>
          </w:tcPr>
          <w:p w14:paraId="426B054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801" w:type="dxa"/>
            <w:tcBorders>
              <w:top w:val="nil"/>
              <w:left w:val="nil"/>
              <w:bottom w:val="nil"/>
              <w:right w:val="nil"/>
            </w:tcBorders>
            <w:shd w:val="clear" w:color="auto" w:fill="auto"/>
            <w:noWrap/>
            <w:vAlign w:val="center"/>
            <w:hideMark/>
          </w:tcPr>
          <w:p w14:paraId="1EB6882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3.5</w:t>
            </w:r>
          </w:p>
        </w:tc>
        <w:tc>
          <w:tcPr>
            <w:tcW w:w="626" w:type="dxa"/>
            <w:tcBorders>
              <w:top w:val="nil"/>
              <w:left w:val="nil"/>
              <w:bottom w:val="nil"/>
              <w:right w:val="nil"/>
            </w:tcBorders>
            <w:shd w:val="clear" w:color="auto" w:fill="auto"/>
            <w:noWrap/>
            <w:vAlign w:val="center"/>
            <w:hideMark/>
          </w:tcPr>
          <w:p w14:paraId="5B930B3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0.44</w:t>
            </w:r>
          </w:p>
        </w:tc>
        <w:tc>
          <w:tcPr>
            <w:tcW w:w="658" w:type="dxa"/>
            <w:tcBorders>
              <w:top w:val="nil"/>
              <w:left w:val="nil"/>
              <w:bottom w:val="nil"/>
              <w:right w:val="nil"/>
            </w:tcBorders>
            <w:shd w:val="clear" w:color="auto" w:fill="auto"/>
            <w:noWrap/>
            <w:vAlign w:val="center"/>
            <w:hideMark/>
          </w:tcPr>
          <w:p w14:paraId="3321901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686" w:type="dxa"/>
            <w:tcBorders>
              <w:top w:val="nil"/>
              <w:left w:val="nil"/>
              <w:bottom w:val="nil"/>
              <w:right w:val="nil"/>
            </w:tcBorders>
            <w:shd w:val="clear" w:color="auto" w:fill="auto"/>
            <w:noWrap/>
            <w:vAlign w:val="center"/>
            <w:hideMark/>
          </w:tcPr>
          <w:p w14:paraId="29A1F07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801" w:type="dxa"/>
            <w:tcBorders>
              <w:top w:val="nil"/>
              <w:left w:val="nil"/>
              <w:bottom w:val="nil"/>
              <w:right w:val="nil"/>
            </w:tcBorders>
            <w:shd w:val="clear" w:color="auto" w:fill="auto"/>
            <w:noWrap/>
            <w:vAlign w:val="center"/>
            <w:hideMark/>
          </w:tcPr>
          <w:p w14:paraId="4493CA5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13.4</w:t>
            </w:r>
          </w:p>
        </w:tc>
        <w:tc>
          <w:tcPr>
            <w:tcW w:w="626" w:type="dxa"/>
            <w:tcBorders>
              <w:top w:val="nil"/>
              <w:left w:val="nil"/>
              <w:bottom w:val="nil"/>
              <w:right w:val="nil"/>
            </w:tcBorders>
            <w:shd w:val="clear" w:color="auto" w:fill="auto"/>
            <w:noWrap/>
            <w:vAlign w:val="center"/>
            <w:hideMark/>
          </w:tcPr>
          <w:p w14:paraId="74C6712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0.76</w:t>
            </w:r>
          </w:p>
        </w:tc>
        <w:tc>
          <w:tcPr>
            <w:tcW w:w="658" w:type="dxa"/>
            <w:tcBorders>
              <w:top w:val="nil"/>
              <w:left w:val="nil"/>
              <w:bottom w:val="nil"/>
              <w:right w:val="nil"/>
            </w:tcBorders>
            <w:shd w:val="clear" w:color="auto" w:fill="auto"/>
            <w:noWrap/>
            <w:vAlign w:val="center"/>
            <w:hideMark/>
          </w:tcPr>
          <w:p w14:paraId="7BEECCB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0.74</w:t>
            </w:r>
          </w:p>
        </w:tc>
        <w:tc>
          <w:tcPr>
            <w:tcW w:w="686" w:type="dxa"/>
            <w:tcBorders>
              <w:top w:val="nil"/>
              <w:left w:val="nil"/>
              <w:bottom w:val="nil"/>
              <w:right w:val="nil"/>
            </w:tcBorders>
            <w:shd w:val="clear" w:color="auto" w:fill="auto"/>
            <w:noWrap/>
            <w:vAlign w:val="center"/>
            <w:hideMark/>
          </w:tcPr>
          <w:p w14:paraId="132F63B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0.55</w:t>
            </w:r>
          </w:p>
        </w:tc>
        <w:tc>
          <w:tcPr>
            <w:tcW w:w="801" w:type="dxa"/>
            <w:tcBorders>
              <w:top w:val="nil"/>
              <w:left w:val="nil"/>
              <w:bottom w:val="nil"/>
              <w:right w:val="nil"/>
            </w:tcBorders>
            <w:shd w:val="clear" w:color="auto" w:fill="auto"/>
            <w:noWrap/>
            <w:vAlign w:val="center"/>
            <w:hideMark/>
          </w:tcPr>
          <w:p w14:paraId="1C112CF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22.7</w:t>
            </w:r>
          </w:p>
        </w:tc>
        <w:tc>
          <w:tcPr>
            <w:tcW w:w="624" w:type="dxa"/>
            <w:tcBorders>
              <w:top w:val="nil"/>
              <w:left w:val="nil"/>
              <w:bottom w:val="nil"/>
              <w:right w:val="nil"/>
            </w:tcBorders>
            <w:shd w:val="clear" w:color="auto" w:fill="auto"/>
            <w:noWrap/>
            <w:vAlign w:val="center"/>
            <w:hideMark/>
          </w:tcPr>
          <w:p w14:paraId="59F7A0A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0.82</w:t>
            </w:r>
          </w:p>
        </w:tc>
        <w:tc>
          <w:tcPr>
            <w:tcW w:w="658" w:type="dxa"/>
            <w:tcBorders>
              <w:top w:val="nil"/>
              <w:left w:val="nil"/>
              <w:bottom w:val="nil"/>
              <w:right w:val="nil"/>
            </w:tcBorders>
            <w:shd w:val="clear" w:color="auto" w:fill="auto"/>
            <w:noWrap/>
            <w:vAlign w:val="center"/>
            <w:hideMark/>
          </w:tcPr>
          <w:p w14:paraId="0BDB101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0.76</w:t>
            </w:r>
          </w:p>
        </w:tc>
        <w:tc>
          <w:tcPr>
            <w:tcW w:w="686" w:type="dxa"/>
            <w:tcBorders>
              <w:top w:val="nil"/>
              <w:left w:val="nil"/>
              <w:bottom w:val="nil"/>
              <w:right w:val="nil"/>
            </w:tcBorders>
            <w:shd w:val="clear" w:color="auto" w:fill="auto"/>
            <w:noWrap/>
            <w:vAlign w:val="center"/>
            <w:hideMark/>
          </w:tcPr>
          <w:p w14:paraId="6E0531F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801" w:type="dxa"/>
            <w:tcBorders>
              <w:top w:val="nil"/>
              <w:left w:val="nil"/>
              <w:bottom w:val="nil"/>
              <w:right w:val="nil"/>
            </w:tcBorders>
            <w:shd w:val="clear" w:color="auto" w:fill="auto"/>
            <w:noWrap/>
            <w:vAlign w:val="center"/>
            <w:hideMark/>
          </w:tcPr>
          <w:p w14:paraId="585BF63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5.2</w:t>
            </w:r>
          </w:p>
        </w:tc>
        <w:tc>
          <w:tcPr>
            <w:tcW w:w="626" w:type="dxa"/>
            <w:tcBorders>
              <w:top w:val="nil"/>
              <w:left w:val="nil"/>
              <w:bottom w:val="nil"/>
              <w:right w:val="nil"/>
            </w:tcBorders>
            <w:shd w:val="clear" w:color="auto" w:fill="auto"/>
            <w:noWrap/>
            <w:vAlign w:val="center"/>
            <w:hideMark/>
          </w:tcPr>
          <w:p w14:paraId="5B00F86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r>
      <w:tr w:rsidR="0080071C" w:rsidRPr="0080071C" w14:paraId="49324F40" w14:textId="77777777" w:rsidTr="00E751DA">
        <w:trPr>
          <w:trHeight w:val="288"/>
        </w:trPr>
        <w:tc>
          <w:tcPr>
            <w:tcW w:w="572" w:type="dxa"/>
            <w:tcBorders>
              <w:top w:val="nil"/>
              <w:left w:val="nil"/>
              <w:bottom w:val="nil"/>
              <w:right w:val="nil"/>
            </w:tcBorders>
            <w:shd w:val="clear" w:color="auto" w:fill="auto"/>
            <w:noWrap/>
            <w:vAlign w:val="center"/>
            <w:hideMark/>
          </w:tcPr>
          <w:p w14:paraId="4733ABC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11</w:t>
            </w:r>
          </w:p>
        </w:tc>
        <w:tc>
          <w:tcPr>
            <w:tcW w:w="1549" w:type="dxa"/>
            <w:tcBorders>
              <w:top w:val="nil"/>
              <w:left w:val="nil"/>
              <w:bottom w:val="nil"/>
              <w:right w:val="nil"/>
            </w:tcBorders>
            <w:shd w:val="clear" w:color="auto" w:fill="auto"/>
            <w:noWrap/>
            <w:vAlign w:val="center"/>
            <w:hideMark/>
          </w:tcPr>
          <w:p w14:paraId="24522546"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Streitwald</w:t>
            </w:r>
            <w:proofErr w:type="spellEnd"/>
          </w:p>
        </w:tc>
        <w:tc>
          <w:tcPr>
            <w:tcW w:w="658" w:type="dxa"/>
            <w:tcBorders>
              <w:top w:val="nil"/>
              <w:left w:val="nil"/>
              <w:bottom w:val="nil"/>
              <w:right w:val="nil"/>
            </w:tcBorders>
            <w:shd w:val="clear" w:color="auto" w:fill="auto"/>
            <w:noWrap/>
            <w:vAlign w:val="center"/>
            <w:hideMark/>
          </w:tcPr>
          <w:p w14:paraId="7E6CAD7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w:t>
            </w:r>
          </w:p>
        </w:tc>
        <w:tc>
          <w:tcPr>
            <w:tcW w:w="771" w:type="dxa"/>
            <w:tcBorders>
              <w:top w:val="nil"/>
              <w:left w:val="nil"/>
              <w:bottom w:val="nil"/>
              <w:right w:val="nil"/>
            </w:tcBorders>
            <w:shd w:val="clear" w:color="auto" w:fill="auto"/>
            <w:noWrap/>
            <w:vAlign w:val="center"/>
            <w:hideMark/>
          </w:tcPr>
          <w:p w14:paraId="2A46BF0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0.57</w:t>
            </w:r>
          </w:p>
        </w:tc>
        <w:tc>
          <w:tcPr>
            <w:tcW w:w="801" w:type="dxa"/>
            <w:tcBorders>
              <w:top w:val="nil"/>
              <w:left w:val="nil"/>
              <w:bottom w:val="nil"/>
              <w:right w:val="nil"/>
            </w:tcBorders>
            <w:shd w:val="clear" w:color="auto" w:fill="auto"/>
            <w:noWrap/>
            <w:vAlign w:val="center"/>
            <w:hideMark/>
          </w:tcPr>
          <w:p w14:paraId="771BA73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22.1</w:t>
            </w:r>
          </w:p>
        </w:tc>
        <w:tc>
          <w:tcPr>
            <w:tcW w:w="620" w:type="dxa"/>
            <w:tcBorders>
              <w:top w:val="nil"/>
              <w:left w:val="nil"/>
              <w:bottom w:val="nil"/>
              <w:right w:val="nil"/>
            </w:tcBorders>
            <w:shd w:val="clear" w:color="auto" w:fill="auto"/>
            <w:noWrap/>
            <w:vAlign w:val="center"/>
            <w:hideMark/>
          </w:tcPr>
          <w:p w14:paraId="7AE9E45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801" w:type="dxa"/>
            <w:tcBorders>
              <w:top w:val="nil"/>
              <w:left w:val="nil"/>
              <w:bottom w:val="nil"/>
              <w:right w:val="nil"/>
            </w:tcBorders>
            <w:shd w:val="clear" w:color="auto" w:fill="auto"/>
            <w:noWrap/>
            <w:vAlign w:val="center"/>
            <w:hideMark/>
          </w:tcPr>
          <w:p w14:paraId="79EA641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-4</w:t>
            </w:r>
          </w:p>
        </w:tc>
        <w:tc>
          <w:tcPr>
            <w:tcW w:w="626" w:type="dxa"/>
            <w:tcBorders>
              <w:top w:val="nil"/>
              <w:left w:val="nil"/>
              <w:bottom w:val="nil"/>
              <w:right w:val="nil"/>
            </w:tcBorders>
            <w:shd w:val="clear" w:color="auto" w:fill="auto"/>
            <w:noWrap/>
            <w:vAlign w:val="center"/>
            <w:hideMark/>
          </w:tcPr>
          <w:p w14:paraId="300E383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658" w:type="dxa"/>
            <w:tcBorders>
              <w:top w:val="nil"/>
              <w:left w:val="nil"/>
              <w:bottom w:val="nil"/>
              <w:right w:val="nil"/>
            </w:tcBorders>
            <w:shd w:val="clear" w:color="auto" w:fill="auto"/>
            <w:noWrap/>
            <w:vAlign w:val="center"/>
            <w:hideMark/>
          </w:tcPr>
          <w:p w14:paraId="2C8EA36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0.61</w:t>
            </w:r>
          </w:p>
        </w:tc>
        <w:tc>
          <w:tcPr>
            <w:tcW w:w="686" w:type="dxa"/>
            <w:tcBorders>
              <w:top w:val="nil"/>
              <w:left w:val="nil"/>
              <w:bottom w:val="nil"/>
              <w:right w:val="nil"/>
            </w:tcBorders>
            <w:shd w:val="clear" w:color="auto" w:fill="auto"/>
            <w:noWrap/>
            <w:vAlign w:val="center"/>
            <w:hideMark/>
          </w:tcPr>
          <w:p w14:paraId="771FFDC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801" w:type="dxa"/>
            <w:tcBorders>
              <w:top w:val="nil"/>
              <w:left w:val="nil"/>
              <w:bottom w:val="nil"/>
              <w:right w:val="nil"/>
            </w:tcBorders>
            <w:shd w:val="clear" w:color="auto" w:fill="auto"/>
            <w:noWrap/>
            <w:vAlign w:val="center"/>
            <w:hideMark/>
          </w:tcPr>
          <w:p w14:paraId="2156FD0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11.4</w:t>
            </w:r>
          </w:p>
        </w:tc>
        <w:tc>
          <w:tcPr>
            <w:tcW w:w="626" w:type="dxa"/>
            <w:tcBorders>
              <w:top w:val="nil"/>
              <w:left w:val="nil"/>
              <w:bottom w:val="nil"/>
              <w:right w:val="nil"/>
            </w:tcBorders>
            <w:shd w:val="clear" w:color="auto" w:fill="auto"/>
            <w:noWrap/>
            <w:vAlign w:val="center"/>
            <w:hideMark/>
          </w:tcPr>
          <w:p w14:paraId="2135D1A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0.64</w:t>
            </w:r>
          </w:p>
        </w:tc>
        <w:tc>
          <w:tcPr>
            <w:tcW w:w="658" w:type="dxa"/>
            <w:tcBorders>
              <w:top w:val="nil"/>
              <w:left w:val="nil"/>
              <w:bottom w:val="nil"/>
              <w:right w:val="nil"/>
            </w:tcBorders>
            <w:shd w:val="clear" w:color="auto" w:fill="auto"/>
            <w:noWrap/>
            <w:vAlign w:val="center"/>
            <w:hideMark/>
          </w:tcPr>
          <w:p w14:paraId="28B7F06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86" w:type="dxa"/>
            <w:tcBorders>
              <w:top w:val="nil"/>
              <w:left w:val="nil"/>
              <w:bottom w:val="nil"/>
              <w:right w:val="nil"/>
            </w:tcBorders>
            <w:shd w:val="clear" w:color="auto" w:fill="auto"/>
            <w:noWrap/>
            <w:vAlign w:val="center"/>
            <w:hideMark/>
          </w:tcPr>
          <w:p w14:paraId="338E238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0.56</w:t>
            </w:r>
          </w:p>
        </w:tc>
        <w:tc>
          <w:tcPr>
            <w:tcW w:w="801" w:type="dxa"/>
            <w:tcBorders>
              <w:top w:val="nil"/>
              <w:left w:val="nil"/>
              <w:bottom w:val="nil"/>
              <w:right w:val="nil"/>
            </w:tcBorders>
            <w:shd w:val="clear" w:color="auto" w:fill="auto"/>
            <w:noWrap/>
            <w:vAlign w:val="center"/>
            <w:hideMark/>
          </w:tcPr>
          <w:p w14:paraId="6EF63E9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15.5</w:t>
            </w:r>
          </w:p>
        </w:tc>
        <w:tc>
          <w:tcPr>
            <w:tcW w:w="624" w:type="dxa"/>
            <w:tcBorders>
              <w:top w:val="nil"/>
              <w:left w:val="nil"/>
              <w:bottom w:val="nil"/>
              <w:right w:val="nil"/>
            </w:tcBorders>
            <w:shd w:val="clear" w:color="auto" w:fill="auto"/>
            <w:noWrap/>
            <w:vAlign w:val="center"/>
            <w:hideMark/>
          </w:tcPr>
          <w:p w14:paraId="77CC48C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658" w:type="dxa"/>
            <w:tcBorders>
              <w:top w:val="nil"/>
              <w:left w:val="nil"/>
              <w:bottom w:val="nil"/>
              <w:right w:val="nil"/>
            </w:tcBorders>
            <w:shd w:val="clear" w:color="auto" w:fill="auto"/>
            <w:noWrap/>
            <w:vAlign w:val="center"/>
            <w:hideMark/>
          </w:tcPr>
          <w:p w14:paraId="7310C1F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0.55</w:t>
            </w:r>
          </w:p>
        </w:tc>
        <w:tc>
          <w:tcPr>
            <w:tcW w:w="686" w:type="dxa"/>
            <w:tcBorders>
              <w:top w:val="nil"/>
              <w:left w:val="nil"/>
              <w:bottom w:val="nil"/>
              <w:right w:val="nil"/>
            </w:tcBorders>
            <w:shd w:val="clear" w:color="auto" w:fill="auto"/>
            <w:noWrap/>
            <w:vAlign w:val="center"/>
            <w:hideMark/>
          </w:tcPr>
          <w:p w14:paraId="64EF4D6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0.56</w:t>
            </w:r>
          </w:p>
        </w:tc>
        <w:tc>
          <w:tcPr>
            <w:tcW w:w="801" w:type="dxa"/>
            <w:tcBorders>
              <w:top w:val="nil"/>
              <w:left w:val="nil"/>
              <w:bottom w:val="nil"/>
              <w:right w:val="nil"/>
            </w:tcBorders>
            <w:shd w:val="clear" w:color="auto" w:fill="auto"/>
            <w:noWrap/>
            <w:vAlign w:val="center"/>
            <w:hideMark/>
          </w:tcPr>
          <w:p w14:paraId="4B78FBF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-1.7</w:t>
            </w:r>
          </w:p>
        </w:tc>
        <w:tc>
          <w:tcPr>
            <w:tcW w:w="626" w:type="dxa"/>
            <w:tcBorders>
              <w:top w:val="nil"/>
              <w:left w:val="nil"/>
              <w:bottom w:val="nil"/>
              <w:right w:val="nil"/>
            </w:tcBorders>
            <w:shd w:val="clear" w:color="auto" w:fill="auto"/>
            <w:noWrap/>
            <w:vAlign w:val="center"/>
            <w:hideMark/>
          </w:tcPr>
          <w:p w14:paraId="7B6768F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0.56</w:t>
            </w:r>
          </w:p>
        </w:tc>
      </w:tr>
      <w:tr w:rsidR="0080071C" w:rsidRPr="0080071C" w14:paraId="06970A44" w14:textId="77777777" w:rsidTr="00E751DA">
        <w:trPr>
          <w:trHeight w:val="288"/>
        </w:trPr>
        <w:tc>
          <w:tcPr>
            <w:tcW w:w="572" w:type="dxa"/>
            <w:tcBorders>
              <w:top w:val="nil"/>
              <w:left w:val="nil"/>
              <w:bottom w:val="nil"/>
              <w:right w:val="nil"/>
            </w:tcBorders>
            <w:shd w:val="clear" w:color="auto" w:fill="auto"/>
            <w:noWrap/>
            <w:vAlign w:val="center"/>
            <w:hideMark/>
          </w:tcPr>
          <w:p w14:paraId="2A1738C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12</w:t>
            </w:r>
          </w:p>
        </w:tc>
        <w:tc>
          <w:tcPr>
            <w:tcW w:w="1549" w:type="dxa"/>
            <w:tcBorders>
              <w:top w:val="nil"/>
              <w:left w:val="nil"/>
              <w:bottom w:val="nil"/>
              <w:right w:val="nil"/>
            </w:tcBorders>
            <w:shd w:val="clear" w:color="auto" w:fill="auto"/>
            <w:noWrap/>
            <w:vAlign w:val="center"/>
            <w:hideMark/>
          </w:tcPr>
          <w:p w14:paraId="57E9B455"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Weida</w:t>
            </w:r>
            <w:proofErr w:type="spellEnd"/>
          </w:p>
        </w:tc>
        <w:tc>
          <w:tcPr>
            <w:tcW w:w="658" w:type="dxa"/>
            <w:tcBorders>
              <w:top w:val="nil"/>
              <w:left w:val="nil"/>
              <w:bottom w:val="nil"/>
              <w:right w:val="nil"/>
            </w:tcBorders>
            <w:shd w:val="clear" w:color="auto" w:fill="auto"/>
            <w:noWrap/>
            <w:vAlign w:val="center"/>
            <w:hideMark/>
          </w:tcPr>
          <w:p w14:paraId="3BB807C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771" w:type="dxa"/>
            <w:tcBorders>
              <w:top w:val="nil"/>
              <w:left w:val="nil"/>
              <w:bottom w:val="nil"/>
              <w:right w:val="nil"/>
            </w:tcBorders>
            <w:shd w:val="clear" w:color="auto" w:fill="auto"/>
            <w:noWrap/>
            <w:vAlign w:val="center"/>
            <w:hideMark/>
          </w:tcPr>
          <w:p w14:paraId="1E0E600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0.74</w:t>
            </w:r>
          </w:p>
        </w:tc>
        <w:tc>
          <w:tcPr>
            <w:tcW w:w="801" w:type="dxa"/>
            <w:tcBorders>
              <w:top w:val="nil"/>
              <w:left w:val="nil"/>
              <w:bottom w:val="nil"/>
              <w:right w:val="nil"/>
            </w:tcBorders>
            <w:shd w:val="clear" w:color="auto" w:fill="auto"/>
            <w:noWrap/>
            <w:vAlign w:val="center"/>
            <w:hideMark/>
          </w:tcPr>
          <w:p w14:paraId="2886385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6.2</w:t>
            </w:r>
          </w:p>
        </w:tc>
        <w:tc>
          <w:tcPr>
            <w:tcW w:w="620" w:type="dxa"/>
            <w:tcBorders>
              <w:top w:val="nil"/>
              <w:left w:val="nil"/>
              <w:bottom w:val="nil"/>
              <w:right w:val="nil"/>
            </w:tcBorders>
            <w:shd w:val="clear" w:color="auto" w:fill="auto"/>
            <w:noWrap/>
            <w:vAlign w:val="center"/>
            <w:hideMark/>
          </w:tcPr>
          <w:p w14:paraId="402B647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0.67</w:t>
            </w:r>
          </w:p>
        </w:tc>
        <w:tc>
          <w:tcPr>
            <w:tcW w:w="801" w:type="dxa"/>
            <w:tcBorders>
              <w:top w:val="nil"/>
              <w:left w:val="nil"/>
              <w:bottom w:val="nil"/>
              <w:right w:val="nil"/>
            </w:tcBorders>
            <w:shd w:val="clear" w:color="auto" w:fill="auto"/>
            <w:noWrap/>
            <w:vAlign w:val="center"/>
            <w:hideMark/>
          </w:tcPr>
          <w:p w14:paraId="5BBA691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626" w:type="dxa"/>
            <w:tcBorders>
              <w:top w:val="nil"/>
              <w:left w:val="nil"/>
              <w:bottom w:val="nil"/>
              <w:right w:val="nil"/>
            </w:tcBorders>
            <w:shd w:val="clear" w:color="auto" w:fill="auto"/>
            <w:noWrap/>
            <w:vAlign w:val="center"/>
            <w:hideMark/>
          </w:tcPr>
          <w:p w14:paraId="195FAB1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0.32</w:t>
            </w:r>
          </w:p>
        </w:tc>
        <w:tc>
          <w:tcPr>
            <w:tcW w:w="658" w:type="dxa"/>
            <w:tcBorders>
              <w:top w:val="nil"/>
              <w:left w:val="nil"/>
              <w:bottom w:val="nil"/>
              <w:right w:val="nil"/>
            </w:tcBorders>
            <w:shd w:val="clear" w:color="auto" w:fill="auto"/>
            <w:noWrap/>
            <w:vAlign w:val="center"/>
            <w:hideMark/>
          </w:tcPr>
          <w:p w14:paraId="06329F1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686" w:type="dxa"/>
            <w:tcBorders>
              <w:top w:val="nil"/>
              <w:left w:val="nil"/>
              <w:bottom w:val="nil"/>
              <w:right w:val="nil"/>
            </w:tcBorders>
            <w:shd w:val="clear" w:color="auto" w:fill="auto"/>
            <w:noWrap/>
            <w:vAlign w:val="center"/>
            <w:hideMark/>
          </w:tcPr>
          <w:p w14:paraId="5F0E0F1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801" w:type="dxa"/>
            <w:tcBorders>
              <w:top w:val="nil"/>
              <w:left w:val="nil"/>
              <w:bottom w:val="nil"/>
              <w:right w:val="nil"/>
            </w:tcBorders>
            <w:shd w:val="clear" w:color="auto" w:fill="auto"/>
            <w:noWrap/>
            <w:vAlign w:val="center"/>
            <w:hideMark/>
          </w:tcPr>
          <w:p w14:paraId="3966E2F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18</w:t>
            </w:r>
          </w:p>
        </w:tc>
        <w:tc>
          <w:tcPr>
            <w:tcW w:w="626" w:type="dxa"/>
            <w:tcBorders>
              <w:top w:val="nil"/>
              <w:left w:val="nil"/>
              <w:bottom w:val="nil"/>
              <w:right w:val="nil"/>
            </w:tcBorders>
            <w:shd w:val="clear" w:color="auto" w:fill="auto"/>
            <w:noWrap/>
            <w:vAlign w:val="center"/>
            <w:hideMark/>
          </w:tcPr>
          <w:p w14:paraId="3B1DFB3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0.76</w:t>
            </w:r>
          </w:p>
        </w:tc>
        <w:tc>
          <w:tcPr>
            <w:tcW w:w="658" w:type="dxa"/>
            <w:tcBorders>
              <w:top w:val="nil"/>
              <w:left w:val="nil"/>
              <w:bottom w:val="nil"/>
              <w:right w:val="nil"/>
            </w:tcBorders>
            <w:shd w:val="clear" w:color="auto" w:fill="auto"/>
            <w:noWrap/>
            <w:vAlign w:val="center"/>
            <w:hideMark/>
          </w:tcPr>
          <w:p w14:paraId="083C476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0.74</w:t>
            </w:r>
          </w:p>
        </w:tc>
        <w:tc>
          <w:tcPr>
            <w:tcW w:w="686" w:type="dxa"/>
            <w:tcBorders>
              <w:top w:val="nil"/>
              <w:left w:val="nil"/>
              <w:bottom w:val="nil"/>
              <w:right w:val="nil"/>
            </w:tcBorders>
            <w:shd w:val="clear" w:color="auto" w:fill="auto"/>
            <w:noWrap/>
            <w:vAlign w:val="center"/>
            <w:hideMark/>
          </w:tcPr>
          <w:p w14:paraId="0B8AFD2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0.55</w:t>
            </w:r>
          </w:p>
        </w:tc>
        <w:tc>
          <w:tcPr>
            <w:tcW w:w="801" w:type="dxa"/>
            <w:tcBorders>
              <w:top w:val="nil"/>
              <w:left w:val="nil"/>
              <w:bottom w:val="nil"/>
              <w:right w:val="nil"/>
            </w:tcBorders>
            <w:shd w:val="clear" w:color="auto" w:fill="auto"/>
            <w:noWrap/>
            <w:vAlign w:val="center"/>
            <w:hideMark/>
          </w:tcPr>
          <w:p w14:paraId="6E1E7B6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24.5</w:t>
            </w:r>
          </w:p>
        </w:tc>
        <w:tc>
          <w:tcPr>
            <w:tcW w:w="624" w:type="dxa"/>
            <w:tcBorders>
              <w:top w:val="nil"/>
              <w:left w:val="nil"/>
              <w:bottom w:val="nil"/>
              <w:right w:val="nil"/>
            </w:tcBorders>
            <w:shd w:val="clear" w:color="auto" w:fill="auto"/>
            <w:noWrap/>
            <w:vAlign w:val="center"/>
            <w:hideMark/>
          </w:tcPr>
          <w:p w14:paraId="227063F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0.82</w:t>
            </w:r>
          </w:p>
        </w:tc>
        <w:tc>
          <w:tcPr>
            <w:tcW w:w="658" w:type="dxa"/>
            <w:tcBorders>
              <w:top w:val="nil"/>
              <w:left w:val="nil"/>
              <w:bottom w:val="nil"/>
              <w:right w:val="nil"/>
            </w:tcBorders>
            <w:shd w:val="clear" w:color="auto" w:fill="auto"/>
            <w:noWrap/>
            <w:vAlign w:val="center"/>
            <w:hideMark/>
          </w:tcPr>
          <w:p w14:paraId="4CB82D9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686" w:type="dxa"/>
            <w:tcBorders>
              <w:top w:val="nil"/>
              <w:left w:val="nil"/>
              <w:bottom w:val="nil"/>
              <w:right w:val="nil"/>
            </w:tcBorders>
            <w:shd w:val="clear" w:color="auto" w:fill="auto"/>
            <w:noWrap/>
            <w:vAlign w:val="center"/>
            <w:hideMark/>
          </w:tcPr>
          <w:p w14:paraId="50B99D1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0.67</w:t>
            </w:r>
          </w:p>
        </w:tc>
        <w:tc>
          <w:tcPr>
            <w:tcW w:w="801" w:type="dxa"/>
            <w:tcBorders>
              <w:top w:val="nil"/>
              <w:left w:val="nil"/>
              <w:bottom w:val="nil"/>
              <w:right w:val="nil"/>
            </w:tcBorders>
            <w:shd w:val="clear" w:color="auto" w:fill="auto"/>
            <w:noWrap/>
            <w:vAlign w:val="center"/>
            <w:hideMark/>
          </w:tcPr>
          <w:p w14:paraId="7BCBA39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13.3</w:t>
            </w:r>
          </w:p>
        </w:tc>
        <w:tc>
          <w:tcPr>
            <w:tcW w:w="626" w:type="dxa"/>
            <w:tcBorders>
              <w:top w:val="nil"/>
              <w:left w:val="nil"/>
              <w:bottom w:val="nil"/>
              <w:right w:val="nil"/>
            </w:tcBorders>
            <w:shd w:val="clear" w:color="auto" w:fill="auto"/>
            <w:noWrap/>
            <w:vAlign w:val="center"/>
            <w:hideMark/>
          </w:tcPr>
          <w:p w14:paraId="4E50A35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0.76</w:t>
            </w:r>
          </w:p>
        </w:tc>
      </w:tr>
      <w:tr w:rsidR="0080071C" w:rsidRPr="0080071C" w14:paraId="05ABBBFF" w14:textId="77777777" w:rsidTr="00E751DA">
        <w:trPr>
          <w:trHeight w:val="288"/>
        </w:trPr>
        <w:tc>
          <w:tcPr>
            <w:tcW w:w="572" w:type="dxa"/>
            <w:tcBorders>
              <w:top w:val="nil"/>
              <w:left w:val="nil"/>
              <w:bottom w:val="nil"/>
              <w:right w:val="nil"/>
            </w:tcBorders>
            <w:shd w:val="clear" w:color="auto" w:fill="auto"/>
            <w:noWrap/>
            <w:vAlign w:val="center"/>
            <w:hideMark/>
          </w:tcPr>
          <w:p w14:paraId="6B71750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13</w:t>
            </w:r>
          </w:p>
        </w:tc>
        <w:tc>
          <w:tcPr>
            <w:tcW w:w="1549" w:type="dxa"/>
            <w:tcBorders>
              <w:top w:val="nil"/>
              <w:left w:val="nil"/>
              <w:bottom w:val="nil"/>
              <w:right w:val="nil"/>
            </w:tcBorders>
            <w:shd w:val="clear" w:color="auto" w:fill="auto"/>
            <w:noWrap/>
            <w:vAlign w:val="center"/>
            <w:hideMark/>
          </w:tcPr>
          <w:p w14:paraId="7AA321F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Gera-</w:t>
            </w:r>
            <w:proofErr w:type="spellStart"/>
            <w:r w:rsidRPr="0080071C">
              <w:rPr>
                <w:rFonts w:asciiTheme="majorBidi" w:hAnsiTheme="majorBidi" w:cstheme="majorBidi"/>
                <w:sz w:val="20"/>
                <w:szCs w:val="20"/>
              </w:rPr>
              <w:t>Langenberg</w:t>
            </w:r>
            <w:proofErr w:type="spellEnd"/>
          </w:p>
        </w:tc>
        <w:tc>
          <w:tcPr>
            <w:tcW w:w="658" w:type="dxa"/>
            <w:tcBorders>
              <w:top w:val="nil"/>
              <w:left w:val="nil"/>
              <w:bottom w:val="nil"/>
              <w:right w:val="nil"/>
            </w:tcBorders>
            <w:shd w:val="clear" w:color="auto" w:fill="auto"/>
            <w:noWrap/>
            <w:vAlign w:val="center"/>
            <w:hideMark/>
          </w:tcPr>
          <w:p w14:paraId="5F5C241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771" w:type="dxa"/>
            <w:tcBorders>
              <w:top w:val="nil"/>
              <w:left w:val="nil"/>
              <w:bottom w:val="nil"/>
              <w:right w:val="nil"/>
            </w:tcBorders>
            <w:shd w:val="clear" w:color="auto" w:fill="auto"/>
            <w:noWrap/>
            <w:vAlign w:val="center"/>
            <w:hideMark/>
          </w:tcPr>
          <w:p w14:paraId="6CE1EC0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0.82</w:t>
            </w:r>
          </w:p>
        </w:tc>
        <w:tc>
          <w:tcPr>
            <w:tcW w:w="801" w:type="dxa"/>
            <w:tcBorders>
              <w:top w:val="nil"/>
              <w:left w:val="nil"/>
              <w:bottom w:val="nil"/>
              <w:right w:val="nil"/>
            </w:tcBorders>
            <w:shd w:val="clear" w:color="auto" w:fill="auto"/>
            <w:noWrap/>
            <w:vAlign w:val="center"/>
            <w:hideMark/>
          </w:tcPr>
          <w:p w14:paraId="3227FE8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-6.6</w:t>
            </w:r>
          </w:p>
        </w:tc>
        <w:tc>
          <w:tcPr>
            <w:tcW w:w="620" w:type="dxa"/>
            <w:tcBorders>
              <w:top w:val="nil"/>
              <w:left w:val="nil"/>
              <w:bottom w:val="nil"/>
              <w:right w:val="nil"/>
            </w:tcBorders>
            <w:shd w:val="clear" w:color="auto" w:fill="auto"/>
            <w:noWrap/>
            <w:vAlign w:val="center"/>
            <w:hideMark/>
          </w:tcPr>
          <w:p w14:paraId="435BD61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801" w:type="dxa"/>
            <w:tcBorders>
              <w:top w:val="nil"/>
              <w:left w:val="nil"/>
              <w:bottom w:val="nil"/>
              <w:right w:val="nil"/>
            </w:tcBorders>
            <w:shd w:val="clear" w:color="auto" w:fill="auto"/>
            <w:noWrap/>
            <w:vAlign w:val="center"/>
            <w:hideMark/>
          </w:tcPr>
          <w:p w14:paraId="3531C6F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4.1</w:t>
            </w:r>
          </w:p>
        </w:tc>
        <w:tc>
          <w:tcPr>
            <w:tcW w:w="626" w:type="dxa"/>
            <w:tcBorders>
              <w:top w:val="nil"/>
              <w:left w:val="nil"/>
              <w:bottom w:val="nil"/>
              <w:right w:val="nil"/>
            </w:tcBorders>
            <w:shd w:val="clear" w:color="auto" w:fill="auto"/>
            <w:noWrap/>
            <w:vAlign w:val="center"/>
            <w:hideMark/>
          </w:tcPr>
          <w:p w14:paraId="51A9CC1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0.42</w:t>
            </w:r>
          </w:p>
        </w:tc>
        <w:tc>
          <w:tcPr>
            <w:tcW w:w="658" w:type="dxa"/>
            <w:tcBorders>
              <w:top w:val="nil"/>
              <w:left w:val="nil"/>
              <w:bottom w:val="nil"/>
              <w:right w:val="nil"/>
            </w:tcBorders>
            <w:shd w:val="clear" w:color="auto" w:fill="auto"/>
            <w:noWrap/>
            <w:vAlign w:val="center"/>
            <w:hideMark/>
          </w:tcPr>
          <w:p w14:paraId="7A066AB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686" w:type="dxa"/>
            <w:tcBorders>
              <w:top w:val="nil"/>
              <w:left w:val="nil"/>
              <w:bottom w:val="nil"/>
              <w:right w:val="nil"/>
            </w:tcBorders>
            <w:shd w:val="clear" w:color="auto" w:fill="auto"/>
            <w:noWrap/>
            <w:vAlign w:val="center"/>
            <w:hideMark/>
          </w:tcPr>
          <w:p w14:paraId="6338AD5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801" w:type="dxa"/>
            <w:tcBorders>
              <w:top w:val="nil"/>
              <w:left w:val="nil"/>
              <w:bottom w:val="nil"/>
              <w:right w:val="nil"/>
            </w:tcBorders>
            <w:shd w:val="clear" w:color="auto" w:fill="auto"/>
            <w:noWrap/>
            <w:vAlign w:val="center"/>
            <w:hideMark/>
          </w:tcPr>
          <w:p w14:paraId="105EF21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9.2</w:t>
            </w:r>
          </w:p>
        </w:tc>
        <w:tc>
          <w:tcPr>
            <w:tcW w:w="626" w:type="dxa"/>
            <w:tcBorders>
              <w:top w:val="nil"/>
              <w:left w:val="nil"/>
              <w:bottom w:val="nil"/>
              <w:right w:val="nil"/>
            </w:tcBorders>
            <w:shd w:val="clear" w:color="auto" w:fill="auto"/>
            <w:noWrap/>
            <w:vAlign w:val="center"/>
            <w:hideMark/>
          </w:tcPr>
          <w:p w14:paraId="257A567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658" w:type="dxa"/>
            <w:tcBorders>
              <w:top w:val="nil"/>
              <w:left w:val="nil"/>
              <w:bottom w:val="nil"/>
              <w:right w:val="nil"/>
            </w:tcBorders>
            <w:shd w:val="clear" w:color="auto" w:fill="auto"/>
            <w:noWrap/>
            <w:vAlign w:val="center"/>
            <w:hideMark/>
          </w:tcPr>
          <w:p w14:paraId="6154D61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686" w:type="dxa"/>
            <w:tcBorders>
              <w:top w:val="nil"/>
              <w:left w:val="nil"/>
              <w:bottom w:val="nil"/>
              <w:right w:val="nil"/>
            </w:tcBorders>
            <w:shd w:val="clear" w:color="auto" w:fill="auto"/>
            <w:noWrap/>
            <w:vAlign w:val="center"/>
            <w:hideMark/>
          </w:tcPr>
          <w:p w14:paraId="0EA64B0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0.56</w:t>
            </w:r>
          </w:p>
        </w:tc>
        <w:tc>
          <w:tcPr>
            <w:tcW w:w="801" w:type="dxa"/>
            <w:tcBorders>
              <w:top w:val="nil"/>
              <w:left w:val="nil"/>
              <w:bottom w:val="nil"/>
              <w:right w:val="nil"/>
            </w:tcBorders>
            <w:shd w:val="clear" w:color="auto" w:fill="auto"/>
            <w:noWrap/>
            <w:vAlign w:val="center"/>
            <w:hideMark/>
          </w:tcPr>
          <w:p w14:paraId="1C9861F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18.5</w:t>
            </w:r>
          </w:p>
        </w:tc>
        <w:tc>
          <w:tcPr>
            <w:tcW w:w="624" w:type="dxa"/>
            <w:tcBorders>
              <w:top w:val="nil"/>
              <w:left w:val="nil"/>
              <w:bottom w:val="nil"/>
              <w:right w:val="nil"/>
            </w:tcBorders>
            <w:shd w:val="clear" w:color="auto" w:fill="auto"/>
            <w:noWrap/>
            <w:vAlign w:val="center"/>
            <w:hideMark/>
          </w:tcPr>
          <w:p w14:paraId="1CF3438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0.78</w:t>
            </w:r>
          </w:p>
        </w:tc>
        <w:tc>
          <w:tcPr>
            <w:tcW w:w="658" w:type="dxa"/>
            <w:tcBorders>
              <w:top w:val="nil"/>
              <w:left w:val="nil"/>
              <w:bottom w:val="nil"/>
              <w:right w:val="nil"/>
            </w:tcBorders>
            <w:shd w:val="clear" w:color="auto" w:fill="auto"/>
            <w:noWrap/>
            <w:vAlign w:val="center"/>
            <w:hideMark/>
          </w:tcPr>
          <w:p w14:paraId="3B737DF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86" w:type="dxa"/>
            <w:tcBorders>
              <w:top w:val="nil"/>
              <w:left w:val="nil"/>
              <w:bottom w:val="nil"/>
              <w:right w:val="nil"/>
            </w:tcBorders>
            <w:shd w:val="clear" w:color="auto" w:fill="auto"/>
            <w:noWrap/>
            <w:vAlign w:val="center"/>
            <w:hideMark/>
          </w:tcPr>
          <w:p w14:paraId="58B475B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0.63</w:t>
            </w:r>
          </w:p>
        </w:tc>
        <w:tc>
          <w:tcPr>
            <w:tcW w:w="801" w:type="dxa"/>
            <w:tcBorders>
              <w:top w:val="nil"/>
              <w:left w:val="nil"/>
              <w:bottom w:val="nil"/>
              <w:right w:val="nil"/>
            </w:tcBorders>
            <w:shd w:val="clear" w:color="auto" w:fill="auto"/>
            <w:noWrap/>
            <w:vAlign w:val="center"/>
            <w:hideMark/>
          </w:tcPr>
          <w:p w14:paraId="1E142F5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3.5</w:t>
            </w:r>
          </w:p>
        </w:tc>
        <w:tc>
          <w:tcPr>
            <w:tcW w:w="626" w:type="dxa"/>
            <w:tcBorders>
              <w:top w:val="nil"/>
              <w:left w:val="nil"/>
              <w:bottom w:val="nil"/>
              <w:right w:val="nil"/>
            </w:tcBorders>
            <w:shd w:val="clear" w:color="auto" w:fill="auto"/>
            <w:noWrap/>
            <w:vAlign w:val="center"/>
            <w:hideMark/>
          </w:tcPr>
          <w:p w14:paraId="0769ECB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r>
      <w:tr w:rsidR="0080071C" w:rsidRPr="0080071C" w14:paraId="06A3E112" w14:textId="77777777" w:rsidTr="00E751DA">
        <w:trPr>
          <w:trHeight w:val="288"/>
        </w:trPr>
        <w:tc>
          <w:tcPr>
            <w:tcW w:w="572" w:type="dxa"/>
            <w:tcBorders>
              <w:top w:val="nil"/>
              <w:left w:val="nil"/>
              <w:bottom w:val="nil"/>
              <w:right w:val="nil"/>
            </w:tcBorders>
            <w:shd w:val="clear" w:color="auto" w:fill="auto"/>
            <w:noWrap/>
            <w:vAlign w:val="center"/>
            <w:hideMark/>
          </w:tcPr>
          <w:p w14:paraId="2857D4F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14</w:t>
            </w:r>
          </w:p>
        </w:tc>
        <w:tc>
          <w:tcPr>
            <w:tcW w:w="1549" w:type="dxa"/>
            <w:tcBorders>
              <w:top w:val="nil"/>
              <w:left w:val="nil"/>
              <w:bottom w:val="nil"/>
              <w:right w:val="nil"/>
            </w:tcBorders>
            <w:shd w:val="clear" w:color="auto" w:fill="auto"/>
            <w:noWrap/>
            <w:vAlign w:val="center"/>
            <w:hideMark/>
          </w:tcPr>
          <w:p w14:paraId="4C92E652"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Boehlen</w:t>
            </w:r>
            <w:proofErr w:type="spellEnd"/>
          </w:p>
        </w:tc>
        <w:tc>
          <w:tcPr>
            <w:tcW w:w="658" w:type="dxa"/>
            <w:tcBorders>
              <w:top w:val="nil"/>
              <w:left w:val="nil"/>
              <w:bottom w:val="nil"/>
              <w:right w:val="nil"/>
            </w:tcBorders>
            <w:shd w:val="clear" w:color="auto" w:fill="auto"/>
            <w:noWrap/>
            <w:vAlign w:val="center"/>
            <w:hideMark/>
          </w:tcPr>
          <w:p w14:paraId="3A9AADA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-0.2</w:t>
            </w:r>
          </w:p>
        </w:tc>
        <w:tc>
          <w:tcPr>
            <w:tcW w:w="771" w:type="dxa"/>
            <w:tcBorders>
              <w:top w:val="nil"/>
              <w:left w:val="nil"/>
              <w:bottom w:val="nil"/>
              <w:right w:val="nil"/>
            </w:tcBorders>
            <w:shd w:val="clear" w:color="auto" w:fill="auto"/>
            <w:noWrap/>
            <w:vAlign w:val="center"/>
            <w:hideMark/>
          </w:tcPr>
          <w:p w14:paraId="5B04E60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0.54</w:t>
            </w:r>
          </w:p>
        </w:tc>
        <w:tc>
          <w:tcPr>
            <w:tcW w:w="801" w:type="dxa"/>
            <w:tcBorders>
              <w:top w:val="nil"/>
              <w:left w:val="nil"/>
              <w:bottom w:val="nil"/>
              <w:right w:val="nil"/>
            </w:tcBorders>
            <w:shd w:val="clear" w:color="auto" w:fill="auto"/>
            <w:noWrap/>
            <w:vAlign w:val="center"/>
            <w:hideMark/>
          </w:tcPr>
          <w:p w14:paraId="65F8F51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27.9</w:t>
            </w:r>
          </w:p>
        </w:tc>
        <w:tc>
          <w:tcPr>
            <w:tcW w:w="620" w:type="dxa"/>
            <w:tcBorders>
              <w:top w:val="nil"/>
              <w:left w:val="nil"/>
              <w:bottom w:val="nil"/>
              <w:right w:val="nil"/>
            </w:tcBorders>
            <w:shd w:val="clear" w:color="auto" w:fill="auto"/>
            <w:noWrap/>
            <w:vAlign w:val="center"/>
            <w:hideMark/>
          </w:tcPr>
          <w:p w14:paraId="1ADEE10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801" w:type="dxa"/>
            <w:tcBorders>
              <w:top w:val="nil"/>
              <w:left w:val="nil"/>
              <w:bottom w:val="nil"/>
              <w:right w:val="nil"/>
            </w:tcBorders>
            <w:shd w:val="clear" w:color="auto" w:fill="auto"/>
            <w:noWrap/>
            <w:vAlign w:val="center"/>
            <w:hideMark/>
          </w:tcPr>
          <w:p w14:paraId="736A839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-5.7</w:t>
            </w:r>
          </w:p>
        </w:tc>
        <w:tc>
          <w:tcPr>
            <w:tcW w:w="626" w:type="dxa"/>
            <w:tcBorders>
              <w:top w:val="nil"/>
              <w:left w:val="nil"/>
              <w:bottom w:val="nil"/>
              <w:right w:val="nil"/>
            </w:tcBorders>
            <w:shd w:val="clear" w:color="auto" w:fill="auto"/>
            <w:noWrap/>
            <w:vAlign w:val="center"/>
            <w:hideMark/>
          </w:tcPr>
          <w:p w14:paraId="5846C90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658" w:type="dxa"/>
            <w:tcBorders>
              <w:top w:val="nil"/>
              <w:left w:val="nil"/>
              <w:bottom w:val="nil"/>
              <w:right w:val="nil"/>
            </w:tcBorders>
            <w:shd w:val="clear" w:color="auto" w:fill="auto"/>
            <w:noWrap/>
            <w:vAlign w:val="center"/>
            <w:hideMark/>
          </w:tcPr>
          <w:p w14:paraId="2E9A68D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86" w:type="dxa"/>
            <w:tcBorders>
              <w:top w:val="nil"/>
              <w:left w:val="nil"/>
              <w:bottom w:val="nil"/>
              <w:right w:val="nil"/>
            </w:tcBorders>
            <w:shd w:val="clear" w:color="auto" w:fill="auto"/>
            <w:noWrap/>
            <w:vAlign w:val="center"/>
            <w:hideMark/>
          </w:tcPr>
          <w:p w14:paraId="74B5818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801" w:type="dxa"/>
            <w:tcBorders>
              <w:top w:val="nil"/>
              <w:left w:val="nil"/>
              <w:bottom w:val="nil"/>
              <w:right w:val="nil"/>
            </w:tcBorders>
            <w:shd w:val="clear" w:color="auto" w:fill="auto"/>
            <w:noWrap/>
            <w:vAlign w:val="center"/>
            <w:hideMark/>
          </w:tcPr>
          <w:p w14:paraId="7238294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8.8</w:t>
            </w:r>
          </w:p>
        </w:tc>
        <w:tc>
          <w:tcPr>
            <w:tcW w:w="626" w:type="dxa"/>
            <w:tcBorders>
              <w:top w:val="nil"/>
              <w:left w:val="nil"/>
              <w:bottom w:val="nil"/>
              <w:right w:val="nil"/>
            </w:tcBorders>
            <w:shd w:val="clear" w:color="auto" w:fill="auto"/>
            <w:noWrap/>
            <w:vAlign w:val="center"/>
            <w:hideMark/>
          </w:tcPr>
          <w:p w14:paraId="6F94A35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0.67</w:t>
            </w:r>
          </w:p>
        </w:tc>
        <w:tc>
          <w:tcPr>
            <w:tcW w:w="658" w:type="dxa"/>
            <w:tcBorders>
              <w:top w:val="nil"/>
              <w:left w:val="nil"/>
              <w:bottom w:val="nil"/>
              <w:right w:val="nil"/>
            </w:tcBorders>
            <w:shd w:val="clear" w:color="auto" w:fill="auto"/>
            <w:noWrap/>
            <w:vAlign w:val="center"/>
            <w:hideMark/>
          </w:tcPr>
          <w:p w14:paraId="344C42D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0.69</w:t>
            </w:r>
          </w:p>
        </w:tc>
        <w:tc>
          <w:tcPr>
            <w:tcW w:w="686" w:type="dxa"/>
            <w:tcBorders>
              <w:top w:val="nil"/>
              <w:left w:val="nil"/>
              <w:bottom w:val="nil"/>
              <w:right w:val="nil"/>
            </w:tcBorders>
            <w:shd w:val="clear" w:color="auto" w:fill="auto"/>
            <w:noWrap/>
            <w:vAlign w:val="center"/>
            <w:hideMark/>
          </w:tcPr>
          <w:p w14:paraId="6CADD98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0.57</w:t>
            </w:r>
          </w:p>
        </w:tc>
        <w:tc>
          <w:tcPr>
            <w:tcW w:w="801" w:type="dxa"/>
            <w:tcBorders>
              <w:top w:val="nil"/>
              <w:left w:val="nil"/>
              <w:bottom w:val="nil"/>
              <w:right w:val="nil"/>
            </w:tcBorders>
            <w:shd w:val="clear" w:color="auto" w:fill="auto"/>
            <w:noWrap/>
            <w:vAlign w:val="center"/>
            <w:hideMark/>
          </w:tcPr>
          <w:p w14:paraId="647FB1B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15.4</w:t>
            </w:r>
          </w:p>
        </w:tc>
        <w:tc>
          <w:tcPr>
            <w:tcW w:w="624" w:type="dxa"/>
            <w:tcBorders>
              <w:top w:val="nil"/>
              <w:left w:val="nil"/>
              <w:bottom w:val="nil"/>
              <w:right w:val="nil"/>
            </w:tcBorders>
            <w:shd w:val="clear" w:color="auto" w:fill="auto"/>
            <w:noWrap/>
            <w:vAlign w:val="center"/>
            <w:hideMark/>
          </w:tcPr>
          <w:p w14:paraId="11D19C0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658" w:type="dxa"/>
            <w:tcBorders>
              <w:top w:val="nil"/>
              <w:left w:val="nil"/>
              <w:bottom w:val="nil"/>
              <w:right w:val="nil"/>
            </w:tcBorders>
            <w:shd w:val="clear" w:color="auto" w:fill="auto"/>
            <w:noWrap/>
            <w:vAlign w:val="center"/>
            <w:hideMark/>
          </w:tcPr>
          <w:p w14:paraId="315AF37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w:t>
            </w:r>
          </w:p>
        </w:tc>
        <w:tc>
          <w:tcPr>
            <w:tcW w:w="686" w:type="dxa"/>
            <w:tcBorders>
              <w:top w:val="nil"/>
              <w:left w:val="nil"/>
              <w:bottom w:val="nil"/>
              <w:right w:val="nil"/>
            </w:tcBorders>
            <w:shd w:val="clear" w:color="auto" w:fill="auto"/>
            <w:noWrap/>
            <w:vAlign w:val="center"/>
            <w:hideMark/>
          </w:tcPr>
          <w:p w14:paraId="093ABD9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0.59</w:t>
            </w:r>
          </w:p>
        </w:tc>
        <w:tc>
          <w:tcPr>
            <w:tcW w:w="801" w:type="dxa"/>
            <w:tcBorders>
              <w:top w:val="nil"/>
              <w:left w:val="nil"/>
              <w:bottom w:val="nil"/>
              <w:right w:val="nil"/>
            </w:tcBorders>
            <w:shd w:val="clear" w:color="auto" w:fill="auto"/>
            <w:noWrap/>
            <w:vAlign w:val="center"/>
            <w:hideMark/>
          </w:tcPr>
          <w:p w14:paraId="2D8783B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w:t>
            </w:r>
          </w:p>
        </w:tc>
        <w:tc>
          <w:tcPr>
            <w:tcW w:w="626" w:type="dxa"/>
            <w:tcBorders>
              <w:top w:val="nil"/>
              <w:left w:val="nil"/>
              <w:bottom w:val="nil"/>
              <w:right w:val="nil"/>
            </w:tcBorders>
            <w:shd w:val="clear" w:color="auto" w:fill="auto"/>
            <w:noWrap/>
            <w:vAlign w:val="center"/>
            <w:hideMark/>
          </w:tcPr>
          <w:p w14:paraId="42D5297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0.61</w:t>
            </w:r>
          </w:p>
        </w:tc>
      </w:tr>
      <w:tr w:rsidR="0080071C" w:rsidRPr="0080071C" w14:paraId="11705548" w14:textId="77777777" w:rsidTr="00E751DA">
        <w:trPr>
          <w:trHeight w:val="288"/>
        </w:trPr>
        <w:tc>
          <w:tcPr>
            <w:tcW w:w="572" w:type="dxa"/>
            <w:tcBorders>
              <w:top w:val="nil"/>
              <w:left w:val="nil"/>
              <w:bottom w:val="nil"/>
              <w:right w:val="nil"/>
            </w:tcBorders>
            <w:shd w:val="clear" w:color="auto" w:fill="auto"/>
            <w:noWrap/>
            <w:vAlign w:val="center"/>
            <w:hideMark/>
          </w:tcPr>
          <w:p w14:paraId="57FE1D2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15</w:t>
            </w:r>
          </w:p>
        </w:tc>
        <w:tc>
          <w:tcPr>
            <w:tcW w:w="1549" w:type="dxa"/>
            <w:tcBorders>
              <w:top w:val="nil"/>
              <w:left w:val="nil"/>
              <w:bottom w:val="nil"/>
              <w:right w:val="nil"/>
            </w:tcBorders>
            <w:shd w:val="clear" w:color="auto" w:fill="auto"/>
            <w:noWrap/>
            <w:vAlign w:val="center"/>
            <w:hideMark/>
          </w:tcPr>
          <w:p w14:paraId="4AB1EC36"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Kleindalzig</w:t>
            </w:r>
            <w:proofErr w:type="spellEnd"/>
          </w:p>
        </w:tc>
        <w:tc>
          <w:tcPr>
            <w:tcW w:w="658" w:type="dxa"/>
            <w:tcBorders>
              <w:top w:val="nil"/>
              <w:left w:val="nil"/>
              <w:bottom w:val="nil"/>
              <w:right w:val="nil"/>
            </w:tcBorders>
            <w:shd w:val="clear" w:color="auto" w:fill="auto"/>
            <w:noWrap/>
            <w:vAlign w:val="center"/>
            <w:hideMark/>
          </w:tcPr>
          <w:p w14:paraId="26BFBB8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w:t>
            </w:r>
          </w:p>
        </w:tc>
        <w:tc>
          <w:tcPr>
            <w:tcW w:w="771" w:type="dxa"/>
            <w:tcBorders>
              <w:top w:val="nil"/>
              <w:left w:val="nil"/>
              <w:bottom w:val="nil"/>
              <w:right w:val="nil"/>
            </w:tcBorders>
            <w:shd w:val="clear" w:color="auto" w:fill="auto"/>
            <w:noWrap/>
            <w:vAlign w:val="center"/>
            <w:hideMark/>
          </w:tcPr>
          <w:p w14:paraId="248A9AD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w:t>
            </w:r>
          </w:p>
        </w:tc>
        <w:tc>
          <w:tcPr>
            <w:tcW w:w="801" w:type="dxa"/>
            <w:tcBorders>
              <w:top w:val="nil"/>
              <w:left w:val="nil"/>
              <w:bottom w:val="nil"/>
              <w:right w:val="nil"/>
            </w:tcBorders>
            <w:shd w:val="clear" w:color="auto" w:fill="auto"/>
            <w:noWrap/>
            <w:vAlign w:val="center"/>
            <w:hideMark/>
          </w:tcPr>
          <w:p w14:paraId="7463E22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3.1</w:t>
            </w:r>
          </w:p>
        </w:tc>
        <w:tc>
          <w:tcPr>
            <w:tcW w:w="620" w:type="dxa"/>
            <w:tcBorders>
              <w:top w:val="nil"/>
              <w:left w:val="nil"/>
              <w:bottom w:val="nil"/>
              <w:right w:val="nil"/>
            </w:tcBorders>
            <w:shd w:val="clear" w:color="auto" w:fill="auto"/>
            <w:noWrap/>
            <w:vAlign w:val="center"/>
            <w:hideMark/>
          </w:tcPr>
          <w:p w14:paraId="36E8ED02"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801" w:type="dxa"/>
            <w:tcBorders>
              <w:top w:val="nil"/>
              <w:left w:val="nil"/>
              <w:bottom w:val="nil"/>
              <w:right w:val="nil"/>
            </w:tcBorders>
            <w:shd w:val="clear" w:color="auto" w:fill="auto"/>
            <w:noWrap/>
            <w:vAlign w:val="center"/>
            <w:hideMark/>
          </w:tcPr>
          <w:p w14:paraId="20D9279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-2.1</w:t>
            </w:r>
          </w:p>
        </w:tc>
        <w:tc>
          <w:tcPr>
            <w:tcW w:w="626" w:type="dxa"/>
            <w:tcBorders>
              <w:top w:val="nil"/>
              <w:left w:val="nil"/>
              <w:bottom w:val="nil"/>
              <w:right w:val="nil"/>
            </w:tcBorders>
            <w:shd w:val="clear" w:color="auto" w:fill="auto"/>
            <w:noWrap/>
            <w:vAlign w:val="center"/>
            <w:hideMark/>
          </w:tcPr>
          <w:p w14:paraId="45D098B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0.59</w:t>
            </w:r>
          </w:p>
        </w:tc>
        <w:tc>
          <w:tcPr>
            <w:tcW w:w="658" w:type="dxa"/>
            <w:tcBorders>
              <w:top w:val="nil"/>
              <w:left w:val="nil"/>
              <w:bottom w:val="nil"/>
              <w:right w:val="nil"/>
            </w:tcBorders>
            <w:shd w:val="clear" w:color="auto" w:fill="auto"/>
            <w:noWrap/>
            <w:vAlign w:val="center"/>
            <w:hideMark/>
          </w:tcPr>
          <w:p w14:paraId="6E8025B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0.65</w:t>
            </w:r>
          </w:p>
        </w:tc>
        <w:tc>
          <w:tcPr>
            <w:tcW w:w="686" w:type="dxa"/>
            <w:tcBorders>
              <w:top w:val="nil"/>
              <w:left w:val="nil"/>
              <w:bottom w:val="nil"/>
              <w:right w:val="nil"/>
            </w:tcBorders>
            <w:shd w:val="clear" w:color="auto" w:fill="auto"/>
            <w:noWrap/>
            <w:vAlign w:val="center"/>
            <w:hideMark/>
          </w:tcPr>
          <w:p w14:paraId="4533808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801" w:type="dxa"/>
            <w:tcBorders>
              <w:top w:val="nil"/>
              <w:left w:val="nil"/>
              <w:bottom w:val="nil"/>
              <w:right w:val="nil"/>
            </w:tcBorders>
            <w:shd w:val="clear" w:color="auto" w:fill="auto"/>
            <w:noWrap/>
            <w:vAlign w:val="center"/>
            <w:hideMark/>
          </w:tcPr>
          <w:p w14:paraId="63D754F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7.4</w:t>
            </w:r>
          </w:p>
        </w:tc>
        <w:tc>
          <w:tcPr>
            <w:tcW w:w="626" w:type="dxa"/>
            <w:tcBorders>
              <w:top w:val="nil"/>
              <w:left w:val="nil"/>
              <w:bottom w:val="nil"/>
              <w:right w:val="nil"/>
            </w:tcBorders>
            <w:shd w:val="clear" w:color="auto" w:fill="auto"/>
            <w:noWrap/>
            <w:vAlign w:val="center"/>
            <w:hideMark/>
          </w:tcPr>
          <w:p w14:paraId="56E4A82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c>
          <w:tcPr>
            <w:tcW w:w="658" w:type="dxa"/>
            <w:tcBorders>
              <w:top w:val="nil"/>
              <w:left w:val="nil"/>
              <w:bottom w:val="nil"/>
              <w:right w:val="nil"/>
            </w:tcBorders>
            <w:shd w:val="clear" w:color="auto" w:fill="auto"/>
            <w:noWrap/>
            <w:vAlign w:val="center"/>
            <w:hideMark/>
          </w:tcPr>
          <w:p w14:paraId="1D14DBF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686" w:type="dxa"/>
            <w:tcBorders>
              <w:top w:val="nil"/>
              <w:left w:val="nil"/>
              <w:bottom w:val="nil"/>
              <w:right w:val="nil"/>
            </w:tcBorders>
            <w:shd w:val="clear" w:color="auto" w:fill="auto"/>
            <w:noWrap/>
            <w:vAlign w:val="center"/>
            <w:hideMark/>
          </w:tcPr>
          <w:p w14:paraId="4447FBE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0.56</w:t>
            </w:r>
          </w:p>
        </w:tc>
        <w:tc>
          <w:tcPr>
            <w:tcW w:w="801" w:type="dxa"/>
            <w:tcBorders>
              <w:top w:val="nil"/>
              <w:left w:val="nil"/>
              <w:bottom w:val="nil"/>
              <w:right w:val="nil"/>
            </w:tcBorders>
            <w:shd w:val="clear" w:color="auto" w:fill="auto"/>
            <w:noWrap/>
            <w:vAlign w:val="center"/>
            <w:hideMark/>
          </w:tcPr>
          <w:p w14:paraId="1897D75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16.4</w:t>
            </w:r>
          </w:p>
        </w:tc>
        <w:tc>
          <w:tcPr>
            <w:tcW w:w="624" w:type="dxa"/>
            <w:tcBorders>
              <w:top w:val="nil"/>
              <w:left w:val="nil"/>
              <w:bottom w:val="nil"/>
              <w:right w:val="nil"/>
            </w:tcBorders>
            <w:shd w:val="clear" w:color="auto" w:fill="auto"/>
            <w:noWrap/>
            <w:vAlign w:val="center"/>
            <w:hideMark/>
          </w:tcPr>
          <w:p w14:paraId="142BDE5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0.73</w:t>
            </w:r>
          </w:p>
        </w:tc>
        <w:tc>
          <w:tcPr>
            <w:tcW w:w="658" w:type="dxa"/>
            <w:tcBorders>
              <w:top w:val="nil"/>
              <w:left w:val="nil"/>
              <w:bottom w:val="nil"/>
              <w:right w:val="nil"/>
            </w:tcBorders>
            <w:shd w:val="clear" w:color="auto" w:fill="auto"/>
            <w:noWrap/>
            <w:vAlign w:val="center"/>
            <w:hideMark/>
          </w:tcPr>
          <w:p w14:paraId="71FDBE5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0.59</w:t>
            </w:r>
          </w:p>
        </w:tc>
        <w:tc>
          <w:tcPr>
            <w:tcW w:w="686" w:type="dxa"/>
            <w:tcBorders>
              <w:top w:val="nil"/>
              <w:left w:val="nil"/>
              <w:bottom w:val="nil"/>
              <w:right w:val="nil"/>
            </w:tcBorders>
            <w:shd w:val="clear" w:color="auto" w:fill="auto"/>
            <w:noWrap/>
            <w:vAlign w:val="center"/>
            <w:hideMark/>
          </w:tcPr>
          <w:p w14:paraId="2E7C10C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0.59</w:t>
            </w:r>
          </w:p>
        </w:tc>
        <w:tc>
          <w:tcPr>
            <w:tcW w:w="801" w:type="dxa"/>
            <w:tcBorders>
              <w:top w:val="nil"/>
              <w:left w:val="nil"/>
              <w:bottom w:val="nil"/>
              <w:right w:val="nil"/>
            </w:tcBorders>
            <w:shd w:val="clear" w:color="auto" w:fill="auto"/>
            <w:noWrap/>
            <w:vAlign w:val="center"/>
            <w:hideMark/>
          </w:tcPr>
          <w:p w14:paraId="689CA83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4.1</w:t>
            </w:r>
          </w:p>
        </w:tc>
        <w:tc>
          <w:tcPr>
            <w:tcW w:w="626" w:type="dxa"/>
            <w:tcBorders>
              <w:top w:val="nil"/>
              <w:left w:val="nil"/>
              <w:bottom w:val="nil"/>
              <w:right w:val="nil"/>
            </w:tcBorders>
            <w:shd w:val="clear" w:color="auto" w:fill="auto"/>
            <w:noWrap/>
            <w:vAlign w:val="center"/>
            <w:hideMark/>
          </w:tcPr>
          <w:p w14:paraId="5CED29F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0.61</w:t>
            </w:r>
          </w:p>
        </w:tc>
      </w:tr>
      <w:tr w:rsidR="0080071C" w:rsidRPr="0080071C" w14:paraId="74C53268" w14:textId="77777777" w:rsidTr="00E751DA">
        <w:trPr>
          <w:trHeight w:val="288"/>
        </w:trPr>
        <w:tc>
          <w:tcPr>
            <w:tcW w:w="572" w:type="dxa"/>
            <w:tcBorders>
              <w:top w:val="nil"/>
              <w:left w:val="nil"/>
              <w:bottom w:val="nil"/>
              <w:right w:val="nil"/>
            </w:tcBorders>
            <w:shd w:val="clear" w:color="auto" w:fill="auto"/>
            <w:noWrap/>
            <w:vAlign w:val="center"/>
            <w:hideMark/>
          </w:tcPr>
          <w:p w14:paraId="1D846F7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16</w:t>
            </w:r>
          </w:p>
        </w:tc>
        <w:tc>
          <w:tcPr>
            <w:tcW w:w="1549" w:type="dxa"/>
            <w:tcBorders>
              <w:top w:val="nil"/>
              <w:left w:val="nil"/>
              <w:bottom w:val="nil"/>
              <w:right w:val="nil"/>
            </w:tcBorders>
            <w:shd w:val="clear" w:color="auto" w:fill="auto"/>
            <w:noWrap/>
            <w:vAlign w:val="center"/>
            <w:hideMark/>
          </w:tcPr>
          <w:p w14:paraId="7CB6016C"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Zeitz</w:t>
            </w:r>
            <w:proofErr w:type="spellEnd"/>
          </w:p>
        </w:tc>
        <w:tc>
          <w:tcPr>
            <w:tcW w:w="658" w:type="dxa"/>
            <w:tcBorders>
              <w:top w:val="nil"/>
              <w:left w:val="nil"/>
              <w:bottom w:val="nil"/>
              <w:right w:val="nil"/>
            </w:tcBorders>
            <w:shd w:val="clear" w:color="auto" w:fill="auto"/>
            <w:noWrap/>
            <w:vAlign w:val="center"/>
            <w:hideMark/>
          </w:tcPr>
          <w:p w14:paraId="6D61857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0.67</w:t>
            </w:r>
          </w:p>
        </w:tc>
        <w:tc>
          <w:tcPr>
            <w:tcW w:w="771" w:type="dxa"/>
            <w:tcBorders>
              <w:top w:val="nil"/>
              <w:left w:val="nil"/>
              <w:bottom w:val="nil"/>
              <w:right w:val="nil"/>
            </w:tcBorders>
            <w:shd w:val="clear" w:color="auto" w:fill="auto"/>
            <w:noWrap/>
            <w:vAlign w:val="center"/>
            <w:hideMark/>
          </w:tcPr>
          <w:p w14:paraId="514A228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0.81</w:t>
            </w:r>
          </w:p>
        </w:tc>
        <w:tc>
          <w:tcPr>
            <w:tcW w:w="801" w:type="dxa"/>
            <w:tcBorders>
              <w:top w:val="nil"/>
              <w:left w:val="nil"/>
              <w:bottom w:val="nil"/>
              <w:right w:val="nil"/>
            </w:tcBorders>
            <w:shd w:val="clear" w:color="auto" w:fill="auto"/>
            <w:noWrap/>
            <w:vAlign w:val="center"/>
            <w:hideMark/>
          </w:tcPr>
          <w:p w14:paraId="241BC8C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-5.9</w:t>
            </w:r>
          </w:p>
        </w:tc>
        <w:tc>
          <w:tcPr>
            <w:tcW w:w="620" w:type="dxa"/>
            <w:tcBorders>
              <w:top w:val="nil"/>
              <w:left w:val="nil"/>
              <w:bottom w:val="nil"/>
              <w:right w:val="nil"/>
            </w:tcBorders>
            <w:shd w:val="clear" w:color="auto" w:fill="auto"/>
            <w:noWrap/>
            <w:vAlign w:val="center"/>
            <w:hideMark/>
          </w:tcPr>
          <w:p w14:paraId="58F30A9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801" w:type="dxa"/>
            <w:tcBorders>
              <w:top w:val="nil"/>
              <w:left w:val="nil"/>
              <w:bottom w:val="nil"/>
              <w:right w:val="nil"/>
            </w:tcBorders>
            <w:shd w:val="clear" w:color="auto" w:fill="auto"/>
            <w:noWrap/>
            <w:vAlign w:val="center"/>
            <w:hideMark/>
          </w:tcPr>
          <w:p w14:paraId="7EE9D31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3.4</w:t>
            </w:r>
          </w:p>
        </w:tc>
        <w:tc>
          <w:tcPr>
            <w:tcW w:w="626" w:type="dxa"/>
            <w:tcBorders>
              <w:top w:val="nil"/>
              <w:left w:val="nil"/>
              <w:bottom w:val="nil"/>
              <w:right w:val="nil"/>
            </w:tcBorders>
            <w:shd w:val="clear" w:color="auto" w:fill="auto"/>
            <w:noWrap/>
            <w:vAlign w:val="center"/>
            <w:hideMark/>
          </w:tcPr>
          <w:p w14:paraId="6B54E95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0.43</w:t>
            </w:r>
          </w:p>
        </w:tc>
        <w:tc>
          <w:tcPr>
            <w:tcW w:w="658" w:type="dxa"/>
            <w:tcBorders>
              <w:top w:val="nil"/>
              <w:left w:val="nil"/>
              <w:bottom w:val="nil"/>
              <w:right w:val="nil"/>
            </w:tcBorders>
            <w:shd w:val="clear" w:color="auto" w:fill="auto"/>
            <w:noWrap/>
            <w:vAlign w:val="center"/>
            <w:hideMark/>
          </w:tcPr>
          <w:p w14:paraId="33884E0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686" w:type="dxa"/>
            <w:tcBorders>
              <w:top w:val="nil"/>
              <w:left w:val="nil"/>
              <w:bottom w:val="nil"/>
              <w:right w:val="nil"/>
            </w:tcBorders>
            <w:shd w:val="clear" w:color="auto" w:fill="auto"/>
            <w:noWrap/>
            <w:vAlign w:val="center"/>
            <w:hideMark/>
          </w:tcPr>
          <w:p w14:paraId="0F25340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801" w:type="dxa"/>
            <w:tcBorders>
              <w:top w:val="nil"/>
              <w:left w:val="nil"/>
              <w:bottom w:val="nil"/>
              <w:right w:val="nil"/>
            </w:tcBorders>
            <w:shd w:val="clear" w:color="auto" w:fill="auto"/>
            <w:noWrap/>
            <w:vAlign w:val="center"/>
            <w:hideMark/>
          </w:tcPr>
          <w:p w14:paraId="214A158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-0.9</w:t>
            </w:r>
          </w:p>
        </w:tc>
        <w:tc>
          <w:tcPr>
            <w:tcW w:w="626" w:type="dxa"/>
            <w:tcBorders>
              <w:top w:val="nil"/>
              <w:left w:val="nil"/>
              <w:bottom w:val="nil"/>
              <w:right w:val="nil"/>
            </w:tcBorders>
            <w:shd w:val="clear" w:color="auto" w:fill="auto"/>
            <w:noWrap/>
            <w:vAlign w:val="center"/>
            <w:hideMark/>
          </w:tcPr>
          <w:p w14:paraId="3229019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0.71</w:t>
            </w:r>
          </w:p>
        </w:tc>
        <w:tc>
          <w:tcPr>
            <w:tcW w:w="658" w:type="dxa"/>
            <w:tcBorders>
              <w:top w:val="nil"/>
              <w:left w:val="nil"/>
              <w:bottom w:val="nil"/>
              <w:right w:val="nil"/>
            </w:tcBorders>
            <w:shd w:val="clear" w:color="auto" w:fill="auto"/>
            <w:noWrap/>
            <w:vAlign w:val="center"/>
            <w:hideMark/>
          </w:tcPr>
          <w:p w14:paraId="6A2DAE2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686" w:type="dxa"/>
            <w:tcBorders>
              <w:top w:val="nil"/>
              <w:left w:val="nil"/>
              <w:bottom w:val="nil"/>
              <w:right w:val="nil"/>
            </w:tcBorders>
            <w:shd w:val="clear" w:color="auto" w:fill="auto"/>
            <w:noWrap/>
            <w:vAlign w:val="center"/>
            <w:hideMark/>
          </w:tcPr>
          <w:p w14:paraId="757EFAE3"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w:t>
            </w:r>
          </w:p>
        </w:tc>
        <w:tc>
          <w:tcPr>
            <w:tcW w:w="801" w:type="dxa"/>
            <w:tcBorders>
              <w:top w:val="nil"/>
              <w:left w:val="nil"/>
              <w:bottom w:val="nil"/>
              <w:right w:val="nil"/>
            </w:tcBorders>
            <w:shd w:val="clear" w:color="auto" w:fill="auto"/>
            <w:noWrap/>
            <w:vAlign w:val="center"/>
            <w:hideMark/>
          </w:tcPr>
          <w:p w14:paraId="236BC5C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8.2</w:t>
            </w:r>
          </w:p>
        </w:tc>
        <w:tc>
          <w:tcPr>
            <w:tcW w:w="624" w:type="dxa"/>
            <w:tcBorders>
              <w:top w:val="nil"/>
              <w:left w:val="nil"/>
              <w:bottom w:val="nil"/>
              <w:right w:val="nil"/>
            </w:tcBorders>
            <w:shd w:val="clear" w:color="auto" w:fill="auto"/>
            <w:noWrap/>
            <w:vAlign w:val="center"/>
            <w:hideMark/>
          </w:tcPr>
          <w:p w14:paraId="78906D0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0.77</w:t>
            </w:r>
          </w:p>
        </w:tc>
        <w:tc>
          <w:tcPr>
            <w:tcW w:w="658" w:type="dxa"/>
            <w:tcBorders>
              <w:top w:val="nil"/>
              <w:left w:val="nil"/>
              <w:bottom w:val="nil"/>
              <w:right w:val="nil"/>
            </w:tcBorders>
            <w:shd w:val="clear" w:color="auto" w:fill="auto"/>
            <w:noWrap/>
            <w:vAlign w:val="center"/>
            <w:hideMark/>
          </w:tcPr>
          <w:p w14:paraId="57B4067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0.62</w:t>
            </w:r>
          </w:p>
        </w:tc>
        <w:tc>
          <w:tcPr>
            <w:tcW w:w="686" w:type="dxa"/>
            <w:tcBorders>
              <w:top w:val="nil"/>
              <w:left w:val="nil"/>
              <w:bottom w:val="nil"/>
              <w:right w:val="nil"/>
            </w:tcBorders>
            <w:shd w:val="clear" w:color="auto" w:fill="auto"/>
            <w:noWrap/>
            <w:vAlign w:val="center"/>
            <w:hideMark/>
          </w:tcPr>
          <w:p w14:paraId="30695B4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0.62</w:t>
            </w:r>
          </w:p>
        </w:tc>
        <w:tc>
          <w:tcPr>
            <w:tcW w:w="801" w:type="dxa"/>
            <w:tcBorders>
              <w:top w:val="nil"/>
              <w:left w:val="nil"/>
              <w:bottom w:val="nil"/>
              <w:right w:val="nil"/>
            </w:tcBorders>
            <w:shd w:val="clear" w:color="auto" w:fill="auto"/>
            <w:noWrap/>
            <w:vAlign w:val="center"/>
            <w:hideMark/>
          </w:tcPr>
          <w:p w14:paraId="54DE736D"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-8</w:t>
            </w:r>
          </w:p>
        </w:tc>
        <w:tc>
          <w:tcPr>
            <w:tcW w:w="626" w:type="dxa"/>
            <w:tcBorders>
              <w:top w:val="nil"/>
              <w:left w:val="nil"/>
              <w:bottom w:val="nil"/>
              <w:right w:val="nil"/>
            </w:tcBorders>
            <w:shd w:val="clear" w:color="auto" w:fill="auto"/>
            <w:noWrap/>
            <w:vAlign w:val="center"/>
            <w:hideMark/>
          </w:tcPr>
          <w:p w14:paraId="74FEF9E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r>
      <w:tr w:rsidR="0080071C" w:rsidRPr="0080071C" w14:paraId="7D78EA7C" w14:textId="77777777" w:rsidTr="00E751DA">
        <w:trPr>
          <w:trHeight w:val="300"/>
        </w:trPr>
        <w:tc>
          <w:tcPr>
            <w:tcW w:w="572" w:type="dxa"/>
            <w:tcBorders>
              <w:top w:val="nil"/>
              <w:left w:val="nil"/>
              <w:bottom w:val="single" w:sz="8" w:space="0" w:color="auto"/>
              <w:right w:val="nil"/>
            </w:tcBorders>
            <w:shd w:val="clear" w:color="auto" w:fill="auto"/>
            <w:noWrap/>
            <w:vAlign w:val="center"/>
            <w:hideMark/>
          </w:tcPr>
          <w:p w14:paraId="4C2BC1C8"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17</w:t>
            </w:r>
          </w:p>
        </w:tc>
        <w:tc>
          <w:tcPr>
            <w:tcW w:w="1549" w:type="dxa"/>
            <w:tcBorders>
              <w:top w:val="nil"/>
              <w:left w:val="nil"/>
              <w:bottom w:val="single" w:sz="8" w:space="0" w:color="auto"/>
              <w:right w:val="nil"/>
            </w:tcBorders>
            <w:shd w:val="clear" w:color="auto" w:fill="auto"/>
            <w:noWrap/>
            <w:vAlign w:val="center"/>
            <w:hideMark/>
          </w:tcPr>
          <w:p w14:paraId="45B5F531" w14:textId="77777777" w:rsidR="0080071C" w:rsidRPr="0080071C" w:rsidRDefault="0080071C" w:rsidP="00E751DA">
            <w:pPr>
              <w:jc w:val="center"/>
              <w:rPr>
                <w:rFonts w:asciiTheme="majorBidi" w:hAnsiTheme="majorBidi" w:cstheme="majorBidi"/>
                <w:sz w:val="20"/>
                <w:szCs w:val="20"/>
              </w:rPr>
            </w:pPr>
            <w:proofErr w:type="spellStart"/>
            <w:r w:rsidRPr="0080071C">
              <w:rPr>
                <w:rFonts w:asciiTheme="majorBidi" w:hAnsiTheme="majorBidi" w:cstheme="majorBidi"/>
                <w:sz w:val="20"/>
                <w:szCs w:val="20"/>
              </w:rPr>
              <w:t>Oberthau</w:t>
            </w:r>
            <w:proofErr w:type="spellEnd"/>
          </w:p>
        </w:tc>
        <w:tc>
          <w:tcPr>
            <w:tcW w:w="658" w:type="dxa"/>
            <w:tcBorders>
              <w:top w:val="nil"/>
              <w:left w:val="nil"/>
              <w:bottom w:val="single" w:sz="8" w:space="0" w:color="auto"/>
              <w:right w:val="nil"/>
            </w:tcBorders>
            <w:shd w:val="clear" w:color="auto" w:fill="auto"/>
            <w:noWrap/>
            <w:vAlign w:val="center"/>
            <w:hideMark/>
          </w:tcPr>
          <w:p w14:paraId="708C22F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w:t>
            </w:r>
          </w:p>
        </w:tc>
        <w:tc>
          <w:tcPr>
            <w:tcW w:w="771" w:type="dxa"/>
            <w:tcBorders>
              <w:top w:val="nil"/>
              <w:left w:val="nil"/>
              <w:bottom w:val="single" w:sz="8" w:space="0" w:color="auto"/>
              <w:right w:val="nil"/>
            </w:tcBorders>
            <w:shd w:val="clear" w:color="auto" w:fill="auto"/>
            <w:noWrap/>
            <w:vAlign w:val="center"/>
            <w:hideMark/>
          </w:tcPr>
          <w:p w14:paraId="4B26CA4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0.76</w:t>
            </w:r>
          </w:p>
        </w:tc>
        <w:tc>
          <w:tcPr>
            <w:tcW w:w="801" w:type="dxa"/>
            <w:tcBorders>
              <w:top w:val="nil"/>
              <w:left w:val="nil"/>
              <w:bottom w:val="single" w:sz="8" w:space="0" w:color="auto"/>
              <w:right w:val="nil"/>
            </w:tcBorders>
            <w:shd w:val="clear" w:color="auto" w:fill="auto"/>
            <w:noWrap/>
            <w:vAlign w:val="center"/>
            <w:hideMark/>
          </w:tcPr>
          <w:p w14:paraId="2A2AF091"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10.9</w:t>
            </w:r>
          </w:p>
        </w:tc>
        <w:tc>
          <w:tcPr>
            <w:tcW w:w="620" w:type="dxa"/>
            <w:tcBorders>
              <w:top w:val="nil"/>
              <w:left w:val="nil"/>
              <w:bottom w:val="single" w:sz="8" w:space="0" w:color="auto"/>
              <w:right w:val="nil"/>
            </w:tcBorders>
            <w:shd w:val="clear" w:color="auto" w:fill="auto"/>
            <w:noWrap/>
            <w:vAlign w:val="center"/>
            <w:hideMark/>
          </w:tcPr>
          <w:p w14:paraId="4C5BBE4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0.72</w:t>
            </w:r>
          </w:p>
        </w:tc>
        <w:tc>
          <w:tcPr>
            <w:tcW w:w="801" w:type="dxa"/>
            <w:tcBorders>
              <w:top w:val="nil"/>
              <w:left w:val="nil"/>
              <w:bottom w:val="single" w:sz="8" w:space="0" w:color="auto"/>
              <w:right w:val="nil"/>
            </w:tcBorders>
            <w:shd w:val="clear" w:color="auto" w:fill="auto"/>
            <w:noWrap/>
            <w:vAlign w:val="center"/>
            <w:hideMark/>
          </w:tcPr>
          <w:p w14:paraId="76A0385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-2.6</w:t>
            </w:r>
          </w:p>
        </w:tc>
        <w:tc>
          <w:tcPr>
            <w:tcW w:w="626" w:type="dxa"/>
            <w:tcBorders>
              <w:top w:val="nil"/>
              <w:left w:val="nil"/>
              <w:bottom w:val="single" w:sz="8" w:space="0" w:color="auto"/>
              <w:right w:val="nil"/>
            </w:tcBorders>
            <w:shd w:val="clear" w:color="auto" w:fill="auto"/>
            <w:noWrap/>
            <w:vAlign w:val="center"/>
            <w:hideMark/>
          </w:tcPr>
          <w:p w14:paraId="7B9EF796"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0.58</w:t>
            </w:r>
          </w:p>
        </w:tc>
        <w:tc>
          <w:tcPr>
            <w:tcW w:w="658" w:type="dxa"/>
            <w:tcBorders>
              <w:top w:val="nil"/>
              <w:left w:val="nil"/>
              <w:bottom w:val="single" w:sz="8" w:space="0" w:color="auto"/>
              <w:right w:val="nil"/>
            </w:tcBorders>
            <w:shd w:val="clear" w:color="auto" w:fill="auto"/>
            <w:noWrap/>
            <w:vAlign w:val="center"/>
            <w:hideMark/>
          </w:tcPr>
          <w:p w14:paraId="1C8D318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686" w:type="dxa"/>
            <w:tcBorders>
              <w:top w:val="nil"/>
              <w:left w:val="nil"/>
              <w:bottom w:val="single" w:sz="8" w:space="0" w:color="auto"/>
              <w:right w:val="nil"/>
            </w:tcBorders>
            <w:shd w:val="clear" w:color="auto" w:fill="auto"/>
            <w:noWrap/>
            <w:vAlign w:val="center"/>
            <w:hideMark/>
          </w:tcPr>
          <w:p w14:paraId="6FB0C6A7"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0.76</w:t>
            </w:r>
          </w:p>
        </w:tc>
        <w:tc>
          <w:tcPr>
            <w:tcW w:w="801" w:type="dxa"/>
            <w:tcBorders>
              <w:top w:val="nil"/>
              <w:left w:val="nil"/>
              <w:bottom w:val="single" w:sz="8" w:space="0" w:color="auto"/>
              <w:right w:val="nil"/>
            </w:tcBorders>
            <w:shd w:val="clear" w:color="auto" w:fill="auto"/>
            <w:noWrap/>
            <w:vAlign w:val="center"/>
            <w:hideMark/>
          </w:tcPr>
          <w:p w14:paraId="6BC1D59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1.2</w:t>
            </w:r>
          </w:p>
        </w:tc>
        <w:tc>
          <w:tcPr>
            <w:tcW w:w="626" w:type="dxa"/>
            <w:tcBorders>
              <w:top w:val="nil"/>
              <w:left w:val="nil"/>
              <w:bottom w:val="single" w:sz="8" w:space="0" w:color="auto"/>
              <w:right w:val="nil"/>
            </w:tcBorders>
            <w:shd w:val="clear" w:color="auto" w:fill="auto"/>
            <w:noWrap/>
            <w:vAlign w:val="center"/>
            <w:hideMark/>
          </w:tcPr>
          <w:p w14:paraId="062D36C4"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0.68</w:t>
            </w:r>
          </w:p>
        </w:tc>
        <w:tc>
          <w:tcPr>
            <w:tcW w:w="658" w:type="dxa"/>
            <w:tcBorders>
              <w:top w:val="nil"/>
              <w:left w:val="nil"/>
              <w:bottom w:val="single" w:sz="8" w:space="0" w:color="auto"/>
              <w:right w:val="nil"/>
            </w:tcBorders>
            <w:shd w:val="clear" w:color="auto" w:fill="auto"/>
            <w:noWrap/>
            <w:vAlign w:val="center"/>
            <w:hideMark/>
          </w:tcPr>
          <w:p w14:paraId="0F9AB660"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w:t>
            </w:r>
          </w:p>
        </w:tc>
        <w:tc>
          <w:tcPr>
            <w:tcW w:w="686" w:type="dxa"/>
            <w:tcBorders>
              <w:top w:val="nil"/>
              <w:left w:val="nil"/>
              <w:bottom w:val="single" w:sz="8" w:space="0" w:color="auto"/>
              <w:right w:val="nil"/>
            </w:tcBorders>
            <w:shd w:val="clear" w:color="auto" w:fill="auto"/>
            <w:noWrap/>
            <w:vAlign w:val="center"/>
            <w:hideMark/>
          </w:tcPr>
          <w:p w14:paraId="3D534B0E"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0.58</w:t>
            </w:r>
          </w:p>
        </w:tc>
        <w:tc>
          <w:tcPr>
            <w:tcW w:w="801" w:type="dxa"/>
            <w:tcBorders>
              <w:top w:val="nil"/>
              <w:left w:val="nil"/>
              <w:bottom w:val="single" w:sz="8" w:space="0" w:color="auto"/>
              <w:right w:val="nil"/>
            </w:tcBorders>
            <w:shd w:val="clear" w:color="auto" w:fill="auto"/>
            <w:noWrap/>
            <w:vAlign w:val="center"/>
            <w:hideMark/>
          </w:tcPr>
          <w:p w14:paraId="3F732B2F"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13.4</w:t>
            </w:r>
          </w:p>
        </w:tc>
        <w:tc>
          <w:tcPr>
            <w:tcW w:w="624" w:type="dxa"/>
            <w:tcBorders>
              <w:top w:val="nil"/>
              <w:left w:val="nil"/>
              <w:bottom w:val="single" w:sz="8" w:space="0" w:color="auto"/>
              <w:right w:val="nil"/>
            </w:tcBorders>
            <w:shd w:val="clear" w:color="auto" w:fill="auto"/>
            <w:noWrap/>
            <w:vAlign w:val="center"/>
            <w:hideMark/>
          </w:tcPr>
          <w:p w14:paraId="404C6E69"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0.74</w:t>
            </w:r>
          </w:p>
        </w:tc>
        <w:tc>
          <w:tcPr>
            <w:tcW w:w="658" w:type="dxa"/>
            <w:tcBorders>
              <w:top w:val="nil"/>
              <w:left w:val="nil"/>
              <w:bottom w:val="single" w:sz="8" w:space="0" w:color="auto"/>
              <w:right w:val="nil"/>
            </w:tcBorders>
            <w:shd w:val="clear" w:color="auto" w:fill="auto"/>
            <w:noWrap/>
            <w:vAlign w:val="center"/>
            <w:hideMark/>
          </w:tcPr>
          <w:p w14:paraId="4F347ECC"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0.62</w:t>
            </w:r>
          </w:p>
        </w:tc>
        <w:tc>
          <w:tcPr>
            <w:tcW w:w="686" w:type="dxa"/>
            <w:tcBorders>
              <w:top w:val="nil"/>
              <w:left w:val="nil"/>
              <w:bottom w:val="single" w:sz="8" w:space="0" w:color="auto"/>
              <w:right w:val="nil"/>
            </w:tcBorders>
            <w:shd w:val="clear" w:color="auto" w:fill="auto"/>
            <w:noWrap/>
            <w:vAlign w:val="center"/>
            <w:hideMark/>
          </w:tcPr>
          <w:p w14:paraId="2BF12AFB"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0.65</w:t>
            </w:r>
          </w:p>
        </w:tc>
        <w:tc>
          <w:tcPr>
            <w:tcW w:w="801" w:type="dxa"/>
            <w:tcBorders>
              <w:top w:val="nil"/>
              <w:left w:val="nil"/>
              <w:bottom w:val="single" w:sz="8" w:space="0" w:color="auto"/>
              <w:right w:val="nil"/>
            </w:tcBorders>
            <w:shd w:val="clear" w:color="auto" w:fill="auto"/>
            <w:noWrap/>
            <w:vAlign w:val="center"/>
            <w:hideMark/>
          </w:tcPr>
          <w:p w14:paraId="5E0AB4FA"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-9.5</w:t>
            </w:r>
          </w:p>
        </w:tc>
        <w:tc>
          <w:tcPr>
            <w:tcW w:w="626" w:type="dxa"/>
            <w:tcBorders>
              <w:top w:val="nil"/>
              <w:left w:val="nil"/>
              <w:bottom w:val="single" w:sz="8" w:space="0" w:color="auto"/>
              <w:right w:val="nil"/>
            </w:tcBorders>
            <w:shd w:val="clear" w:color="auto" w:fill="auto"/>
            <w:noWrap/>
            <w:vAlign w:val="center"/>
            <w:hideMark/>
          </w:tcPr>
          <w:p w14:paraId="5BCDB3D5" w14:textId="77777777" w:rsidR="0080071C" w:rsidRPr="0080071C" w:rsidRDefault="0080071C" w:rsidP="00E751DA">
            <w:pPr>
              <w:jc w:val="center"/>
              <w:rPr>
                <w:rFonts w:asciiTheme="majorBidi" w:hAnsiTheme="majorBidi" w:cstheme="majorBidi"/>
                <w:sz w:val="20"/>
                <w:szCs w:val="20"/>
              </w:rPr>
            </w:pPr>
            <w:r w:rsidRPr="0080071C">
              <w:rPr>
                <w:rFonts w:asciiTheme="majorBidi" w:hAnsiTheme="majorBidi" w:cstheme="majorBidi"/>
                <w:sz w:val="20"/>
                <w:szCs w:val="20"/>
              </w:rPr>
              <w:t>0.66</w:t>
            </w:r>
          </w:p>
        </w:tc>
      </w:tr>
    </w:tbl>
    <w:p w14:paraId="22C89DC5" w14:textId="77777777" w:rsidR="0080071C" w:rsidRPr="0080071C" w:rsidRDefault="0080071C" w:rsidP="0080071C">
      <w:pPr>
        <w:pStyle w:val="elsevierbodytext"/>
        <w:ind w:left="0"/>
        <w:rPr>
          <w:rFonts w:asciiTheme="majorBidi" w:hAnsiTheme="majorBidi" w:cstheme="majorBidi"/>
        </w:rPr>
        <w:sectPr w:rsidR="0080071C" w:rsidRPr="0080071C" w:rsidSect="00741A6E">
          <w:pgSz w:w="16840" w:h="11910" w:orient="landscape" w:code="9"/>
          <w:pgMar w:top="993" w:right="822" w:bottom="851" w:left="1276" w:header="0" w:footer="1848" w:gutter="0"/>
          <w:lnNumType w:countBy="1" w:start="383" w:restart="continuous"/>
          <w:cols w:space="720"/>
          <w:docGrid w:linePitch="299"/>
        </w:sectPr>
      </w:pPr>
    </w:p>
    <w:p w14:paraId="055958D3" w14:textId="77777777" w:rsidR="0080071C" w:rsidRPr="0080071C" w:rsidRDefault="0080071C" w:rsidP="0080071C">
      <w:pPr>
        <w:pStyle w:val="Elsevierheading1"/>
        <w:numPr>
          <w:ilvl w:val="0"/>
          <w:numId w:val="0"/>
        </w:numPr>
        <w:ind w:left="453" w:hanging="344"/>
        <w:rPr>
          <w:rFonts w:asciiTheme="majorBidi" w:hAnsiTheme="majorBidi" w:cstheme="majorBidi"/>
          <w:color w:val="auto"/>
        </w:rPr>
      </w:pPr>
      <w:r w:rsidRPr="0080071C">
        <w:rPr>
          <w:rFonts w:asciiTheme="majorBidi" w:hAnsiTheme="majorBidi" w:cstheme="majorBidi"/>
          <w:color w:val="auto"/>
        </w:rPr>
        <w:lastRenderedPageBreak/>
        <w:t>References</w:t>
      </w:r>
    </w:p>
    <w:p w14:paraId="4FB14A5A" w14:textId="77777777" w:rsidR="0080071C" w:rsidRPr="0080071C" w:rsidRDefault="0080071C" w:rsidP="0080071C">
      <w:pPr>
        <w:adjustRightInd w:val="0"/>
        <w:ind w:left="480" w:hanging="480"/>
        <w:rPr>
          <w:rFonts w:asciiTheme="majorBidi" w:hAnsiTheme="majorBidi" w:cstheme="majorBidi"/>
          <w:noProof/>
          <w:sz w:val="24"/>
          <w:szCs w:val="24"/>
        </w:rPr>
      </w:pPr>
      <w:r w:rsidRPr="0080071C">
        <w:rPr>
          <w:rFonts w:asciiTheme="majorBidi" w:hAnsiTheme="majorBidi" w:cstheme="majorBidi"/>
          <w:sz w:val="24"/>
          <w:szCs w:val="24"/>
        </w:rPr>
        <w:fldChar w:fldCharType="begin" w:fldLock="1"/>
      </w:r>
      <w:r w:rsidRPr="0080071C">
        <w:rPr>
          <w:rFonts w:asciiTheme="majorBidi" w:hAnsiTheme="majorBidi" w:cstheme="majorBidi"/>
          <w:sz w:val="24"/>
          <w:szCs w:val="24"/>
        </w:rPr>
        <w:instrText xml:space="preserve">ADDIN Mendeley Bibliography CSL_BIBLIOGRAPHY </w:instrText>
      </w:r>
      <w:r w:rsidRPr="0080071C">
        <w:rPr>
          <w:rFonts w:asciiTheme="majorBidi" w:hAnsiTheme="majorBidi" w:cstheme="majorBidi"/>
          <w:sz w:val="24"/>
          <w:szCs w:val="24"/>
        </w:rPr>
        <w:fldChar w:fldCharType="separate"/>
      </w:r>
      <w:r w:rsidRPr="0080071C">
        <w:rPr>
          <w:rFonts w:asciiTheme="majorBidi" w:hAnsiTheme="majorBidi" w:cstheme="majorBidi"/>
          <w:noProof/>
          <w:sz w:val="24"/>
          <w:szCs w:val="24"/>
        </w:rPr>
        <w:t>Conradt, T., Wechsung, F., Bronstert, A., 2013. Three perceptions of the evapotranspiration landscape: Comparing spatial patterns from a distributed hydrological model, remotely sensed surface temperatures, and sub-basin water balances. Hydrol. Earth Syst. Sci. 17, 2947–2966. https://doi.org/10.5194/HESS-17-2947-2013</w:t>
      </w:r>
    </w:p>
    <w:p w14:paraId="5F7E4545" w14:textId="77777777" w:rsidR="0080071C" w:rsidRPr="0080071C" w:rsidRDefault="0080071C" w:rsidP="0080071C">
      <w:pPr>
        <w:adjustRightInd w:val="0"/>
        <w:ind w:left="480" w:hanging="480"/>
        <w:rPr>
          <w:rFonts w:asciiTheme="majorBidi" w:hAnsiTheme="majorBidi" w:cstheme="majorBidi"/>
          <w:noProof/>
          <w:sz w:val="24"/>
          <w:szCs w:val="24"/>
        </w:rPr>
      </w:pPr>
      <w:r w:rsidRPr="0080071C">
        <w:rPr>
          <w:rFonts w:asciiTheme="majorBidi" w:hAnsiTheme="majorBidi" w:cstheme="majorBidi"/>
          <w:noProof/>
          <w:sz w:val="24"/>
          <w:szCs w:val="24"/>
        </w:rPr>
        <w:t>Li, X., Xiao, J., 2019. Mapping Photosynthesis Solely from Solar-Induced Chlorophyll Fluorescence: A Global, Fine-Resolution Dataset of Gross Primary Production Derived from OCO-2. Remote Sens. 2019, Vol. 11, Page 2563 11, 2563. https://doi.org/10.3390/RS11212563</w:t>
      </w:r>
    </w:p>
    <w:p w14:paraId="0A345B76" w14:textId="77777777" w:rsidR="0080071C" w:rsidRPr="0080071C" w:rsidRDefault="0080071C" w:rsidP="0080071C">
      <w:pPr>
        <w:adjustRightInd w:val="0"/>
        <w:ind w:left="480" w:hanging="480"/>
        <w:rPr>
          <w:rFonts w:asciiTheme="majorBidi" w:hAnsiTheme="majorBidi" w:cstheme="majorBidi"/>
          <w:noProof/>
          <w:sz w:val="24"/>
          <w:szCs w:val="24"/>
        </w:rPr>
      </w:pPr>
      <w:r w:rsidRPr="0080071C">
        <w:rPr>
          <w:rFonts w:asciiTheme="majorBidi" w:hAnsiTheme="majorBidi" w:cstheme="majorBidi"/>
          <w:noProof/>
          <w:sz w:val="24"/>
          <w:szCs w:val="24"/>
        </w:rPr>
        <w:t>Sun, S., Sun, G., Caldwell, P., McNulty, S., Cohen, E., Xiao, J., Zhang, Y., 2015. Drought impacts on ecosystem functions of the U.S. National Forests and Grasslands: Part II assessment results and management implications. For. Ecol. Manage. 353, 269–279. https://doi.org/10.1016/J.FORECO.2015.04.002</w:t>
      </w:r>
    </w:p>
    <w:p w14:paraId="15A566DB" w14:textId="77777777" w:rsidR="0080071C" w:rsidRPr="0080071C" w:rsidRDefault="0080071C" w:rsidP="0080071C">
      <w:pPr>
        <w:adjustRightInd w:val="0"/>
        <w:ind w:left="480" w:hanging="480"/>
        <w:rPr>
          <w:rFonts w:asciiTheme="majorBidi" w:hAnsiTheme="majorBidi" w:cstheme="majorBidi"/>
          <w:noProof/>
          <w:sz w:val="24"/>
        </w:rPr>
      </w:pPr>
      <w:r w:rsidRPr="0080071C">
        <w:rPr>
          <w:rFonts w:asciiTheme="majorBidi" w:hAnsiTheme="majorBidi" w:cstheme="majorBidi"/>
          <w:noProof/>
          <w:sz w:val="24"/>
          <w:szCs w:val="24"/>
        </w:rPr>
        <w:t>Swinnen, E., Van Hoolst, R., Toté, C., 2019. Copernicus Global Land Operations ”Vegetation and Energy” Quality Assessment Report for Dry Matter Productivity (DMP) and Gross Dry Matter Productivity (GDMP). Collection 1 km, version 2. Brussels, Belgium.</w:t>
      </w:r>
    </w:p>
    <w:p w14:paraId="0567A0C0" w14:textId="77777777" w:rsidR="0080071C" w:rsidRPr="0080071C" w:rsidRDefault="0080071C" w:rsidP="0080071C">
      <w:pPr>
        <w:ind w:left="109"/>
        <w:rPr>
          <w:rFonts w:asciiTheme="majorBidi" w:hAnsiTheme="majorBidi" w:cstheme="majorBidi"/>
        </w:rPr>
      </w:pPr>
      <w:r w:rsidRPr="0080071C">
        <w:rPr>
          <w:rFonts w:asciiTheme="majorBidi" w:hAnsiTheme="majorBidi" w:cstheme="majorBidi"/>
          <w:sz w:val="24"/>
          <w:szCs w:val="24"/>
        </w:rPr>
        <w:fldChar w:fldCharType="end"/>
      </w:r>
    </w:p>
    <w:p w14:paraId="738E9A46" w14:textId="77777777" w:rsidR="0080071C" w:rsidRPr="0080071C" w:rsidRDefault="0080071C" w:rsidP="0080071C">
      <w:pPr>
        <w:adjustRightInd w:val="0"/>
        <w:spacing w:before="100"/>
        <w:ind w:left="480" w:hanging="480"/>
        <w:rPr>
          <w:rFonts w:asciiTheme="majorBidi" w:hAnsiTheme="majorBidi" w:cstheme="majorBidi"/>
        </w:rPr>
      </w:pPr>
    </w:p>
    <w:p w14:paraId="05077961" w14:textId="77777777" w:rsidR="00C02D6A" w:rsidRPr="0080071C" w:rsidRDefault="00C02D6A">
      <w:pPr>
        <w:rPr>
          <w:rFonts w:asciiTheme="majorBidi" w:hAnsiTheme="majorBidi" w:cstheme="majorBidi"/>
        </w:rPr>
      </w:pPr>
    </w:p>
    <w:sectPr w:rsidR="00C02D6A" w:rsidRPr="0080071C" w:rsidSect="00796089">
      <w:pgSz w:w="11906" w:h="16838"/>
      <w:pgMar w:top="1417" w:right="141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62C78"/>
    <w:multiLevelType w:val="multilevel"/>
    <w:tmpl w:val="C34005F4"/>
    <w:lvl w:ilvl="0">
      <w:start w:val="1"/>
      <w:numFmt w:val="decimal"/>
      <w:lvlText w:val="%1."/>
      <w:lvlJc w:val="left"/>
      <w:pPr>
        <w:ind w:left="453" w:hanging="344"/>
      </w:pPr>
      <w:rPr>
        <w:rFonts w:ascii="Georgia" w:eastAsia="Georgia" w:hAnsi="Georgia" w:cs="Georgia" w:hint="default"/>
        <w:b/>
        <w:bCs/>
        <w:w w:val="106"/>
        <w:sz w:val="24"/>
        <w:szCs w:val="24"/>
        <w:lang w:val="en-US" w:eastAsia="en-US" w:bidi="en-US"/>
      </w:rPr>
    </w:lvl>
    <w:lvl w:ilvl="1">
      <w:start w:val="1"/>
      <w:numFmt w:val="decimal"/>
      <w:lvlText w:val="%1.%2."/>
      <w:lvlJc w:val="left"/>
      <w:pPr>
        <w:ind w:left="612" w:hanging="503"/>
      </w:pPr>
      <w:rPr>
        <w:rFonts w:ascii="Palatino Linotype" w:eastAsia="Palatino Linotype" w:hAnsi="Palatino Linotype" w:cs="Palatino Linotype" w:hint="default"/>
        <w:i/>
        <w:spacing w:val="-1"/>
        <w:w w:val="106"/>
        <w:sz w:val="24"/>
        <w:szCs w:val="24"/>
        <w:lang w:val="en-GB" w:eastAsia="en-US" w:bidi="ar-YE"/>
      </w:rPr>
    </w:lvl>
    <w:lvl w:ilvl="2">
      <w:start w:val="1"/>
      <w:numFmt w:val="decimal"/>
      <w:lvlText w:val="%1.%2.%3."/>
      <w:lvlJc w:val="left"/>
      <w:pPr>
        <w:ind w:left="803" w:hanging="694"/>
      </w:pPr>
      <w:rPr>
        <w:rFonts w:ascii="Palatino Linotype" w:eastAsia="Palatino Linotype" w:hAnsi="Palatino Linotype" w:cs="Palatino Linotype" w:hint="default"/>
        <w:i/>
        <w:spacing w:val="-1"/>
        <w:w w:val="106"/>
        <w:sz w:val="24"/>
        <w:szCs w:val="24"/>
        <w:lang w:val="en-US" w:eastAsia="en-US" w:bidi="en-US"/>
      </w:rPr>
    </w:lvl>
    <w:lvl w:ilvl="3">
      <w:numFmt w:val="bullet"/>
      <w:lvlText w:val="•"/>
      <w:lvlJc w:val="left"/>
      <w:pPr>
        <w:ind w:left="1893" w:hanging="694"/>
      </w:pPr>
      <w:rPr>
        <w:rFonts w:hint="default"/>
        <w:lang w:val="en-US" w:eastAsia="en-US" w:bidi="en-US"/>
      </w:rPr>
    </w:lvl>
    <w:lvl w:ilvl="4">
      <w:numFmt w:val="bullet"/>
      <w:lvlText w:val="•"/>
      <w:lvlJc w:val="left"/>
      <w:pPr>
        <w:ind w:left="2986" w:hanging="694"/>
      </w:pPr>
      <w:rPr>
        <w:rFonts w:hint="default"/>
        <w:lang w:val="en-US" w:eastAsia="en-US" w:bidi="en-US"/>
      </w:rPr>
    </w:lvl>
    <w:lvl w:ilvl="5">
      <w:numFmt w:val="bullet"/>
      <w:lvlText w:val="•"/>
      <w:lvlJc w:val="left"/>
      <w:pPr>
        <w:ind w:left="4079" w:hanging="694"/>
      </w:pPr>
      <w:rPr>
        <w:rFonts w:hint="default"/>
        <w:lang w:val="en-US" w:eastAsia="en-US" w:bidi="en-US"/>
      </w:rPr>
    </w:lvl>
    <w:lvl w:ilvl="6">
      <w:numFmt w:val="bullet"/>
      <w:lvlText w:val="•"/>
      <w:lvlJc w:val="left"/>
      <w:pPr>
        <w:ind w:left="5172" w:hanging="694"/>
      </w:pPr>
      <w:rPr>
        <w:rFonts w:hint="default"/>
        <w:lang w:val="en-US" w:eastAsia="en-US" w:bidi="en-US"/>
      </w:rPr>
    </w:lvl>
    <w:lvl w:ilvl="7">
      <w:numFmt w:val="bullet"/>
      <w:lvlText w:val="•"/>
      <w:lvlJc w:val="left"/>
      <w:pPr>
        <w:ind w:left="6265" w:hanging="694"/>
      </w:pPr>
      <w:rPr>
        <w:rFonts w:hint="default"/>
        <w:lang w:val="en-US" w:eastAsia="en-US" w:bidi="en-US"/>
      </w:rPr>
    </w:lvl>
    <w:lvl w:ilvl="8">
      <w:numFmt w:val="bullet"/>
      <w:lvlText w:val="•"/>
      <w:lvlJc w:val="left"/>
      <w:pPr>
        <w:ind w:left="7359" w:hanging="694"/>
      </w:pPr>
      <w:rPr>
        <w:rFonts w:hint="default"/>
        <w:lang w:val="en-US" w:eastAsia="en-US" w:bidi="en-US"/>
      </w:rPr>
    </w:lvl>
  </w:abstractNum>
  <w:abstractNum w:abstractNumId="1" w15:restartNumberingAfterBreak="0">
    <w:nsid w:val="5A861BE8"/>
    <w:multiLevelType w:val="multilevel"/>
    <w:tmpl w:val="FD7C02D4"/>
    <w:lvl w:ilvl="0">
      <w:start w:val="1"/>
      <w:numFmt w:val="decimal"/>
      <w:pStyle w:val="Elsevierheading1"/>
      <w:lvlText w:val="%1."/>
      <w:lvlJc w:val="left"/>
      <w:pPr>
        <w:ind w:left="453" w:hanging="344"/>
      </w:pPr>
      <w:rPr>
        <w:rFonts w:ascii="Georgia" w:eastAsia="Georgia" w:hAnsi="Georgia" w:cs="Georgia" w:hint="default"/>
        <w:b/>
        <w:bCs/>
        <w:w w:val="106"/>
        <w:sz w:val="24"/>
        <w:szCs w:val="24"/>
        <w:lang w:val="en-US" w:eastAsia="en-US" w:bidi="en-US"/>
      </w:rPr>
    </w:lvl>
    <w:lvl w:ilvl="1">
      <w:start w:val="1"/>
      <w:numFmt w:val="decimal"/>
      <w:pStyle w:val="Elsevierheading2"/>
      <w:lvlText w:val="%1.%2."/>
      <w:lvlJc w:val="left"/>
      <w:pPr>
        <w:ind w:left="612" w:hanging="503"/>
      </w:pPr>
      <w:rPr>
        <w:rFonts w:ascii="Palatino Linotype" w:eastAsia="Palatino Linotype" w:hAnsi="Palatino Linotype" w:cs="Palatino Linotype" w:hint="default"/>
        <w:i/>
        <w:spacing w:val="-1"/>
        <w:w w:val="106"/>
        <w:sz w:val="24"/>
        <w:szCs w:val="24"/>
        <w:lang w:val="en-US" w:eastAsia="en-US" w:bidi="ar-YE"/>
      </w:rPr>
    </w:lvl>
    <w:lvl w:ilvl="2">
      <w:start w:val="1"/>
      <w:numFmt w:val="decimal"/>
      <w:pStyle w:val="Elsevierheading3"/>
      <w:lvlText w:val="%1.%2.%3."/>
      <w:lvlJc w:val="left"/>
      <w:pPr>
        <w:ind w:left="803" w:hanging="694"/>
      </w:pPr>
      <w:rPr>
        <w:rFonts w:ascii="Palatino Linotype" w:eastAsia="Palatino Linotype" w:hAnsi="Palatino Linotype" w:cs="Palatino Linotype" w:hint="default"/>
        <w:i/>
        <w:spacing w:val="-1"/>
        <w:w w:val="106"/>
        <w:sz w:val="24"/>
        <w:szCs w:val="24"/>
        <w:lang w:val="en-US" w:eastAsia="en-US" w:bidi="en-US"/>
      </w:rPr>
    </w:lvl>
    <w:lvl w:ilvl="3">
      <w:numFmt w:val="bullet"/>
      <w:lvlText w:val="•"/>
      <w:lvlJc w:val="left"/>
      <w:pPr>
        <w:ind w:left="1893" w:hanging="694"/>
      </w:pPr>
      <w:rPr>
        <w:rFonts w:hint="default"/>
        <w:lang w:val="en-US" w:eastAsia="en-US" w:bidi="en-US"/>
      </w:rPr>
    </w:lvl>
    <w:lvl w:ilvl="4">
      <w:numFmt w:val="bullet"/>
      <w:lvlText w:val="•"/>
      <w:lvlJc w:val="left"/>
      <w:pPr>
        <w:ind w:left="2986" w:hanging="694"/>
      </w:pPr>
      <w:rPr>
        <w:rFonts w:hint="default"/>
        <w:lang w:val="en-US" w:eastAsia="en-US" w:bidi="en-US"/>
      </w:rPr>
    </w:lvl>
    <w:lvl w:ilvl="5">
      <w:numFmt w:val="bullet"/>
      <w:lvlText w:val="•"/>
      <w:lvlJc w:val="left"/>
      <w:pPr>
        <w:ind w:left="4079" w:hanging="694"/>
      </w:pPr>
      <w:rPr>
        <w:rFonts w:hint="default"/>
        <w:lang w:val="en-US" w:eastAsia="en-US" w:bidi="en-US"/>
      </w:rPr>
    </w:lvl>
    <w:lvl w:ilvl="6">
      <w:numFmt w:val="bullet"/>
      <w:lvlText w:val="•"/>
      <w:lvlJc w:val="left"/>
      <w:pPr>
        <w:ind w:left="5172" w:hanging="694"/>
      </w:pPr>
      <w:rPr>
        <w:rFonts w:hint="default"/>
        <w:lang w:val="en-US" w:eastAsia="en-US" w:bidi="en-US"/>
      </w:rPr>
    </w:lvl>
    <w:lvl w:ilvl="7">
      <w:numFmt w:val="bullet"/>
      <w:lvlText w:val="•"/>
      <w:lvlJc w:val="left"/>
      <w:pPr>
        <w:ind w:left="6265" w:hanging="694"/>
      </w:pPr>
      <w:rPr>
        <w:rFonts w:hint="default"/>
        <w:lang w:val="en-US" w:eastAsia="en-US" w:bidi="en-US"/>
      </w:rPr>
    </w:lvl>
    <w:lvl w:ilvl="8">
      <w:numFmt w:val="bullet"/>
      <w:lvlText w:val="•"/>
      <w:lvlJc w:val="left"/>
      <w:pPr>
        <w:ind w:left="7359" w:hanging="694"/>
      </w:pPr>
      <w:rPr>
        <w:rFonts w:hint="default"/>
        <w:lang w:val="en-US" w:eastAsia="en-US" w:bidi="en-US"/>
      </w:rPr>
    </w:lvl>
  </w:abstractNum>
  <w:num w:numId="1" w16cid:durableId="43597739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2033459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tzA2sTS1NDYxMzJT0lEKTi0uzszPAykwrAUAPmw2biwAAAA="/>
  </w:docVars>
  <w:rsids>
    <w:rsidRoot w:val="0080071C"/>
    <w:rsid w:val="0044388B"/>
    <w:rsid w:val="007C7D77"/>
    <w:rsid w:val="0080071C"/>
    <w:rsid w:val="0088044E"/>
    <w:rsid w:val="00B44221"/>
    <w:rsid w:val="00C02D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5E09"/>
  <w15:chartTrackingRefBased/>
  <w15:docId w15:val="{0CFB8AF6-FD6E-41CB-905C-16F60565E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71C"/>
    <w:pPr>
      <w:widowControl w:val="0"/>
      <w:autoSpaceDE w:val="0"/>
      <w:autoSpaceDN w:val="0"/>
      <w:spacing w:after="0" w:line="240" w:lineRule="auto"/>
    </w:pPr>
    <w:rPr>
      <w:rFonts w:ascii="Georgia" w:eastAsia="Georgia" w:hAnsi="Georgia" w:cs="Georgia"/>
      <w:lang w:val="en-US" w:bidi="en-US"/>
    </w:rPr>
  </w:style>
  <w:style w:type="paragraph" w:styleId="Heading1">
    <w:name w:val="heading 1"/>
    <w:basedOn w:val="Normal"/>
    <w:next w:val="Normal"/>
    <w:link w:val="Heading1Char"/>
    <w:uiPriority w:val="9"/>
    <w:qFormat/>
    <w:rsid w:val="008007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0071C"/>
    <w:rPr>
      <w:sz w:val="24"/>
      <w:szCs w:val="24"/>
    </w:rPr>
  </w:style>
  <w:style w:type="character" w:customStyle="1" w:styleId="BodyTextChar">
    <w:name w:val="Body Text Char"/>
    <w:basedOn w:val="DefaultParagraphFont"/>
    <w:link w:val="BodyText"/>
    <w:uiPriority w:val="1"/>
    <w:rsid w:val="0080071C"/>
    <w:rPr>
      <w:rFonts w:ascii="Georgia" w:eastAsia="Georgia" w:hAnsi="Georgia" w:cs="Georgia"/>
      <w:sz w:val="24"/>
      <w:szCs w:val="24"/>
      <w:lang w:val="en-US" w:bidi="en-US"/>
    </w:rPr>
  </w:style>
  <w:style w:type="paragraph" w:customStyle="1" w:styleId="Elsevierheading1">
    <w:name w:val="Elsevier heading 1"/>
    <w:basedOn w:val="Heading1"/>
    <w:link w:val="Elsevierheading1Char"/>
    <w:qFormat/>
    <w:rsid w:val="0080071C"/>
    <w:pPr>
      <w:keepNext w:val="0"/>
      <w:keepLines w:val="0"/>
      <w:numPr>
        <w:numId w:val="1"/>
      </w:numPr>
      <w:tabs>
        <w:tab w:val="left" w:pos="454"/>
      </w:tabs>
      <w:spacing w:before="101"/>
    </w:pPr>
    <w:rPr>
      <w:rFonts w:ascii="Georgia" w:eastAsia="Georgia" w:hAnsi="Georgia" w:cs="Georgia"/>
      <w:b/>
      <w:bCs/>
      <w:sz w:val="24"/>
      <w:szCs w:val="24"/>
    </w:rPr>
  </w:style>
  <w:style w:type="paragraph" w:customStyle="1" w:styleId="Elsevierheading2">
    <w:name w:val="Elsevier heading 2"/>
    <w:basedOn w:val="ListParagraph"/>
    <w:link w:val="Elsevierheading2Char"/>
    <w:autoRedefine/>
    <w:qFormat/>
    <w:rsid w:val="00B44221"/>
    <w:pPr>
      <w:numPr>
        <w:ilvl w:val="1"/>
        <w:numId w:val="1"/>
      </w:numPr>
      <w:tabs>
        <w:tab w:val="left" w:pos="613"/>
      </w:tabs>
      <w:spacing w:before="164"/>
      <w:contextualSpacing w:val="0"/>
    </w:pPr>
    <w:rPr>
      <w:rFonts w:asciiTheme="majorBidi" w:eastAsia="Palatino Linotype" w:hAnsiTheme="majorBidi" w:cstheme="majorBidi"/>
      <w:b/>
      <w:bCs/>
      <w:w w:val="105"/>
      <w:sz w:val="24"/>
    </w:rPr>
  </w:style>
  <w:style w:type="character" w:customStyle="1" w:styleId="Elsevierheading1Char">
    <w:name w:val="Elsevier heading 1 Char"/>
    <w:basedOn w:val="Heading1Char"/>
    <w:link w:val="Elsevierheading1"/>
    <w:rsid w:val="0080071C"/>
    <w:rPr>
      <w:rFonts w:ascii="Georgia" w:eastAsia="Georgia" w:hAnsi="Georgia" w:cs="Georgia"/>
      <w:b/>
      <w:bCs/>
      <w:color w:val="2F5496" w:themeColor="accent1" w:themeShade="BF"/>
      <w:sz w:val="24"/>
      <w:szCs w:val="24"/>
      <w:lang w:val="en-US" w:bidi="en-US"/>
    </w:rPr>
  </w:style>
  <w:style w:type="paragraph" w:customStyle="1" w:styleId="Elsevierheading3">
    <w:name w:val="Elsevier heading 3"/>
    <w:basedOn w:val="ListParagraph"/>
    <w:link w:val="Elsevierheading3Char"/>
    <w:qFormat/>
    <w:rsid w:val="0080071C"/>
    <w:pPr>
      <w:numPr>
        <w:ilvl w:val="2"/>
        <w:numId w:val="1"/>
      </w:numPr>
      <w:tabs>
        <w:tab w:val="left" w:pos="804"/>
      </w:tabs>
      <w:spacing w:before="25" w:line="316" w:lineRule="exact"/>
      <w:contextualSpacing w:val="0"/>
    </w:pPr>
    <w:rPr>
      <w:rFonts w:asciiTheme="majorBidi" w:eastAsia="Palatino Linotype" w:hAnsiTheme="majorBidi" w:cs="Palatino Linotype"/>
      <w:w w:val="105"/>
      <w:sz w:val="24"/>
    </w:rPr>
  </w:style>
  <w:style w:type="character" w:customStyle="1" w:styleId="Elsevierheading2Char">
    <w:name w:val="Elsevier heading 2 Char"/>
    <w:basedOn w:val="DefaultParagraphFont"/>
    <w:link w:val="Elsevierheading2"/>
    <w:rsid w:val="00B44221"/>
    <w:rPr>
      <w:rFonts w:asciiTheme="majorBidi" w:eastAsia="Palatino Linotype" w:hAnsiTheme="majorBidi" w:cstheme="majorBidi"/>
      <w:b/>
      <w:bCs/>
      <w:w w:val="105"/>
      <w:sz w:val="24"/>
      <w:lang w:val="en-US" w:bidi="en-US"/>
    </w:rPr>
  </w:style>
  <w:style w:type="paragraph" w:customStyle="1" w:styleId="elsevierbodytext">
    <w:name w:val="elsevier body text"/>
    <w:basedOn w:val="BodyText"/>
    <w:link w:val="elsevierbodytextChar"/>
    <w:qFormat/>
    <w:rsid w:val="0080071C"/>
    <w:pPr>
      <w:spacing w:before="57"/>
      <w:ind w:left="461"/>
    </w:pPr>
  </w:style>
  <w:style w:type="character" w:customStyle="1" w:styleId="Elsevierheading3Char">
    <w:name w:val="Elsevier heading 3 Char"/>
    <w:basedOn w:val="DefaultParagraphFont"/>
    <w:link w:val="Elsevierheading3"/>
    <w:rsid w:val="0080071C"/>
    <w:rPr>
      <w:rFonts w:asciiTheme="majorBidi" w:eastAsia="Palatino Linotype" w:hAnsiTheme="majorBidi" w:cs="Palatino Linotype"/>
      <w:w w:val="105"/>
      <w:sz w:val="24"/>
      <w:lang w:val="en-US" w:bidi="en-US"/>
    </w:rPr>
  </w:style>
  <w:style w:type="character" w:customStyle="1" w:styleId="elsevierbodytextChar">
    <w:name w:val="elsevier body text Char"/>
    <w:basedOn w:val="BodyTextChar"/>
    <w:link w:val="elsevierbodytext"/>
    <w:rsid w:val="0080071C"/>
    <w:rPr>
      <w:rFonts w:ascii="Georgia" w:eastAsia="Georgia" w:hAnsi="Georgia" w:cs="Georgia"/>
      <w:sz w:val="24"/>
      <w:szCs w:val="24"/>
      <w:lang w:val="en-US" w:bidi="en-US"/>
    </w:rPr>
  </w:style>
  <w:style w:type="paragraph" w:styleId="Caption">
    <w:name w:val="caption"/>
    <w:basedOn w:val="Normal"/>
    <w:next w:val="Normal"/>
    <w:uiPriority w:val="35"/>
    <w:unhideWhenUsed/>
    <w:qFormat/>
    <w:rsid w:val="0080071C"/>
    <w:pPr>
      <w:spacing w:after="200"/>
    </w:pPr>
    <w:rPr>
      <w:i/>
      <w:iCs/>
      <w:color w:val="44546A" w:themeColor="text2"/>
      <w:sz w:val="18"/>
      <w:szCs w:val="18"/>
    </w:rPr>
  </w:style>
  <w:style w:type="character" w:customStyle="1" w:styleId="Heading1Char">
    <w:name w:val="Heading 1 Char"/>
    <w:basedOn w:val="DefaultParagraphFont"/>
    <w:link w:val="Heading1"/>
    <w:uiPriority w:val="9"/>
    <w:rsid w:val="0080071C"/>
    <w:rPr>
      <w:rFonts w:asciiTheme="majorHAnsi" w:eastAsiaTheme="majorEastAsia" w:hAnsiTheme="majorHAnsi" w:cstheme="majorBidi"/>
      <w:color w:val="2F5496" w:themeColor="accent1" w:themeShade="BF"/>
      <w:sz w:val="32"/>
      <w:szCs w:val="32"/>
      <w:lang w:val="en-US" w:bidi="en-US"/>
    </w:rPr>
  </w:style>
  <w:style w:type="paragraph" w:styleId="ListParagraph">
    <w:name w:val="List Paragraph"/>
    <w:basedOn w:val="Normal"/>
    <w:uiPriority w:val="34"/>
    <w:qFormat/>
    <w:rsid w:val="0080071C"/>
    <w:pPr>
      <w:ind w:left="720"/>
      <w:contextualSpacing/>
    </w:pPr>
  </w:style>
  <w:style w:type="character" w:styleId="LineNumber">
    <w:name w:val="line number"/>
    <w:basedOn w:val="DefaultParagraphFont"/>
    <w:uiPriority w:val="99"/>
    <w:semiHidden/>
    <w:unhideWhenUsed/>
    <w:rsid w:val="00800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96F881EA764080914CB91EDCE0AF66"/>
        <w:category>
          <w:name w:val="General"/>
          <w:gallery w:val="placeholder"/>
        </w:category>
        <w:types>
          <w:type w:val="bbPlcHdr"/>
        </w:types>
        <w:behaviors>
          <w:behavior w:val="content"/>
        </w:behaviors>
        <w:guid w:val="{DF8FDF05-A93E-4795-B679-CEF8B4119CA2}"/>
      </w:docPartPr>
      <w:docPartBody>
        <w:p w:rsidR="001E037B" w:rsidRDefault="0040597F" w:rsidP="0040597F">
          <w:pPr>
            <w:pStyle w:val="F096F881EA764080914CB91EDCE0AF66"/>
          </w:pPr>
          <w:r w:rsidRPr="00B639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7F"/>
    <w:rsid w:val="001E037B"/>
    <w:rsid w:val="0040597F"/>
    <w:rsid w:val="008E7EFB"/>
    <w:rsid w:val="00C11B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597F"/>
    <w:rPr>
      <w:color w:val="808080"/>
    </w:rPr>
  </w:style>
  <w:style w:type="paragraph" w:customStyle="1" w:styleId="F096F881EA764080914CB91EDCE0AF66">
    <w:name w:val="F096F881EA764080914CB91EDCE0AF66"/>
    <w:rsid w:val="00405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2836</Words>
  <Characters>16169</Characters>
  <Application>Microsoft Office Word</Application>
  <DocSecurity>0</DocSecurity>
  <Lines>134</Lines>
  <Paragraphs>37</Paragraphs>
  <ScaleCrop>false</ScaleCrop>
  <Company/>
  <LinksUpToDate>false</LinksUpToDate>
  <CharactersWithSpaces>18968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 Abdulhafed Al-Qubati, Abdulhakeem</dc:creator>
  <cp:keywords/>
  <dc:description/>
  <cp:lastModifiedBy>Amer Abdulhafed Al-Qubati, Abdulhakeem</cp:lastModifiedBy>
  <cp:revision>3</cp:revision>
  <dcterms:created xsi:type="dcterms:W3CDTF">2022-12-15T11:22:00Z</dcterms:created>
  <dcterms:modified xsi:type="dcterms:W3CDTF">2022-12-15T11:46:00Z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62999695-fd56-490f-bd4a-9fb97c89e517</vt:lpwstr>
  </property>
</Properties>
</file>