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A44" w:rsidRPr="008A22CE" w:rsidRDefault="007A4A44" w:rsidP="007A4A44">
      <w:pPr>
        <w:rPr>
          <w:b/>
          <w:szCs w:val="22"/>
        </w:rPr>
      </w:pPr>
      <w:r w:rsidRPr="008A22CE">
        <w:rPr>
          <w:b/>
          <w:szCs w:val="22"/>
        </w:rPr>
        <w:t>Supplementary Material</w:t>
      </w:r>
    </w:p>
    <w:p w:rsidR="007A4A44" w:rsidRDefault="007A4A44" w:rsidP="007A4A44">
      <w:pPr>
        <w:rPr>
          <w:b/>
          <w:sz w:val="22"/>
          <w:szCs w:val="22"/>
        </w:rPr>
      </w:pPr>
    </w:p>
    <w:p w:rsidR="007A4A44" w:rsidRDefault="007A4A44" w:rsidP="007A4A44">
      <w:pPr>
        <w:rPr>
          <w:b/>
          <w:sz w:val="22"/>
          <w:szCs w:val="22"/>
        </w:rPr>
      </w:pPr>
    </w:p>
    <w:p w:rsidR="007A4A44" w:rsidRDefault="007A4A44" w:rsidP="007A4A44">
      <w:pPr>
        <w:rPr>
          <w:b/>
          <w:sz w:val="22"/>
          <w:szCs w:val="22"/>
          <w:highlight w:val="yellow"/>
        </w:rPr>
      </w:pPr>
      <w:r>
        <w:rPr>
          <w:b/>
          <w:sz w:val="22"/>
          <w:szCs w:val="22"/>
        </w:rPr>
        <w:t>Behavioral Measures</w:t>
      </w:r>
    </w:p>
    <w:p w:rsidR="007A4A44" w:rsidRDefault="007A4A44" w:rsidP="007A4A44">
      <w:pPr>
        <w:spacing w:line="276" w:lineRule="auto"/>
        <w:jc w:val="both"/>
        <w:rPr>
          <w:sz w:val="22"/>
          <w:szCs w:val="22"/>
          <w:highlight w:val="yellow"/>
        </w:rPr>
      </w:pPr>
    </w:p>
    <w:p w:rsidR="007A4A44" w:rsidRDefault="007A4A44" w:rsidP="007A4A44">
      <w:pPr>
        <w:widowControl w:val="0"/>
        <w:jc w:val="both"/>
        <w:rPr>
          <w:sz w:val="22"/>
          <w:szCs w:val="22"/>
        </w:rPr>
      </w:pPr>
      <w:r>
        <w:rPr>
          <w:sz w:val="22"/>
          <w:szCs w:val="22"/>
        </w:rPr>
        <w:t>T</w:t>
      </w:r>
      <w:r>
        <w:rPr>
          <w:color w:val="000000"/>
          <w:sz w:val="22"/>
          <w:szCs w:val="22"/>
        </w:rPr>
        <w:t xml:space="preserve">he Autism Diagnostic Observation Schedule </w:t>
      </w:r>
      <w:r>
        <w:rPr>
          <w:sz w:val="22"/>
          <w:szCs w:val="22"/>
        </w:rPr>
        <w:t>is a standardized semi-structured evaluation that allows a quantification of ASD symptoms</w:t>
      </w:r>
      <w:r w:rsidR="008A22CE">
        <w:rPr>
          <w:sz w:val="22"/>
          <w:szCs w:val="22"/>
        </w:rPr>
        <w:fldChar w:fldCharType="begin"/>
      </w:r>
      <w:r w:rsidR="008A22CE">
        <w:rPr>
          <w:sz w:val="22"/>
          <w:szCs w:val="22"/>
        </w:rPr>
        <w:instrText xml:space="preserve"> ADDIN ZOTERO_ITEM CSL_CITATION {"citationID":"pEdvZZaz","properties":{"formattedCitation":"\\super 1,2\\nosupersub{}","plainCitation":"1,2","noteIndex":0},"citationItems":[{"id":519,"uris":["http://zotero.org/users/5776553/items/UCV7JW6J"],"itemData":{"id":519,"type":"document","publisher":"Torrance, CA: Western Psychological Services.","title":"Autism diagnostic observation schedule: ADOS-2","author":[{"family":"Rutter","given":"M"},{"family":"DiLavore","given":"P. C."},{"family":"Risi","given":"S"},{"family":"Gotham","given":"K"},{"family":"ishop","given":"S"}],"issued":{"date-parts":[["2012"]]}}},{"id":521,"uris":["http://zotero.org/users/5776553/items/UUHKIT3P"],"itemData":{"id":521,"type":"document","publisher":"Los Angeles: Western Psychological Services","title":"Autism diagnostic observation schedule: generic","author":[{"family":"Lord","given":"C"},{"family":"Rutter","given":"M"},{"family":"DiLavore","given":"PC"},{"family":"Risi","given":"S"}],"issued":{"date-parts":[["2002"]]}}}],"schema":"https://github.com/citation-style-language/schema/raw/master/csl-citation.json"}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1,2</w:t>
      </w:r>
      <w:r w:rsidR="008A22CE">
        <w:rPr>
          <w:sz w:val="22"/>
          <w:szCs w:val="22"/>
        </w:rPr>
        <w:fldChar w:fldCharType="end"/>
      </w:r>
      <w:r>
        <w:rPr>
          <w:sz w:val="22"/>
          <w:szCs w:val="22"/>
        </w:rPr>
        <w:t>. The ADOS usually takes between 30 and 60 minutes to be administered. Five modules can be administered depending on the participant’s age and level of language. The total severity score, as well as the social affect (SA) and the restricted and repetitive behavior (RRB) symptoms severity scores can be compared across modules using the calibrated severity score (CSS)</w:t>
      </w:r>
      <w:r w:rsidR="008A22CE">
        <w:rPr>
          <w:sz w:val="22"/>
          <w:szCs w:val="22"/>
        </w:rPr>
        <w:fldChar w:fldCharType="begin"/>
      </w:r>
      <w:r w:rsidR="008A22CE">
        <w:rPr>
          <w:sz w:val="22"/>
          <w:szCs w:val="22"/>
        </w:rPr>
        <w:instrText xml:space="preserve"> ADDIN ZOTERO_ITEM CSL_CITATION {"citationID":"GYoSJ9yU","properties":{"formattedCitation":"\\super 3,4\\nosupersub{}","plainCitation":"3,4","noteIndex":0},"citationItems":[{"id":830,"uris":["http://zotero.org/users/5776553/items/ELF36EEP"],"itemData":{"id":830,"type":"article-journal","container-title":"Journal of Autism and Developmental Disorders","DOI":"10.1007/s10803-008-0674-3","ISSN":"0162-3257, 1573-3432","issue":"5","journalAbbreviation":"J Autism Dev Disord","language":"en","page":"693-705","source":"DOI.org (Crossref)","title":"Standardizing ADOS Scores for a Measure of Severity in Autism Spectrum Disorders","volume":"39","author":[{"family":"Gotham","given":"Katherine"},{"family":"Pickles","given":"Andrew"},{"family":"Lord","given":"Catherine"}],"issued":{"date-parts":[["2009",5]]}}},{"id":1048,"uris":["http://zotero.org/users/5776553/items/7MLDNZ3W"],"itemData":{"id":1048,"type":"article-journal","container-title":"Journal of Autism and Developmental Disorders","DOI":"10.1007/s10803-012-1719-1","ISSN":"0162-3257, 1573-3432","issue":"10","journalAbbreviation":"J Autism Dev Disord","language":"en","page":"2400-2412","source":"DOI.org (Crossref)","title":"Standardizing ADOS Domain Scores: Separating Severity of Social Affect and Restricted and Repetitive Behaviors","title-short":"Standardizing ADOS Domain Scores","volume":"44","author":[{"family":"Hus","given":"Vanessa"},{"family":"Gotham","given":"Katherine"},{"family":"Lord","given":"Catherine"}],"issued":{"date-parts":[["2014",10]]}}}],"schema":"https://github.com/citation-style-language/schema/raw/master/csl-citation.json"}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3,4</w:t>
      </w:r>
      <w:r w:rsidR="008A22CE">
        <w:rPr>
          <w:sz w:val="22"/>
          <w:szCs w:val="22"/>
        </w:rPr>
        <w:fldChar w:fldCharType="end"/>
      </w:r>
      <w:r>
        <w:rPr>
          <w:sz w:val="22"/>
          <w:szCs w:val="22"/>
        </w:rPr>
        <w:t>. In our participants, either ADOS G</w:t>
      </w:r>
      <w:r w:rsidR="008A22CE">
        <w:rPr>
          <w:sz w:val="22"/>
          <w:szCs w:val="22"/>
        </w:rPr>
        <w:fldChar w:fldCharType="begin"/>
      </w:r>
      <w:r w:rsidR="008A22CE">
        <w:rPr>
          <w:sz w:val="22"/>
          <w:szCs w:val="22"/>
        </w:rPr>
        <w:instrText xml:space="preserve"> ADDIN ZOTERO_ITEM CSL_CITATION {"citationID":"LmZrElGS","properties":{"formattedCitation":"\\super 5\\nosupersub{}","plainCitation":"5","noteIndex":0},"citationItems":[{"id":1993,"uris":["http://zotero.org/users/5776553/items/8QMTJPGY"],"itemData":{"id":1993,"type":"article-journal","container-title":"Journal of Autism and Developmental Disorders","DOI":"10.1023/A:1005592401947","ISSN":"01623257","issue":"3","page":"205-223","source":"DOI.org (Crossref)","title":"The autism diagnostic observation schedule-generic: a standard measure of social and communication deficits associated with the spectrum of autism","volume":"30","author":[{"family":"Lord","given":"Catherine"},{"family":"Risi","given":"Susan"},{"family":"Lambrecht","given":"Linda"},{"family":"Cook, Jr.","given":"Edwin H."},{"family":"Leventhal","given":"Bennett L."},{"family":"DiLavore","given":"Pamela C."},{"family":"Pickles","given":"Andrew"},{"family":"Rutter","given":"Michael"}],"issued":{"date-parts":[["2000"]]}}}],"schema":"https://github.com/citation-style-language/schema/raw/master/csl-citation.json"}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5</w:t>
      </w:r>
      <w:r w:rsidR="008A22CE">
        <w:rPr>
          <w:sz w:val="22"/>
          <w:szCs w:val="22"/>
        </w:rPr>
        <w:fldChar w:fldCharType="end"/>
      </w:r>
      <w:r>
        <w:rPr>
          <w:sz w:val="22"/>
          <w:szCs w:val="22"/>
        </w:rPr>
        <w:t xml:space="preserve"> or ADOS-2</w:t>
      </w:r>
      <w:r w:rsidR="008A22CE">
        <w:rPr>
          <w:sz w:val="22"/>
          <w:szCs w:val="22"/>
        </w:rPr>
        <w:fldChar w:fldCharType="begin"/>
      </w:r>
      <w:r w:rsidR="008A22CE">
        <w:rPr>
          <w:sz w:val="22"/>
          <w:szCs w:val="22"/>
        </w:rPr>
        <w:instrText xml:space="preserve"> ADDIN ZOTERO_ITEM CSL_CITATION {"citationID":"6yIJgCux","properties":{"formattedCitation":"\\super 1\\nosupersub{}","plainCitation":"1","noteIndex":0},"citationItems":[{"id":519,"uris":["http://zotero.org/users/5776553/items/UCV7JW6J"],"itemData":{"id":519,"type":"document","publisher":"Torrance, CA: Western Psychological Services.","title":"Autism diagnostic observation schedule: ADOS-2","author":[{"family":"Rutter","given":"M"},{"family":"DiLavore","given":"P. C."},{"family":"Risi","given":"S"},{"family":"Gotham","given":"K"},{"family":"ishop","given":"S"}],"issued":{"date-parts":[["2012"]]}}}],"schema":"https://github.com/citation-style-language/schema/raw/master/csl-citation.json"}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w:t>
      </w:r>
      <w:r w:rsidR="008A22CE">
        <w:rPr>
          <w:sz w:val="22"/>
          <w:szCs w:val="22"/>
        </w:rPr>
        <w:fldChar w:fldCharType="end"/>
      </w:r>
      <w:r>
        <w:rPr>
          <w:sz w:val="22"/>
          <w:szCs w:val="22"/>
        </w:rPr>
        <w:t xml:space="preserve"> were administered. </w:t>
      </w:r>
    </w:p>
    <w:p w:rsidR="007A4A44" w:rsidRDefault="007A4A44" w:rsidP="007A4A44">
      <w:pPr>
        <w:spacing w:line="276" w:lineRule="auto"/>
        <w:jc w:val="both"/>
        <w:rPr>
          <w:sz w:val="22"/>
          <w:szCs w:val="22"/>
        </w:rPr>
      </w:pPr>
    </w:p>
    <w:p w:rsidR="007A4A44" w:rsidRDefault="007A4A44" w:rsidP="007A4A44">
      <w:pPr>
        <w:widowControl w:val="0"/>
        <w:jc w:val="both"/>
        <w:rPr>
          <w:sz w:val="22"/>
          <w:szCs w:val="22"/>
        </w:rPr>
      </w:pPr>
      <w:r>
        <w:rPr>
          <w:sz w:val="22"/>
          <w:szCs w:val="22"/>
        </w:rPr>
        <w:t>The Mullen Scales of Early Learning (MSEL) is designed for children aged from birth to 68 months</w:t>
      </w:r>
      <w:r w:rsidR="008A22CE">
        <w:rPr>
          <w:sz w:val="22"/>
          <w:szCs w:val="22"/>
        </w:rPr>
        <w:fldChar w:fldCharType="begin"/>
      </w:r>
      <w:r w:rsidR="008A22CE">
        <w:rPr>
          <w:sz w:val="22"/>
          <w:szCs w:val="22"/>
        </w:rPr>
        <w:instrText xml:space="preserve"> ADDIN ZOTERO_ITEM CSL_CITATION {"citationID":"691PTeoq","properties":{"formattedCitation":"\\super 6\\nosupersub{}","plainCitation":"6","noteIndex":0},"citationItems":[{"id":522,"uris":["http://zotero.org/users/5776553/items/HCMD43UG"],"itemData":{"id":522,"type":"document","publisher":"Circle Pines, MN: American Guidance Service","title":"Mullen scales of early learning","author":[{"family":"Mullen","given":"EM."}],"issued":{"date-parts":[["1995"]]}}}],"schema":"https://github.com/citation-style-language/schema/raw/master/csl-citation.json"}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6</w:t>
      </w:r>
      <w:r w:rsidR="008A22CE">
        <w:rPr>
          <w:sz w:val="22"/>
          <w:szCs w:val="22"/>
        </w:rPr>
        <w:fldChar w:fldCharType="end"/>
      </w:r>
      <w:r>
        <w:rPr>
          <w:sz w:val="22"/>
          <w:szCs w:val="22"/>
        </w:rPr>
        <w:t>. The MSEL is a standardized assessment that measures the participant’s development in five distinct domains of development. The evaluated domains consist in receptive language (RL), expressive language (EL), fine motor (FM), and visual reception (VR). Gross motor (GM) is also evaluated but is not considered in the computation of the composite score that reflects the overall child’s level of development.</w:t>
      </w:r>
    </w:p>
    <w:p w:rsidR="007A4A44" w:rsidRDefault="007A4A44" w:rsidP="007A4A44">
      <w:pPr>
        <w:spacing w:line="276" w:lineRule="auto"/>
        <w:jc w:val="both"/>
        <w:rPr>
          <w:sz w:val="22"/>
          <w:szCs w:val="22"/>
        </w:rPr>
      </w:pPr>
    </w:p>
    <w:p w:rsidR="007A4A44" w:rsidRDefault="007A4A44" w:rsidP="007A4A44">
      <w:pPr>
        <w:spacing w:line="276" w:lineRule="auto"/>
        <w:jc w:val="both"/>
        <w:rPr>
          <w:sz w:val="22"/>
          <w:szCs w:val="22"/>
        </w:rPr>
      </w:pPr>
      <w:r>
        <w:rPr>
          <w:sz w:val="22"/>
          <w:szCs w:val="22"/>
        </w:rPr>
        <w:t>The Psychoeducational Profile – third edition (PEP-3) is another standardized developmental evaluation designed for children aged from 2 to 7 years</w:t>
      </w:r>
      <w:r w:rsidR="008A22CE">
        <w:rPr>
          <w:sz w:val="22"/>
          <w:szCs w:val="22"/>
        </w:rPr>
        <w:fldChar w:fldCharType="begin"/>
      </w:r>
      <w:r w:rsidR="008A22CE">
        <w:rPr>
          <w:sz w:val="22"/>
          <w:szCs w:val="22"/>
        </w:rPr>
        <w:instrText xml:space="preserve"> ADDIN ZOTERO_ITEM CSL_CITATION {"citationID":"HmEEIF8S","properties":{"formattedCitation":"\\super 7\\nosupersub{}","plainCitation":"7","noteIndex":0},"citationItems":[{"id":1047,"uris":["http://zotero.org/users/5776553/items/ECDKQCIQ"],"itemData":{"id":1047,"type":"book","edition":"Pro-Ed Inc","event-place":"Austin","publisher-place":"Austin","title":"Psychoeducational Profile: TEACCH individualized assessment for chil- dren with autism spectrum disorders (3rd ed.)","author":[{"literal":"E. Schopler"},{"family":"Lansing","given":"M."},{"family":"Reichler","given":"R."},{"family":"Marcus","given":"L."}],"issued":{"date-parts":[["2005"]]}}}],"schema":"https://github.com/citation-style-language/schema/raw/master/csl-citation.json"}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7</w:t>
      </w:r>
      <w:r w:rsidR="008A22CE">
        <w:rPr>
          <w:sz w:val="22"/>
          <w:szCs w:val="22"/>
        </w:rPr>
        <w:fldChar w:fldCharType="end"/>
      </w:r>
      <w:r>
        <w:rPr>
          <w:sz w:val="22"/>
          <w:szCs w:val="22"/>
        </w:rPr>
        <w:t xml:space="preserve">. Evaluated domains include EL, RL, FM, GM, visuo-motor imitation, and cognitive verbal and preverbal (CVP). </w:t>
      </w:r>
    </w:p>
    <w:p w:rsidR="007A4A44" w:rsidRDefault="007A4A44" w:rsidP="007A4A44">
      <w:pPr>
        <w:spacing w:line="276" w:lineRule="auto"/>
        <w:jc w:val="both"/>
        <w:rPr>
          <w:sz w:val="22"/>
          <w:szCs w:val="22"/>
        </w:rPr>
      </w:pPr>
    </w:p>
    <w:p w:rsidR="007A4A44" w:rsidRDefault="007A4A44" w:rsidP="007A4A44">
      <w:pPr>
        <w:spacing w:line="276" w:lineRule="auto"/>
        <w:jc w:val="both"/>
        <w:rPr>
          <w:sz w:val="22"/>
          <w:szCs w:val="22"/>
        </w:rPr>
      </w:pPr>
      <w:r>
        <w:rPr>
          <w:sz w:val="22"/>
          <w:szCs w:val="22"/>
        </w:rPr>
        <w:t>We computed the Developmental quotient scores (DQ) for each domain of the MSEL by dividing individual developmental age by chronological age multiplied by 100</w:t>
      </w:r>
      <w:r w:rsidR="008A22CE">
        <w:rPr>
          <w:sz w:val="22"/>
          <w:szCs w:val="22"/>
        </w:rPr>
        <w:fldChar w:fldCharType="begin"/>
      </w:r>
      <w:r w:rsidR="008A22CE">
        <w:rPr>
          <w:sz w:val="22"/>
          <w:szCs w:val="22"/>
        </w:rPr>
        <w:instrText xml:space="preserve"> ADDIN ZOTERO_ITEM CSL_CITATION {"citationID":"TMIxfeeP","properties":{"formattedCitation":"\\super 8\\nosupersub{}","plainCitation":"8","noteIndex":0},"citationItems":[{"id":971,"uris":["http://zotero.org/users/5776553/items/6HYDNTF5"],"itemData":{"id":971,"type":"article-journal","container-title":"Archives of General Psychiatry","DOI":"10.1001/archpsyc.63.6.694","ISSN":"0003-990X","issue":"6","journalAbbreviation":"Arch Gen Psychiatry","language":"en","page":"694","source":"DOI.org (Crossref)","title":"Autism From 2 to 9 Years of Age","volume":"63","author":[{"family":"Lord","given":"Catherine"},{"family":"Risi","given":"Susan"},{"family":"DiLavore","given":"Pamela S."},{"family":"Shulman","given":"Cory"},{"family":"Thurm","given":"Audrey"},{"family":"Pickles","given":"Andrew"}],"issued":{"date-parts":[["2006",6,1]]}}}],"schema":"https://github.com/citation-style-language/schema/raw/master/csl-citation.json"}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8</w:t>
      </w:r>
      <w:r w:rsidR="008A22CE">
        <w:rPr>
          <w:sz w:val="22"/>
          <w:szCs w:val="22"/>
        </w:rPr>
        <w:fldChar w:fldCharType="end"/>
      </w:r>
      <w:r>
        <w:rPr>
          <w:sz w:val="22"/>
          <w:szCs w:val="22"/>
        </w:rPr>
        <w:t xml:space="preserve">. The composite DQ was computed by averaging FM, VR, RL and EL DQs. MSEL was not collected for 6 participants (4 </w:t>
      </w:r>
      <w:proofErr w:type="spellStart"/>
      <w:r>
        <w:rPr>
          <w:sz w:val="22"/>
          <w:szCs w:val="22"/>
        </w:rPr>
        <w:t>PreSp</w:t>
      </w:r>
      <w:proofErr w:type="spellEnd"/>
      <w:r>
        <w:rPr>
          <w:sz w:val="22"/>
          <w:szCs w:val="22"/>
        </w:rPr>
        <w:t xml:space="preserve"> and 2 </w:t>
      </w:r>
      <w:proofErr w:type="spellStart"/>
      <w:r>
        <w:rPr>
          <w:sz w:val="22"/>
          <w:szCs w:val="22"/>
        </w:rPr>
        <w:t>Sp</w:t>
      </w:r>
      <w:proofErr w:type="spellEnd"/>
      <w:r>
        <w:rPr>
          <w:sz w:val="22"/>
          <w:szCs w:val="22"/>
        </w:rPr>
        <w:t>). To increase sample size, we included these participants by using their DQ derived from the PEP-3. For the PEP-3, VR was replaced by CVP which is the domain showing the most overlap in tested items</w:t>
      </w:r>
      <w:r w:rsidR="008A22CE">
        <w:rPr>
          <w:sz w:val="22"/>
          <w:szCs w:val="22"/>
        </w:rPr>
        <w:fldChar w:fldCharType="begin"/>
      </w:r>
      <w:r w:rsidR="008A22CE">
        <w:rPr>
          <w:sz w:val="22"/>
          <w:szCs w:val="22"/>
        </w:rPr>
        <w:instrText xml:space="preserve"> ADDIN ZOTERO_ITEM CSL_CITATION {"citationID":"iAz1DQiS","properties":{"formattedCitation":"\\super 9\\nosupersub{}","plainCitation":"9","noteIndex":0},"citationItems":[{"id":1819,"uris":["http://zotero.org/users/5776553/items/KL3AAQKB"],"itemData":{"id":1819,"type":"article-journal","abstract":"Evidence-based, early intervention significantly improves developmental outcome in young children with autism. Nonetheless, there is high interindividual heterogeneity in developmental trajectories during the therapy. It is established that starting intervention as early as possible results in better developmental outcomes. But except for younger age at start, there is no clear consensus about behavioral characteristics that could provide a reliable individual prediction of a child's developmental outcome after receiving an early intervention. In this study, we analyze developmental trajectories of preschoolers with autism who received 2 years of intervention using the Early Start Denver Model (ESDM) approach in Geneva, Switzerland in an individual setting (n = 55, aged 28.7 ± 5.1 months with a range of 15–42). Our aim was to identify early predictors of response to intervention. We applied a cluster analysis to distinguish between 3 groups based on their cognitive level at intake, and rates of cognitive change over the course of intervention. The first group of children only had a mild cognitive delay at intake and nearly no cognitive delay by the end of intervention (Higher Cognitive at baseline: HC). The children in the two other groups all presented with severe cognitive delay at baseline. However, they had two very different patterns of response to intervention. The majority significantly improved developmental scores over the course of intervention (Optimal Responders: OptR) whereas a minority of children showed only modest improvement (Minimal Responders: MinR). Further analyses showed that children who ended up having an optimal 2-year intervention outcome (OptR) were characterized by higher adaptive functioning at baseline combined with rapid developmental improvement during the first 6 months of intervention. Inversely, less significant progress by the sixth month of intervention was associated with a less optimal response to treatment (MinR).","container-title":"Frontiers in Psychiatry","DOI":"10.3389/fpsyt.2022.835580","ISSN":"1664-0640","journalAbbreviation":"Front. Psychiatry","page":"835580","source":"DOI.org (Crossref)","title":"Distinct Patterns of Cognitive Outcome in Young Children With Autism Spectrum Disorder Receiving the Early Start Denver Model","volume":"13","author":[{"family":"Godel","given":"Michel"},{"family":"Robain","given":"François"},{"family":"Kojovic","given":"Nada"},{"family":"Franchini","given":"Martina"},{"family":"Wood de Wilde","given":"Hilary"},{"family":"Schaer","given":"Marie"}],"issued":{"date-parts":[["2022",6,22]]}}}],"schema":"https://github.com/citation-style-language/schema/raw/master/csl-citation.json"}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9</w:t>
      </w:r>
      <w:r w:rsidR="008A22CE">
        <w:rPr>
          <w:sz w:val="22"/>
          <w:szCs w:val="22"/>
        </w:rPr>
        <w:fldChar w:fldCharType="end"/>
      </w:r>
      <w:r>
        <w:rPr>
          <w:sz w:val="22"/>
          <w:szCs w:val="22"/>
        </w:rPr>
        <w:t xml:space="preserve">. </w:t>
      </w:r>
    </w:p>
    <w:p w:rsidR="007A4A44" w:rsidRDefault="007A4A44" w:rsidP="007A4A44">
      <w:pPr>
        <w:spacing w:line="276" w:lineRule="auto"/>
        <w:jc w:val="both"/>
        <w:rPr>
          <w:sz w:val="22"/>
          <w:szCs w:val="22"/>
        </w:rPr>
      </w:pPr>
    </w:p>
    <w:p w:rsidR="007A4A44" w:rsidRDefault="007A4A44" w:rsidP="007A4A44">
      <w:pPr>
        <w:spacing w:line="276" w:lineRule="auto"/>
        <w:jc w:val="both"/>
        <w:rPr>
          <w:b/>
          <w:sz w:val="22"/>
          <w:szCs w:val="22"/>
        </w:rPr>
      </w:pPr>
      <w:r>
        <w:rPr>
          <w:b/>
          <w:sz w:val="22"/>
          <w:szCs w:val="22"/>
        </w:rPr>
        <w:t>Audio Preprocessing Pipeline</w:t>
      </w:r>
    </w:p>
    <w:p w:rsidR="007A4A44" w:rsidRDefault="007A4A44" w:rsidP="007A4A44">
      <w:pPr>
        <w:spacing w:line="276" w:lineRule="auto"/>
        <w:jc w:val="both"/>
        <w:rPr>
          <w:sz w:val="22"/>
          <w:szCs w:val="22"/>
        </w:rPr>
      </w:pPr>
    </w:p>
    <w:p w:rsidR="007A4A44" w:rsidRDefault="007A4A44" w:rsidP="007A4A44">
      <w:pPr>
        <w:ind w:left="708"/>
        <w:jc w:val="both"/>
        <w:rPr>
          <w:b/>
          <w:sz w:val="22"/>
          <w:szCs w:val="22"/>
        </w:rPr>
      </w:pPr>
      <w:r>
        <w:rPr>
          <w:b/>
          <w:sz w:val="22"/>
          <w:szCs w:val="22"/>
        </w:rPr>
        <w:t>Filtering an</w:t>
      </w:r>
      <w:bookmarkStart w:id="0" w:name="_GoBack"/>
      <w:bookmarkEnd w:id="0"/>
      <w:r>
        <w:rPr>
          <w:b/>
          <w:sz w:val="22"/>
          <w:szCs w:val="22"/>
        </w:rPr>
        <w:t>d automatic voice detection</w:t>
      </w:r>
    </w:p>
    <w:p w:rsidR="007A4A44" w:rsidRDefault="007A4A44" w:rsidP="007A4A44">
      <w:pPr>
        <w:spacing w:line="276" w:lineRule="auto"/>
        <w:jc w:val="both"/>
        <w:rPr>
          <w:sz w:val="22"/>
          <w:szCs w:val="22"/>
        </w:rPr>
      </w:pPr>
    </w:p>
    <w:p w:rsidR="007A4A44" w:rsidRDefault="007A4A44" w:rsidP="007A4A44">
      <w:pPr>
        <w:ind w:left="708"/>
        <w:jc w:val="both"/>
        <w:rPr>
          <w:sz w:val="22"/>
          <w:szCs w:val="22"/>
        </w:rPr>
      </w:pPr>
      <w:r>
        <w:rPr>
          <w:sz w:val="22"/>
          <w:szCs w:val="22"/>
        </w:rPr>
        <w:t>Audio tracks from ADOS recordings were extracted with 16-bit and a sampling rate of 48000 Hz. We applied a pre-emphasis filter</w:t>
      </w:r>
      <w:r w:rsidR="008A22CE">
        <w:rPr>
          <w:sz w:val="22"/>
          <w:szCs w:val="22"/>
        </w:rPr>
        <w:fldChar w:fldCharType="begin"/>
      </w:r>
      <w:r w:rsidR="008A22CE">
        <w:rPr>
          <w:sz w:val="22"/>
          <w:szCs w:val="22"/>
        </w:rPr>
        <w:instrText xml:space="preserve"> ADDIN ZOTERO_ITEM CSL_CITATION {"citationID":"AcNS2lcC","properties":{"formattedCitation":"\\super 10\\nosupersub{}","plainCitation":"10","noteIndex":0},"citationItems":[{"id":1199,"uris":["http://zotero.org/users/5776553/items/P35P2XWF"],"itemData":{"id":1199,"type":"paper-conference","container-title":"Proceedings 1995 Canadian Conference on Electrical and Computer Engineering","DOI":"10.1109/CCECE.1995.526613","event-place":"Montreal, Que., Canada","event-title":"1995 Canadian Conference on Electrical and Computer Engineering","ISBN":"978-0-7803-2766-5","page":"1062-1065","publisher":"IEEE","publisher-place":"Montreal, Que., Canada","source":"DOI.org (Crossref)","title":"Pre-emphasis and speech recognition","URL":"http://ieeexplore.ieee.org/document/526613/","volume":"2","author":[{"family":"Vergin","given":"R."},{"family":"O'Shaughnessy","given":"D."}],"accessed":{"date-parts":[["2021",8,25]]},"issued":{"date-parts":[["1995"]]}}}],"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10</w:t>
      </w:r>
      <w:r w:rsidR="008A22CE">
        <w:rPr>
          <w:sz w:val="22"/>
          <w:szCs w:val="22"/>
        </w:rPr>
        <w:fldChar w:fldCharType="end"/>
      </w:r>
      <w:r>
        <w:rPr>
          <w:sz w:val="22"/>
          <w:szCs w:val="22"/>
        </w:rPr>
        <w:t xml:space="preserve"> with following parameters:</w:t>
      </w:r>
    </w:p>
    <w:p w:rsidR="007A4A44" w:rsidRDefault="007A4A44" w:rsidP="007A4A44">
      <w:pPr>
        <w:ind w:left="708"/>
        <w:jc w:val="both"/>
        <w:rPr>
          <w:sz w:val="22"/>
          <w:szCs w:val="22"/>
        </w:rPr>
      </w:pPr>
    </w:p>
    <w:p w:rsidR="007A4A44" w:rsidRDefault="007A4A44" w:rsidP="007A4A44">
      <w:pPr>
        <w:ind w:left="708"/>
        <w:jc w:val="center"/>
        <w:rPr>
          <w:sz w:val="22"/>
          <w:szCs w:val="22"/>
        </w:rPr>
      </w:pPr>
      <m:oMath>
        <m:r>
          <w:rPr>
            <w:rFonts w:ascii="Cambria Math" w:eastAsia="Cambria Math" w:hAnsi="Cambria Math" w:cs="Cambria Math"/>
            <w:sz w:val="22"/>
            <w:szCs w:val="22"/>
          </w:rPr>
          <m:t>P</m:t>
        </m:r>
        <m:d>
          <m:dPr>
            <m:ctrlPr>
              <w:rPr>
                <w:rFonts w:ascii="Cambria Math" w:eastAsia="Cambria Math" w:hAnsi="Cambria Math" w:cs="Cambria Math"/>
                <w:sz w:val="22"/>
                <w:szCs w:val="22"/>
              </w:rPr>
            </m:ctrlPr>
          </m:dPr>
          <m:e>
            <m:r>
              <w:rPr>
                <w:rFonts w:ascii="Cambria Math" w:eastAsia="Cambria Math" w:hAnsi="Cambria Math" w:cs="Cambria Math"/>
                <w:sz w:val="22"/>
                <w:szCs w:val="22"/>
              </w:rPr>
              <m:t>z</m:t>
            </m:r>
          </m:e>
        </m:d>
        <m:r>
          <w:rPr>
            <w:rFonts w:ascii="Cambria Math" w:eastAsia="Cambria Math" w:hAnsi="Cambria Math" w:cs="Cambria Math"/>
            <w:sz w:val="22"/>
            <w:szCs w:val="22"/>
          </w:rPr>
          <m:t>=1-0.68</m:t>
        </m:r>
        <m:sSup>
          <m:sSupPr>
            <m:ctrlPr>
              <w:rPr>
                <w:rFonts w:ascii="Cambria Math" w:eastAsia="Cambria Math" w:hAnsi="Cambria Math" w:cs="Cambria Math"/>
                <w:sz w:val="22"/>
                <w:szCs w:val="22"/>
              </w:rPr>
            </m:ctrlPr>
          </m:sSupPr>
          <m:e>
            <m:r>
              <w:rPr>
                <w:rFonts w:ascii="Cambria Math" w:eastAsia="Cambria Math" w:hAnsi="Cambria Math" w:cs="Cambria Math"/>
                <w:sz w:val="22"/>
                <w:szCs w:val="22"/>
              </w:rPr>
              <m:t>z</m:t>
            </m:r>
          </m:e>
          <m:sup>
            <m:r>
              <w:rPr>
                <w:rFonts w:ascii="Cambria Math" w:eastAsia="Cambria Math" w:hAnsi="Cambria Math" w:cs="Cambria Math"/>
                <w:sz w:val="22"/>
                <w:szCs w:val="22"/>
              </w:rPr>
              <m:t>-1</m:t>
            </m:r>
          </m:sup>
        </m:sSup>
      </m:oMath>
      <w:r>
        <w:rPr>
          <w:sz w:val="22"/>
          <w:szCs w:val="22"/>
        </w:rPr>
        <w:t xml:space="preserve"> (1)</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Then, we applied a spectral subtraction algorithm for speech enhancement as implemented in the VOICEBOX Toolbox</w:t>
      </w:r>
      <w:r w:rsidR="008A22CE">
        <w:rPr>
          <w:sz w:val="22"/>
          <w:szCs w:val="22"/>
        </w:rPr>
        <w:fldChar w:fldCharType="begin"/>
      </w:r>
      <w:r w:rsidR="008A22CE">
        <w:rPr>
          <w:sz w:val="22"/>
          <w:szCs w:val="22"/>
        </w:rPr>
        <w:instrText xml:space="preserve"> ADDIN ZOTERO_ITEM CSL_CITATION {"citationID":"ztzAHHaq","properties":{"formattedCitation":"\\super 11\\uc0\\u8211{}13\\nosupersub{}","plainCitation":"11–13","noteIndex":0},"citationItems":[{"id":1202,"uris":["http://zotero.org/users/5776553/items/TZ5ZMGNR"],"itemData":{"id":1202,"type":"paper-conference","container-title":"ICASSP '79. IEEE International Conference on Acoustics, Speech, and Signal Processing","DOI":"10.1109/ICASSP.1979.1170788","event-place":"Washington, DC, USA","event-title":"IEEE International Conference on Acoustics, Speech, and Signal Processing","page":"208-211","publisher":"Institute of Electrical and Electronics Engineers","publisher-place":"Washington, DC, USA","source":"DOI.org (Crossref)","title":"Enhancement of speech corrupted by acoustic noise","URL":"http://ieeexplore.ieee.org/document/1170788/","volume":"4","author":[{"family":"Berouti","given":"M."},{"family":"Schwartz","given":"R."},{"family":"Makhoul","given":"J."}],"accessed":{"date-parts":[["2021",8,25]]},"issued":{"date-parts":[["1979"]]}}},{"id":1200,"uris":["http://zotero.org/users/5776553/items/6I6CVFJV"],"itemData":{"id":1200,"type":"article-journal","container-title":"IEEE Transactions on Audio, Speech, and Language Processing","DOI":"10.1109/TASL.2011.2180896","ISSN":"1558-7916, 1558-7924","issue":"4","journalAbbreviation":"IEEE Trans. Audio Speech Lang. Process.","page":"1383-1393","source":"DOI.org (Crossref)","title":"Unbiased MMSE-Based Noise Power Estimation With Low Complexity and Low Tracking Delay","volume":"20","author":[{"family":"Gerkmann","given":"Timo"},{"family":"Hendriks","given":"Richard C."}],"issued":{"date-parts":[["2012",5]]}}},{"id":1201,"uris":["http://zotero.org/users/5776553/items/INCU7ZY8"],"itemData":{"id":1201,"type":"article-journal","container-title":"IEEE Transactions on Speech and Audio Processing","DOI":"10.1109/89.928915","ISSN":"10636676","issue":"5","journalAbbreviation":"IEEE Trans. Speech Audio Process.","page":"504-512","source":"DOI.org (Crossref)","title":"Noise power spectral density estimation based on optimal smoothing and minimum statistics","volume":"9","author":[{"family":"Martin","given":"R."}],"issued":{"date-parts":[["2001",7]]}}}],"schema":"https://github.com/citation-style-language/schema/raw/master/csl-citation.json"}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11–13</w:t>
      </w:r>
      <w:r w:rsidR="008A22CE">
        <w:rPr>
          <w:sz w:val="22"/>
          <w:szCs w:val="22"/>
        </w:rPr>
        <w:fldChar w:fldCharType="end"/>
      </w:r>
      <w:r>
        <w:rPr>
          <w:sz w:val="22"/>
          <w:szCs w:val="22"/>
        </w:rPr>
        <w:t>. Ultimately, we applied the speech detector algorithm described in Giannakopoulos (2009)</w:t>
      </w:r>
      <w:r w:rsidR="008A22CE">
        <w:rPr>
          <w:sz w:val="22"/>
          <w:szCs w:val="22"/>
        </w:rPr>
        <w:fldChar w:fldCharType="begin"/>
      </w:r>
      <w:r w:rsidR="008A22CE">
        <w:rPr>
          <w:sz w:val="22"/>
          <w:szCs w:val="22"/>
        </w:rPr>
        <w:instrText xml:space="preserve"> ADDIN ZOTERO_ITEM CSL_CITATION {"citationID":"quAImD05","properties":{"formattedCitation":"\\super 14\\nosupersub{}","plainCitation":"14","noteIndex":0},"citationItems":[{"id":1198,"uris":["http://zotero.org/users/5776553/items/PNZ3PMIN"],"itemData":{"id":1198,"type":"document","publisher":"Department of Informatics and Telecommunications, University of Athens, Greece , Computational Intelligence Laboratory (CIL) , Insititute of Informatics and Telecommunications (IIT) , NCSR DEMOKRITOS, Greece","title":"A method for silence removal and segmentation of speech signals, implemented in matlab","author":[{"literal":"Giannakopoulos T"}],"issued":{"date-parts":[["2009"]]}}}],"schema":"https://github.com/citation-style-language/schema/raw/master/csl-citation.json"}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14</w:t>
      </w:r>
      <w:r w:rsidR="008A22CE">
        <w:rPr>
          <w:sz w:val="22"/>
          <w:szCs w:val="22"/>
        </w:rPr>
        <w:fldChar w:fldCharType="end"/>
      </w:r>
      <w:r>
        <w:rPr>
          <w:sz w:val="22"/>
          <w:szCs w:val="22"/>
        </w:rPr>
        <w:t xml:space="preserve">. We removed all the segments that were not labeled as being speech and concatenated all the remaining parts into one audio file for each participant. </w:t>
      </w:r>
    </w:p>
    <w:p w:rsidR="007A4A44" w:rsidRDefault="007A4A44" w:rsidP="007A4A44">
      <w:pPr>
        <w:ind w:left="708"/>
        <w:jc w:val="both"/>
        <w:rPr>
          <w:sz w:val="22"/>
          <w:szCs w:val="22"/>
        </w:rPr>
      </w:pPr>
    </w:p>
    <w:p w:rsidR="007A4A44" w:rsidRDefault="007A4A44" w:rsidP="007A4A44">
      <w:pPr>
        <w:ind w:left="708"/>
        <w:jc w:val="both"/>
        <w:rPr>
          <w:b/>
          <w:sz w:val="22"/>
          <w:szCs w:val="22"/>
        </w:rPr>
      </w:pPr>
      <w:r>
        <w:rPr>
          <w:b/>
          <w:sz w:val="22"/>
          <w:szCs w:val="22"/>
        </w:rPr>
        <w:t xml:space="preserve">Speaker </w:t>
      </w:r>
      <w:proofErr w:type="spellStart"/>
      <w:r>
        <w:rPr>
          <w:b/>
          <w:sz w:val="22"/>
          <w:szCs w:val="22"/>
        </w:rPr>
        <w:t>diarization</w:t>
      </w:r>
      <w:proofErr w:type="spellEnd"/>
      <w:r>
        <w:rPr>
          <w:b/>
          <w:sz w:val="22"/>
          <w:szCs w:val="22"/>
        </w:rPr>
        <w:t xml:space="preserve"> algorithm</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We selected the following features as being the </w:t>
      </w:r>
      <w:r>
        <w:rPr>
          <w:i/>
          <w:sz w:val="22"/>
          <w:szCs w:val="22"/>
        </w:rPr>
        <w:t>a priori</w:t>
      </w:r>
      <w:r>
        <w:rPr>
          <w:sz w:val="22"/>
          <w:szCs w:val="22"/>
        </w:rPr>
        <w:t xml:space="preserve"> most discriminant between adult and child voice: fundamental frequency (F0)</w:t>
      </w:r>
      <w:r w:rsidR="008A22CE">
        <w:rPr>
          <w:sz w:val="22"/>
          <w:szCs w:val="22"/>
        </w:rPr>
        <w:fldChar w:fldCharType="begin"/>
      </w:r>
      <w:r w:rsidR="008A22CE">
        <w:rPr>
          <w:sz w:val="22"/>
          <w:szCs w:val="22"/>
        </w:rPr>
        <w:instrText xml:space="preserve"> ADDIN ZOTERO_ITEM CSL_CITATION {"citationID":"69Rl1dFX","properties":{"formattedCitation":"\\super 15\\nosupersub{}","plainCitation":"15","noteIndex":0},"citationItems":[{"id":1095,"uris":["http://zotero.org/users/5776553/items/VCUSAZ3F"],"itemData":{"id":1095,"type":"article-journal","container-title":"Journal of Voice","DOI":"10.1016/S0892-1997(88)80023-7","ISSN":"08921997","issue":"4","journalAbbreviation":"Journal of Voice","language":"en","page":"312-319","source":"DOI.org (Crossref)","title":"Acoustic characteristics of children's voice","volume":"2","author":[{"family":"Glaze","given":"Leslie E."},{"family":"Bless","given":"Diane M."},{"family":"Milenkovic","given":"Paul"},{"family":"Susser","given":"Robin D."}],"issued":{"date-parts":[["1988"]]}}}],"schema":"https://github.com/citation-style-language/schema/raw/master/csl-citation.json"}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15</w:t>
      </w:r>
      <w:r w:rsidR="008A22CE">
        <w:rPr>
          <w:sz w:val="22"/>
          <w:szCs w:val="22"/>
        </w:rPr>
        <w:fldChar w:fldCharType="end"/>
      </w:r>
      <w:r>
        <w:rPr>
          <w:sz w:val="22"/>
          <w:szCs w:val="22"/>
        </w:rPr>
        <w:t>, first formant (F1) and second formant (F2</w:t>
      </w:r>
      <w:r w:rsidR="008A22CE">
        <w:rPr>
          <w:sz w:val="22"/>
          <w:szCs w:val="22"/>
        </w:rPr>
        <w:t>)</w:t>
      </w:r>
      <w:r w:rsidR="008A22CE">
        <w:rPr>
          <w:sz w:val="22"/>
          <w:szCs w:val="22"/>
        </w:rPr>
        <w:fldChar w:fldCharType="begin"/>
      </w:r>
      <w:r w:rsidR="008A22CE">
        <w:rPr>
          <w:sz w:val="22"/>
          <w:szCs w:val="22"/>
        </w:rPr>
        <w:instrText xml:space="preserve"> ADDIN ZOTERO_ITEM CSL_CITATION {"citationID":"CDzb77AO","properties":{"formattedCitation":"\\super 16\\nosupersub{}","plainCitation":"16","noteIndex":0},"citationItems":[{"id":1799,"uris":["http://zotero.org/users/5776553/items/WE9NQI5Y"],"itemData":{"id":1799,"type":"article-journal","abstract":"Previous literature indicates that a difference may exist between formant frequencies (F\n              1\n              and F\n              2\n              ) of children, young adult, and elderly speakers. The purpose of this study was to compare F\n              1\n              and F\n              2\n              of 3 young, 6 young adult, and 3 elderly female speakers for the /i/, /æ/, /u/, and /a/ vowels. Analysis indicates a trend towards vowel reduction across the life span. These findings support previous research regarding age-associated acoustic changes as well as support for the possible anatomical and physiological alterations which may influence such changes.","container-title":"Perceptual and Motor Skills","DOI":"10.2466/pms.1991.73.1.203","ISSN":"0031-5125, 1558-688X","issue":"1","journalAbbreviation":"Percept Mot Skills","language":"en","page":"203-208","source":"DOI.org (Crossref)","title":"Formant Frequency Characteristics of Children, Young Adult, and Aged Female Speakers","volume":"73","author":[{"family":"Scukanec","given":"Gail P."},{"family":"Petrosino","given":"Linda"},{"family":"Squibb","given":"Kevin"}],"issued":{"date-parts":[["1991",8]]}}}],"schema":"https://github.com/citation-style-language/schema/raw/master/csl-citation.json"}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16</w:t>
      </w:r>
      <w:r w:rsidR="008A22CE">
        <w:rPr>
          <w:sz w:val="22"/>
          <w:szCs w:val="22"/>
        </w:rPr>
        <w:fldChar w:fldCharType="end"/>
      </w:r>
      <w:r>
        <w:rPr>
          <w:sz w:val="22"/>
          <w:szCs w:val="22"/>
        </w:rPr>
        <w:t xml:space="preserve">. The audio input file was segmented into chunks of 250 </w:t>
      </w:r>
      <w:proofErr w:type="spellStart"/>
      <w:r>
        <w:rPr>
          <w:sz w:val="22"/>
          <w:szCs w:val="22"/>
        </w:rPr>
        <w:t>ms</w:t>
      </w:r>
      <w:proofErr w:type="spellEnd"/>
      <w:r>
        <w:rPr>
          <w:sz w:val="22"/>
          <w:szCs w:val="22"/>
        </w:rPr>
        <w:t xml:space="preserve"> of length each. For every chunk, the F0 </w:t>
      </w:r>
      <w:r>
        <w:rPr>
          <w:sz w:val="22"/>
          <w:szCs w:val="22"/>
        </w:rPr>
        <w:lastRenderedPageBreak/>
        <w:t xml:space="preserve">was extracted using the in-built </w:t>
      </w:r>
      <w:proofErr w:type="spellStart"/>
      <w:r>
        <w:rPr>
          <w:sz w:val="22"/>
          <w:szCs w:val="22"/>
        </w:rPr>
        <w:t>Matlab</w:t>
      </w:r>
      <w:proofErr w:type="spellEnd"/>
      <w:r>
        <w:rPr>
          <w:sz w:val="22"/>
          <w:szCs w:val="22"/>
        </w:rPr>
        <w:t xml:space="preserve">® </w:t>
      </w:r>
      <w:r>
        <w:rPr>
          <w:i/>
          <w:sz w:val="22"/>
          <w:szCs w:val="22"/>
        </w:rPr>
        <w:t>F0</w:t>
      </w:r>
      <w:r>
        <w:rPr>
          <w:sz w:val="22"/>
          <w:szCs w:val="22"/>
        </w:rPr>
        <w:t xml:space="preserve"> function. Besides, F1 and F2 were computed for each segment of 5 </w:t>
      </w:r>
      <w:proofErr w:type="spellStart"/>
      <w:r>
        <w:rPr>
          <w:sz w:val="22"/>
          <w:szCs w:val="22"/>
        </w:rPr>
        <w:t>ms</w:t>
      </w:r>
      <w:proofErr w:type="spellEnd"/>
      <w:r>
        <w:rPr>
          <w:sz w:val="22"/>
          <w:szCs w:val="22"/>
        </w:rPr>
        <w:t xml:space="preserve"> using a linear predictive coding (LPC) approach</w:t>
      </w:r>
      <w:r w:rsidR="008A22CE">
        <w:rPr>
          <w:sz w:val="22"/>
          <w:szCs w:val="22"/>
        </w:rPr>
        <w:fldChar w:fldCharType="begin"/>
      </w:r>
      <w:r w:rsidR="008A22CE">
        <w:rPr>
          <w:sz w:val="22"/>
          <w:szCs w:val="22"/>
        </w:rPr>
        <w:instrText xml:space="preserve"> ADDIN ZOTERO_ITEM CSL_CITATION {"citationID":"2jPukeb4","properties":{"formattedCitation":"\\super 17\\nosupersub{}","plainCitation":"17","noteIndex":0},"citationItems":[{"id":1196,"uris":["http://zotero.org/users/5776553/items/ABN4XP6F"],"itemData":{"id":1196,"type":"article-journal","container-title":"IEEE Transactions on Speech and Audio Processing","DOI":"10.1109/89.222882","ISSN":"10636676","issue":"2","journalAbbreviation":"IEEE Trans. Speech Audio Process.","page":"129-134","source":"DOI.org (Crossref)","title":"Formant location from LPC analysis data","volume":"1","author":[{"family":"Snell","given":"R.C."},{"family":"Milinazzo","given":"F."}],"issued":{"date-parts":[["1993",4]]}}}],"schema":"https://github.com/citation-style-language/schema/raw/master/csl-citation.json"}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17</w:t>
      </w:r>
      <w:r w:rsidR="008A22CE">
        <w:rPr>
          <w:sz w:val="22"/>
          <w:szCs w:val="22"/>
        </w:rPr>
        <w:fldChar w:fldCharType="end"/>
      </w:r>
      <w:r>
        <w:rPr>
          <w:sz w:val="22"/>
          <w:szCs w:val="22"/>
        </w:rPr>
        <w:t>. When LPC failed to compute any formant (e.g. in unvoiced chunks), values from the previous chunk were used. Chunks with F1 value superior to 1500 Hz and/or F2 value superior to 6000 Hz were considered as highly improbable</w:t>
      </w:r>
      <w:r w:rsidR="008A22CE">
        <w:rPr>
          <w:sz w:val="22"/>
          <w:szCs w:val="22"/>
        </w:rPr>
        <w:fldChar w:fldCharType="begin"/>
      </w:r>
      <w:r w:rsidR="008A22CE">
        <w:rPr>
          <w:sz w:val="22"/>
          <w:szCs w:val="22"/>
        </w:rPr>
        <w:instrText xml:space="preserve"> ADDIN ZOTERO_ITEM CSL_CITATION {"citationID":"C5Fbzymc","properties":{"formattedCitation":"\\super 18\\nosupersub{}","plainCitation":"18","noteIndex":0},"citationItems":[{"id":1796,"uris":["http://zotero.org/users/5776553/items/LXLWFPZN"],"itemData":{"id":1796,"type":"article-journal","container-title":"International Journal of Database Theory and Application","DOI":"10.14257/ijdta.2016.9.3.13","ISSN":"20054270, 20054270","issue":"3","journalAbbreviation":"IJDTA","page":"113-122","source":"DOI.org (Crossref)","title":"The Patterns of Vowels in Monosyllabic Words of Uyghur Language","volume":"9","author":[{"family":"Imam","given":"Seyyare"},{"family":"Nurtay","given":"Aynur"},{"family":"Pattar","given":"Akbar"},{"family":"Hamdulla","given":"Askar"}],"issued":{"date-parts":[["2016",3,31]]}}}],"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18</w:t>
      </w:r>
      <w:r w:rsidR="008A22CE">
        <w:rPr>
          <w:sz w:val="22"/>
          <w:szCs w:val="22"/>
        </w:rPr>
        <w:fldChar w:fldCharType="end"/>
      </w:r>
      <w:r>
        <w:rPr>
          <w:sz w:val="22"/>
          <w:szCs w:val="22"/>
        </w:rPr>
        <w:t xml:space="preserve"> and replaced by the F1 and F2 values of the previous chunk . Ultimately, F1 and F2 values were averaged over chunks of 250 </w:t>
      </w:r>
      <w:proofErr w:type="spellStart"/>
      <w:r>
        <w:rPr>
          <w:sz w:val="22"/>
          <w:szCs w:val="22"/>
        </w:rPr>
        <w:t>ms</w:t>
      </w:r>
      <w:proofErr w:type="spellEnd"/>
      <w:r>
        <w:rPr>
          <w:sz w:val="22"/>
          <w:szCs w:val="22"/>
        </w:rPr>
        <w:t xml:space="preserve"> to get one F1 and one F2 value for each chunk. Values of F0, F1 and F2 of each 250 </w:t>
      </w:r>
      <w:proofErr w:type="spellStart"/>
      <w:r>
        <w:rPr>
          <w:sz w:val="22"/>
          <w:szCs w:val="22"/>
        </w:rPr>
        <w:t>ms</w:t>
      </w:r>
      <w:proofErr w:type="spellEnd"/>
      <w:r>
        <w:rPr>
          <w:sz w:val="22"/>
          <w:szCs w:val="22"/>
        </w:rPr>
        <w:t xml:space="preserve"> chunk were converted into </w:t>
      </w:r>
      <w:proofErr w:type="spellStart"/>
      <w:r>
        <w:rPr>
          <w:sz w:val="22"/>
          <w:szCs w:val="22"/>
        </w:rPr>
        <w:t>mel</w:t>
      </w:r>
      <w:proofErr w:type="spellEnd"/>
      <w:r>
        <w:rPr>
          <w:sz w:val="22"/>
          <w:szCs w:val="22"/>
        </w:rPr>
        <w:t xml:space="preserve"> frequencies using the VOICEBOX Toolbox</w:t>
      </w:r>
      <w:r w:rsidR="008A22CE">
        <w:rPr>
          <w:sz w:val="22"/>
          <w:szCs w:val="22"/>
        </w:rPr>
        <w:fldChar w:fldCharType="begin"/>
      </w:r>
      <w:r w:rsidR="008A22CE">
        <w:rPr>
          <w:sz w:val="22"/>
          <w:szCs w:val="22"/>
        </w:rPr>
        <w:instrText xml:space="preserve"> ADDIN ZOTERO_ITEM CSL_CITATION {"citationID":"Kd9CSKAJ","properties":{"formattedCitation":"\\super 19\\nosupersub{}","plainCitation":"19","noteIndex":0},"citationItems":[{"id":1195,"uris":["http://zotero.org/users/5776553/items/9YNXLB4Y"],"itemData":{"id":1195,"type":"paper-conference","container-title":"ICASSP '76. IEEE International Conference on Acoustics, Speech, and Signal Processing","DOI":"10.1109/ICASSP.1976.1170013","event-place":"Philadelphia, PA, USA","event-title":"IEEE International Conference on Acoustics, Speech, and Signal Processing","page":"466-469","publisher":"Institute of Electrical and Electronics Engineers","publisher-place":"Philadelphia, PA, USA","source":"DOI.org (Crossref)","title":"LPCW: An LPC vocoder with linear predictive spectral warping","title-short":"LPCW","URL":"http://ieeexplore.ieee.org/document/1170013/","volume":"1","author":[{"family":"Makhoul","given":"J."},{"family":"Cosell","given":"L."}],"accessed":{"date-parts":[["2021",8,25]]},"issued":{"date-parts":[["1976"]]}}}],"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19</w:t>
      </w:r>
      <w:r w:rsidR="008A22CE">
        <w:rPr>
          <w:sz w:val="22"/>
          <w:szCs w:val="22"/>
        </w:rPr>
        <w:fldChar w:fldCharType="end"/>
      </w:r>
      <w:r w:rsidR="008A22CE">
        <w:rPr>
          <w:sz w:val="22"/>
          <w:szCs w:val="22"/>
        </w:rPr>
        <w:t>.</w:t>
      </w:r>
      <w:r>
        <w:rPr>
          <w:sz w:val="22"/>
          <w:szCs w:val="22"/>
        </w:rPr>
        <w:t xml:space="preserve"> </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To build the </w:t>
      </w:r>
      <w:proofErr w:type="spellStart"/>
      <w:r>
        <w:rPr>
          <w:sz w:val="22"/>
          <w:szCs w:val="22"/>
        </w:rPr>
        <w:t>diarization</w:t>
      </w:r>
      <w:proofErr w:type="spellEnd"/>
      <w:r>
        <w:rPr>
          <w:sz w:val="22"/>
          <w:szCs w:val="22"/>
        </w:rPr>
        <w:t xml:space="preserve"> algorithm, we first built a training sample. We randomly selected 3 ADOS recordings of typically developing (TD) children (1 male aged 2.5 </w:t>
      </w:r>
      <w:proofErr w:type="spellStart"/>
      <w:r>
        <w:rPr>
          <w:sz w:val="22"/>
          <w:szCs w:val="22"/>
        </w:rPr>
        <w:t>y.o</w:t>
      </w:r>
      <w:proofErr w:type="spellEnd"/>
      <w:r>
        <w:rPr>
          <w:sz w:val="22"/>
          <w:szCs w:val="22"/>
        </w:rPr>
        <w:t xml:space="preserve">. and 2 females aged 3.1 and 3.0) in the database of the </w:t>
      </w:r>
      <w:r>
        <w:rPr>
          <w:i/>
          <w:sz w:val="22"/>
          <w:szCs w:val="22"/>
        </w:rPr>
        <w:t>Geneva Autism Cohort</w:t>
      </w:r>
      <w:r>
        <w:rPr>
          <w:sz w:val="22"/>
          <w:szCs w:val="22"/>
        </w:rPr>
        <w:t xml:space="preserve"> study. We applied voice enhancement and automatic voice detection. Then MG manually extracted 3 minutes of each child’s voice using Audacity® 2.4.2 (9 minutes in total). In parallel, we randomly selected three other ADOS recordings performed by three different male examiners in which MG manually extracted 3 minutes of each examiners’ voice (9 minutes in total). We applied a Quadratic Fisher Discriminant (QFD) analysis to classify each 250 </w:t>
      </w:r>
      <w:proofErr w:type="spellStart"/>
      <w:r>
        <w:rPr>
          <w:sz w:val="22"/>
          <w:szCs w:val="22"/>
        </w:rPr>
        <w:t>ms</w:t>
      </w:r>
      <w:proofErr w:type="spellEnd"/>
      <w:r>
        <w:rPr>
          <w:sz w:val="22"/>
          <w:szCs w:val="22"/>
        </w:rPr>
        <w:t xml:space="preserve"> chunk of these manually extracted voices as coming from an adult or a child. Mel frequencies of F0, F1 and F2 were used. QFD initially yielded 66.0 % children chunks classified correctly and 89.7% of adult chunks. Overall, 79.7% of chunks classified as child were correct. We enhanced the performance of the model by applying the following adjustment. We considered all sequences classified as one condition (child or adult) shorter than 500 </w:t>
      </w:r>
      <w:proofErr w:type="spellStart"/>
      <w:r>
        <w:rPr>
          <w:sz w:val="22"/>
          <w:szCs w:val="22"/>
        </w:rPr>
        <w:t>ms</w:t>
      </w:r>
      <w:proofErr w:type="spellEnd"/>
      <w:r>
        <w:rPr>
          <w:sz w:val="22"/>
          <w:szCs w:val="22"/>
        </w:rPr>
        <w:t xml:space="preserve"> as misclassified. The 500 </w:t>
      </w:r>
      <w:proofErr w:type="spellStart"/>
      <w:r>
        <w:rPr>
          <w:sz w:val="22"/>
          <w:szCs w:val="22"/>
        </w:rPr>
        <w:t>ms</w:t>
      </w:r>
      <w:proofErr w:type="spellEnd"/>
      <w:r>
        <w:rPr>
          <w:sz w:val="22"/>
          <w:szCs w:val="22"/>
        </w:rPr>
        <w:t xml:space="preserve"> threshold is close to the 600 </w:t>
      </w:r>
      <w:proofErr w:type="spellStart"/>
      <w:r>
        <w:rPr>
          <w:sz w:val="22"/>
          <w:szCs w:val="22"/>
        </w:rPr>
        <w:t>ms</w:t>
      </w:r>
      <w:proofErr w:type="spellEnd"/>
      <w:r>
        <w:rPr>
          <w:sz w:val="22"/>
          <w:szCs w:val="22"/>
        </w:rPr>
        <w:t xml:space="preserve"> one used by </w:t>
      </w:r>
      <w:proofErr w:type="spellStart"/>
      <w:r>
        <w:rPr>
          <w:sz w:val="22"/>
          <w:szCs w:val="22"/>
        </w:rPr>
        <w:t>Oller</w:t>
      </w:r>
      <w:proofErr w:type="spellEnd"/>
      <w:r>
        <w:rPr>
          <w:sz w:val="22"/>
          <w:szCs w:val="22"/>
        </w:rPr>
        <w:t xml:space="preserve"> et al. (2010)</w:t>
      </w:r>
      <w:r w:rsidR="008A22CE">
        <w:rPr>
          <w:sz w:val="22"/>
          <w:szCs w:val="22"/>
        </w:rPr>
        <w:fldChar w:fldCharType="begin"/>
      </w:r>
      <w:r w:rsidR="008A22CE">
        <w:rPr>
          <w:sz w:val="22"/>
          <w:szCs w:val="22"/>
        </w:rPr>
        <w:instrText xml:space="preserve"> ADDIN ZOTERO_ITEM CSL_CITATION {"citationID":"A4WPVhwn","properties":{"formattedCitation":"\\super 20\\nosupersub{}","plainCitation":"20","noteIndex":0},"citationItems":[{"id":984,"uris":["http://zotero.org/users/5776553/items/DAV2Z5XC"],"itemData":{"id":984,"type":"article-journal","container-title":"Proceedings of the National Academy of Sciences","DOI":"10.1073/pnas.1003882107","ISSN":"0027-8424, 1091-6490","issue":"30","journalAbbreviation":"Proceedings of the National Academy of Sciences","language":"en","page":"13354-13359","source":"DOI.org (Crossref)","title":"Automated vocal analysis of naturalistic recordings from children with autism, language delay, and typical development","volume":"107","author":[{"family":"Oller","given":"D. K."},{"family":"Niyogi","given":"P."},{"family":"Gray","given":"S."},{"family":"Richards","given":"J. A."},{"family":"Gilkerson","given":"J."},{"family":"Xu","given":"D."},{"family":"Yapanel","given":"U."},{"family":"Warren","given":"S. F."}],"issued":{"date-parts":[["2010",7,27]]}}}],"schema":"https://github.com/citation-style-language/schema/raw/master/csl-citation.json"}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20</w:t>
      </w:r>
      <w:r w:rsidR="008A22CE">
        <w:rPr>
          <w:sz w:val="22"/>
          <w:szCs w:val="22"/>
        </w:rPr>
        <w:fldChar w:fldCharType="end"/>
      </w:r>
      <w:r>
        <w:rPr>
          <w:sz w:val="22"/>
          <w:szCs w:val="22"/>
        </w:rPr>
        <w:t xml:space="preserve"> to define the minimal duration of a human vocalization – this value roughly corresponds to the duration of either two syllables or one long syllable. Thus, the algorithm considered all sequences less than 500 </w:t>
      </w:r>
      <w:proofErr w:type="spellStart"/>
      <w:r>
        <w:rPr>
          <w:sz w:val="22"/>
          <w:szCs w:val="22"/>
        </w:rPr>
        <w:t>ms</w:t>
      </w:r>
      <w:proofErr w:type="spellEnd"/>
      <w:r>
        <w:rPr>
          <w:sz w:val="22"/>
          <w:szCs w:val="22"/>
        </w:rPr>
        <w:t xml:space="preserve"> initially classified as child to belong to adult, and vice versa. Applying this adjustment, the model classified 70.9% of child vocalizations and 98.3% of adult vocalizations correctly. Overall, 96.1% of the chunks classified as child were correct.</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We ultimately built a validation dataset. As for the training dataset, we randomly selected three ADOS recordings performed by three different male examiners (same three examiners as in the training sample but in other ADOS recordings) and 3 ADOS of three different TD children that were not the same as the children of the training sample (one male aged 3.8y and two females aged 2.5y and 2.6y). After application of voice enhancement and voice detection, MG manually extracted the three adult male examiners and three TD children voices (two minutes of voices for each ADOS resulting in 6 minutes of child voice and 6 minutes of adult voice).,). Validation sample was segmented into 250 </w:t>
      </w:r>
      <w:proofErr w:type="spellStart"/>
      <w:r>
        <w:rPr>
          <w:sz w:val="22"/>
          <w:szCs w:val="22"/>
        </w:rPr>
        <w:t>ms</w:t>
      </w:r>
      <w:proofErr w:type="spellEnd"/>
      <w:r>
        <w:rPr>
          <w:sz w:val="22"/>
          <w:szCs w:val="22"/>
        </w:rPr>
        <w:t xml:space="preserve"> chunks on which we applied the classifier obtained on the training sample as well as the adjustment described above. The classifier achieved the following performance: 81.0% of child chunks were correctly classified and 88.5% of the adult ones. The chunks classified as child were correct 87.5% of the time. </w:t>
      </w:r>
    </w:p>
    <w:p w:rsidR="007A4A44" w:rsidRDefault="007A4A44" w:rsidP="007A4A44">
      <w:pPr>
        <w:ind w:left="708"/>
        <w:jc w:val="both"/>
        <w:rPr>
          <w:sz w:val="22"/>
          <w:szCs w:val="22"/>
        </w:rPr>
      </w:pPr>
      <w:r>
        <w:rPr>
          <w:sz w:val="22"/>
          <w:szCs w:val="22"/>
        </w:rPr>
        <w:t xml:space="preserve"> </w:t>
      </w:r>
    </w:p>
    <w:p w:rsidR="007A4A44" w:rsidRDefault="007A4A44" w:rsidP="007A4A44">
      <w:pPr>
        <w:ind w:left="708"/>
        <w:jc w:val="both"/>
        <w:rPr>
          <w:b/>
          <w:sz w:val="22"/>
          <w:szCs w:val="22"/>
        </w:rPr>
      </w:pPr>
      <w:r>
        <w:rPr>
          <w:b/>
          <w:sz w:val="22"/>
          <w:szCs w:val="22"/>
        </w:rPr>
        <w:t>Prosodic Parameters</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From the Geneva Minimalistic Acoustic Parameter Set</w:t>
      </w:r>
      <w:r w:rsidR="008A22CE">
        <w:rPr>
          <w:sz w:val="22"/>
          <w:szCs w:val="22"/>
        </w:rPr>
        <w:fldChar w:fldCharType="begin"/>
      </w:r>
      <w:r w:rsidR="008A22CE">
        <w:rPr>
          <w:sz w:val="22"/>
          <w:szCs w:val="22"/>
        </w:rPr>
        <w:instrText xml:space="preserve"> ADDIN ZOTERO_ITEM CSL_CITATION {"citationID":"8sHBD9Go","properties":{"formattedCitation":"\\super 21\\nosupersub{}","plainCitation":"21","noteIndex":0},"citationItems":[{"id":983,"uris":["http://zotero.org/users/5776553/items/3PWJRTJR"],"itemData":{"id":983,"type":"article-journal","container-title":"IEEE Transactions on Affective Computing","DOI":"10.1109/TAFFC.2015.2457417","ISSN":"1949-3045","issue":"2","journalAbbreviation":"IEEE Trans. Affective Comput.","page":"190-202","source":"DOI.org (Crossref)","title":"The Geneva Minimalistic Acoustic Parameter Set (GeMAPS) for Voice Research and Affective Computing","volume":"7","author":[{"family":"Eyben","given":"Florian"},{"family":"Scherer","given":"Klaus R."},{"family":"Schuller","given":"Bjorn W."},{"family":"Sundberg","given":"Johan"},{"family":"Andre","given":"Elisabeth"},{"family":"Busso","given":"Carlos"},{"family":"Devillers","given":"Laurence Y."},{"family":"Epps","given":"Julien"},{"family":"Laukka","given":"Petri"},{"family":"Narayanan","given":"Shrikanth S."},{"family":"Truong","given":"Khiet P."}],"issued":{"date-parts":[["2016",4,1]]}}}],"schema":"https://github.com/citation-style-language/schema/raw/master/csl-citation.json"}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21</w:t>
      </w:r>
      <w:r w:rsidR="008A22CE">
        <w:rPr>
          <w:sz w:val="22"/>
          <w:szCs w:val="22"/>
        </w:rPr>
        <w:fldChar w:fldCharType="end"/>
      </w:r>
      <w:r>
        <w:rPr>
          <w:sz w:val="22"/>
          <w:szCs w:val="22"/>
        </w:rPr>
        <w:t xml:space="preserve"> we used the following parameters related to intonation:</w:t>
      </w:r>
    </w:p>
    <w:p w:rsidR="007A4A44" w:rsidRDefault="007A4A44" w:rsidP="007A4A44">
      <w:pPr>
        <w:ind w:left="708"/>
        <w:jc w:val="both"/>
        <w:rPr>
          <w:sz w:val="22"/>
          <w:szCs w:val="22"/>
        </w:rPr>
      </w:pPr>
    </w:p>
    <w:p w:rsidR="007A4A44" w:rsidRDefault="007A4A44" w:rsidP="007A4A44">
      <w:pPr>
        <w:numPr>
          <w:ilvl w:val="0"/>
          <w:numId w:val="1"/>
        </w:numPr>
        <w:pBdr>
          <w:top w:val="nil"/>
          <w:left w:val="nil"/>
          <w:bottom w:val="nil"/>
          <w:right w:val="nil"/>
          <w:between w:val="nil"/>
        </w:pBdr>
        <w:jc w:val="both"/>
        <w:rPr>
          <w:color w:val="000000"/>
          <w:sz w:val="22"/>
          <w:szCs w:val="22"/>
        </w:rPr>
      </w:pPr>
      <w:r>
        <w:rPr>
          <w:b/>
          <w:color w:val="000000"/>
          <w:sz w:val="22"/>
          <w:szCs w:val="22"/>
        </w:rPr>
        <w:t>Pitch</w:t>
      </w:r>
      <w:r>
        <w:rPr>
          <w:color w:val="000000"/>
          <w:sz w:val="22"/>
          <w:szCs w:val="22"/>
        </w:rPr>
        <w:t xml:space="preserve"> (semi-tone scale starting at 27.5 Hz)</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Pitch variability</w:t>
      </w:r>
    </w:p>
    <w:p w:rsidR="007A4A44" w:rsidRDefault="007A4A44" w:rsidP="007A4A44">
      <w:pPr>
        <w:numPr>
          <w:ilvl w:val="0"/>
          <w:numId w:val="1"/>
        </w:numPr>
        <w:pBdr>
          <w:top w:val="nil"/>
          <w:left w:val="nil"/>
          <w:bottom w:val="nil"/>
          <w:right w:val="nil"/>
          <w:between w:val="nil"/>
        </w:pBdr>
        <w:jc w:val="both"/>
        <w:rPr>
          <w:color w:val="000000"/>
          <w:sz w:val="22"/>
          <w:szCs w:val="22"/>
        </w:rPr>
      </w:pPr>
      <w:r>
        <w:rPr>
          <w:b/>
          <w:color w:val="000000"/>
          <w:sz w:val="22"/>
          <w:szCs w:val="22"/>
        </w:rPr>
        <w:t>Rising Pitch</w:t>
      </w:r>
      <w:r>
        <w:rPr>
          <w:color w:val="000000"/>
          <w:sz w:val="22"/>
          <w:szCs w:val="22"/>
        </w:rPr>
        <w:t xml:space="preserve"> (Mean of the slope of the rising pitch segments)</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Rising Pitch Variability</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Falling Pitch</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Falling Pitch Variability</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To this </w:t>
      </w:r>
      <w:proofErr w:type="spellStart"/>
      <w:r>
        <w:rPr>
          <w:sz w:val="22"/>
          <w:szCs w:val="22"/>
        </w:rPr>
        <w:t>GeMAPS</w:t>
      </w:r>
      <w:proofErr w:type="spellEnd"/>
      <w:r>
        <w:rPr>
          <w:sz w:val="22"/>
          <w:szCs w:val="22"/>
        </w:rPr>
        <w:t xml:space="preserve"> set of intonation-related parameters we added the </w:t>
      </w:r>
      <w:r>
        <w:rPr>
          <w:b/>
          <w:sz w:val="22"/>
          <w:szCs w:val="22"/>
        </w:rPr>
        <w:t>pitch excursion</w:t>
      </w:r>
      <w:r>
        <w:rPr>
          <w:sz w:val="22"/>
          <w:szCs w:val="22"/>
        </w:rPr>
        <w:t xml:space="preserve">. We used the formula introduced by De </w:t>
      </w:r>
      <w:proofErr w:type="spellStart"/>
      <w:r>
        <w:rPr>
          <w:sz w:val="22"/>
          <w:szCs w:val="22"/>
        </w:rPr>
        <w:t>Pijper</w:t>
      </w:r>
      <w:proofErr w:type="spellEnd"/>
      <w:r>
        <w:rPr>
          <w:sz w:val="22"/>
          <w:szCs w:val="22"/>
        </w:rPr>
        <w:t xml:space="preserve"> (1983)</w:t>
      </w:r>
      <w:r w:rsidR="008A22CE">
        <w:rPr>
          <w:sz w:val="22"/>
          <w:szCs w:val="22"/>
        </w:rPr>
        <w:fldChar w:fldCharType="begin"/>
      </w:r>
      <w:r w:rsidR="008A22CE">
        <w:rPr>
          <w:sz w:val="22"/>
          <w:szCs w:val="22"/>
        </w:rPr>
        <w:instrText xml:space="preserve"> ADDIN ZOTERO_ITEM CSL_CITATION {"citationID":"CWriwObM","properties":{"formattedCitation":"\\super 22\\nosupersub{}","plainCitation":"22","noteIndex":0},"citationItems":[{"id":1802,"uris":["http://zotero.org/users/5776553/items/WSNT2BPU"],"itemData":{"id":1802,"type":"book","title":"Modelling British English Intonation: An Analysis by Resynthesis of British Engl. Intonation","author":[{"family":"De Pijper","given":"J.R."}],"issued":{"date-parts":[["1983"]]}}}],"schema":"https://github.com/citation-style-language/schema/raw/master/csl-citation.json"}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22</w:t>
      </w:r>
      <w:r w:rsidR="008A22CE">
        <w:rPr>
          <w:sz w:val="22"/>
          <w:szCs w:val="22"/>
        </w:rPr>
        <w:fldChar w:fldCharType="end"/>
      </w:r>
      <w:r>
        <w:rPr>
          <w:sz w:val="22"/>
          <w:szCs w:val="22"/>
        </w:rPr>
        <w:t xml:space="preserve">. Briefly, within each chunk (1 second duration) we computed the logarithm of the maximal F0 divided by the minimal F0, multiplied by 39.863 and divided by the chunk duration. This gives a value in semitone/second that captures the magnitude of local intonation changes. </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We computed the following parameters related to loudness: </w:t>
      </w:r>
    </w:p>
    <w:p w:rsidR="007A4A44" w:rsidRDefault="007A4A44" w:rsidP="007A4A44">
      <w:pPr>
        <w:ind w:left="708"/>
        <w:jc w:val="both"/>
        <w:rPr>
          <w:sz w:val="22"/>
          <w:szCs w:val="22"/>
        </w:rPr>
      </w:pPr>
    </w:p>
    <w:p w:rsidR="007A4A44" w:rsidRDefault="007A4A44" w:rsidP="007A4A44">
      <w:pPr>
        <w:numPr>
          <w:ilvl w:val="0"/>
          <w:numId w:val="1"/>
        </w:numPr>
        <w:pBdr>
          <w:top w:val="nil"/>
          <w:left w:val="nil"/>
          <w:bottom w:val="nil"/>
          <w:right w:val="nil"/>
          <w:between w:val="nil"/>
        </w:pBdr>
        <w:jc w:val="both"/>
        <w:rPr>
          <w:color w:val="000000"/>
          <w:sz w:val="22"/>
          <w:szCs w:val="22"/>
        </w:rPr>
      </w:pPr>
      <w:r>
        <w:rPr>
          <w:b/>
          <w:color w:val="000000"/>
          <w:sz w:val="22"/>
          <w:szCs w:val="22"/>
        </w:rPr>
        <w:t>Rising Loudness</w:t>
      </w:r>
      <w:r>
        <w:rPr>
          <w:color w:val="000000"/>
          <w:sz w:val="22"/>
          <w:szCs w:val="22"/>
        </w:rPr>
        <w:t xml:space="preserve"> (Mean of the slope of loudness of the segments with rising loudness)</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Rising Loudness Variability</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Falling Loudness</w:t>
      </w:r>
    </w:p>
    <w:p w:rsidR="007A4A44" w:rsidRDefault="007A4A44" w:rsidP="007A4A44">
      <w:pPr>
        <w:numPr>
          <w:ilvl w:val="0"/>
          <w:numId w:val="1"/>
        </w:numPr>
        <w:pBdr>
          <w:top w:val="nil"/>
          <w:left w:val="nil"/>
          <w:bottom w:val="nil"/>
          <w:right w:val="nil"/>
          <w:between w:val="nil"/>
        </w:pBdr>
        <w:jc w:val="both"/>
        <w:rPr>
          <w:b/>
          <w:color w:val="000000"/>
          <w:sz w:val="22"/>
          <w:szCs w:val="22"/>
        </w:rPr>
      </w:pPr>
      <w:r>
        <w:rPr>
          <w:b/>
          <w:color w:val="000000"/>
          <w:sz w:val="22"/>
          <w:szCs w:val="22"/>
        </w:rPr>
        <w:t>Falling Loudness Variability</w:t>
      </w:r>
    </w:p>
    <w:p w:rsidR="007A4A44" w:rsidRDefault="007A4A44" w:rsidP="007A4A44">
      <w:pPr>
        <w:jc w:val="both"/>
        <w:rPr>
          <w:sz w:val="22"/>
          <w:szCs w:val="22"/>
        </w:rPr>
      </w:pPr>
    </w:p>
    <w:p w:rsidR="007A4A44" w:rsidRDefault="007A4A44" w:rsidP="007A4A44">
      <w:pPr>
        <w:ind w:left="708"/>
        <w:jc w:val="both"/>
        <w:rPr>
          <w:sz w:val="22"/>
          <w:szCs w:val="22"/>
        </w:rPr>
      </w:pPr>
      <w:r>
        <w:rPr>
          <w:sz w:val="22"/>
          <w:szCs w:val="22"/>
        </w:rPr>
        <w:t>As the distance between the child and the microphone was not kept constant (stationary microphone and child freely moving in the room), we did not use the mean loudness parameter as it is not standardized between children. In contrast, rising and falling loudness parameters are based on the loudness slope within very short time chunks. We can approximate that the child is static within one chunk so that the distance between the child and the microphone is less affecting these parameters.</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We used the following parameters related to voice quality:</w:t>
      </w:r>
    </w:p>
    <w:p w:rsidR="007A4A44" w:rsidRDefault="007A4A44" w:rsidP="007A4A44">
      <w:pPr>
        <w:ind w:left="708"/>
        <w:jc w:val="both"/>
        <w:rPr>
          <w:sz w:val="22"/>
          <w:szCs w:val="22"/>
        </w:rPr>
      </w:pPr>
    </w:p>
    <w:p w:rsidR="007A4A44" w:rsidRDefault="007A4A44" w:rsidP="007A4A44">
      <w:pPr>
        <w:numPr>
          <w:ilvl w:val="0"/>
          <w:numId w:val="2"/>
        </w:numPr>
        <w:pBdr>
          <w:top w:val="nil"/>
          <w:left w:val="nil"/>
          <w:bottom w:val="nil"/>
          <w:right w:val="nil"/>
          <w:between w:val="nil"/>
        </w:pBdr>
        <w:jc w:val="both"/>
        <w:rPr>
          <w:color w:val="000000"/>
          <w:sz w:val="22"/>
          <w:szCs w:val="22"/>
        </w:rPr>
      </w:pPr>
      <w:r>
        <w:rPr>
          <w:b/>
          <w:color w:val="000000"/>
          <w:sz w:val="22"/>
          <w:szCs w:val="22"/>
        </w:rPr>
        <w:t>Jitter</w:t>
      </w:r>
      <w:r>
        <w:rPr>
          <w:color w:val="000000"/>
          <w:sz w:val="22"/>
          <w:szCs w:val="22"/>
        </w:rPr>
        <w:t xml:space="preserve"> (variability in the length of the consecutive F0 period lengths)</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Jitter variability</w:t>
      </w:r>
    </w:p>
    <w:p w:rsidR="007A4A44" w:rsidRDefault="007A4A44" w:rsidP="007A4A44">
      <w:pPr>
        <w:numPr>
          <w:ilvl w:val="0"/>
          <w:numId w:val="2"/>
        </w:numPr>
        <w:pBdr>
          <w:top w:val="nil"/>
          <w:left w:val="nil"/>
          <w:bottom w:val="nil"/>
          <w:right w:val="nil"/>
          <w:between w:val="nil"/>
        </w:pBdr>
        <w:jc w:val="both"/>
        <w:rPr>
          <w:color w:val="000000"/>
          <w:sz w:val="22"/>
          <w:szCs w:val="22"/>
        </w:rPr>
      </w:pPr>
      <w:r>
        <w:rPr>
          <w:b/>
          <w:color w:val="000000"/>
          <w:sz w:val="22"/>
          <w:szCs w:val="22"/>
        </w:rPr>
        <w:t>Shimmer</w:t>
      </w:r>
      <w:r>
        <w:rPr>
          <w:color w:val="000000"/>
          <w:sz w:val="22"/>
          <w:szCs w:val="22"/>
        </w:rPr>
        <w:t xml:space="preserve"> (variability in the amplitude of consecutive F0 periods)</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Shimmer variability</w:t>
      </w:r>
    </w:p>
    <w:p w:rsidR="007A4A44" w:rsidRDefault="007A4A44" w:rsidP="007A4A44">
      <w:pPr>
        <w:numPr>
          <w:ilvl w:val="0"/>
          <w:numId w:val="2"/>
        </w:numPr>
        <w:pBdr>
          <w:top w:val="nil"/>
          <w:left w:val="nil"/>
          <w:bottom w:val="nil"/>
          <w:right w:val="nil"/>
          <w:between w:val="nil"/>
        </w:pBdr>
        <w:jc w:val="both"/>
        <w:rPr>
          <w:color w:val="000000"/>
          <w:sz w:val="22"/>
          <w:szCs w:val="22"/>
        </w:rPr>
      </w:pPr>
      <w:r>
        <w:rPr>
          <w:b/>
          <w:color w:val="000000"/>
          <w:sz w:val="22"/>
          <w:szCs w:val="22"/>
        </w:rPr>
        <w:t>Harmonic to Noise Ratio (HNR)</w:t>
      </w:r>
      <w:r>
        <w:rPr>
          <w:color w:val="000000"/>
          <w:sz w:val="22"/>
          <w:szCs w:val="22"/>
        </w:rPr>
        <w:t xml:space="preserve"> (Energy of harmonic components divided by noise-like ones)</w:t>
      </w:r>
    </w:p>
    <w:p w:rsidR="007A4A44" w:rsidRDefault="007A4A44" w:rsidP="007A4A44">
      <w:pPr>
        <w:numPr>
          <w:ilvl w:val="0"/>
          <w:numId w:val="2"/>
        </w:numPr>
        <w:pBdr>
          <w:top w:val="nil"/>
          <w:left w:val="nil"/>
          <w:bottom w:val="nil"/>
          <w:right w:val="nil"/>
          <w:between w:val="nil"/>
        </w:pBdr>
        <w:jc w:val="both"/>
        <w:rPr>
          <w:color w:val="000000"/>
          <w:sz w:val="22"/>
          <w:szCs w:val="22"/>
        </w:rPr>
      </w:pPr>
      <w:r>
        <w:rPr>
          <w:b/>
          <w:color w:val="000000"/>
          <w:sz w:val="22"/>
          <w:szCs w:val="22"/>
        </w:rPr>
        <w:t xml:space="preserve">H1-H2 </w:t>
      </w:r>
      <w:r>
        <w:rPr>
          <w:color w:val="000000"/>
          <w:sz w:val="22"/>
          <w:szCs w:val="22"/>
        </w:rPr>
        <w:t>(Energy of the first F0 harmonic divided by the second one)</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H1-H2 variability</w:t>
      </w:r>
    </w:p>
    <w:p w:rsidR="007A4A44" w:rsidRDefault="007A4A44" w:rsidP="007A4A44">
      <w:pPr>
        <w:numPr>
          <w:ilvl w:val="0"/>
          <w:numId w:val="2"/>
        </w:numPr>
        <w:pBdr>
          <w:top w:val="nil"/>
          <w:left w:val="nil"/>
          <w:bottom w:val="nil"/>
          <w:right w:val="nil"/>
          <w:between w:val="nil"/>
        </w:pBdr>
        <w:jc w:val="both"/>
        <w:rPr>
          <w:color w:val="000000"/>
          <w:sz w:val="22"/>
          <w:szCs w:val="22"/>
        </w:rPr>
      </w:pPr>
      <w:r>
        <w:rPr>
          <w:b/>
          <w:color w:val="000000"/>
          <w:sz w:val="22"/>
          <w:szCs w:val="22"/>
        </w:rPr>
        <w:t>H1-A3</w:t>
      </w:r>
      <w:r>
        <w:rPr>
          <w:color w:val="000000"/>
          <w:sz w:val="22"/>
          <w:szCs w:val="22"/>
        </w:rPr>
        <w:t xml:space="preserve"> (Energy of the first F0 harmonic divided by the energy of the highest harmonic found in the range of F3)</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H1-A3 variability</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F1, F2 and F3</w:t>
      </w:r>
      <w:r>
        <w:rPr>
          <w:color w:val="000000"/>
          <w:sz w:val="22"/>
          <w:szCs w:val="22"/>
        </w:rPr>
        <w:t xml:space="preserve"> (Three first formants)</w:t>
      </w:r>
    </w:p>
    <w:p w:rsidR="007A4A44" w:rsidRDefault="007A4A44" w:rsidP="007A4A44">
      <w:pPr>
        <w:numPr>
          <w:ilvl w:val="0"/>
          <w:numId w:val="2"/>
        </w:numPr>
        <w:pBdr>
          <w:top w:val="nil"/>
          <w:left w:val="nil"/>
          <w:bottom w:val="nil"/>
          <w:right w:val="nil"/>
          <w:between w:val="nil"/>
        </w:pBdr>
        <w:jc w:val="both"/>
        <w:rPr>
          <w:b/>
          <w:color w:val="000000"/>
          <w:sz w:val="22"/>
          <w:szCs w:val="22"/>
        </w:rPr>
      </w:pPr>
      <w:r>
        <w:rPr>
          <w:b/>
          <w:color w:val="000000"/>
          <w:sz w:val="22"/>
          <w:szCs w:val="22"/>
        </w:rPr>
        <w:t>F1, F2 and F3 variability</w:t>
      </w:r>
    </w:p>
    <w:p w:rsidR="007A4A44" w:rsidRDefault="007A4A44" w:rsidP="007A4A44">
      <w:pPr>
        <w:jc w:val="both"/>
        <w:rPr>
          <w:b/>
          <w:sz w:val="22"/>
          <w:szCs w:val="22"/>
        </w:rPr>
      </w:pPr>
    </w:p>
    <w:p w:rsidR="007A4A44" w:rsidRDefault="007A4A44" w:rsidP="007A4A44">
      <w:pPr>
        <w:ind w:left="708"/>
        <w:jc w:val="both"/>
        <w:rPr>
          <w:sz w:val="22"/>
          <w:szCs w:val="22"/>
        </w:rPr>
      </w:pPr>
      <w:r>
        <w:rPr>
          <w:sz w:val="22"/>
          <w:szCs w:val="22"/>
        </w:rPr>
        <w:t>We used the following parameters associated to rhythm:</w:t>
      </w:r>
    </w:p>
    <w:p w:rsidR="007A4A44" w:rsidRDefault="007A4A44" w:rsidP="007A4A44">
      <w:pPr>
        <w:ind w:left="708"/>
        <w:jc w:val="both"/>
        <w:rPr>
          <w:sz w:val="22"/>
          <w:szCs w:val="22"/>
        </w:rPr>
      </w:pPr>
    </w:p>
    <w:p w:rsidR="007A4A44" w:rsidRDefault="007A4A44" w:rsidP="007A4A44">
      <w:pPr>
        <w:numPr>
          <w:ilvl w:val="0"/>
          <w:numId w:val="3"/>
        </w:numPr>
        <w:pBdr>
          <w:top w:val="nil"/>
          <w:left w:val="nil"/>
          <w:bottom w:val="nil"/>
          <w:right w:val="nil"/>
          <w:between w:val="nil"/>
        </w:pBdr>
        <w:jc w:val="both"/>
        <w:rPr>
          <w:color w:val="000000"/>
          <w:sz w:val="22"/>
          <w:szCs w:val="22"/>
        </w:rPr>
      </w:pPr>
      <w:r>
        <w:rPr>
          <w:b/>
          <w:color w:val="000000"/>
          <w:sz w:val="22"/>
          <w:szCs w:val="22"/>
        </w:rPr>
        <w:t>Pseudo Syllable Rate</w:t>
      </w:r>
      <w:r>
        <w:rPr>
          <w:color w:val="000000"/>
          <w:sz w:val="22"/>
          <w:szCs w:val="22"/>
        </w:rPr>
        <w:t xml:space="preserve"> (number of voiced segments per second)</w:t>
      </w:r>
    </w:p>
    <w:p w:rsidR="007A4A44" w:rsidRDefault="007A4A44" w:rsidP="007A4A44">
      <w:pPr>
        <w:numPr>
          <w:ilvl w:val="0"/>
          <w:numId w:val="3"/>
        </w:numPr>
        <w:pBdr>
          <w:top w:val="nil"/>
          <w:left w:val="nil"/>
          <w:bottom w:val="nil"/>
          <w:right w:val="nil"/>
          <w:between w:val="nil"/>
        </w:pBdr>
        <w:jc w:val="both"/>
        <w:rPr>
          <w:b/>
          <w:color w:val="000000"/>
          <w:sz w:val="22"/>
          <w:szCs w:val="22"/>
        </w:rPr>
      </w:pPr>
      <w:r>
        <w:rPr>
          <w:b/>
          <w:color w:val="000000"/>
          <w:sz w:val="22"/>
          <w:szCs w:val="22"/>
        </w:rPr>
        <w:t>Vowel length</w:t>
      </w:r>
    </w:p>
    <w:p w:rsidR="007A4A44" w:rsidRDefault="007A4A44" w:rsidP="007A4A44">
      <w:pPr>
        <w:numPr>
          <w:ilvl w:val="0"/>
          <w:numId w:val="3"/>
        </w:numPr>
        <w:pBdr>
          <w:top w:val="nil"/>
          <w:left w:val="nil"/>
          <w:bottom w:val="nil"/>
          <w:right w:val="nil"/>
          <w:between w:val="nil"/>
        </w:pBdr>
        <w:jc w:val="both"/>
        <w:rPr>
          <w:b/>
          <w:color w:val="000000"/>
          <w:sz w:val="22"/>
          <w:szCs w:val="22"/>
        </w:rPr>
      </w:pPr>
      <w:r>
        <w:rPr>
          <w:b/>
          <w:color w:val="000000"/>
          <w:sz w:val="22"/>
          <w:szCs w:val="22"/>
        </w:rPr>
        <w:t>Vowel length variability</w:t>
      </w:r>
    </w:p>
    <w:p w:rsidR="007A4A44" w:rsidRDefault="007A4A44" w:rsidP="007A4A44">
      <w:pPr>
        <w:numPr>
          <w:ilvl w:val="0"/>
          <w:numId w:val="3"/>
        </w:numPr>
        <w:pBdr>
          <w:top w:val="nil"/>
          <w:left w:val="nil"/>
          <w:bottom w:val="nil"/>
          <w:right w:val="nil"/>
          <w:between w:val="nil"/>
        </w:pBdr>
        <w:jc w:val="both"/>
        <w:rPr>
          <w:b/>
          <w:color w:val="000000"/>
          <w:sz w:val="22"/>
          <w:szCs w:val="22"/>
        </w:rPr>
      </w:pPr>
      <w:r>
        <w:rPr>
          <w:b/>
          <w:color w:val="000000"/>
          <w:sz w:val="22"/>
          <w:szCs w:val="22"/>
        </w:rPr>
        <w:t>Loudness peaks / second</w:t>
      </w:r>
    </w:p>
    <w:p w:rsidR="007A4A44" w:rsidRDefault="007A4A44" w:rsidP="007A4A44">
      <w:pPr>
        <w:ind w:left="708"/>
        <w:jc w:val="both"/>
        <w:rPr>
          <w:sz w:val="22"/>
          <w:szCs w:val="22"/>
        </w:rPr>
      </w:pPr>
    </w:p>
    <w:p w:rsidR="007A4A44" w:rsidRDefault="007A4A44" w:rsidP="007A4A44">
      <w:pPr>
        <w:spacing w:line="276" w:lineRule="auto"/>
        <w:jc w:val="both"/>
        <w:rPr>
          <w:sz w:val="22"/>
          <w:szCs w:val="22"/>
        </w:rPr>
      </w:pPr>
    </w:p>
    <w:p w:rsidR="007A4A44" w:rsidRDefault="007A4A44" w:rsidP="007A4A44">
      <w:pPr>
        <w:ind w:left="708"/>
        <w:jc w:val="both"/>
        <w:rPr>
          <w:b/>
          <w:sz w:val="22"/>
          <w:szCs w:val="22"/>
        </w:rPr>
      </w:pPr>
      <w:r>
        <w:rPr>
          <w:b/>
          <w:sz w:val="22"/>
          <w:szCs w:val="22"/>
        </w:rPr>
        <w:t>Partial Least Square Correlations</w:t>
      </w:r>
    </w:p>
    <w:p w:rsidR="007A4A44" w:rsidRDefault="007A4A44" w:rsidP="007A4A44">
      <w:pPr>
        <w:rPr>
          <w:sz w:val="22"/>
          <w:szCs w:val="22"/>
        </w:rPr>
      </w:pPr>
    </w:p>
    <w:p w:rsidR="007A4A44" w:rsidRDefault="007A4A44" w:rsidP="007A4A44">
      <w:pPr>
        <w:ind w:left="708"/>
        <w:jc w:val="both"/>
        <w:rPr>
          <w:sz w:val="22"/>
          <w:szCs w:val="22"/>
        </w:rPr>
      </w:pPr>
      <w:r>
        <w:rPr>
          <w:sz w:val="22"/>
          <w:szCs w:val="22"/>
        </w:rPr>
        <w:t>We applied Partial Least Square Correlation (PLSC)</w:t>
      </w:r>
      <w:r w:rsidR="008A22CE">
        <w:rPr>
          <w:sz w:val="22"/>
          <w:szCs w:val="22"/>
        </w:rPr>
        <w:fldChar w:fldCharType="begin"/>
      </w:r>
      <w:r w:rsidR="008A22CE">
        <w:rPr>
          <w:sz w:val="22"/>
          <w:szCs w:val="22"/>
        </w:rPr>
        <w:instrText xml:space="preserve"> ADDIN ZOTERO_ITEM CSL_CITATION {"citationID":"c92xNIn1","properties":{"formattedCitation":"\\super 23,24\\nosupersub{}","plainCitation":"23,24","noteIndex":0},"citationItems":[{"id":1803,"uris":["http://zotero.org/users/5776553/items/NRE6CSPH"],"itemData":{"id":1803,"type":"article-journal","container-title":"NeuroImage","DOI":"10.1016/j.neuroimage.2010.07.034","ISSN":"10538119","issue":"2","journalAbbreviation":"NeuroImage","language":"en","page":"455-475","source":"DOI.org (Crossref)","title":"Partial Least Squares (PLS) methods for neuroimaging: A tutorial and review","title-short":"Partial Least Squares (PLS) methods for neuroimaging","volume":"56","author":[{"family":"Krishnan","given":"Anjali"},{"family":"Williams","given":"Lynne J."},{"family":"McIntosh","given":"Anthony Randal"},{"family":"Abdi","given":"Hervé"}],"issued":{"date-parts":[["2011",5]]}}},{"id":1992,"uris":["http://zotero.org/users/5776553/items/ZIEZXKZC"],"itemData":{"id":1992,"type":"article-journal","container-title":"NeuroImage","DOI":"10.1016/j.neuroimage.2004.07.020","ISSN":"10538119","journalAbbreviation":"NeuroImage","language":"en","page":"S250-S263","source":"DOI.org (Crossref)","title":"Partial least squares analysis of neuroimaging data: applications and advances","title-short":"Partial least squares analysis of neuroimaging data","volume":"23","author":[{"family":"McIntosh","given":"Anthony Randal"},{"family":"Lobaugh","given":"Nancy J."}],"issued":{"date-parts":[["2004",1]]}}}],"schema":"https://github.com/citation-style-language/schema/raw/master/csl-citation.json"}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23,24</w:t>
      </w:r>
      <w:r w:rsidR="008A22CE">
        <w:rPr>
          <w:sz w:val="22"/>
          <w:szCs w:val="22"/>
        </w:rPr>
        <w:fldChar w:fldCharType="end"/>
      </w:r>
      <w:r>
        <w:rPr>
          <w:sz w:val="22"/>
          <w:szCs w:val="22"/>
        </w:rPr>
        <w:t xml:space="preserve">. Briefly, a correlation matrix is computed between prosodic features and behavior measures. Several correlation components were derived from the singular value decomposition of this matrix. Each of these correlation components results from the combination of behavior and prosodic saliences that reflect how </w:t>
      </w:r>
      <w:r>
        <w:rPr>
          <w:sz w:val="22"/>
          <w:szCs w:val="22"/>
        </w:rPr>
        <w:lastRenderedPageBreak/>
        <w:t xml:space="preserve">much each variable contributes to the multivariate behavior-prosody correlation. Permutation testing was used to determine the statistical significance of each correlation component (1000 permutations). We used bootstrapping with 500 bootstrap samples to determine the stability of the behavior and prosody saliencies. Age, gender, and microphone used were regressed as nuisance factors. When PLSC was applied using a binary contrast (when comparing prosody between </w:t>
      </w:r>
      <w:proofErr w:type="spellStart"/>
      <w:r>
        <w:rPr>
          <w:sz w:val="22"/>
          <w:szCs w:val="22"/>
        </w:rPr>
        <w:t>PreSp</w:t>
      </w:r>
      <w:proofErr w:type="spellEnd"/>
      <w:r>
        <w:rPr>
          <w:sz w:val="22"/>
          <w:szCs w:val="22"/>
        </w:rPr>
        <w:t xml:space="preserve"> and </w:t>
      </w:r>
      <w:proofErr w:type="spellStart"/>
      <w:r>
        <w:rPr>
          <w:sz w:val="22"/>
          <w:szCs w:val="22"/>
        </w:rPr>
        <w:t>Sp</w:t>
      </w:r>
      <w:proofErr w:type="spellEnd"/>
      <w:r>
        <w:rPr>
          <w:sz w:val="22"/>
          <w:szCs w:val="22"/>
        </w:rPr>
        <w:t xml:space="preserve">), nuisance factors were regressed out within each group separately whereas normalization, bootstrapping and permutation were performed across all subjects. For a detailed description of the PLSC algorithm we applied, see </w:t>
      </w:r>
      <w:proofErr w:type="spellStart"/>
      <w:r>
        <w:rPr>
          <w:sz w:val="22"/>
          <w:szCs w:val="22"/>
        </w:rPr>
        <w:t>Zöller</w:t>
      </w:r>
      <w:proofErr w:type="spellEnd"/>
      <w:r>
        <w:rPr>
          <w:sz w:val="22"/>
          <w:szCs w:val="22"/>
        </w:rPr>
        <w:t xml:space="preserve"> et al.</w:t>
      </w:r>
      <w:r w:rsidR="008A22CE">
        <w:rPr>
          <w:sz w:val="22"/>
          <w:szCs w:val="22"/>
        </w:rPr>
        <w:t xml:space="preserve"> (</w:t>
      </w:r>
      <w:r>
        <w:rPr>
          <w:sz w:val="22"/>
          <w:szCs w:val="22"/>
        </w:rPr>
        <w:t>2019)</w:t>
      </w:r>
      <w:r w:rsidR="008A22CE">
        <w:rPr>
          <w:sz w:val="22"/>
          <w:szCs w:val="22"/>
        </w:rPr>
        <w:fldChar w:fldCharType="begin"/>
      </w:r>
      <w:r w:rsidR="008A22CE">
        <w:rPr>
          <w:sz w:val="22"/>
          <w:szCs w:val="22"/>
        </w:rPr>
        <w:instrText xml:space="preserve"> ADDIN ZOTERO_ITEM CSL_CITATION {"citationID":"jgEy9o0p","properties":{"formattedCitation":"\\super 25\\nosupersub{}","plainCitation":"25","noteIndex":0},"citationItems":[{"id":1805,"uris":["http://zotero.org/users/5776553/items/4LF86DSH"],"itemData":{"id":1805,"type":"article-journal","container-title":"Biological Psychiatry: Cognitive Neuroscience and Neuroimaging","DOI":"10.1016/j.bpsc.2019.04.004","ISSN":"24519022","issue":"10","journalAbbreviation":"Biological Psychiatry: Cognitive Neuroscience and Neuroimaging","language":"en","page":"881-892","source":"DOI.org (Crossref)","title":"Large-Scale Brain Network Dynamics Provide a Measure of Psychosis and Anxiety in 22q11.2 Deletion Syndrome","volume":"4","author":[{"family":"Zöller","given":"Daniela"},{"family":"Sandini","given":"Corrado"},{"family":"Karahanoğlu","given":"Fikret Işik"},{"family":"Padula","given":"Maria Carmela"},{"family":"Schaer","given":"Marie"},{"family":"Eliez","given":"Stephan"},{"family":"Van De Ville","given":"Dimitri"}],"issued":{"date-parts":[["2019",10]]}}}],"schema":"https://github.com/citation-style-language/schema/raw/master/csl-citation.json"}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25</w:t>
      </w:r>
      <w:r w:rsidR="008A22CE">
        <w:rPr>
          <w:sz w:val="22"/>
          <w:szCs w:val="22"/>
        </w:rPr>
        <w:fldChar w:fldCharType="end"/>
      </w:r>
      <w:r>
        <w:rPr>
          <w:sz w:val="22"/>
          <w:szCs w:val="22"/>
        </w:rPr>
        <w:t>.</w:t>
      </w:r>
    </w:p>
    <w:p w:rsidR="007A4A44" w:rsidRDefault="007A4A44" w:rsidP="007A4A44">
      <w:pPr>
        <w:ind w:left="708"/>
        <w:jc w:val="both"/>
        <w:rPr>
          <w:sz w:val="22"/>
          <w:szCs w:val="22"/>
        </w:rPr>
      </w:pPr>
    </w:p>
    <w:p w:rsidR="007A4A44" w:rsidRDefault="007A4A44" w:rsidP="007A4A44">
      <w:pPr>
        <w:ind w:left="708"/>
        <w:jc w:val="both"/>
        <w:rPr>
          <w:b/>
          <w:sz w:val="22"/>
          <w:szCs w:val="22"/>
        </w:rPr>
      </w:pPr>
      <w:r>
        <w:rPr>
          <w:b/>
          <w:sz w:val="22"/>
          <w:szCs w:val="22"/>
        </w:rPr>
        <w:t>Symmetrized Percent Change</w:t>
      </w:r>
    </w:p>
    <w:p w:rsidR="007A4A44" w:rsidRDefault="007A4A44" w:rsidP="007A4A44">
      <w:pPr>
        <w:ind w:left="708"/>
        <w:jc w:val="both"/>
        <w:rPr>
          <w:sz w:val="22"/>
          <w:szCs w:val="22"/>
        </w:rPr>
      </w:pPr>
    </w:p>
    <w:p w:rsidR="007A4A44" w:rsidRDefault="007A4A44" w:rsidP="007A4A44">
      <w:pPr>
        <w:ind w:left="708"/>
        <w:jc w:val="both"/>
        <w:rPr>
          <w:sz w:val="22"/>
          <w:szCs w:val="22"/>
        </w:rPr>
      </w:pPr>
      <w:r>
        <w:rPr>
          <w:sz w:val="22"/>
          <w:szCs w:val="22"/>
        </w:rPr>
        <w:t xml:space="preserve">For longitudinal analyses, we computed ADOS and DQ rates of changes using symmetrized percent change (SPC). We used the same formula as in </w:t>
      </w:r>
      <w:proofErr w:type="spellStart"/>
      <w:r>
        <w:rPr>
          <w:sz w:val="22"/>
          <w:szCs w:val="22"/>
        </w:rPr>
        <w:t>Godel</w:t>
      </w:r>
      <w:proofErr w:type="spellEnd"/>
      <w:r>
        <w:rPr>
          <w:sz w:val="22"/>
          <w:szCs w:val="22"/>
        </w:rPr>
        <w:t xml:space="preserve"> et al.</w:t>
      </w:r>
      <w:r w:rsidR="008A22CE">
        <w:rPr>
          <w:sz w:val="22"/>
          <w:szCs w:val="22"/>
        </w:rPr>
        <w:t xml:space="preserve"> (</w:t>
      </w:r>
      <w:r>
        <w:rPr>
          <w:sz w:val="22"/>
          <w:szCs w:val="22"/>
        </w:rPr>
        <w:t>2022)</w:t>
      </w:r>
      <w:r w:rsidR="008A22CE">
        <w:rPr>
          <w:sz w:val="22"/>
          <w:szCs w:val="22"/>
        </w:rPr>
        <w:fldChar w:fldCharType="begin"/>
      </w:r>
      <w:r w:rsidR="008A22CE">
        <w:rPr>
          <w:sz w:val="22"/>
          <w:szCs w:val="22"/>
        </w:rPr>
        <w:instrText xml:space="preserve"> ADDIN ZOTERO_ITEM CSL_CITATION {"citationID":"A5O1PUTx","properties":{"formattedCitation":"\\super 9\\nosupersub{}","plainCitation":"9","noteIndex":0},"citationItems":[{"id":1819,"uris":["http://zotero.org/users/5776553/items/KL3AAQKB"],"itemData":{"id":1819,"type":"article-journal","abstract":"Evidence-based, early intervention significantly improves developmental outcome in young children with autism. Nonetheless, there is high interindividual heterogeneity in developmental trajectories during the therapy. It is established that starting intervention as early as possible results in better developmental outcomes. But except for younger age at start, there is no clear consensus about behavioral characteristics that could provide a reliable individual prediction of a child's developmental outcome after receiving an early intervention. In this study, we analyze developmental trajectories of preschoolers with autism who received 2 years of intervention using the Early Start Denver Model (ESDM) approach in Geneva, Switzerland in an individual setting (n = 55, aged 28.7 ± 5.1 months with a range of 15–42). Our aim was to identify early predictors of response to intervention. We applied a cluster analysis to distinguish between 3 groups based on their cognitive level at intake, and rates of cognitive change over the course of intervention. The first group of children only had a mild cognitive delay at intake and nearly no cognitive delay by the end of intervention (Higher Cognitive at baseline: HC). The children in the two other groups all presented with severe cognitive delay at baseline. However, they had two very different patterns of response to intervention. The majority significantly improved developmental scores over the course of intervention (Optimal Responders: OptR) whereas a minority of children showed only modest improvement (Minimal Responders: MinR). Further analyses showed that children who ended up having an optimal 2-year intervention outcome (OptR) were characterized by higher adaptive functioning at baseline combined with rapid developmental improvement during the first 6 months of intervention. Inversely, less significant progress by the sixth month of intervention was associated with a less optimal response to treatment (MinR).","container-title":"Frontiers in Psychiatry","DOI":"10.3389/fpsyt.2022.835580","ISSN":"1664-0640","journalAbbreviation":"Front. Psychiatry","page":"835580","source":"DOI.org (Crossref)","title":"Distinct Patterns of Cognitive Outcome in Young Children With Autism Spectrum Disorder Receiving the Early Start Denver Model","volume":"13","author":[{"family":"Godel","given":"Michel"},{"family":"Robain","given":"François"},{"family":"Kojovic","given":"Nada"},{"family":"Franchini","given":"Martina"},{"family":"Wood de Wilde","given":"Hilary"},{"family":"Schaer","given":"Marie"}],"issued":{"date-parts":[["2022",6,22]]}}}],"schema":"https://github.com/citation-style-language/schema/raw/master/csl-citation.json"} </w:instrText>
      </w:r>
      <w:r w:rsidR="008A22CE">
        <w:rPr>
          <w:sz w:val="22"/>
          <w:szCs w:val="22"/>
        </w:rPr>
        <w:fldChar w:fldCharType="separate"/>
      </w:r>
      <w:r w:rsidR="008A22CE" w:rsidRPr="008A22CE">
        <w:rPr>
          <w:rFonts w:cs="Times New Roman"/>
          <w:sz w:val="22"/>
          <w:vertAlign w:val="superscript"/>
        </w:rPr>
        <w:t>9</w:t>
      </w:r>
      <w:r w:rsidR="008A22CE">
        <w:rPr>
          <w:sz w:val="22"/>
          <w:szCs w:val="22"/>
        </w:rPr>
        <w:fldChar w:fldCharType="end"/>
      </w:r>
      <w:r>
        <w:rPr>
          <w:sz w:val="22"/>
          <w:szCs w:val="22"/>
        </w:rPr>
        <w:t>:</w:t>
      </w:r>
    </w:p>
    <w:p w:rsidR="007A4A44" w:rsidRDefault="007A4A44" w:rsidP="007A4A44">
      <w:pPr>
        <w:ind w:left="708"/>
        <w:jc w:val="both"/>
        <w:rPr>
          <w:sz w:val="22"/>
          <w:szCs w:val="22"/>
        </w:rPr>
      </w:pPr>
    </w:p>
    <w:p w:rsidR="007A4A44" w:rsidRDefault="007A4A44" w:rsidP="007A4A44">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 xml:space="preserve">SPC </m:t>
          </m:r>
          <m:d>
            <m:dPr>
              <m:begChr m:val="["/>
              <m:endChr m:val="]"/>
              <m:ctrlPr>
                <w:rPr>
                  <w:rFonts w:ascii="Cambria Math" w:eastAsia="Cambria Math" w:hAnsi="Cambria Math" w:cs="Cambria Math"/>
                  <w:color w:val="000000"/>
                  <w:sz w:val="22"/>
                  <w:szCs w:val="22"/>
                </w:rPr>
              </m:ctrlPr>
            </m:dPr>
            <m:e>
              <m:r>
                <w:rPr>
                  <w:rFonts w:ascii="Cambria Math" w:eastAsia="Cambria Math" w:hAnsi="Cambria Math" w:cs="Cambria Math"/>
                  <w:color w:val="000000"/>
                  <w:sz w:val="22"/>
                  <w:szCs w:val="22"/>
                </w:rPr>
                <m:t>%/year</m:t>
              </m:r>
            </m:e>
          </m:d>
          <m:r>
            <w:rPr>
              <w:rFonts w:ascii="Cambria Math" w:eastAsia="Cambria Math" w:hAnsi="Cambria Math" w:cs="Cambria Math"/>
              <w:color w:val="000000"/>
              <w:sz w:val="22"/>
              <w:szCs w:val="22"/>
            </w:rPr>
            <m:t>=100×</m:t>
          </m:r>
          <m:f>
            <m:fPr>
              <m:ctrlPr>
                <w:rPr>
                  <w:rFonts w:ascii="Cambria Math" w:eastAsia="Cambria Math" w:hAnsi="Cambria Math" w:cs="Cambria Math"/>
                  <w:color w:val="000000"/>
                  <w:sz w:val="22"/>
                  <w:szCs w:val="22"/>
                </w:rPr>
              </m:ctrlPr>
            </m:fPr>
            <m:num>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y</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x</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x</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y</m:t>
                  </m:r>
                </m:sub>
              </m:sSub>
              <m:r>
                <w:rPr>
                  <w:rFonts w:ascii="Cambria Math" w:eastAsia="Cambria Math" w:hAnsi="Cambria Math" w:cs="Cambria Math"/>
                  <w:color w:val="000000"/>
                  <w:sz w:val="22"/>
                  <w:szCs w:val="22"/>
                </w:rPr>
                <m:t>)/2]</m:t>
              </m:r>
            </m:num>
            <m:den>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(age</m:t>
                  </m:r>
                </m:e>
                <m:sub>
                  <m:r>
                    <w:rPr>
                      <w:rFonts w:ascii="Cambria Math" w:eastAsia="Cambria Math" w:hAnsi="Cambria Math" w:cs="Cambria Math"/>
                      <w:color w:val="000000"/>
                      <w:sz w:val="22"/>
                      <w:szCs w:val="22"/>
                    </w:rPr>
                    <m:t>y</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age</m:t>
                  </m:r>
                </m:e>
                <m:sub>
                  <m:r>
                    <w:rPr>
                      <w:rFonts w:ascii="Cambria Math" w:eastAsia="Cambria Math" w:hAnsi="Cambria Math" w:cs="Cambria Math"/>
                      <w:color w:val="000000"/>
                      <w:sz w:val="22"/>
                      <w:szCs w:val="22"/>
                    </w:rPr>
                    <m:t>x</m:t>
                  </m:r>
                </m:sub>
              </m:sSub>
              <m:r>
                <w:rPr>
                  <w:rFonts w:ascii="Cambria Math" w:eastAsia="Cambria Math" w:hAnsi="Cambria Math" w:cs="Cambria Math"/>
                  <w:color w:val="000000"/>
                  <w:sz w:val="22"/>
                  <w:szCs w:val="22"/>
                </w:rPr>
                <m:t>)</m:t>
              </m:r>
            </m:den>
          </m:f>
        </m:oMath>
      </m:oMathPara>
    </w:p>
    <w:p w:rsidR="007A4A44" w:rsidRDefault="007A4A44" w:rsidP="007A4A44">
      <w:pPr>
        <w:ind w:left="708"/>
        <w:jc w:val="both"/>
        <w:rPr>
          <w:sz w:val="22"/>
          <w:szCs w:val="22"/>
        </w:rPr>
      </w:pPr>
    </w:p>
    <w:p w:rsidR="007A4A44" w:rsidRDefault="007A4A44" w:rsidP="007A4A44">
      <w:pPr>
        <w:ind w:left="708"/>
        <w:jc w:val="both"/>
        <w:rPr>
          <w:color w:val="000000"/>
          <w:sz w:val="22"/>
          <w:szCs w:val="22"/>
        </w:rPr>
      </w:pPr>
      <w:r>
        <w:rPr>
          <w:sz w:val="22"/>
          <w:szCs w:val="22"/>
        </w:rPr>
        <w:t xml:space="preserve">Briefly,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x</m:t>
            </m:r>
          </m:sub>
        </m:sSub>
      </m:oMath>
      <w:r>
        <w:rPr>
          <w:color w:val="000000"/>
          <w:sz w:val="22"/>
          <w:szCs w:val="22"/>
        </w:rPr>
        <w:t xml:space="preserve"> and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y</m:t>
            </m:r>
          </m:sub>
        </m:sSub>
      </m:oMath>
      <w:r>
        <w:rPr>
          <w:color w:val="000000"/>
          <w:sz w:val="22"/>
          <w:szCs w:val="22"/>
        </w:rPr>
        <w:t xml:space="preserve"> are the measures (ADOS CSS or DQ) at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age</m:t>
            </m:r>
          </m:e>
          <m:sub>
            <m:r>
              <w:rPr>
                <w:rFonts w:ascii="Cambria Math" w:eastAsia="Cambria Math" w:hAnsi="Cambria Math" w:cs="Cambria Math"/>
                <w:color w:val="000000"/>
                <w:sz w:val="22"/>
                <w:szCs w:val="22"/>
              </w:rPr>
              <m:t>x</m:t>
            </m:r>
          </m:sub>
        </m:sSub>
        <m:r>
          <w:rPr>
            <w:rFonts w:ascii="Cambria Math" w:eastAsia="Cambria Math" w:hAnsi="Cambria Math" w:cs="Cambria Math"/>
            <w:color w:val="000000"/>
            <w:sz w:val="22"/>
            <w:szCs w:val="22"/>
          </w:rPr>
          <m:t xml:space="preserve"> </m:t>
        </m:r>
      </m:oMath>
      <w:r>
        <w:rPr>
          <w:color w:val="000000"/>
          <w:sz w:val="22"/>
          <w:szCs w:val="22"/>
        </w:rPr>
        <w:t xml:space="preserve">and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age</m:t>
            </m:r>
          </m:e>
          <m:sub>
            <m:r>
              <w:rPr>
                <w:rFonts w:ascii="Cambria Math" w:eastAsia="Cambria Math" w:hAnsi="Cambria Math" w:cs="Cambria Math"/>
                <w:color w:val="000000"/>
                <w:sz w:val="22"/>
                <w:szCs w:val="22"/>
              </w:rPr>
              <m:t>y</m:t>
            </m:r>
          </m:sub>
        </m:sSub>
      </m:oMath>
      <w:r>
        <w:rPr>
          <w:color w:val="000000"/>
          <w:sz w:val="22"/>
          <w:szCs w:val="22"/>
        </w:rPr>
        <w:t>, respective</w:t>
      </w:r>
      <w:proofErr w:type="spellStart"/>
      <w:r>
        <w:rPr>
          <w:color w:val="000000"/>
          <w:sz w:val="22"/>
          <w:szCs w:val="22"/>
        </w:rPr>
        <w:t>ly</w:t>
      </w:r>
      <w:proofErr w:type="spellEnd"/>
      <w:r>
        <w:rPr>
          <w:color w:val="000000"/>
          <w:sz w:val="22"/>
          <w:szCs w:val="22"/>
        </w:rPr>
        <w:t xml:space="preserve">. Thus, each participant’s SPC expresses his/her rate of change in either the ADOS or the MSEL in percentage of his/her mean score across the two timepoints. Furthermore, SPC is normalized for the time difference between the two timepoints, resulting in a yearly rate of change. Using SPC instead of simple absolute difference (such as the simple formula as </w:t>
      </w:r>
      <m:oMath>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y</m:t>
            </m:r>
          </m:sub>
        </m:sSub>
        <m:r>
          <w:rPr>
            <w:rFonts w:ascii="Cambria Math" w:eastAsia="Cambria Math" w:hAnsi="Cambria Math" w:cs="Cambria Math"/>
            <w:color w:val="000000"/>
            <w:sz w:val="22"/>
            <w:szCs w:val="22"/>
          </w:rPr>
          <m:t>-</m:t>
        </m:r>
        <m:sSub>
          <m:sSubPr>
            <m:ctrlPr>
              <w:rPr>
                <w:rFonts w:ascii="Cambria Math" w:eastAsia="Cambria Math" w:hAnsi="Cambria Math" w:cs="Cambria Math"/>
                <w:color w:val="000000"/>
                <w:sz w:val="22"/>
                <w:szCs w:val="22"/>
              </w:rPr>
            </m:ctrlPr>
          </m:sSubPr>
          <m:e>
            <m:r>
              <w:rPr>
                <w:rFonts w:ascii="Cambria Math" w:eastAsia="Cambria Math" w:hAnsi="Cambria Math" w:cs="Cambria Math"/>
                <w:color w:val="000000"/>
                <w:sz w:val="22"/>
                <w:szCs w:val="22"/>
              </w:rPr>
              <m:t>B</m:t>
            </m:r>
          </m:e>
          <m:sub>
            <m:r>
              <w:rPr>
                <w:rFonts w:ascii="Cambria Math" w:eastAsia="Cambria Math" w:hAnsi="Cambria Math" w:cs="Cambria Math"/>
                <w:color w:val="000000"/>
                <w:sz w:val="22"/>
                <w:szCs w:val="22"/>
              </w:rPr>
              <m:t>x</m:t>
            </m:r>
          </m:sub>
        </m:sSub>
        <m:r>
          <w:rPr>
            <w:rFonts w:ascii="Cambria Math" w:eastAsia="Cambria Math" w:hAnsi="Cambria Math" w:cs="Cambria Math"/>
            <w:color w:val="000000"/>
            <w:sz w:val="22"/>
            <w:szCs w:val="22"/>
          </w:rPr>
          <m:t xml:space="preserve">) </m:t>
        </m:r>
      </m:oMath>
      <w:r>
        <w:rPr>
          <w:color w:val="000000"/>
          <w:sz w:val="22"/>
          <w:szCs w:val="22"/>
        </w:rPr>
        <w:t>to represent longitudinal changes presents many advantages that are discussed in Berry &amp; Ayers</w:t>
      </w:r>
      <w:r w:rsidR="008A22CE">
        <w:rPr>
          <w:color w:val="000000"/>
          <w:sz w:val="22"/>
          <w:szCs w:val="22"/>
        </w:rPr>
        <w:t xml:space="preserve"> (</w:t>
      </w:r>
      <w:r>
        <w:rPr>
          <w:color w:val="000000"/>
          <w:sz w:val="22"/>
          <w:szCs w:val="22"/>
        </w:rPr>
        <w:t>2006)</w:t>
      </w:r>
      <w:r w:rsidR="008A22CE">
        <w:rPr>
          <w:color w:val="000000"/>
          <w:sz w:val="22"/>
          <w:szCs w:val="22"/>
        </w:rPr>
        <w:fldChar w:fldCharType="begin"/>
      </w:r>
      <w:r w:rsidR="008A22CE">
        <w:rPr>
          <w:color w:val="000000"/>
          <w:sz w:val="22"/>
          <w:szCs w:val="22"/>
        </w:rPr>
        <w:instrText xml:space="preserve"> ADDIN ZOTERO_ITEM CSL_CITATION {"citationID":"Za4rKB9K","properties":{"formattedCitation":"\\super 26\\nosupersub{}","plainCitation":"26","noteIndex":0},"citationItems":[{"id":1060,"uris":["http://zotero.org/users/5776553/items/R87CQRZI"],"itemData":{"id":1060,"type":"article-journal","container-title":"The American Statistician","DOI":"10.1198/000313006X90684","ISSN":"0003-1305, 1537-2731","issue":"1","journalAbbreviation":"The American Statistician","language":"en","page":"27-31","source":"DOI.org (Crossref)","title":"Symmetrized Percent Change for Treatment Comparisons","volume":"60","author":[{"family":"Berry","given":"Donald A"},{"family":"Ayers","given":"Gregory D"}],"issued":{"date-parts":[["2006",2]]}}}],"schema":"https://github.com/citation-style-language/schema/raw/master/csl-citation.json"} </w:instrText>
      </w:r>
      <w:r w:rsidR="008A22CE">
        <w:rPr>
          <w:color w:val="000000"/>
          <w:sz w:val="22"/>
          <w:szCs w:val="22"/>
        </w:rPr>
        <w:fldChar w:fldCharType="separate"/>
      </w:r>
      <w:r w:rsidR="008A22CE" w:rsidRPr="008A22CE">
        <w:rPr>
          <w:rFonts w:cs="Times New Roman"/>
          <w:color w:val="000000"/>
          <w:sz w:val="22"/>
          <w:vertAlign w:val="superscript"/>
        </w:rPr>
        <w:t>26</w:t>
      </w:r>
      <w:r w:rsidR="008A22CE">
        <w:rPr>
          <w:color w:val="000000"/>
          <w:sz w:val="22"/>
          <w:szCs w:val="22"/>
        </w:rPr>
        <w:fldChar w:fldCharType="end"/>
      </w:r>
      <w:r>
        <w:rPr>
          <w:color w:val="000000"/>
          <w:sz w:val="22"/>
          <w:szCs w:val="22"/>
        </w:rPr>
        <w:t xml:space="preserve">. Most important advantages of SPC include decreased sensitivity to outliers, higher statistical robustness, and reliability in small samples. </w:t>
      </w:r>
    </w:p>
    <w:p w:rsidR="007A4A44" w:rsidRDefault="007A4A44" w:rsidP="007A4A44">
      <w:pPr>
        <w:ind w:left="708"/>
        <w:jc w:val="both"/>
        <w:rPr>
          <w:sz w:val="22"/>
          <w:szCs w:val="22"/>
        </w:rPr>
      </w:pPr>
    </w:p>
    <w:p w:rsidR="007A4A44" w:rsidRDefault="007A4A44" w:rsidP="007A4A44">
      <w:pPr>
        <w:rPr>
          <w:sz w:val="22"/>
          <w:szCs w:val="22"/>
        </w:rPr>
      </w:pPr>
    </w:p>
    <w:p w:rsidR="008A22CE" w:rsidRDefault="008A22CE">
      <w:r>
        <w:br w:type="page"/>
      </w:r>
    </w:p>
    <w:p w:rsidR="008A22CE" w:rsidRPr="008A22CE" w:rsidRDefault="008A22CE" w:rsidP="008A22CE">
      <w:pPr>
        <w:pStyle w:val="Bibliography"/>
        <w:rPr>
          <w:b/>
        </w:rPr>
      </w:pPr>
      <w:r w:rsidRPr="008A22CE">
        <w:rPr>
          <w:b/>
        </w:rPr>
        <w:lastRenderedPageBreak/>
        <w:t>Supplementary References</w:t>
      </w:r>
    </w:p>
    <w:p w:rsidR="008A22CE" w:rsidRPr="008A22CE" w:rsidRDefault="008A22CE" w:rsidP="008A22CE">
      <w:pPr>
        <w:pStyle w:val="Bibliography"/>
        <w:rPr>
          <w:sz w:val="22"/>
        </w:rPr>
      </w:pPr>
      <w:r w:rsidRPr="008A22CE">
        <w:rPr>
          <w:sz w:val="22"/>
        </w:rPr>
        <w:fldChar w:fldCharType="begin"/>
      </w:r>
      <w:r w:rsidRPr="008A22CE">
        <w:rPr>
          <w:sz w:val="22"/>
        </w:rPr>
        <w:instrText xml:space="preserve"> ADDIN ZOTERO_BIBL {"uncited":[],"omitted":[],"custom":[]} CSL_BIBLIOGRAPHY </w:instrText>
      </w:r>
      <w:r w:rsidRPr="008A22CE">
        <w:rPr>
          <w:sz w:val="22"/>
        </w:rPr>
        <w:fldChar w:fldCharType="separate"/>
      </w:r>
      <w:r w:rsidRPr="008A22CE">
        <w:rPr>
          <w:sz w:val="22"/>
        </w:rPr>
        <w:t>1.</w:t>
      </w:r>
      <w:r w:rsidRPr="008A22CE">
        <w:rPr>
          <w:sz w:val="22"/>
        </w:rPr>
        <w:tab/>
        <w:t xml:space="preserve">Rutter, M., </w:t>
      </w:r>
      <w:proofErr w:type="spellStart"/>
      <w:r w:rsidRPr="008A22CE">
        <w:rPr>
          <w:sz w:val="22"/>
        </w:rPr>
        <w:t>DiLavore</w:t>
      </w:r>
      <w:proofErr w:type="spellEnd"/>
      <w:r w:rsidRPr="008A22CE">
        <w:rPr>
          <w:sz w:val="22"/>
        </w:rPr>
        <w:t xml:space="preserve">, P. C., </w:t>
      </w:r>
      <w:proofErr w:type="spellStart"/>
      <w:r w:rsidRPr="008A22CE">
        <w:rPr>
          <w:sz w:val="22"/>
        </w:rPr>
        <w:t>Risi</w:t>
      </w:r>
      <w:proofErr w:type="spellEnd"/>
      <w:r w:rsidRPr="008A22CE">
        <w:rPr>
          <w:sz w:val="22"/>
        </w:rPr>
        <w:t xml:space="preserve">, S., Gotham, K. &amp; </w:t>
      </w:r>
      <w:proofErr w:type="spellStart"/>
      <w:r w:rsidRPr="008A22CE">
        <w:rPr>
          <w:sz w:val="22"/>
        </w:rPr>
        <w:t>ishop</w:t>
      </w:r>
      <w:proofErr w:type="spellEnd"/>
      <w:r w:rsidRPr="008A22CE">
        <w:rPr>
          <w:sz w:val="22"/>
        </w:rPr>
        <w:t>, S. Autism diagnostic observation schedule: ADOS-2. (2012).</w:t>
      </w:r>
    </w:p>
    <w:p w:rsidR="008A22CE" w:rsidRPr="008A22CE" w:rsidRDefault="008A22CE" w:rsidP="008A22CE">
      <w:pPr>
        <w:pStyle w:val="Bibliography"/>
        <w:rPr>
          <w:sz w:val="22"/>
        </w:rPr>
      </w:pPr>
      <w:r w:rsidRPr="008A22CE">
        <w:rPr>
          <w:sz w:val="22"/>
        </w:rPr>
        <w:t>2.</w:t>
      </w:r>
      <w:r w:rsidRPr="008A22CE">
        <w:rPr>
          <w:sz w:val="22"/>
        </w:rPr>
        <w:tab/>
        <w:t xml:space="preserve">Lord, C., Rutter, M., </w:t>
      </w:r>
      <w:proofErr w:type="spellStart"/>
      <w:r w:rsidRPr="008A22CE">
        <w:rPr>
          <w:sz w:val="22"/>
        </w:rPr>
        <w:t>DiLavore</w:t>
      </w:r>
      <w:proofErr w:type="spellEnd"/>
      <w:r w:rsidRPr="008A22CE">
        <w:rPr>
          <w:sz w:val="22"/>
        </w:rPr>
        <w:t xml:space="preserve">, P. &amp; </w:t>
      </w:r>
      <w:proofErr w:type="spellStart"/>
      <w:r w:rsidRPr="008A22CE">
        <w:rPr>
          <w:sz w:val="22"/>
        </w:rPr>
        <w:t>Risi</w:t>
      </w:r>
      <w:proofErr w:type="spellEnd"/>
      <w:r w:rsidRPr="008A22CE">
        <w:rPr>
          <w:sz w:val="22"/>
        </w:rPr>
        <w:t>, S. Autism diagnostic observation schedule: generic. (2002).</w:t>
      </w:r>
    </w:p>
    <w:p w:rsidR="008A22CE" w:rsidRPr="008A22CE" w:rsidRDefault="008A22CE" w:rsidP="008A22CE">
      <w:pPr>
        <w:pStyle w:val="Bibliography"/>
        <w:rPr>
          <w:sz w:val="22"/>
        </w:rPr>
      </w:pPr>
      <w:r w:rsidRPr="008A22CE">
        <w:rPr>
          <w:sz w:val="22"/>
        </w:rPr>
        <w:t>3.</w:t>
      </w:r>
      <w:r w:rsidRPr="008A22CE">
        <w:rPr>
          <w:sz w:val="22"/>
        </w:rPr>
        <w:tab/>
        <w:t xml:space="preserve">Gotham, K., Pickles, A. &amp; Lord, C. Standardizing ADOS Scores for a Measure of Severity in Autism Spectrum Disorders. </w:t>
      </w:r>
      <w:r w:rsidRPr="008A22CE">
        <w:rPr>
          <w:i/>
          <w:iCs/>
          <w:sz w:val="22"/>
        </w:rPr>
        <w:t xml:space="preserve">J Autism Dev </w:t>
      </w:r>
      <w:proofErr w:type="spellStart"/>
      <w:r w:rsidRPr="008A22CE">
        <w:rPr>
          <w:i/>
          <w:iCs/>
          <w:sz w:val="22"/>
        </w:rPr>
        <w:t>Disord</w:t>
      </w:r>
      <w:proofErr w:type="spellEnd"/>
      <w:r w:rsidRPr="008A22CE">
        <w:rPr>
          <w:sz w:val="22"/>
        </w:rPr>
        <w:t xml:space="preserve"> </w:t>
      </w:r>
      <w:r w:rsidRPr="008A22CE">
        <w:rPr>
          <w:b/>
          <w:bCs/>
          <w:sz w:val="22"/>
        </w:rPr>
        <w:t>39</w:t>
      </w:r>
      <w:r w:rsidRPr="008A22CE">
        <w:rPr>
          <w:sz w:val="22"/>
        </w:rPr>
        <w:t>, 693–705 (2009).</w:t>
      </w:r>
    </w:p>
    <w:p w:rsidR="008A22CE" w:rsidRPr="008A22CE" w:rsidRDefault="008A22CE" w:rsidP="008A22CE">
      <w:pPr>
        <w:pStyle w:val="Bibliography"/>
        <w:rPr>
          <w:sz w:val="22"/>
        </w:rPr>
      </w:pPr>
      <w:r w:rsidRPr="008A22CE">
        <w:rPr>
          <w:sz w:val="22"/>
        </w:rPr>
        <w:t>4.</w:t>
      </w:r>
      <w:r w:rsidRPr="008A22CE">
        <w:rPr>
          <w:sz w:val="22"/>
        </w:rPr>
        <w:tab/>
        <w:t xml:space="preserve">Hus, V., Gotham, K. &amp; Lord, C. Standardizing ADOS Domain Scores: Separating Severity of Social Affect and Restricted and Repetitive Behaviors. </w:t>
      </w:r>
      <w:r w:rsidRPr="008A22CE">
        <w:rPr>
          <w:i/>
          <w:iCs/>
          <w:sz w:val="22"/>
        </w:rPr>
        <w:t xml:space="preserve">J Autism Dev </w:t>
      </w:r>
      <w:proofErr w:type="spellStart"/>
      <w:r w:rsidRPr="008A22CE">
        <w:rPr>
          <w:i/>
          <w:iCs/>
          <w:sz w:val="22"/>
        </w:rPr>
        <w:t>Disord</w:t>
      </w:r>
      <w:proofErr w:type="spellEnd"/>
      <w:r w:rsidRPr="008A22CE">
        <w:rPr>
          <w:sz w:val="22"/>
        </w:rPr>
        <w:t xml:space="preserve"> </w:t>
      </w:r>
      <w:r w:rsidRPr="008A22CE">
        <w:rPr>
          <w:b/>
          <w:bCs/>
          <w:sz w:val="22"/>
        </w:rPr>
        <w:t>44</w:t>
      </w:r>
      <w:r w:rsidRPr="008A22CE">
        <w:rPr>
          <w:sz w:val="22"/>
        </w:rPr>
        <w:t>, 2400–2412 (2014).</w:t>
      </w:r>
    </w:p>
    <w:p w:rsidR="008A22CE" w:rsidRPr="008A22CE" w:rsidRDefault="008A22CE" w:rsidP="008A22CE">
      <w:pPr>
        <w:pStyle w:val="Bibliography"/>
        <w:rPr>
          <w:sz w:val="22"/>
        </w:rPr>
      </w:pPr>
      <w:r w:rsidRPr="008A22CE">
        <w:rPr>
          <w:sz w:val="22"/>
        </w:rPr>
        <w:t>5.</w:t>
      </w:r>
      <w:r w:rsidRPr="008A22CE">
        <w:rPr>
          <w:sz w:val="22"/>
        </w:rPr>
        <w:tab/>
        <w:t xml:space="preserve">Lord, C. </w:t>
      </w:r>
      <w:r w:rsidRPr="008A22CE">
        <w:rPr>
          <w:i/>
          <w:iCs/>
          <w:sz w:val="22"/>
        </w:rPr>
        <w:t>et al.</w:t>
      </w:r>
      <w:r w:rsidRPr="008A22CE">
        <w:rPr>
          <w:sz w:val="22"/>
        </w:rPr>
        <w:t xml:space="preserve"> The autism diagnostic observation schedule-generic: a standard measure of social and communication deficits associated with the spectrum of autism. </w:t>
      </w:r>
      <w:r w:rsidRPr="008A22CE">
        <w:rPr>
          <w:i/>
          <w:iCs/>
          <w:sz w:val="22"/>
        </w:rPr>
        <w:t>Journal of Autism and Developmental Disorders</w:t>
      </w:r>
      <w:r w:rsidRPr="008A22CE">
        <w:rPr>
          <w:sz w:val="22"/>
        </w:rPr>
        <w:t xml:space="preserve"> </w:t>
      </w:r>
      <w:r w:rsidRPr="008A22CE">
        <w:rPr>
          <w:b/>
          <w:bCs/>
          <w:sz w:val="22"/>
        </w:rPr>
        <w:t>30</w:t>
      </w:r>
      <w:r w:rsidRPr="008A22CE">
        <w:rPr>
          <w:sz w:val="22"/>
        </w:rPr>
        <w:t>, 205–223 (2000).</w:t>
      </w:r>
    </w:p>
    <w:p w:rsidR="008A22CE" w:rsidRPr="008A22CE" w:rsidRDefault="008A22CE" w:rsidP="008A22CE">
      <w:pPr>
        <w:pStyle w:val="Bibliography"/>
        <w:rPr>
          <w:sz w:val="22"/>
        </w:rPr>
      </w:pPr>
      <w:r w:rsidRPr="008A22CE">
        <w:rPr>
          <w:sz w:val="22"/>
        </w:rPr>
        <w:t>6.</w:t>
      </w:r>
      <w:r w:rsidRPr="008A22CE">
        <w:rPr>
          <w:sz w:val="22"/>
        </w:rPr>
        <w:tab/>
        <w:t>Mullen, EM. Mullen scales of early learning. (1995).</w:t>
      </w:r>
    </w:p>
    <w:p w:rsidR="008A22CE" w:rsidRPr="008A22CE" w:rsidRDefault="008A22CE" w:rsidP="008A22CE">
      <w:pPr>
        <w:pStyle w:val="Bibliography"/>
        <w:rPr>
          <w:sz w:val="22"/>
        </w:rPr>
      </w:pPr>
      <w:r w:rsidRPr="008A22CE">
        <w:rPr>
          <w:sz w:val="22"/>
        </w:rPr>
        <w:t>7.</w:t>
      </w:r>
      <w:r w:rsidRPr="008A22CE">
        <w:rPr>
          <w:sz w:val="22"/>
        </w:rPr>
        <w:tab/>
        <w:t xml:space="preserve">E. </w:t>
      </w:r>
      <w:proofErr w:type="spellStart"/>
      <w:r w:rsidRPr="008A22CE">
        <w:rPr>
          <w:sz w:val="22"/>
        </w:rPr>
        <w:t>Schopler</w:t>
      </w:r>
      <w:proofErr w:type="spellEnd"/>
      <w:r w:rsidRPr="008A22CE">
        <w:rPr>
          <w:sz w:val="22"/>
        </w:rPr>
        <w:t xml:space="preserve">, Lansing, M., </w:t>
      </w:r>
      <w:proofErr w:type="spellStart"/>
      <w:r w:rsidRPr="008A22CE">
        <w:rPr>
          <w:sz w:val="22"/>
        </w:rPr>
        <w:t>Reichler</w:t>
      </w:r>
      <w:proofErr w:type="spellEnd"/>
      <w:r w:rsidRPr="008A22CE">
        <w:rPr>
          <w:sz w:val="22"/>
        </w:rPr>
        <w:t xml:space="preserve">, R. &amp; Marcus, L. </w:t>
      </w:r>
      <w:r w:rsidRPr="008A22CE">
        <w:rPr>
          <w:i/>
          <w:iCs/>
          <w:sz w:val="22"/>
        </w:rPr>
        <w:t xml:space="preserve">Psychoeducational Profile: TEACCH individualized assessment for </w:t>
      </w:r>
      <w:proofErr w:type="spellStart"/>
      <w:r w:rsidRPr="008A22CE">
        <w:rPr>
          <w:i/>
          <w:iCs/>
          <w:sz w:val="22"/>
        </w:rPr>
        <w:t>chil</w:t>
      </w:r>
      <w:proofErr w:type="spellEnd"/>
      <w:r w:rsidRPr="008A22CE">
        <w:rPr>
          <w:i/>
          <w:iCs/>
          <w:sz w:val="22"/>
        </w:rPr>
        <w:t xml:space="preserve">- </w:t>
      </w:r>
      <w:proofErr w:type="spellStart"/>
      <w:r w:rsidRPr="008A22CE">
        <w:rPr>
          <w:i/>
          <w:iCs/>
          <w:sz w:val="22"/>
        </w:rPr>
        <w:t>dren</w:t>
      </w:r>
      <w:proofErr w:type="spellEnd"/>
      <w:r w:rsidRPr="008A22CE">
        <w:rPr>
          <w:i/>
          <w:iCs/>
          <w:sz w:val="22"/>
        </w:rPr>
        <w:t xml:space="preserve"> with autism spectrum disorders (3rd ed.)</w:t>
      </w:r>
      <w:r w:rsidRPr="008A22CE">
        <w:rPr>
          <w:sz w:val="22"/>
        </w:rPr>
        <w:t>. (2005).</w:t>
      </w:r>
    </w:p>
    <w:p w:rsidR="008A22CE" w:rsidRPr="008A22CE" w:rsidRDefault="008A22CE" w:rsidP="008A22CE">
      <w:pPr>
        <w:pStyle w:val="Bibliography"/>
        <w:rPr>
          <w:sz w:val="22"/>
        </w:rPr>
      </w:pPr>
      <w:r w:rsidRPr="008A22CE">
        <w:rPr>
          <w:sz w:val="22"/>
        </w:rPr>
        <w:t>8.</w:t>
      </w:r>
      <w:r w:rsidRPr="008A22CE">
        <w:rPr>
          <w:sz w:val="22"/>
        </w:rPr>
        <w:tab/>
        <w:t xml:space="preserve">Lord, C. </w:t>
      </w:r>
      <w:r w:rsidRPr="008A22CE">
        <w:rPr>
          <w:i/>
          <w:iCs/>
          <w:sz w:val="22"/>
        </w:rPr>
        <w:t>et al.</w:t>
      </w:r>
      <w:r w:rsidRPr="008A22CE">
        <w:rPr>
          <w:sz w:val="22"/>
        </w:rPr>
        <w:t xml:space="preserve"> Autism From 2 to 9 Years of Age. </w:t>
      </w:r>
      <w:r w:rsidRPr="008A22CE">
        <w:rPr>
          <w:i/>
          <w:iCs/>
          <w:sz w:val="22"/>
        </w:rPr>
        <w:t>Arch Gen Psychiatry</w:t>
      </w:r>
      <w:r w:rsidRPr="008A22CE">
        <w:rPr>
          <w:sz w:val="22"/>
        </w:rPr>
        <w:t xml:space="preserve"> </w:t>
      </w:r>
      <w:r w:rsidRPr="008A22CE">
        <w:rPr>
          <w:b/>
          <w:bCs/>
          <w:sz w:val="22"/>
        </w:rPr>
        <w:t>63</w:t>
      </w:r>
      <w:r w:rsidRPr="008A22CE">
        <w:rPr>
          <w:sz w:val="22"/>
        </w:rPr>
        <w:t>, 694 (2006).</w:t>
      </w:r>
    </w:p>
    <w:p w:rsidR="008A22CE" w:rsidRPr="008A22CE" w:rsidRDefault="008A22CE" w:rsidP="008A22CE">
      <w:pPr>
        <w:pStyle w:val="Bibliography"/>
        <w:rPr>
          <w:sz w:val="22"/>
        </w:rPr>
      </w:pPr>
      <w:r w:rsidRPr="008A22CE">
        <w:rPr>
          <w:sz w:val="22"/>
        </w:rPr>
        <w:t>9.</w:t>
      </w:r>
      <w:r w:rsidRPr="008A22CE">
        <w:rPr>
          <w:sz w:val="22"/>
        </w:rPr>
        <w:tab/>
      </w:r>
      <w:proofErr w:type="spellStart"/>
      <w:r w:rsidRPr="008A22CE">
        <w:rPr>
          <w:sz w:val="22"/>
        </w:rPr>
        <w:t>Godel</w:t>
      </w:r>
      <w:proofErr w:type="spellEnd"/>
      <w:r w:rsidRPr="008A22CE">
        <w:rPr>
          <w:sz w:val="22"/>
        </w:rPr>
        <w:t xml:space="preserve">, M. </w:t>
      </w:r>
      <w:r w:rsidRPr="008A22CE">
        <w:rPr>
          <w:i/>
          <w:iCs/>
          <w:sz w:val="22"/>
        </w:rPr>
        <w:t>et al.</w:t>
      </w:r>
      <w:r w:rsidRPr="008A22CE">
        <w:rPr>
          <w:sz w:val="22"/>
        </w:rPr>
        <w:t xml:space="preserve"> Distinct Patterns of Cognitive Outcome in Young Children </w:t>
      </w:r>
      <w:proofErr w:type="gramStart"/>
      <w:r w:rsidRPr="008A22CE">
        <w:rPr>
          <w:sz w:val="22"/>
        </w:rPr>
        <w:t>With</w:t>
      </w:r>
      <w:proofErr w:type="gramEnd"/>
      <w:r w:rsidRPr="008A22CE">
        <w:rPr>
          <w:sz w:val="22"/>
        </w:rPr>
        <w:t xml:space="preserve"> Autism Spectrum Disorder Receiving the Early Start Denver Model. </w:t>
      </w:r>
      <w:r w:rsidRPr="008A22CE">
        <w:rPr>
          <w:i/>
          <w:iCs/>
          <w:sz w:val="22"/>
        </w:rPr>
        <w:t>Front. Psychiatry</w:t>
      </w:r>
      <w:r w:rsidRPr="008A22CE">
        <w:rPr>
          <w:sz w:val="22"/>
        </w:rPr>
        <w:t xml:space="preserve"> </w:t>
      </w:r>
      <w:r w:rsidRPr="008A22CE">
        <w:rPr>
          <w:b/>
          <w:bCs/>
          <w:sz w:val="22"/>
        </w:rPr>
        <w:t>13</w:t>
      </w:r>
      <w:r w:rsidRPr="008A22CE">
        <w:rPr>
          <w:sz w:val="22"/>
        </w:rPr>
        <w:t>, 835580 (2022).</w:t>
      </w:r>
    </w:p>
    <w:p w:rsidR="008A22CE" w:rsidRPr="008A22CE" w:rsidRDefault="008A22CE" w:rsidP="008A22CE">
      <w:pPr>
        <w:pStyle w:val="Bibliography"/>
        <w:rPr>
          <w:sz w:val="22"/>
        </w:rPr>
      </w:pPr>
      <w:r w:rsidRPr="008A22CE">
        <w:rPr>
          <w:sz w:val="22"/>
        </w:rPr>
        <w:t>10.</w:t>
      </w:r>
      <w:r w:rsidRPr="008A22CE">
        <w:rPr>
          <w:sz w:val="22"/>
        </w:rPr>
        <w:tab/>
      </w:r>
      <w:proofErr w:type="spellStart"/>
      <w:r w:rsidRPr="008A22CE">
        <w:rPr>
          <w:sz w:val="22"/>
        </w:rPr>
        <w:t>Vergin</w:t>
      </w:r>
      <w:proofErr w:type="spellEnd"/>
      <w:r w:rsidRPr="008A22CE">
        <w:rPr>
          <w:sz w:val="22"/>
        </w:rPr>
        <w:t xml:space="preserve">, R. &amp; O’Shaughnessy, D. Pre-emphasis and speech recognition. in </w:t>
      </w:r>
      <w:r w:rsidRPr="008A22CE">
        <w:rPr>
          <w:i/>
          <w:iCs/>
          <w:sz w:val="22"/>
        </w:rPr>
        <w:t>Proceedings 1995 Canadian Conference on Electrical and Computer Engineering</w:t>
      </w:r>
      <w:r w:rsidRPr="008A22CE">
        <w:rPr>
          <w:sz w:val="22"/>
        </w:rPr>
        <w:t xml:space="preserve"> vol. 2 1062–1065 (IEEE, 1995).</w:t>
      </w:r>
    </w:p>
    <w:p w:rsidR="008A22CE" w:rsidRPr="008A22CE" w:rsidRDefault="008A22CE" w:rsidP="008A22CE">
      <w:pPr>
        <w:pStyle w:val="Bibliography"/>
        <w:rPr>
          <w:sz w:val="22"/>
        </w:rPr>
      </w:pPr>
      <w:r w:rsidRPr="008A22CE">
        <w:rPr>
          <w:sz w:val="22"/>
        </w:rPr>
        <w:t>11.</w:t>
      </w:r>
      <w:r w:rsidRPr="008A22CE">
        <w:rPr>
          <w:sz w:val="22"/>
        </w:rPr>
        <w:tab/>
      </w:r>
      <w:proofErr w:type="spellStart"/>
      <w:r w:rsidRPr="008A22CE">
        <w:rPr>
          <w:sz w:val="22"/>
        </w:rPr>
        <w:t>Berouti</w:t>
      </w:r>
      <w:proofErr w:type="spellEnd"/>
      <w:r w:rsidRPr="008A22CE">
        <w:rPr>
          <w:sz w:val="22"/>
        </w:rPr>
        <w:t xml:space="preserve">, M., Schwartz, R. &amp; </w:t>
      </w:r>
      <w:proofErr w:type="spellStart"/>
      <w:r w:rsidRPr="008A22CE">
        <w:rPr>
          <w:sz w:val="22"/>
        </w:rPr>
        <w:t>Makhoul</w:t>
      </w:r>
      <w:proofErr w:type="spellEnd"/>
      <w:r w:rsidRPr="008A22CE">
        <w:rPr>
          <w:sz w:val="22"/>
        </w:rPr>
        <w:t xml:space="preserve">, J. Enhancement of speech corrupted by acoustic noise. in </w:t>
      </w:r>
      <w:r w:rsidRPr="008A22CE">
        <w:rPr>
          <w:i/>
          <w:iCs/>
          <w:sz w:val="22"/>
        </w:rPr>
        <w:t>ICASSP ’79. IEEE International Conference on Acoustics, Speech, and Signal Processing</w:t>
      </w:r>
      <w:r w:rsidRPr="008A22CE">
        <w:rPr>
          <w:sz w:val="22"/>
        </w:rPr>
        <w:t xml:space="preserve"> vol. 4 208–211 (Institute of Electrical and Electronics Engineers, 1979).</w:t>
      </w:r>
    </w:p>
    <w:p w:rsidR="008A22CE" w:rsidRPr="008A22CE" w:rsidRDefault="008A22CE" w:rsidP="008A22CE">
      <w:pPr>
        <w:pStyle w:val="Bibliography"/>
        <w:rPr>
          <w:sz w:val="22"/>
        </w:rPr>
      </w:pPr>
      <w:r w:rsidRPr="008A22CE">
        <w:rPr>
          <w:sz w:val="22"/>
        </w:rPr>
        <w:t>12.</w:t>
      </w:r>
      <w:r w:rsidRPr="008A22CE">
        <w:rPr>
          <w:sz w:val="22"/>
        </w:rPr>
        <w:tab/>
      </w:r>
      <w:proofErr w:type="spellStart"/>
      <w:r w:rsidRPr="008A22CE">
        <w:rPr>
          <w:sz w:val="22"/>
        </w:rPr>
        <w:t>Gerkmann</w:t>
      </w:r>
      <w:proofErr w:type="spellEnd"/>
      <w:r w:rsidRPr="008A22CE">
        <w:rPr>
          <w:sz w:val="22"/>
        </w:rPr>
        <w:t xml:space="preserve">, T. &amp; Hendriks, R. C. Unbiased MMSE-Based Noise Power Estimation </w:t>
      </w:r>
      <w:proofErr w:type="gramStart"/>
      <w:r w:rsidRPr="008A22CE">
        <w:rPr>
          <w:sz w:val="22"/>
        </w:rPr>
        <w:t>With</w:t>
      </w:r>
      <w:proofErr w:type="gramEnd"/>
      <w:r w:rsidRPr="008A22CE">
        <w:rPr>
          <w:sz w:val="22"/>
        </w:rPr>
        <w:t xml:space="preserve"> Low Complexity and Low Tracking Delay. </w:t>
      </w:r>
      <w:r w:rsidRPr="008A22CE">
        <w:rPr>
          <w:i/>
          <w:iCs/>
          <w:sz w:val="22"/>
        </w:rPr>
        <w:t>IEEE Trans. Audio Speech Lang. Process.</w:t>
      </w:r>
      <w:r w:rsidRPr="008A22CE">
        <w:rPr>
          <w:sz w:val="22"/>
        </w:rPr>
        <w:t xml:space="preserve"> </w:t>
      </w:r>
      <w:r w:rsidRPr="008A22CE">
        <w:rPr>
          <w:b/>
          <w:bCs/>
          <w:sz w:val="22"/>
        </w:rPr>
        <w:t>20</w:t>
      </w:r>
      <w:r w:rsidRPr="008A22CE">
        <w:rPr>
          <w:sz w:val="22"/>
        </w:rPr>
        <w:t>, 1383–1393 (2012).</w:t>
      </w:r>
    </w:p>
    <w:p w:rsidR="008A22CE" w:rsidRPr="008A22CE" w:rsidRDefault="008A22CE" w:rsidP="008A22CE">
      <w:pPr>
        <w:pStyle w:val="Bibliography"/>
        <w:rPr>
          <w:sz w:val="22"/>
        </w:rPr>
      </w:pPr>
      <w:r w:rsidRPr="008A22CE">
        <w:rPr>
          <w:sz w:val="22"/>
        </w:rPr>
        <w:lastRenderedPageBreak/>
        <w:t>13.</w:t>
      </w:r>
      <w:r w:rsidRPr="008A22CE">
        <w:rPr>
          <w:sz w:val="22"/>
        </w:rPr>
        <w:tab/>
        <w:t xml:space="preserve">Martin, R. Noise power spectral density estimation based on optimal smoothing and minimum statistics. </w:t>
      </w:r>
      <w:r w:rsidRPr="008A22CE">
        <w:rPr>
          <w:i/>
          <w:iCs/>
          <w:sz w:val="22"/>
        </w:rPr>
        <w:t>IEEE Trans. Speech Audio Process.</w:t>
      </w:r>
      <w:r w:rsidRPr="008A22CE">
        <w:rPr>
          <w:sz w:val="22"/>
        </w:rPr>
        <w:t xml:space="preserve"> </w:t>
      </w:r>
      <w:r w:rsidRPr="008A22CE">
        <w:rPr>
          <w:b/>
          <w:bCs/>
          <w:sz w:val="22"/>
        </w:rPr>
        <w:t>9</w:t>
      </w:r>
      <w:r w:rsidRPr="008A22CE">
        <w:rPr>
          <w:sz w:val="22"/>
        </w:rPr>
        <w:t>, 504–512 (2001).</w:t>
      </w:r>
    </w:p>
    <w:p w:rsidR="008A22CE" w:rsidRPr="008A22CE" w:rsidRDefault="008A22CE" w:rsidP="008A22CE">
      <w:pPr>
        <w:pStyle w:val="Bibliography"/>
        <w:rPr>
          <w:sz w:val="22"/>
        </w:rPr>
      </w:pPr>
      <w:r w:rsidRPr="008A22CE">
        <w:rPr>
          <w:sz w:val="22"/>
        </w:rPr>
        <w:t>14.</w:t>
      </w:r>
      <w:r w:rsidRPr="008A22CE">
        <w:rPr>
          <w:sz w:val="22"/>
        </w:rPr>
        <w:tab/>
        <w:t xml:space="preserve">Giannakopoulos T. A method for silence removal and segmentation of speech signals, implemented in </w:t>
      </w:r>
      <w:proofErr w:type="spellStart"/>
      <w:r w:rsidRPr="008A22CE">
        <w:rPr>
          <w:sz w:val="22"/>
        </w:rPr>
        <w:t>matlab</w:t>
      </w:r>
      <w:proofErr w:type="spellEnd"/>
      <w:r w:rsidRPr="008A22CE">
        <w:rPr>
          <w:sz w:val="22"/>
        </w:rPr>
        <w:t>. (2009).</w:t>
      </w:r>
    </w:p>
    <w:p w:rsidR="008A22CE" w:rsidRPr="008A22CE" w:rsidRDefault="008A22CE" w:rsidP="008A22CE">
      <w:pPr>
        <w:pStyle w:val="Bibliography"/>
        <w:rPr>
          <w:sz w:val="22"/>
        </w:rPr>
      </w:pPr>
      <w:r w:rsidRPr="008A22CE">
        <w:rPr>
          <w:sz w:val="22"/>
        </w:rPr>
        <w:t>15.</w:t>
      </w:r>
      <w:r w:rsidRPr="008A22CE">
        <w:rPr>
          <w:sz w:val="22"/>
        </w:rPr>
        <w:tab/>
        <w:t xml:space="preserve">Glaze, L. E., Bless, D. M., </w:t>
      </w:r>
      <w:proofErr w:type="spellStart"/>
      <w:r w:rsidRPr="008A22CE">
        <w:rPr>
          <w:sz w:val="22"/>
        </w:rPr>
        <w:t>Milenkovic</w:t>
      </w:r>
      <w:proofErr w:type="spellEnd"/>
      <w:r w:rsidRPr="008A22CE">
        <w:rPr>
          <w:sz w:val="22"/>
        </w:rPr>
        <w:t xml:space="preserve">, P. &amp; </w:t>
      </w:r>
      <w:proofErr w:type="spellStart"/>
      <w:r w:rsidRPr="008A22CE">
        <w:rPr>
          <w:sz w:val="22"/>
        </w:rPr>
        <w:t>Susser</w:t>
      </w:r>
      <w:proofErr w:type="spellEnd"/>
      <w:r w:rsidRPr="008A22CE">
        <w:rPr>
          <w:sz w:val="22"/>
        </w:rPr>
        <w:t xml:space="preserve">, R. D. Acoustic characteristics of children’s voice. </w:t>
      </w:r>
      <w:r w:rsidRPr="008A22CE">
        <w:rPr>
          <w:i/>
          <w:iCs/>
          <w:sz w:val="22"/>
        </w:rPr>
        <w:t>Journal of Voice</w:t>
      </w:r>
      <w:r w:rsidRPr="008A22CE">
        <w:rPr>
          <w:sz w:val="22"/>
        </w:rPr>
        <w:t xml:space="preserve"> </w:t>
      </w:r>
      <w:r w:rsidRPr="008A22CE">
        <w:rPr>
          <w:b/>
          <w:bCs/>
          <w:sz w:val="22"/>
        </w:rPr>
        <w:t>2</w:t>
      </w:r>
      <w:r w:rsidRPr="008A22CE">
        <w:rPr>
          <w:sz w:val="22"/>
        </w:rPr>
        <w:t>, 312–319 (1988).</w:t>
      </w:r>
    </w:p>
    <w:p w:rsidR="008A22CE" w:rsidRPr="008A22CE" w:rsidRDefault="008A22CE" w:rsidP="008A22CE">
      <w:pPr>
        <w:pStyle w:val="Bibliography"/>
        <w:rPr>
          <w:sz w:val="22"/>
        </w:rPr>
      </w:pPr>
      <w:r w:rsidRPr="008A22CE">
        <w:rPr>
          <w:sz w:val="22"/>
        </w:rPr>
        <w:t>16.</w:t>
      </w:r>
      <w:r w:rsidRPr="008A22CE">
        <w:rPr>
          <w:sz w:val="22"/>
        </w:rPr>
        <w:tab/>
      </w:r>
      <w:proofErr w:type="spellStart"/>
      <w:r w:rsidRPr="008A22CE">
        <w:rPr>
          <w:sz w:val="22"/>
        </w:rPr>
        <w:t>Scukanec</w:t>
      </w:r>
      <w:proofErr w:type="spellEnd"/>
      <w:r w:rsidRPr="008A22CE">
        <w:rPr>
          <w:sz w:val="22"/>
        </w:rPr>
        <w:t xml:space="preserve">, G. P., </w:t>
      </w:r>
      <w:proofErr w:type="spellStart"/>
      <w:r w:rsidRPr="008A22CE">
        <w:rPr>
          <w:sz w:val="22"/>
        </w:rPr>
        <w:t>Petrosino</w:t>
      </w:r>
      <w:proofErr w:type="spellEnd"/>
      <w:r w:rsidRPr="008A22CE">
        <w:rPr>
          <w:sz w:val="22"/>
        </w:rPr>
        <w:t xml:space="preserve">, L. &amp; Squibb, K. Formant Frequency Characteristics of Children, Young Adult, and Aged Female Speakers. </w:t>
      </w:r>
      <w:r w:rsidRPr="008A22CE">
        <w:rPr>
          <w:i/>
          <w:iCs/>
          <w:sz w:val="22"/>
        </w:rPr>
        <w:t>Percept Mot Skills</w:t>
      </w:r>
      <w:r w:rsidRPr="008A22CE">
        <w:rPr>
          <w:sz w:val="22"/>
        </w:rPr>
        <w:t xml:space="preserve"> </w:t>
      </w:r>
      <w:r w:rsidRPr="008A22CE">
        <w:rPr>
          <w:b/>
          <w:bCs/>
          <w:sz w:val="22"/>
        </w:rPr>
        <w:t>73</w:t>
      </w:r>
      <w:r w:rsidRPr="008A22CE">
        <w:rPr>
          <w:sz w:val="22"/>
        </w:rPr>
        <w:t>, 203–208 (1991).</w:t>
      </w:r>
    </w:p>
    <w:p w:rsidR="008A22CE" w:rsidRPr="008A22CE" w:rsidRDefault="008A22CE" w:rsidP="008A22CE">
      <w:pPr>
        <w:pStyle w:val="Bibliography"/>
        <w:rPr>
          <w:sz w:val="22"/>
        </w:rPr>
      </w:pPr>
      <w:r w:rsidRPr="008A22CE">
        <w:rPr>
          <w:sz w:val="22"/>
        </w:rPr>
        <w:t>17.</w:t>
      </w:r>
      <w:r w:rsidRPr="008A22CE">
        <w:rPr>
          <w:sz w:val="22"/>
        </w:rPr>
        <w:tab/>
        <w:t xml:space="preserve">Snell, R. C. &amp; </w:t>
      </w:r>
      <w:proofErr w:type="spellStart"/>
      <w:r w:rsidRPr="008A22CE">
        <w:rPr>
          <w:sz w:val="22"/>
        </w:rPr>
        <w:t>Milinazzo</w:t>
      </w:r>
      <w:proofErr w:type="spellEnd"/>
      <w:r w:rsidRPr="008A22CE">
        <w:rPr>
          <w:sz w:val="22"/>
        </w:rPr>
        <w:t xml:space="preserve">, F. Formant location from LPC analysis data. </w:t>
      </w:r>
      <w:r w:rsidRPr="008A22CE">
        <w:rPr>
          <w:i/>
          <w:iCs/>
          <w:sz w:val="22"/>
        </w:rPr>
        <w:t>IEEE Trans. Speech Audio Process.</w:t>
      </w:r>
      <w:r w:rsidRPr="008A22CE">
        <w:rPr>
          <w:sz w:val="22"/>
        </w:rPr>
        <w:t xml:space="preserve"> </w:t>
      </w:r>
      <w:r w:rsidRPr="008A22CE">
        <w:rPr>
          <w:b/>
          <w:bCs/>
          <w:sz w:val="22"/>
        </w:rPr>
        <w:t>1</w:t>
      </w:r>
      <w:r w:rsidRPr="008A22CE">
        <w:rPr>
          <w:sz w:val="22"/>
        </w:rPr>
        <w:t>, 129–134 (1993).</w:t>
      </w:r>
    </w:p>
    <w:p w:rsidR="008A22CE" w:rsidRPr="008A22CE" w:rsidRDefault="008A22CE" w:rsidP="008A22CE">
      <w:pPr>
        <w:pStyle w:val="Bibliography"/>
        <w:rPr>
          <w:sz w:val="22"/>
        </w:rPr>
      </w:pPr>
      <w:r w:rsidRPr="008A22CE">
        <w:rPr>
          <w:sz w:val="22"/>
        </w:rPr>
        <w:t>18.</w:t>
      </w:r>
      <w:r w:rsidRPr="008A22CE">
        <w:rPr>
          <w:sz w:val="22"/>
        </w:rPr>
        <w:tab/>
        <w:t xml:space="preserve">Imam, S., </w:t>
      </w:r>
      <w:proofErr w:type="spellStart"/>
      <w:r w:rsidRPr="008A22CE">
        <w:rPr>
          <w:sz w:val="22"/>
        </w:rPr>
        <w:t>Nurtay</w:t>
      </w:r>
      <w:proofErr w:type="spellEnd"/>
      <w:r w:rsidRPr="008A22CE">
        <w:rPr>
          <w:sz w:val="22"/>
        </w:rPr>
        <w:t xml:space="preserve">, A., </w:t>
      </w:r>
      <w:proofErr w:type="spellStart"/>
      <w:r w:rsidRPr="008A22CE">
        <w:rPr>
          <w:sz w:val="22"/>
        </w:rPr>
        <w:t>Pattar</w:t>
      </w:r>
      <w:proofErr w:type="spellEnd"/>
      <w:r w:rsidRPr="008A22CE">
        <w:rPr>
          <w:sz w:val="22"/>
        </w:rPr>
        <w:t xml:space="preserve">, A. &amp; </w:t>
      </w:r>
      <w:proofErr w:type="spellStart"/>
      <w:r w:rsidRPr="008A22CE">
        <w:rPr>
          <w:sz w:val="22"/>
        </w:rPr>
        <w:t>Hamdulla</w:t>
      </w:r>
      <w:proofErr w:type="spellEnd"/>
      <w:r w:rsidRPr="008A22CE">
        <w:rPr>
          <w:sz w:val="22"/>
        </w:rPr>
        <w:t xml:space="preserve">, A. The Patterns of Vowels in Monosyllabic Words of Uyghur Language. </w:t>
      </w:r>
      <w:r w:rsidRPr="008A22CE">
        <w:rPr>
          <w:i/>
          <w:iCs/>
          <w:sz w:val="22"/>
        </w:rPr>
        <w:t>IJDTA</w:t>
      </w:r>
      <w:r w:rsidRPr="008A22CE">
        <w:rPr>
          <w:sz w:val="22"/>
        </w:rPr>
        <w:t xml:space="preserve"> </w:t>
      </w:r>
      <w:r w:rsidRPr="008A22CE">
        <w:rPr>
          <w:b/>
          <w:bCs/>
          <w:sz w:val="22"/>
        </w:rPr>
        <w:t>9</w:t>
      </w:r>
      <w:r w:rsidRPr="008A22CE">
        <w:rPr>
          <w:sz w:val="22"/>
        </w:rPr>
        <w:t>, 113–122 (2016).</w:t>
      </w:r>
    </w:p>
    <w:p w:rsidR="008A22CE" w:rsidRPr="008A22CE" w:rsidRDefault="008A22CE" w:rsidP="008A22CE">
      <w:pPr>
        <w:pStyle w:val="Bibliography"/>
        <w:rPr>
          <w:sz w:val="22"/>
        </w:rPr>
      </w:pPr>
      <w:r w:rsidRPr="008A22CE">
        <w:rPr>
          <w:sz w:val="22"/>
        </w:rPr>
        <w:t>19.</w:t>
      </w:r>
      <w:r w:rsidRPr="008A22CE">
        <w:rPr>
          <w:sz w:val="22"/>
        </w:rPr>
        <w:tab/>
      </w:r>
      <w:proofErr w:type="spellStart"/>
      <w:r w:rsidRPr="008A22CE">
        <w:rPr>
          <w:sz w:val="22"/>
        </w:rPr>
        <w:t>Makhoul</w:t>
      </w:r>
      <w:proofErr w:type="spellEnd"/>
      <w:r w:rsidRPr="008A22CE">
        <w:rPr>
          <w:sz w:val="22"/>
        </w:rPr>
        <w:t xml:space="preserve">, J. &amp; Cosell, L. LPCW: An LPC vocoder with linear predictive spectral warping. in </w:t>
      </w:r>
      <w:r w:rsidRPr="008A22CE">
        <w:rPr>
          <w:i/>
          <w:iCs/>
          <w:sz w:val="22"/>
        </w:rPr>
        <w:t>ICASSP ’76. IEEE International Conference on Acoustics, Speech, and Signal Processing</w:t>
      </w:r>
      <w:r w:rsidRPr="008A22CE">
        <w:rPr>
          <w:sz w:val="22"/>
        </w:rPr>
        <w:t xml:space="preserve"> vol. 1 466–469 (Institute of Electrical and Electronics Engineers, 1976).</w:t>
      </w:r>
    </w:p>
    <w:p w:rsidR="008A22CE" w:rsidRPr="008A22CE" w:rsidRDefault="008A22CE" w:rsidP="008A22CE">
      <w:pPr>
        <w:pStyle w:val="Bibliography"/>
        <w:rPr>
          <w:sz w:val="22"/>
        </w:rPr>
      </w:pPr>
      <w:r w:rsidRPr="008A22CE">
        <w:rPr>
          <w:sz w:val="22"/>
          <w:lang w:val="fr-FR"/>
        </w:rPr>
        <w:t>20.</w:t>
      </w:r>
      <w:r w:rsidRPr="008A22CE">
        <w:rPr>
          <w:sz w:val="22"/>
          <w:lang w:val="fr-FR"/>
        </w:rPr>
        <w:tab/>
      </w:r>
      <w:proofErr w:type="spellStart"/>
      <w:r w:rsidRPr="008A22CE">
        <w:rPr>
          <w:sz w:val="22"/>
          <w:lang w:val="fr-FR"/>
        </w:rPr>
        <w:t>Oller</w:t>
      </w:r>
      <w:proofErr w:type="spellEnd"/>
      <w:r w:rsidRPr="008A22CE">
        <w:rPr>
          <w:sz w:val="22"/>
          <w:lang w:val="fr-FR"/>
        </w:rPr>
        <w:t xml:space="preserve">, D. K. </w:t>
      </w:r>
      <w:r w:rsidRPr="008A22CE">
        <w:rPr>
          <w:i/>
          <w:iCs/>
          <w:sz w:val="22"/>
          <w:lang w:val="fr-FR"/>
        </w:rPr>
        <w:t>et al.</w:t>
      </w:r>
      <w:r w:rsidRPr="008A22CE">
        <w:rPr>
          <w:sz w:val="22"/>
          <w:lang w:val="fr-FR"/>
        </w:rPr>
        <w:t xml:space="preserve"> </w:t>
      </w:r>
      <w:r w:rsidRPr="008A22CE">
        <w:rPr>
          <w:sz w:val="22"/>
        </w:rPr>
        <w:t xml:space="preserve">Automated vocal analysis of naturalistic recordings from children with autism, language delay, and typical development. </w:t>
      </w:r>
      <w:r w:rsidRPr="008A22CE">
        <w:rPr>
          <w:i/>
          <w:iCs/>
          <w:sz w:val="22"/>
        </w:rPr>
        <w:t>Proceedings of the National Academy of Sciences</w:t>
      </w:r>
      <w:r w:rsidRPr="008A22CE">
        <w:rPr>
          <w:sz w:val="22"/>
        </w:rPr>
        <w:t xml:space="preserve"> </w:t>
      </w:r>
      <w:r w:rsidRPr="008A22CE">
        <w:rPr>
          <w:b/>
          <w:bCs/>
          <w:sz w:val="22"/>
        </w:rPr>
        <w:t>107</w:t>
      </w:r>
      <w:r w:rsidRPr="008A22CE">
        <w:rPr>
          <w:sz w:val="22"/>
        </w:rPr>
        <w:t>, 13354–13359 (2010).</w:t>
      </w:r>
    </w:p>
    <w:p w:rsidR="008A22CE" w:rsidRPr="008A22CE" w:rsidRDefault="008A22CE" w:rsidP="008A22CE">
      <w:pPr>
        <w:pStyle w:val="Bibliography"/>
        <w:rPr>
          <w:sz w:val="22"/>
        </w:rPr>
      </w:pPr>
      <w:r w:rsidRPr="008A22CE">
        <w:rPr>
          <w:sz w:val="22"/>
        </w:rPr>
        <w:t>21.</w:t>
      </w:r>
      <w:r w:rsidRPr="008A22CE">
        <w:rPr>
          <w:sz w:val="22"/>
        </w:rPr>
        <w:tab/>
      </w:r>
      <w:proofErr w:type="spellStart"/>
      <w:r w:rsidRPr="008A22CE">
        <w:rPr>
          <w:sz w:val="22"/>
        </w:rPr>
        <w:t>Eyben</w:t>
      </w:r>
      <w:proofErr w:type="spellEnd"/>
      <w:r w:rsidRPr="008A22CE">
        <w:rPr>
          <w:sz w:val="22"/>
        </w:rPr>
        <w:t xml:space="preserve">, F. </w:t>
      </w:r>
      <w:r w:rsidRPr="008A22CE">
        <w:rPr>
          <w:i/>
          <w:iCs/>
          <w:sz w:val="22"/>
        </w:rPr>
        <w:t>et al.</w:t>
      </w:r>
      <w:r w:rsidRPr="008A22CE">
        <w:rPr>
          <w:sz w:val="22"/>
        </w:rPr>
        <w:t xml:space="preserve"> The Geneva Minimalistic Acoustic Parameter Set (</w:t>
      </w:r>
      <w:proofErr w:type="spellStart"/>
      <w:r w:rsidRPr="008A22CE">
        <w:rPr>
          <w:sz w:val="22"/>
        </w:rPr>
        <w:t>GeMAPS</w:t>
      </w:r>
      <w:proofErr w:type="spellEnd"/>
      <w:r w:rsidRPr="008A22CE">
        <w:rPr>
          <w:sz w:val="22"/>
        </w:rPr>
        <w:t xml:space="preserve">) for Voice Research and Affective Computing. </w:t>
      </w:r>
      <w:r w:rsidRPr="008A22CE">
        <w:rPr>
          <w:i/>
          <w:iCs/>
          <w:sz w:val="22"/>
        </w:rPr>
        <w:t xml:space="preserve">IEEE Trans. Affective </w:t>
      </w:r>
      <w:proofErr w:type="spellStart"/>
      <w:r w:rsidRPr="008A22CE">
        <w:rPr>
          <w:i/>
          <w:iCs/>
          <w:sz w:val="22"/>
        </w:rPr>
        <w:t>Comput</w:t>
      </w:r>
      <w:proofErr w:type="spellEnd"/>
      <w:r w:rsidRPr="008A22CE">
        <w:rPr>
          <w:i/>
          <w:iCs/>
          <w:sz w:val="22"/>
        </w:rPr>
        <w:t>.</w:t>
      </w:r>
      <w:r w:rsidRPr="008A22CE">
        <w:rPr>
          <w:sz w:val="22"/>
        </w:rPr>
        <w:t xml:space="preserve"> </w:t>
      </w:r>
      <w:r w:rsidRPr="008A22CE">
        <w:rPr>
          <w:b/>
          <w:bCs/>
          <w:sz w:val="22"/>
        </w:rPr>
        <w:t>7</w:t>
      </w:r>
      <w:r w:rsidRPr="008A22CE">
        <w:rPr>
          <w:sz w:val="22"/>
        </w:rPr>
        <w:t>, 190–202 (2016).</w:t>
      </w:r>
    </w:p>
    <w:p w:rsidR="008A22CE" w:rsidRPr="008A22CE" w:rsidRDefault="008A22CE" w:rsidP="008A22CE">
      <w:pPr>
        <w:pStyle w:val="Bibliography"/>
        <w:rPr>
          <w:sz w:val="22"/>
        </w:rPr>
      </w:pPr>
      <w:r w:rsidRPr="008A22CE">
        <w:rPr>
          <w:sz w:val="22"/>
        </w:rPr>
        <w:t>22.</w:t>
      </w:r>
      <w:r w:rsidRPr="008A22CE">
        <w:rPr>
          <w:sz w:val="22"/>
        </w:rPr>
        <w:tab/>
        <w:t xml:space="preserve">De </w:t>
      </w:r>
      <w:proofErr w:type="spellStart"/>
      <w:r w:rsidRPr="008A22CE">
        <w:rPr>
          <w:sz w:val="22"/>
        </w:rPr>
        <w:t>Pijper</w:t>
      </w:r>
      <w:proofErr w:type="spellEnd"/>
      <w:r w:rsidRPr="008A22CE">
        <w:rPr>
          <w:sz w:val="22"/>
        </w:rPr>
        <w:t xml:space="preserve">, J. R. </w:t>
      </w:r>
      <w:r w:rsidRPr="008A22CE">
        <w:rPr>
          <w:i/>
          <w:iCs/>
          <w:sz w:val="22"/>
        </w:rPr>
        <w:t xml:space="preserve">Modelling British English Intonation: An Analysis by </w:t>
      </w:r>
      <w:proofErr w:type="spellStart"/>
      <w:r w:rsidRPr="008A22CE">
        <w:rPr>
          <w:i/>
          <w:iCs/>
          <w:sz w:val="22"/>
        </w:rPr>
        <w:t>Resynthesis</w:t>
      </w:r>
      <w:proofErr w:type="spellEnd"/>
      <w:r w:rsidRPr="008A22CE">
        <w:rPr>
          <w:i/>
          <w:iCs/>
          <w:sz w:val="22"/>
        </w:rPr>
        <w:t xml:space="preserve"> of British Engl. Intonation</w:t>
      </w:r>
      <w:r w:rsidRPr="008A22CE">
        <w:rPr>
          <w:sz w:val="22"/>
        </w:rPr>
        <w:t>. (1983).</w:t>
      </w:r>
    </w:p>
    <w:p w:rsidR="008A22CE" w:rsidRPr="008A22CE" w:rsidRDefault="008A22CE" w:rsidP="008A22CE">
      <w:pPr>
        <w:pStyle w:val="Bibliography"/>
        <w:rPr>
          <w:sz w:val="22"/>
        </w:rPr>
      </w:pPr>
      <w:r w:rsidRPr="008A22CE">
        <w:rPr>
          <w:sz w:val="22"/>
        </w:rPr>
        <w:t>23.</w:t>
      </w:r>
      <w:r w:rsidRPr="008A22CE">
        <w:rPr>
          <w:sz w:val="22"/>
        </w:rPr>
        <w:tab/>
        <w:t xml:space="preserve">Krishnan, A., Williams, L. J., McIntosh, A. R. &amp; Abdi, H. Partial Least Squares (PLS) methods for neuroimaging: A tutorial and review. </w:t>
      </w:r>
      <w:proofErr w:type="spellStart"/>
      <w:r w:rsidRPr="008A22CE">
        <w:rPr>
          <w:i/>
          <w:iCs/>
          <w:sz w:val="22"/>
        </w:rPr>
        <w:t>NeuroImage</w:t>
      </w:r>
      <w:proofErr w:type="spellEnd"/>
      <w:r w:rsidRPr="008A22CE">
        <w:rPr>
          <w:sz w:val="22"/>
        </w:rPr>
        <w:t xml:space="preserve"> </w:t>
      </w:r>
      <w:r w:rsidRPr="008A22CE">
        <w:rPr>
          <w:b/>
          <w:bCs/>
          <w:sz w:val="22"/>
        </w:rPr>
        <w:t>56</w:t>
      </w:r>
      <w:r w:rsidRPr="008A22CE">
        <w:rPr>
          <w:sz w:val="22"/>
        </w:rPr>
        <w:t>, 455–475 (2011).</w:t>
      </w:r>
    </w:p>
    <w:p w:rsidR="008A22CE" w:rsidRPr="008A22CE" w:rsidRDefault="008A22CE" w:rsidP="008A22CE">
      <w:pPr>
        <w:pStyle w:val="Bibliography"/>
        <w:rPr>
          <w:sz w:val="22"/>
        </w:rPr>
      </w:pPr>
      <w:r w:rsidRPr="008A22CE">
        <w:rPr>
          <w:sz w:val="22"/>
        </w:rPr>
        <w:t>24.</w:t>
      </w:r>
      <w:r w:rsidRPr="008A22CE">
        <w:rPr>
          <w:sz w:val="22"/>
        </w:rPr>
        <w:tab/>
        <w:t xml:space="preserve">McIntosh, A. R. &amp; </w:t>
      </w:r>
      <w:proofErr w:type="spellStart"/>
      <w:r w:rsidRPr="008A22CE">
        <w:rPr>
          <w:sz w:val="22"/>
        </w:rPr>
        <w:t>Lobaugh</w:t>
      </w:r>
      <w:proofErr w:type="spellEnd"/>
      <w:r w:rsidRPr="008A22CE">
        <w:rPr>
          <w:sz w:val="22"/>
        </w:rPr>
        <w:t xml:space="preserve">, N. J. Partial least squares analysis of neuroimaging data: applications and advances. </w:t>
      </w:r>
      <w:proofErr w:type="spellStart"/>
      <w:r w:rsidRPr="008A22CE">
        <w:rPr>
          <w:i/>
          <w:iCs/>
          <w:sz w:val="22"/>
        </w:rPr>
        <w:t>NeuroImage</w:t>
      </w:r>
      <w:proofErr w:type="spellEnd"/>
      <w:r w:rsidRPr="008A22CE">
        <w:rPr>
          <w:sz w:val="22"/>
        </w:rPr>
        <w:t xml:space="preserve"> </w:t>
      </w:r>
      <w:r w:rsidRPr="008A22CE">
        <w:rPr>
          <w:b/>
          <w:bCs/>
          <w:sz w:val="22"/>
        </w:rPr>
        <w:t>23</w:t>
      </w:r>
      <w:r w:rsidRPr="008A22CE">
        <w:rPr>
          <w:sz w:val="22"/>
        </w:rPr>
        <w:t>, S250–S263 (2004).</w:t>
      </w:r>
    </w:p>
    <w:p w:rsidR="008A22CE" w:rsidRPr="008A22CE" w:rsidRDefault="008A22CE" w:rsidP="008A22CE">
      <w:pPr>
        <w:pStyle w:val="Bibliography"/>
        <w:rPr>
          <w:sz w:val="22"/>
        </w:rPr>
      </w:pPr>
      <w:r w:rsidRPr="008A22CE">
        <w:rPr>
          <w:sz w:val="22"/>
        </w:rPr>
        <w:lastRenderedPageBreak/>
        <w:t>25.</w:t>
      </w:r>
      <w:r w:rsidRPr="008A22CE">
        <w:rPr>
          <w:sz w:val="22"/>
        </w:rPr>
        <w:tab/>
      </w:r>
      <w:proofErr w:type="spellStart"/>
      <w:r w:rsidRPr="008A22CE">
        <w:rPr>
          <w:sz w:val="22"/>
        </w:rPr>
        <w:t>Zöller</w:t>
      </w:r>
      <w:proofErr w:type="spellEnd"/>
      <w:r w:rsidRPr="008A22CE">
        <w:rPr>
          <w:sz w:val="22"/>
        </w:rPr>
        <w:t xml:space="preserve">, D. </w:t>
      </w:r>
      <w:r w:rsidRPr="008A22CE">
        <w:rPr>
          <w:i/>
          <w:iCs/>
          <w:sz w:val="22"/>
        </w:rPr>
        <w:t>et al.</w:t>
      </w:r>
      <w:r w:rsidRPr="008A22CE">
        <w:rPr>
          <w:sz w:val="22"/>
        </w:rPr>
        <w:t xml:space="preserve"> Large-Scale Brain Network Dynamics Provide a Measure of Psychosis and Anxiety in 22q11.2 Deletion Syndrome. </w:t>
      </w:r>
      <w:r w:rsidRPr="008A22CE">
        <w:rPr>
          <w:i/>
          <w:iCs/>
          <w:sz w:val="22"/>
        </w:rPr>
        <w:t>Biological Psychiatry: Cognitive Neuroscience and Neuroimaging</w:t>
      </w:r>
      <w:r w:rsidRPr="008A22CE">
        <w:rPr>
          <w:sz w:val="22"/>
        </w:rPr>
        <w:t xml:space="preserve"> </w:t>
      </w:r>
      <w:r w:rsidRPr="008A22CE">
        <w:rPr>
          <w:b/>
          <w:bCs/>
          <w:sz w:val="22"/>
        </w:rPr>
        <w:t>4</w:t>
      </w:r>
      <w:r w:rsidRPr="008A22CE">
        <w:rPr>
          <w:sz w:val="22"/>
        </w:rPr>
        <w:t>, 881–892 (2019).</w:t>
      </w:r>
    </w:p>
    <w:p w:rsidR="008A22CE" w:rsidRPr="008A22CE" w:rsidRDefault="008A22CE" w:rsidP="008A22CE">
      <w:pPr>
        <w:pStyle w:val="Bibliography"/>
        <w:rPr>
          <w:sz w:val="22"/>
        </w:rPr>
      </w:pPr>
      <w:r w:rsidRPr="008A22CE">
        <w:rPr>
          <w:sz w:val="22"/>
        </w:rPr>
        <w:t>26.</w:t>
      </w:r>
      <w:r w:rsidRPr="008A22CE">
        <w:rPr>
          <w:sz w:val="22"/>
        </w:rPr>
        <w:tab/>
        <w:t xml:space="preserve">Berry, D. A. &amp; Ayers, G. D. Symmetrized Percent Change for Treatment Comparisons. </w:t>
      </w:r>
      <w:r w:rsidRPr="008A22CE">
        <w:rPr>
          <w:i/>
          <w:iCs/>
          <w:sz w:val="22"/>
        </w:rPr>
        <w:t>The American Statistician</w:t>
      </w:r>
      <w:r w:rsidRPr="008A22CE">
        <w:rPr>
          <w:sz w:val="22"/>
        </w:rPr>
        <w:t xml:space="preserve"> </w:t>
      </w:r>
      <w:r w:rsidRPr="008A22CE">
        <w:rPr>
          <w:b/>
          <w:bCs/>
          <w:sz w:val="22"/>
        </w:rPr>
        <w:t>60</w:t>
      </w:r>
      <w:r w:rsidRPr="008A22CE">
        <w:rPr>
          <w:sz w:val="22"/>
        </w:rPr>
        <w:t>, 27–31 (2006).</w:t>
      </w:r>
    </w:p>
    <w:p w:rsidR="002A5CAA" w:rsidRPr="008A22CE" w:rsidRDefault="008A22CE">
      <w:pPr>
        <w:rPr>
          <w:sz w:val="22"/>
        </w:rPr>
      </w:pPr>
      <w:r w:rsidRPr="008A22CE">
        <w:rPr>
          <w:sz w:val="22"/>
        </w:rPr>
        <w:fldChar w:fldCharType="end"/>
      </w:r>
    </w:p>
    <w:sectPr w:rsidR="002A5CAA" w:rsidRPr="008A22CE">
      <w:footerReference w:type="default" r:id="rId6"/>
      <w:pgSz w:w="11900" w:h="16840"/>
      <w:pgMar w:top="1417" w:right="1417" w:bottom="1417" w:left="1417" w:header="709" w:footer="70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w:altName w:val="Calibri"/>
    <w:panose1 w:val="020B0502040504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B46AC" w:rsidRDefault="00F940DE"/>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74778E"/>
    <w:multiLevelType w:val="multilevel"/>
    <w:tmpl w:val="8C7E62E8"/>
    <w:lvl w:ilvl="0">
      <w:start w:val="1"/>
      <w:numFmt w:val="bullet"/>
      <w:lvlText w:val="●"/>
      <w:lvlJc w:val="left"/>
      <w:pPr>
        <w:ind w:left="1776" w:hanging="360"/>
      </w:pPr>
      <w:rPr>
        <w:rFonts w:ascii="Noto Sans" w:eastAsia="Noto Sans" w:hAnsi="Noto Sans" w:cs="Noto San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w:eastAsia="Noto Sans" w:hAnsi="Noto Sans" w:cs="Noto Sans"/>
      </w:rPr>
    </w:lvl>
    <w:lvl w:ilvl="3">
      <w:start w:val="1"/>
      <w:numFmt w:val="bullet"/>
      <w:lvlText w:val="●"/>
      <w:lvlJc w:val="left"/>
      <w:pPr>
        <w:ind w:left="3588" w:hanging="360"/>
      </w:pPr>
      <w:rPr>
        <w:rFonts w:ascii="Noto Sans" w:eastAsia="Noto Sans" w:hAnsi="Noto Sans" w:cs="Noto San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w:eastAsia="Noto Sans" w:hAnsi="Noto Sans" w:cs="Noto Sans"/>
      </w:rPr>
    </w:lvl>
    <w:lvl w:ilvl="6">
      <w:start w:val="1"/>
      <w:numFmt w:val="bullet"/>
      <w:lvlText w:val="●"/>
      <w:lvlJc w:val="left"/>
      <w:pPr>
        <w:ind w:left="5748" w:hanging="360"/>
      </w:pPr>
      <w:rPr>
        <w:rFonts w:ascii="Noto Sans" w:eastAsia="Noto Sans" w:hAnsi="Noto Sans" w:cs="Noto San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w:eastAsia="Noto Sans" w:hAnsi="Noto Sans" w:cs="Noto Sans"/>
      </w:rPr>
    </w:lvl>
  </w:abstractNum>
  <w:abstractNum w:abstractNumId="1" w15:restartNumberingAfterBreak="0">
    <w:nsid w:val="689F6C72"/>
    <w:multiLevelType w:val="multilevel"/>
    <w:tmpl w:val="3E4A2C82"/>
    <w:lvl w:ilvl="0">
      <w:start w:val="1"/>
      <w:numFmt w:val="bullet"/>
      <w:lvlText w:val="●"/>
      <w:lvlJc w:val="left"/>
      <w:pPr>
        <w:ind w:left="1476" w:hanging="360"/>
      </w:pPr>
      <w:rPr>
        <w:rFonts w:ascii="Noto Sans" w:eastAsia="Noto Sans" w:hAnsi="Noto Sans" w:cs="Noto Sans"/>
      </w:rPr>
    </w:lvl>
    <w:lvl w:ilvl="1">
      <w:start w:val="1"/>
      <w:numFmt w:val="bullet"/>
      <w:lvlText w:val="o"/>
      <w:lvlJc w:val="left"/>
      <w:pPr>
        <w:ind w:left="2196" w:hanging="360"/>
      </w:pPr>
      <w:rPr>
        <w:rFonts w:ascii="Courier New" w:eastAsia="Courier New" w:hAnsi="Courier New" w:cs="Courier New"/>
      </w:rPr>
    </w:lvl>
    <w:lvl w:ilvl="2">
      <w:start w:val="1"/>
      <w:numFmt w:val="bullet"/>
      <w:lvlText w:val="▪"/>
      <w:lvlJc w:val="left"/>
      <w:pPr>
        <w:ind w:left="2916" w:hanging="360"/>
      </w:pPr>
      <w:rPr>
        <w:rFonts w:ascii="Noto Sans" w:eastAsia="Noto Sans" w:hAnsi="Noto Sans" w:cs="Noto Sans"/>
      </w:rPr>
    </w:lvl>
    <w:lvl w:ilvl="3">
      <w:start w:val="1"/>
      <w:numFmt w:val="bullet"/>
      <w:lvlText w:val="●"/>
      <w:lvlJc w:val="left"/>
      <w:pPr>
        <w:ind w:left="3636" w:hanging="360"/>
      </w:pPr>
      <w:rPr>
        <w:rFonts w:ascii="Noto Sans" w:eastAsia="Noto Sans" w:hAnsi="Noto Sans" w:cs="Noto Sans"/>
      </w:rPr>
    </w:lvl>
    <w:lvl w:ilvl="4">
      <w:start w:val="1"/>
      <w:numFmt w:val="bullet"/>
      <w:lvlText w:val="o"/>
      <w:lvlJc w:val="left"/>
      <w:pPr>
        <w:ind w:left="4356" w:hanging="360"/>
      </w:pPr>
      <w:rPr>
        <w:rFonts w:ascii="Courier New" w:eastAsia="Courier New" w:hAnsi="Courier New" w:cs="Courier New"/>
      </w:rPr>
    </w:lvl>
    <w:lvl w:ilvl="5">
      <w:start w:val="1"/>
      <w:numFmt w:val="bullet"/>
      <w:lvlText w:val="▪"/>
      <w:lvlJc w:val="left"/>
      <w:pPr>
        <w:ind w:left="5076" w:hanging="360"/>
      </w:pPr>
      <w:rPr>
        <w:rFonts w:ascii="Noto Sans" w:eastAsia="Noto Sans" w:hAnsi="Noto Sans" w:cs="Noto Sans"/>
      </w:rPr>
    </w:lvl>
    <w:lvl w:ilvl="6">
      <w:start w:val="1"/>
      <w:numFmt w:val="bullet"/>
      <w:lvlText w:val="●"/>
      <w:lvlJc w:val="left"/>
      <w:pPr>
        <w:ind w:left="5796" w:hanging="360"/>
      </w:pPr>
      <w:rPr>
        <w:rFonts w:ascii="Noto Sans" w:eastAsia="Noto Sans" w:hAnsi="Noto Sans" w:cs="Noto Sans"/>
      </w:rPr>
    </w:lvl>
    <w:lvl w:ilvl="7">
      <w:start w:val="1"/>
      <w:numFmt w:val="bullet"/>
      <w:lvlText w:val="o"/>
      <w:lvlJc w:val="left"/>
      <w:pPr>
        <w:ind w:left="6516" w:hanging="360"/>
      </w:pPr>
      <w:rPr>
        <w:rFonts w:ascii="Courier New" w:eastAsia="Courier New" w:hAnsi="Courier New" w:cs="Courier New"/>
      </w:rPr>
    </w:lvl>
    <w:lvl w:ilvl="8">
      <w:start w:val="1"/>
      <w:numFmt w:val="bullet"/>
      <w:lvlText w:val="▪"/>
      <w:lvlJc w:val="left"/>
      <w:pPr>
        <w:ind w:left="7236" w:hanging="360"/>
      </w:pPr>
      <w:rPr>
        <w:rFonts w:ascii="Noto Sans" w:eastAsia="Noto Sans" w:hAnsi="Noto Sans" w:cs="Noto Sans"/>
      </w:rPr>
    </w:lvl>
  </w:abstractNum>
  <w:abstractNum w:abstractNumId="2" w15:restartNumberingAfterBreak="0">
    <w:nsid w:val="79980B79"/>
    <w:multiLevelType w:val="multilevel"/>
    <w:tmpl w:val="A15E015E"/>
    <w:lvl w:ilvl="0">
      <w:start w:val="1"/>
      <w:numFmt w:val="bullet"/>
      <w:lvlText w:val="●"/>
      <w:lvlJc w:val="left"/>
      <w:pPr>
        <w:ind w:left="1428" w:hanging="360"/>
      </w:pPr>
      <w:rPr>
        <w:rFonts w:ascii="Noto Sans" w:eastAsia="Noto Sans" w:hAnsi="Noto Sans" w:cs="Noto Sans"/>
      </w:rPr>
    </w:lvl>
    <w:lvl w:ilvl="1">
      <w:start w:val="1"/>
      <w:numFmt w:val="bullet"/>
      <w:lvlText w:val="o"/>
      <w:lvlJc w:val="left"/>
      <w:pPr>
        <w:ind w:left="2148" w:hanging="360"/>
      </w:pPr>
      <w:rPr>
        <w:rFonts w:ascii="Courier New" w:eastAsia="Courier New" w:hAnsi="Courier New" w:cs="Courier New"/>
      </w:rPr>
    </w:lvl>
    <w:lvl w:ilvl="2">
      <w:start w:val="1"/>
      <w:numFmt w:val="bullet"/>
      <w:lvlText w:val="▪"/>
      <w:lvlJc w:val="left"/>
      <w:pPr>
        <w:ind w:left="2868" w:hanging="360"/>
      </w:pPr>
      <w:rPr>
        <w:rFonts w:ascii="Noto Sans" w:eastAsia="Noto Sans" w:hAnsi="Noto Sans" w:cs="Noto Sans"/>
      </w:rPr>
    </w:lvl>
    <w:lvl w:ilvl="3">
      <w:start w:val="1"/>
      <w:numFmt w:val="bullet"/>
      <w:lvlText w:val="●"/>
      <w:lvlJc w:val="left"/>
      <w:pPr>
        <w:ind w:left="3588" w:hanging="360"/>
      </w:pPr>
      <w:rPr>
        <w:rFonts w:ascii="Noto Sans" w:eastAsia="Noto Sans" w:hAnsi="Noto Sans" w:cs="Noto Sans"/>
      </w:rPr>
    </w:lvl>
    <w:lvl w:ilvl="4">
      <w:start w:val="1"/>
      <w:numFmt w:val="bullet"/>
      <w:lvlText w:val="o"/>
      <w:lvlJc w:val="left"/>
      <w:pPr>
        <w:ind w:left="4308" w:hanging="360"/>
      </w:pPr>
      <w:rPr>
        <w:rFonts w:ascii="Courier New" w:eastAsia="Courier New" w:hAnsi="Courier New" w:cs="Courier New"/>
      </w:rPr>
    </w:lvl>
    <w:lvl w:ilvl="5">
      <w:start w:val="1"/>
      <w:numFmt w:val="bullet"/>
      <w:lvlText w:val="▪"/>
      <w:lvlJc w:val="left"/>
      <w:pPr>
        <w:ind w:left="5028" w:hanging="360"/>
      </w:pPr>
      <w:rPr>
        <w:rFonts w:ascii="Noto Sans" w:eastAsia="Noto Sans" w:hAnsi="Noto Sans" w:cs="Noto Sans"/>
      </w:rPr>
    </w:lvl>
    <w:lvl w:ilvl="6">
      <w:start w:val="1"/>
      <w:numFmt w:val="bullet"/>
      <w:lvlText w:val="●"/>
      <w:lvlJc w:val="left"/>
      <w:pPr>
        <w:ind w:left="5748" w:hanging="360"/>
      </w:pPr>
      <w:rPr>
        <w:rFonts w:ascii="Noto Sans" w:eastAsia="Noto Sans" w:hAnsi="Noto Sans" w:cs="Noto Sans"/>
      </w:rPr>
    </w:lvl>
    <w:lvl w:ilvl="7">
      <w:start w:val="1"/>
      <w:numFmt w:val="bullet"/>
      <w:lvlText w:val="o"/>
      <w:lvlJc w:val="left"/>
      <w:pPr>
        <w:ind w:left="6468" w:hanging="360"/>
      </w:pPr>
      <w:rPr>
        <w:rFonts w:ascii="Courier New" w:eastAsia="Courier New" w:hAnsi="Courier New" w:cs="Courier New"/>
      </w:rPr>
    </w:lvl>
    <w:lvl w:ilvl="8">
      <w:start w:val="1"/>
      <w:numFmt w:val="bullet"/>
      <w:lvlText w:val="▪"/>
      <w:lvlJc w:val="left"/>
      <w:pPr>
        <w:ind w:left="7188" w:hanging="360"/>
      </w:pPr>
      <w:rPr>
        <w:rFonts w:ascii="Noto Sans" w:eastAsia="Noto Sans" w:hAnsi="Noto Sans" w:cs="Noto Sans"/>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A44"/>
    <w:rsid w:val="00375A49"/>
    <w:rsid w:val="0063418D"/>
    <w:rsid w:val="007A4A44"/>
    <w:rsid w:val="008A22CE"/>
    <w:rsid w:val="0098488E"/>
    <w:rsid w:val="00EC6952"/>
    <w:rsid w:val="00F925BF"/>
    <w:rsid w:val="00F940D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5FE9D727"/>
  <w15:chartTrackingRefBased/>
  <w15:docId w15:val="{17BEC467-3B67-EA40-8771-83387900F1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A44"/>
    <w:rPr>
      <w:rFonts w:ascii="Calibri" w:eastAsia="Calibri" w:hAnsi="Calibri" w:cs="Calibri"/>
      <w:lang w:val="en-US"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ibliography">
    <w:name w:val="Bibliography"/>
    <w:basedOn w:val="Normal"/>
    <w:link w:val="BibliographyCar"/>
    <w:rsid w:val="008A22CE"/>
    <w:pPr>
      <w:tabs>
        <w:tab w:val="left" w:pos="380"/>
      </w:tabs>
      <w:spacing w:line="480" w:lineRule="auto"/>
      <w:ind w:left="384" w:hanging="384"/>
    </w:pPr>
  </w:style>
  <w:style w:type="character" w:customStyle="1" w:styleId="BibliographyCar">
    <w:name w:val="Bibliography Car"/>
    <w:basedOn w:val="Policepardfaut"/>
    <w:link w:val="Bibliography"/>
    <w:rsid w:val="008A22CE"/>
    <w:rPr>
      <w:rFonts w:ascii="Calibri" w:eastAsia="Calibri" w:hAnsi="Calibri" w:cs="Calibri"/>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er" Target="footer1.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C66735-A454-784F-A5C5-EB9B02403E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7</Pages>
  <Words>6683</Words>
  <Characters>36757</Characters>
  <Application>Microsoft Office Word</Application>
  <DocSecurity>0</DocSecurity>
  <Lines>306</Lines>
  <Paragraphs>86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cp:revision>
  <dcterms:created xsi:type="dcterms:W3CDTF">2022-12-09T11:10:00Z</dcterms:created>
  <dcterms:modified xsi:type="dcterms:W3CDTF">2022-12-09T15:06:00Z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zotero-version="6.0.18"&gt;&lt;session id="pj5Y6y5W"/&gt;&lt;style id="http://www.zotero.org/styles/nature" hasBibliography="1" bibliographyStyleHasBeenSet="1"/&gt;&lt;prefs&gt;&lt;pref name="fieldType" value="Field"/&gt;&lt;/prefs&gt;&lt;/data&gt;</vt:lpwstr>
  </property>
</Properties>
</file>