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680" w:rsidRPr="00DB1680" w:rsidRDefault="00DB1680" w:rsidP="00DB1680">
      <w:pPr>
        <w:spacing w:line="480" w:lineRule="auto"/>
        <w:contextualSpacing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DB1680">
        <w:rPr>
          <w:rFonts w:asciiTheme="minorHAnsi" w:hAnsiTheme="minorHAnsi" w:cstheme="minorHAnsi"/>
          <w:b/>
          <w:bCs/>
          <w:sz w:val="32"/>
          <w:szCs w:val="32"/>
        </w:rPr>
        <w:t>Appendix</w:t>
      </w:r>
    </w:p>
    <w:p w:rsidR="00470189" w:rsidRDefault="00A91ADC" w:rsidP="00A91ADC">
      <w:pPr>
        <w:spacing w:line="480" w:lineRule="auto"/>
        <w:contextualSpacing/>
        <w:rPr>
          <w:rFonts w:ascii="Times New Roman" w:hAnsi="Times New Roman" w:cs="Times New Roman"/>
        </w:rPr>
      </w:pPr>
      <w:r w:rsidRPr="00D64EE7">
        <w:rPr>
          <w:rFonts w:ascii="Times New Roman" w:hAnsi="Times New Roman" w:cs="Times New Roman"/>
          <w:b/>
          <w:bCs/>
        </w:rPr>
        <w:t>Table 1.</w:t>
      </w:r>
      <w:r w:rsidR="00470189">
        <w:rPr>
          <w:rFonts w:ascii="Times New Roman" w:hAnsi="Times New Roman" w:cs="Times New Roman"/>
          <w:b/>
          <w:bCs/>
        </w:rPr>
        <w:t>1</w:t>
      </w:r>
      <w:r w:rsidR="00470189">
        <w:rPr>
          <w:rFonts w:ascii="Times New Roman" w:hAnsi="Times New Roman" w:cs="Times New Roman"/>
        </w:rPr>
        <w:t xml:space="preserve"> </w:t>
      </w:r>
      <w:r w:rsidR="008C7D82">
        <w:rPr>
          <w:rFonts w:ascii="Times New Roman" w:hAnsi="Times New Roman" w:cs="Times New Roman"/>
        </w:rPr>
        <w:t>Recovery versus Non-recovery (</w:t>
      </w:r>
      <w:r w:rsidR="00470189">
        <w:rPr>
          <w:rFonts w:ascii="Times New Roman" w:hAnsi="Times New Roman" w:cs="Times New Roman"/>
        </w:rPr>
        <w:t>H</w:t>
      </w:r>
      <w:r w:rsidR="008C7D82">
        <w:rPr>
          <w:rFonts w:ascii="Times New Roman" w:hAnsi="Times New Roman" w:cs="Times New Roman"/>
        </w:rPr>
        <w:t>aemodialysis initiation)</w:t>
      </w:r>
    </w:p>
    <w:tbl>
      <w:tblPr>
        <w:tblpPr w:leftFromText="141" w:rightFromText="141" w:vertAnchor="text" w:tblpY="12"/>
        <w:tblW w:w="0" w:type="auto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</w:tblBorders>
        <w:tblLook w:val="04A0" w:firstRow="1" w:lastRow="0" w:firstColumn="1" w:lastColumn="0" w:noHBand="0" w:noVBand="1"/>
      </w:tblPr>
      <w:tblGrid>
        <w:gridCol w:w="2784"/>
        <w:gridCol w:w="1865"/>
        <w:gridCol w:w="1860"/>
        <w:gridCol w:w="1777"/>
        <w:gridCol w:w="950"/>
      </w:tblGrid>
      <w:tr w:rsidR="00A91ADC" w:rsidRPr="002E24EB" w:rsidTr="00DB1680"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1ADC" w:rsidRPr="00470189" w:rsidRDefault="00A91ADC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470189">
              <w:rPr>
                <w:rFonts w:ascii="Times" w:hAnsi="Times"/>
                <w:bCs/>
                <w:color w:val="000000"/>
                <w:sz w:val="20"/>
                <w:szCs w:val="20"/>
              </w:rPr>
              <w:t>Clinical variables</w:t>
            </w:r>
          </w:p>
        </w:tc>
        <w:tc>
          <w:tcPr>
            <w:tcW w:w="18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A91ADC" w:rsidRPr="00470189" w:rsidRDefault="00A91ADC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470189">
              <w:rPr>
                <w:rFonts w:ascii="Times" w:hAnsi="Times"/>
                <w:bCs/>
                <w:color w:val="000000"/>
                <w:sz w:val="20"/>
                <w:szCs w:val="20"/>
              </w:rPr>
              <w:t>Recovery</w:t>
            </w:r>
          </w:p>
          <w:p w:rsidR="00A91ADC" w:rsidRPr="00470189" w:rsidRDefault="00A91ADC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470189">
              <w:rPr>
                <w:rFonts w:ascii="Times" w:hAnsi="Times"/>
                <w:bCs/>
                <w:color w:val="000000"/>
                <w:sz w:val="20"/>
                <w:szCs w:val="20"/>
              </w:rPr>
              <w:t>(n=22)</w:t>
            </w:r>
          </w:p>
        </w:tc>
        <w:tc>
          <w:tcPr>
            <w:tcW w:w="18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A91ADC" w:rsidRPr="00470189" w:rsidRDefault="00A91ADC" w:rsidP="00DB1680">
            <w:pPr>
              <w:rPr>
                <w:rFonts w:ascii="Times" w:hAnsi="Times"/>
                <w:b/>
                <w:bCs/>
                <w:strike/>
                <w:color w:val="000000"/>
                <w:sz w:val="20"/>
                <w:szCs w:val="20"/>
              </w:rPr>
            </w:pPr>
            <w:r w:rsidRPr="00470189">
              <w:rPr>
                <w:rFonts w:ascii="Times" w:hAnsi="Times"/>
                <w:bCs/>
                <w:strike/>
                <w:color w:val="000000"/>
                <w:sz w:val="20"/>
                <w:szCs w:val="20"/>
              </w:rPr>
              <w:t>Non-recovery; CRRT re-initiation</w:t>
            </w:r>
          </w:p>
          <w:p w:rsidR="00A91ADC" w:rsidRPr="00470189" w:rsidRDefault="00A91ADC" w:rsidP="00DB1680">
            <w:pPr>
              <w:rPr>
                <w:rFonts w:ascii="Times" w:hAnsi="Times"/>
                <w:b/>
                <w:bCs/>
                <w:strike/>
                <w:color w:val="000000"/>
                <w:sz w:val="20"/>
                <w:szCs w:val="20"/>
              </w:rPr>
            </w:pPr>
            <w:r w:rsidRPr="00470189">
              <w:rPr>
                <w:rFonts w:ascii="Times" w:hAnsi="Times"/>
                <w:bCs/>
                <w:strike/>
                <w:color w:val="000000"/>
                <w:sz w:val="20"/>
                <w:szCs w:val="20"/>
              </w:rPr>
              <w:t>(n=20)</w:t>
            </w:r>
          </w:p>
        </w:tc>
        <w:tc>
          <w:tcPr>
            <w:tcW w:w="17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A91ADC" w:rsidRPr="00470189" w:rsidRDefault="00A91ADC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470189">
              <w:rPr>
                <w:rFonts w:ascii="Times" w:hAnsi="Times"/>
                <w:bCs/>
                <w:color w:val="000000"/>
                <w:sz w:val="20"/>
                <w:szCs w:val="20"/>
              </w:rPr>
              <w:t>Non-recovery; Haemodialysis initiation (n=12)</w:t>
            </w:r>
          </w:p>
        </w:tc>
        <w:tc>
          <w:tcPr>
            <w:tcW w:w="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1ADC" w:rsidRPr="00470189" w:rsidRDefault="00A91ADC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470189">
              <w:rPr>
                <w:rFonts w:ascii="Times" w:hAnsi="Times"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Male/female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16/6 (73%/27%)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11/9 (55%/45%)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9/3 (75%/25%)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02107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89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Age</w:t>
            </w:r>
            <w:r>
              <w:rPr>
                <w:rFonts w:ascii="Times" w:hAnsi="Times"/>
                <w:bCs/>
                <w:sz w:val="20"/>
                <w:szCs w:val="20"/>
              </w:rPr>
              <w:t>, years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77 [42-83]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70 [51-81]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68 [30-83]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65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464DCE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BMI</w:t>
            </w:r>
            <w:r>
              <w:rPr>
                <w:rFonts w:ascii="Times" w:hAnsi="Times"/>
                <w:bCs/>
                <w:sz w:val="20"/>
                <w:szCs w:val="20"/>
              </w:rPr>
              <w:t>, kg/m</w:t>
            </w:r>
            <w:r>
              <w:rPr>
                <w:rFonts w:ascii="Times" w:hAnsi="Times"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26 [19-35]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27 [19-38]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25 [24-37]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22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SOFA, highest value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13 [7-18]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15 [11-19]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13 [8-21]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98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APACHE II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27 [18-40]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29 [21-43]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26 [18-38]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68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SAPS II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56 [30-75]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65 [44-86]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58 [38-78]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63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Hypertension 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9 (41%)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11 (55%)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7 (58%)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19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Malignity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6 (27%)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10 (50%)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 (17%)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49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CVVH/CVVHD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0/22 (0/100%)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4/16 (20/80%)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0/12 (0/100%)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—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RIFLE-F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  <w:vertAlign w:val="superscript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21 (95%)</w:t>
            </w:r>
            <w:r w:rsidRPr="000D4FC3">
              <w:rPr>
                <w:rFonts w:ascii="Times" w:hAnsi="Times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20 (100%)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12 (100%)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45</w:t>
            </w:r>
          </w:p>
        </w:tc>
      </w:tr>
      <w:tr w:rsidR="00A91ADC" w:rsidRPr="002E24EB" w:rsidTr="00DB1680">
        <w:trPr>
          <w:trHeight w:val="20"/>
        </w:trPr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Furosemide, mg/day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 [0-554]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80 [0-534]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100 [0-480]</w:t>
            </w:r>
          </w:p>
        </w:tc>
        <w:tc>
          <w:tcPr>
            <w:tcW w:w="950" w:type="dxa"/>
            <w:shd w:val="clear" w:color="auto" w:fill="auto"/>
          </w:tcPr>
          <w:p w:rsidR="00A91ADC" w:rsidRPr="00F10EC6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34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Mean arterial pressure, mmHg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69 [62-85]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70 [63-93]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78 [59-113]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16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Creatinine, </w:t>
            </w:r>
            <w:r>
              <w:rPr>
                <w:rFonts w:ascii="Times" w:hAnsi="Times" w:cs="Times"/>
                <w:bCs/>
                <w:sz w:val="20"/>
                <w:szCs w:val="20"/>
              </w:rPr>
              <w:t>µ</w:t>
            </w:r>
            <w:proofErr w:type="spellStart"/>
            <w:r w:rsidRPr="002E24EB">
              <w:rPr>
                <w:rFonts w:ascii="Times" w:hAnsi="Times"/>
                <w:bCs/>
                <w:sz w:val="20"/>
                <w:szCs w:val="20"/>
              </w:rPr>
              <w:t>mol</w:t>
            </w:r>
            <w:proofErr w:type="spellEnd"/>
            <w:r w:rsidRPr="002E24EB">
              <w:rPr>
                <w:rFonts w:ascii="Times" w:hAnsi="Times"/>
                <w:bCs/>
                <w:sz w:val="20"/>
                <w:szCs w:val="20"/>
              </w:rPr>
              <w:t>/L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186 [84-621]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194 [87-531]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238 [90-765]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55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Creatinine clearance, ml/min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19 [7-45]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15 [8-27]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17 [5-26]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10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C-Reactive Protein (CRP), mg/L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216 [7-454]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139 [13-266]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108 [34-423]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39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  <w:vertAlign w:val="superscript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Urine output, ml/hour </w:t>
            </w:r>
            <w:r w:rsidRPr="000D4FC3">
              <w:rPr>
                <w:rFonts w:ascii="Times" w:hAnsi="Times"/>
                <w:bCs/>
                <w:sz w:val="28"/>
                <w:szCs w:val="28"/>
                <w:vertAlign w:val="superscript"/>
              </w:rPr>
              <w:t>b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18 [0-50]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8 [0-97]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 [0-52]</w:t>
            </w:r>
          </w:p>
        </w:tc>
        <w:tc>
          <w:tcPr>
            <w:tcW w:w="950" w:type="dxa"/>
            <w:shd w:val="clear" w:color="auto" w:fill="auto"/>
          </w:tcPr>
          <w:p w:rsidR="00A91ADC" w:rsidRPr="00F10EC6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07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  <w:vertAlign w:val="superscript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Urine output, ml/day </w:t>
            </w:r>
            <w:r w:rsidRPr="000D4FC3">
              <w:rPr>
                <w:rFonts w:ascii="Times" w:hAnsi="Times"/>
                <w:bCs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398 [103-1488]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326 [8-1750]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120 [13-2550]</w:t>
            </w:r>
          </w:p>
        </w:tc>
        <w:tc>
          <w:tcPr>
            <w:tcW w:w="950" w:type="dxa"/>
            <w:shd w:val="clear" w:color="auto" w:fill="auto"/>
          </w:tcPr>
          <w:p w:rsidR="00A91ADC" w:rsidRPr="00F10EC6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83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Noradrenaline, </w:t>
            </w:r>
            <w:r>
              <w:rPr>
                <w:rFonts w:ascii="Times" w:hAnsi="Times" w:cs="Times"/>
                <w:bCs/>
                <w:sz w:val="20"/>
                <w:szCs w:val="20"/>
              </w:rPr>
              <w:t>µ</w:t>
            </w:r>
            <w:r w:rsidRPr="002E24EB">
              <w:rPr>
                <w:rFonts w:ascii="Times" w:hAnsi="Times"/>
                <w:bCs/>
                <w:sz w:val="20"/>
                <w:szCs w:val="20"/>
              </w:rPr>
              <w:t>g/kg/min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35 [0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09-1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26]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trike/>
                <w:sz w:val="20"/>
                <w:szCs w:val="20"/>
              </w:rPr>
              <w:t>.</w:t>
            </w:r>
            <w:r w:rsidRPr="002A4FA0">
              <w:rPr>
                <w:rFonts w:ascii="Times" w:hAnsi="Times"/>
                <w:strike/>
                <w:sz w:val="20"/>
                <w:szCs w:val="20"/>
              </w:rPr>
              <w:t>28 [0</w:t>
            </w:r>
            <w:r w:rsidR="00F7119E">
              <w:rPr>
                <w:rFonts w:ascii="Times" w:hAnsi="Times"/>
                <w:strike/>
                <w:sz w:val="20"/>
                <w:szCs w:val="20"/>
              </w:rPr>
              <w:t>.</w:t>
            </w:r>
            <w:r w:rsidRPr="002A4FA0">
              <w:rPr>
                <w:rFonts w:ascii="Times" w:hAnsi="Times"/>
                <w:strike/>
                <w:sz w:val="20"/>
                <w:szCs w:val="20"/>
              </w:rPr>
              <w:t>07-1</w:t>
            </w:r>
            <w:r w:rsidR="00F7119E">
              <w:rPr>
                <w:rFonts w:ascii="Times" w:hAnsi="Times"/>
                <w:strike/>
                <w:sz w:val="20"/>
                <w:szCs w:val="20"/>
              </w:rPr>
              <w:t>.</w:t>
            </w:r>
            <w:r w:rsidRPr="002A4FA0">
              <w:rPr>
                <w:rFonts w:ascii="Times" w:hAnsi="Times"/>
                <w:strike/>
                <w:sz w:val="20"/>
                <w:szCs w:val="20"/>
              </w:rPr>
              <w:t>32]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12 [0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02-1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10]</w:t>
            </w:r>
          </w:p>
        </w:tc>
        <w:tc>
          <w:tcPr>
            <w:tcW w:w="950" w:type="dxa"/>
            <w:shd w:val="clear" w:color="auto" w:fill="auto"/>
          </w:tcPr>
          <w:p w:rsidR="00A91ADC" w:rsidRPr="00F10EC6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13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Nephrotoxic medicine including contrast.                            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8 (36%)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12 (60%)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6 (50%)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44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Presumed primary cause of AKI: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Prerenal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Sepsis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Glomerulonephritis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Rhabdomyolysis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</w:t>
            </w:r>
            <w:proofErr w:type="spellStart"/>
            <w:r w:rsidRPr="002E24EB">
              <w:rPr>
                <w:rFonts w:ascii="Times" w:hAnsi="Times"/>
                <w:bCs/>
                <w:sz w:val="20"/>
                <w:szCs w:val="20"/>
              </w:rPr>
              <w:t>Microthrombosis</w:t>
            </w:r>
            <w:proofErr w:type="spellEnd"/>
            <w:r w:rsidRPr="002E24EB">
              <w:rPr>
                <w:rFonts w:ascii="Times" w:hAnsi="Times"/>
                <w:bCs/>
                <w:sz w:val="20"/>
                <w:szCs w:val="20"/>
              </w:rPr>
              <w:t>/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vasculitis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8 (36%)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12 (55%)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(4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5%)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(4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5%)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5 (25%)</w:t>
            </w: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13 (65%)</w:t>
            </w: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0</w:t>
            </w: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 (5%)</w:t>
            </w: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 (5%)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 (17%)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4 (33%)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(8%)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3 (25%)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 (17%)</w:t>
            </w:r>
          </w:p>
        </w:tc>
        <w:tc>
          <w:tcPr>
            <w:tcW w:w="950" w:type="dxa"/>
            <w:shd w:val="clear" w:color="auto" w:fill="auto"/>
          </w:tcPr>
          <w:p w:rsidR="00A91ADC" w:rsidRPr="00F10EC6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11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Primary reason </w:t>
            </w:r>
            <w:r>
              <w:rPr>
                <w:rFonts w:ascii="Times" w:hAnsi="Times"/>
                <w:bCs/>
                <w:sz w:val="20"/>
                <w:szCs w:val="20"/>
              </w:rPr>
              <w:t>for</w:t>
            </w: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ICU admission: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Septic shock/sepsis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Trauma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AKI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Respiratory failure</w:t>
            </w:r>
          </w:p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Low cardiac output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9 (41%)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(5%)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5 (23%)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4 (18%)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3 (14%)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103(65%)</w:t>
            </w: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2 (10%)</w:t>
            </w: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 (5%)</w:t>
            </w: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2 (10%)</w:t>
            </w:r>
          </w:p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2 (10%)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6 (51%)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 (17%)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3 (34%)</w:t>
            </w:r>
          </w:p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(8%)</w:t>
            </w:r>
          </w:p>
        </w:tc>
        <w:tc>
          <w:tcPr>
            <w:tcW w:w="950" w:type="dxa"/>
            <w:shd w:val="clear" w:color="auto" w:fill="auto"/>
          </w:tcPr>
          <w:p w:rsidR="00A91ADC" w:rsidRPr="00F10EC6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80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Mechanical ventilation, days 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4 [0-23]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14[0-32]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 [0-18]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47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ICU, days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10 [2-32]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17 [5-38]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9 [3-20]</w:t>
            </w:r>
          </w:p>
        </w:tc>
        <w:tc>
          <w:tcPr>
            <w:tcW w:w="950" w:type="dxa"/>
            <w:shd w:val="clear" w:color="auto" w:fill="auto"/>
          </w:tcPr>
          <w:p w:rsidR="00A91ADC" w:rsidRPr="002E24EB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30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FA2225" w:rsidRDefault="00A91ADC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FA2225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ICU admission</w:t>
            </w:r>
          </w:p>
          <w:p w:rsidR="00A91ADC" w:rsidRPr="00FA2225" w:rsidRDefault="00A91ADC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FA2225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to CRRT initiation, days</w:t>
            </w:r>
          </w:p>
        </w:tc>
        <w:tc>
          <w:tcPr>
            <w:tcW w:w="1865" w:type="dxa"/>
            <w:shd w:val="clear" w:color="auto" w:fill="auto"/>
          </w:tcPr>
          <w:p w:rsidR="00A91ADC" w:rsidRPr="00FA2225" w:rsidRDefault="00A91ADC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A91ADC" w:rsidRPr="00FA2225" w:rsidRDefault="00A91ADC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A2225">
              <w:rPr>
                <w:rFonts w:ascii="Times" w:hAnsi="Times"/>
                <w:color w:val="000000" w:themeColor="text1"/>
                <w:sz w:val="20"/>
                <w:szCs w:val="20"/>
              </w:rPr>
              <w:t>1 [0-7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 w:rsidRPr="00FA2225">
              <w:rPr>
                <w:rFonts w:ascii="Times" w:hAnsi="Times"/>
                <w:color w:val="000000" w:themeColor="text1"/>
                <w:sz w:val="20"/>
                <w:szCs w:val="20"/>
              </w:rPr>
              <w:t>4]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A91ADC" w:rsidRPr="002A4FA0" w:rsidRDefault="00A91ADC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 [0-5</w:t>
            </w:r>
            <w:r w:rsidR="00F7119E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.</w:t>
            </w:r>
            <w:r w:rsidRPr="002A4FA0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9]</w:t>
            </w:r>
          </w:p>
        </w:tc>
        <w:tc>
          <w:tcPr>
            <w:tcW w:w="1777" w:type="dxa"/>
            <w:shd w:val="clear" w:color="auto" w:fill="auto"/>
          </w:tcPr>
          <w:p w:rsidR="00A91ADC" w:rsidRPr="00FA2225" w:rsidRDefault="00A91ADC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A91ADC" w:rsidRPr="00FA2225" w:rsidRDefault="00A91ADC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A2225">
              <w:rPr>
                <w:rFonts w:ascii="Times" w:hAnsi="Times"/>
                <w:color w:val="000000" w:themeColor="text1"/>
                <w:sz w:val="20"/>
                <w:szCs w:val="20"/>
              </w:rPr>
              <w:t>1 [0-12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 w:rsidRPr="00FA2225">
              <w:rPr>
                <w:rFonts w:ascii="Times" w:hAnsi="Times"/>
                <w:color w:val="000000" w:themeColor="text1"/>
                <w:sz w:val="20"/>
                <w:szCs w:val="20"/>
              </w:rPr>
              <w:t>1]</w:t>
            </w:r>
          </w:p>
        </w:tc>
        <w:tc>
          <w:tcPr>
            <w:tcW w:w="950" w:type="dxa"/>
            <w:shd w:val="clear" w:color="auto" w:fill="auto"/>
          </w:tcPr>
          <w:p w:rsidR="00CD66B3" w:rsidRPr="00FA2225" w:rsidRDefault="00CD66B3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A91ADC" w:rsidRPr="00FA2225" w:rsidRDefault="00CD66B3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41</w:t>
            </w:r>
          </w:p>
        </w:tc>
      </w:tr>
      <w:tr w:rsidR="00A91ADC" w:rsidRPr="002E24EB" w:rsidTr="00DB1680">
        <w:tc>
          <w:tcPr>
            <w:tcW w:w="2784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Urine-NGAL, </w:t>
            </w:r>
            <w:r>
              <w:rPr>
                <w:rFonts w:ascii="Times" w:hAnsi="Times" w:cs="Times"/>
                <w:bCs/>
                <w:sz w:val="20"/>
                <w:szCs w:val="20"/>
              </w:rPr>
              <w:t>µ</w:t>
            </w:r>
            <w:r w:rsidRPr="002E24EB">
              <w:rPr>
                <w:rFonts w:ascii="Times" w:hAnsi="Times"/>
                <w:bCs/>
                <w:sz w:val="20"/>
                <w:szCs w:val="20"/>
              </w:rPr>
              <w:t>g/L</w:t>
            </w:r>
          </w:p>
        </w:tc>
        <w:tc>
          <w:tcPr>
            <w:tcW w:w="1865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 xml:space="preserve">2645 [279-27543] </w:t>
            </w:r>
          </w:p>
        </w:tc>
        <w:tc>
          <w:tcPr>
            <w:tcW w:w="1860" w:type="dxa"/>
            <w:shd w:val="clear" w:color="auto" w:fill="auto"/>
          </w:tcPr>
          <w:p w:rsidR="00A91ADC" w:rsidRPr="002A4FA0" w:rsidRDefault="00A91ADC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2A4FA0">
              <w:rPr>
                <w:rFonts w:ascii="Times" w:hAnsi="Times"/>
                <w:strike/>
                <w:sz w:val="20"/>
                <w:szCs w:val="20"/>
              </w:rPr>
              <w:t>2894 [749-18537]</w:t>
            </w:r>
          </w:p>
        </w:tc>
        <w:tc>
          <w:tcPr>
            <w:tcW w:w="1777" w:type="dxa"/>
            <w:shd w:val="clear" w:color="auto" w:fill="auto"/>
          </w:tcPr>
          <w:p w:rsidR="00A91ADC" w:rsidRPr="002E24EB" w:rsidRDefault="00A91ADC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3619 [128-30170]</w:t>
            </w:r>
          </w:p>
        </w:tc>
        <w:tc>
          <w:tcPr>
            <w:tcW w:w="950" w:type="dxa"/>
            <w:shd w:val="clear" w:color="auto" w:fill="auto"/>
          </w:tcPr>
          <w:p w:rsidR="00A91ADC" w:rsidRPr="00F10EC6" w:rsidRDefault="00F10EC6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0A6E64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76</w:t>
            </w:r>
          </w:p>
        </w:tc>
      </w:tr>
    </w:tbl>
    <w:p w:rsidR="00BD1801" w:rsidRDefault="00BD1801"/>
    <w:p w:rsidR="00470189" w:rsidRDefault="00470189"/>
    <w:p w:rsidR="00470189" w:rsidRDefault="00470189"/>
    <w:p w:rsidR="00470189" w:rsidRDefault="00470189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:rsidR="00470189" w:rsidRPr="00470189" w:rsidRDefault="00470189" w:rsidP="00470189">
      <w:pPr>
        <w:spacing w:line="480" w:lineRule="auto"/>
        <w:contextualSpacing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>T</w:t>
      </w:r>
      <w:r w:rsidRPr="00013A44">
        <w:rPr>
          <w:rFonts w:ascii="Times New Roman" w:hAnsi="Times New Roman" w:cs="Times New Roman"/>
          <w:b/>
          <w:bCs/>
          <w:color w:val="000000" w:themeColor="text1"/>
        </w:rPr>
        <w:t>able 2.</w:t>
      </w:r>
      <w:r>
        <w:rPr>
          <w:rFonts w:ascii="Times New Roman" w:hAnsi="Times New Roman" w:cs="Times New Roman"/>
          <w:b/>
          <w:bCs/>
          <w:color w:val="000000" w:themeColor="text1"/>
        </w:rPr>
        <w:t>1</w:t>
      </w:r>
      <w:r w:rsidRPr="00013A44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Recovery versus Non-recovery (Haemodialysis initiation)</w:t>
      </w:r>
    </w:p>
    <w:tbl>
      <w:tblPr>
        <w:tblW w:w="0" w:type="auto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</w:tblBorders>
        <w:tblLook w:val="04A0" w:firstRow="1" w:lastRow="0" w:firstColumn="1" w:lastColumn="0" w:noHBand="0" w:noVBand="1"/>
      </w:tblPr>
      <w:tblGrid>
        <w:gridCol w:w="2629"/>
        <w:gridCol w:w="416"/>
        <w:gridCol w:w="1667"/>
        <w:gridCol w:w="2268"/>
        <w:gridCol w:w="1701"/>
        <w:gridCol w:w="941"/>
      </w:tblGrid>
      <w:tr w:rsidR="00470189" w:rsidRPr="00013A44" w:rsidTr="00DB168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Recovery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(n=22)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strike/>
                <w:color w:val="000000" w:themeColor="text1"/>
                <w:sz w:val="20"/>
                <w:szCs w:val="20"/>
              </w:rPr>
              <w:t>Non-recovery;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strike/>
                <w:color w:val="000000" w:themeColor="text1"/>
                <w:sz w:val="20"/>
                <w:szCs w:val="20"/>
              </w:rPr>
              <w:t>CRRT re-initiation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strike/>
                <w:color w:val="000000" w:themeColor="text1"/>
                <w:sz w:val="20"/>
                <w:szCs w:val="20"/>
              </w:rPr>
              <w:t>(n=20)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Non-recovery;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Haemodialysis initiation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(n=12)</w:t>
            </w:r>
          </w:p>
        </w:tc>
        <w:tc>
          <w:tcPr>
            <w:tcW w:w="9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Urine NGAL 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time 0, </w:t>
            </w:r>
            <w:r w:rsidRPr="00013A44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g/L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6 hrs, </w:t>
            </w:r>
            <w:r w:rsidRPr="00013A44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g/L 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12 hrs, </w:t>
            </w:r>
            <w:r w:rsidRPr="00013A44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g/L 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24 hrs, </w:t>
            </w:r>
            <w:r w:rsidRPr="00013A44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g/L                                      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42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37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39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1370 [154-8002]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465 [56-3978]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436 [95-3780]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455 [100-3337]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8934 [2095-40000]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2966 [1985-29011]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1976 [798-16972]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2290 [874-17665]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8726 [360-35449]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2854 [120-6055]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2148 [54-3825]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295 [32-1624]</w:t>
            </w: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3C262B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08</w:t>
            </w:r>
          </w:p>
          <w:p w:rsidR="00470189" w:rsidRPr="003C262B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20</w:t>
            </w:r>
          </w:p>
          <w:p w:rsidR="00470189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14</w:t>
            </w:r>
          </w:p>
          <w:p w:rsidR="00470189" w:rsidRPr="00DE509E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42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MAP 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time 0, mmHg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6 hrs, mmHg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12 hrs, mmHg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24 hrs, mmHg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52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50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80 [67-103]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78 [66-105]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75 [67-106]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75 [67-106]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71 [62-94]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73 [66-105]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73 [65-105]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75 [67-103]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82 [67-96]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78 [64-106]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80 [68-103]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83 [68-113]</w:t>
            </w: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63</w:t>
            </w:r>
          </w:p>
          <w:p w:rsidR="00470189" w:rsidRPr="00DE509E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78</w:t>
            </w:r>
          </w:p>
          <w:p w:rsidR="00470189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90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83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Furosemide 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6 hrs., mg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12 hrs., mg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24 hrs., mg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52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50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46 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70 [0-240]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95 [0-480]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150 [0-853]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70 [0-246]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95 [0-480]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240 [15-936]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5 [0-240]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65 [0-480]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70 [0-936]</w:t>
            </w: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90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69</w:t>
            </w:r>
          </w:p>
          <w:p w:rsidR="00470189" w:rsidRPr="00DE509E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68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Use of other diuretics 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4 (18%)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4 (20%)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6 (50%)</w:t>
            </w:r>
          </w:p>
        </w:tc>
        <w:tc>
          <w:tcPr>
            <w:tcW w:w="941" w:type="dxa"/>
            <w:shd w:val="clear" w:color="auto" w:fill="auto"/>
          </w:tcPr>
          <w:p w:rsidR="00470189" w:rsidRPr="00DE509E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14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Urine output 24 hrs prior to CRRT (time 0) discontinuation, ml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500 [87-2140]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100 [31-533]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20 [0-575]</w:t>
            </w: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DE509E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0004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Urine output after 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discontinuation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6 hrs, ml/hr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12 hrs, ml/hr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24 hrs, ml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52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50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65 [13-266]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85 [27-197]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2340 [828-4488]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8 [0-47]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10 [0-60]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480 [0-2952]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3 [0-50]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3 [0-54]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240 [0-3828]</w:t>
            </w: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006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&lt;0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0001</w:t>
            </w:r>
          </w:p>
          <w:p w:rsidR="00470189" w:rsidRPr="00DE509E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003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Time to re-initiation of CRRT, hrs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24 [6-64]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CRRT, days before discontinuation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4 [2-10]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8 [4-20]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5 [2-18]</w:t>
            </w: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41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Creatinine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At discontinuation, </w:t>
            </w:r>
            <w:r w:rsidRPr="00013A44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proofErr w:type="spellStart"/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mol</w:t>
            </w:r>
            <w:proofErr w:type="spellEnd"/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/L 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24 hrs after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discontinuation, </w:t>
            </w:r>
            <w:r w:rsidRPr="00013A44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proofErr w:type="spellStart"/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mol</w:t>
            </w:r>
            <w:proofErr w:type="spellEnd"/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/L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98 [51-250]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134 [67-340]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130 [67-289]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191 [119-409]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157 [82-314]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235 [135-433]</w:t>
            </w: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18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</w:p>
          <w:p w:rsidR="00470189" w:rsidRPr="008603EE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04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Creatinine clearance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At discontinuation, ml/min 24 hrs after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discontinuation, ml/min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62 [17-90]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38 [16-82]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43 [21-85]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28 [15-52]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37 [18-75]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22 [12-41]</w:t>
            </w: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05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</w:p>
          <w:p w:rsidR="00470189" w:rsidRPr="008603EE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004</w:t>
            </w:r>
          </w:p>
        </w:tc>
      </w:tr>
      <w:tr w:rsidR="00470189" w:rsidRPr="00013A44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C-reactive protein (CRP)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At discontinuation, mg/L 24 hrs after</w:t>
            </w:r>
          </w:p>
          <w:p w:rsidR="00470189" w:rsidRPr="00013A44" w:rsidRDefault="00470189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discontinuation, mg/L</w:t>
            </w:r>
          </w:p>
        </w:tc>
        <w:tc>
          <w:tcPr>
            <w:tcW w:w="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135 [35-267]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125 [26-238]</w:t>
            </w:r>
          </w:p>
        </w:tc>
        <w:tc>
          <w:tcPr>
            <w:tcW w:w="2268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89 [22-260]</w:t>
            </w: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100 [20-320]</w:t>
            </w:r>
          </w:p>
        </w:tc>
        <w:tc>
          <w:tcPr>
            <w:tcW w:w="170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80 [16-172]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13A44">
              <w:rPr>
                <w:rFonts w:ascii="Times" w:hAnsi="Times"/>
                <w:color w:val="000000" w:themeColor="text1"/>
                <w:sz w:val="20"/>
                <w:szCs w:val="20"/>
              </w:rPr>
              <w:t>65 [13-152]</w:t>
            </w:r>
          </w:p>
        </w:tc>
        <w:tc>
          <w:tcPr>
            <w:tcW w:w="941" w:type="dxa"/>
            <w:shd w:val="clear" w:color="auto" w:fill="auto"/>
          </w:tcPr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03</w:t>
            </w:r>
          </w:p>
          <w:p w:rsidR="00470189" w:rsidRPr="00013A44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</w:p>
          <w:p w:rsidR="00470189" w:rsidRPr="008603EE" w:rsidRDefault="00470189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04</w:t>
            </w:r>
          </w:p>
        </w:tc>
      </w:tr>
    </w:tbl>
    <w:p w:rsidR="00470189" w:rsidRDefault="00470189"/>
    <w:p w:rsidR="00470189" w:rsidRDefault="00470189"/>
    <w:p w:rsidR="00470189" w:rsidRDefault="00470189"/>
    <w:p w:rsidR="00470189" w:rsidRDefault="00470189"/>
    <w:p w:rsidR="00470189" w:rsidRDefault="00470189"/>
    <w:p w:rsidR="00470189" w:rsidRDefault="00470189"/>
    <w:p w:rsidR="007D6F1D" w:rsidRDefault="007D6F1D">
      <w:r>
        <w:br w:type="page"/>
      </w:r>
    </w:p>
    <w:p w:rsidR="007D6F1D" w:rsidRDefault="007D6F1D"/>
    <w:p w:rsidR="007D6F1D" w:rsidRDefault="007D6F1D" w:rsidP="007D6F1D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1.2</w:t>
      </w:r>
      <w:r w:rsidRPr="005A23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Recovery versus Non-recovery (CRRT </w:t>
      </w:r>
      <w:proofErr w:type="spellStart"/>
      <w:r>
        <w:rPr>
          <w:rFonts w:ascii="Times New Roman" w:hAnsi="Times New Roman" w:cs="Times New Roman"/>
        </w:rPr>
        <w:t>reinitiation</w:t>
      </w:r>
      <w:proofErr w:type="spellEnd"/>
      <w:r>
        <w:rPr>
          <w:rFonts w:ascii="Times New Roman" w:hAnsi="Times New Roman" w:cs="Times New Roman"/>
        </w:rPr>
        <w:t>)</w:t>
      </w:r>
    </w:p>
    <w:p w:rsidR="007D6F1D" w:rsidRDefault="007D6F1D"/>
    <w:tbl>
      <w:tblPr>
        <w:tblpPr w:leftFromText="141" w:rightFromText="141" w:vertAnchor="text" w:tblpY="12"/>
        <w:tblW w:w="0" w:type="auto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</w:tblBorders>
        <w:tblLook w:val="04A0" w:firstRow="1" w:lastRow="0" w:firstColumn="1" w:lastColumn="0" w:noHBand="0" w:noVBand="1"/>
      </w:tblPr>
      <w:tblGrid>
        <w:gridCol w:w="2789"/>
        <w:gridCol w:w="1865"/>
        <w:gridCol w:w="1860"/>
        <w:gridCol w:w="1777"/>
        <w:gridCol w:w="1063"/>
      </w:tblGrid>
      <w:tr w:rsidR="007D6F1D" w:rsidRPr="002E24EB" w:rsidTr="00DB1680"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6F1D" w:rsidRPr="007D6F1D" w:rsidRDefault="007D6F1D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7D6F1D">
              <w:rPr>
                <w:rFonts w:ascii="Times" w:hAnsi="Times"/>
                <w:bCs/>
                <w:color w:val="000000"/>
                <w:sz w:val="20"/>
                <w:szCs w:val="20"/>
              </w:rPr>
              <w:t>Clinical variables</w:t>
            </w:r>
          </w:p>
        </w:tc>
        <w:tc>
          <w:tcPr>
            <w:tcW w:w="18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D6F1D" w:rsidRPr="007D6F1D" w:rsidRDefault="007D6F1D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7D6F1D">
              <w:rPr>
                <w:rFonts w:ascii="Times" w:hAnsi="Times"/>
                <w:bCs/>
                <w:color w:val="000000"/>
                <w:sz w:val="20"/>
                <w:szCs w:val="20"/>
              </w:rPr>
              <w:t>Recovery</w:t>
            </w:r>
          </w:p>
          <w:p w:rsidR="007D6F1D" w:rsidRPr="007D6F1D" w:rsidRDefault="007D6F1D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7D6F1D">
              <w:rPr>
                <w:rFonts w:ascii="Times" w:hAnsi="Times"/>
                <w:bCs/>
                <w:color w:val="000000"/>
                <w:sz w:val="20"/>
                <w:szCs w:val="20"/>
              </w:rPr>
              <w:t>(n=22)</w:t>
            </w:r>
          </w:p>
        </w:tc>
        <w:tc>
          <w:tcPr>
            <w:tcW w:w="18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D6F1D" w:rsidRPr="007D6F1D" w:rsidRDefault="007D6F1D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7D6F1D">
              <w:rPr>
                <w:rFonts w:ascii="Times" w:hAnsi="Times"/>
                <w:bCs/>
                <w:color w:val="000000"/>
                <w:sz w:val="20"/>
                <w:szCs w:val="20"/>
              </w:rPr>
              <w:t>Non-recovery; CRRT re-initiation</w:t>
            </w:r>
          </w:p>
          <w:p w:rsidR="007D6F1D" w:rsidRPr="007D6F1D" w:rsidRDefault="007D6F1D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7D6F1D">
              <w:rPr>
                <w:rFonts w:ascii="Times" w:hAnsi="Times"/>
                <w:bCs/>
                <w:color w:val="000000"/>
                <w:sz w:val="20"/>
                <w:szCs w:val="20"/>
              </w:rPr>
              <w:t>(n=20)</w:t>
            </w:r>
          </w:p>
        </w:tc>
        <w:tc>
          <w:tcPr>
            <w:tcW w:w="17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D6F1D" w:rsidRPr="007D6F1D" w:rsidRDefault="007D6F1D" w:rsidP="00DB1680">
            <w:pPr>
              <w:rPr>
                <w:rFonts w:ascii="Times" w:hAnsi="Times"/>
                <w:b/>
                <w:bCs/>
                <w:strike/>
                <w:color w:val="000000"/>
                <w:sz w:val="20"/>
                <w:szCs w:val="20"/>
              </w:rPr>
            </w:pPr>
            <w:r w:rsidRPr="007D6F1D">
              <w:rPr>
                <w:rFonts w:ascii="Times" w:hAnsi="Times"/>
                <w:bCs/>
                <w:strike/>
                <w:color w:val="000000"/>
                <w:sz w:val="20"/>
                <w:szCs w:val="20"/>
              </w:rPr>
              <w:t>Non-recovery; Haemodialysis initiation (n=12)</w:t>
            </w:r>
          </w:p>
        </w:tc>
        <w:tc>
          <w:tcPr>
            <w:tcW w:w="10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F1D" w:rsidRPr="007D6F1D" w:rsidRDefault="007D6F1D" w:rsidP="00DB1680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7D6F1D">
              <w:rPr>
                <w:rFonts w:ascii="Times" w:hAnsi="Times"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Male/female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16/6 (73%/27%)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11/9 (55%/45%)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9/3 (75%/25%)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23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Age</w:t>
            </w:r>
            <w:r>
              <w:rPr>
                <w:rFonts w:ascii="Times" w:hAnsi="Times"/>
                <w:bCs/>
                <w:sz w:val="20"/>
                <w:szCs w:val="20"/>
              </w:rPr>
              <w:t>, years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77 [42-83]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70 [51-81]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68 [30-83]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95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464DCE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BMI</w:t>
            </w:r>
            <w:r>
              <w:rPr>
                <w:rFonts w:ascii="Times" w:hAnsi="Times"/>
                <w:bCs/>
                <w:sz w:val="20"/>
                <w:szCs w:val="20"/>
              </w:rPr>
              <w:t>, kg/m</w:t>
            </w:r>
            <w:r>
              <w:rPr>
                <w:rFonts w:ascii="Times" w:hAnsi="Times"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26 [19-35]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27 [19-38]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25 [24-37]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43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SOFA, highest value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13 [7-18]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15 [11-19]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13 [8-21]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80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APACHE II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27 [18-40]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29 [21-43]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26 [18-38]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39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SAPS II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56 [30-75]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65 [44-86]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58 [38-78]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04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Hypertension 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9 (41%)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11 (55%)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7 (58%)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48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Malignity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6 (27%)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10 (50%)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2 (17%)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14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CVVH/CVVHD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0/22 (0/100%)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4/16 (20/80%)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0/12 (0/100%)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03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RIFLE-F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  <w:vertAlign w:val="superscript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21 (95%)</w:t>
            </w:r>
            <w:r w:rsidRPr="000D4FC3">
              <w:rPr>
                <w:rFonts w:ascii="Times" w:hAnsi="Times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20 (100%)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12 (100%)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33</w:t>
            </w:r>
          </w:p>
        </w:tc>
      </w:tr>
      <w:tr w:rsidR="007D6F1D" w:rsidRPr="002E24EB" w:rsidTr="00DB1680">
        <w:trPr>
          <w:trHeight w:val="20"/>
        </w:trPr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Furosemide, mg/day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 [0-554]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80 [0-534]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100 [0-480]</w:t>
            </w:r>
          </w:p>
        </w:tc>
        <w:tc>
          <w:tcPr>
            <w:tcW w:w="1063" w:type="dxa"/>
            <w:shd w:val="clear" w:color="auto" w:fill="auto"/>
          </w:tcPr>
          <w:p w:rsidR="007D6F1D" w:rsidRPr="00361697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44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Mean arterial pressure, mmHg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69 [62-85]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70 [63-93]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78 [59-113]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80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Creatinine, </w:t>
            </w:r>
            <w:r>
              <w:rPr>
                <w:rFonts w:ascii="Times" w:hAnsi="Times" w:cs="Times"/>
                <w:bCs/>
                <w:sz w:val="20"/>
                <w:szCs w:val="20"/>
              </w:rPr>
              <w:t>µ</w:t>
            </w:r>
            <w:proofErr w:type="spellStart"/>
            <w:r w:rsidRPr="002E24EB">
              <w:rPr>
                <w:rFonts w:ascii="Times" w:hAnsi="Times"/>
                <w:bCs/>
                <w:sz w:val="20"/>
                <w:szCs w:val="20"/>
              </w:rPr>
              <w:t>mol</w:t>
            </w:r>
            <w:proofErr w:type="spellEnd"/>
            <w:r w:rsidRPr="002E24EB">
              <w:rPr>
                <w:rFonts w:ascii="Times" w:hAnsi="Times"/>
                <w:bCs/>
                <w:sz w:val="20"/>
                <w:szCs w:val="20"/>
              </w:rPr>
              <w:t>/L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186 [84-621]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194 [87-531]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238 [90-765]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61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Creatinine clearance, ml/min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19 [7-45]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15 [8-27]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17 [5-26]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67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C-Reactive Protein (CRP), mg/L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216 [7-454]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139 [13-266]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108 [34-423]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14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  <w:vertAlign w:val="superscript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Urine output, ml/hour </w:t>
            </w:r>
            <w:r w:rsidRPr="000D4FC3">
              <w:rPr>
                <w:rFonts w:ascii="Times" w:hAnsi="Times"/>
                <w:bCs/>
                <w:sz w:val="28"/>
                <w:szCs w:val="28"/>
                <w:vertAlign w:val="superscript"/>
              </w:rPr>
              <w:t>b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18 [0-50]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8 [0-97]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0 [0-52]</w:t>
            </w:r>
          </w:p>
        </w:tc>
        <w:tc>
          <w:tcPr>
            <w:tcW w:w="1063" w:type="dxa"/>
            <w:shd w:val="clear" w:color="auto" w:fill="auto"/>
          </w:tcPr>
          <w:p w:rsidR="007D6F1D" w:rsidRPr="00361697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361697"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361697">
              <w:rPr>
                <w:rFonts w:ascii="Times" w:hAnsi="Times"/>
                <w:sz w:val="20"/>
                <w:szCs w:val="20"/>
              </w:rPr>
              <w:t>59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  <w:vertAlign w:val="superscript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Urine output, ml/day </w:t>
            </w:r>
            <w:r w:rsidRPr="000D4FC3">
              <w:rPr>
                <w:rFonts w:ascii="Times" w:hAnsi="Times"/>
                <w:bCs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398 [103-1488]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326 [8-1750]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120 [13-2550]</w:t>
            </w:r>
          </w:p>
        </w:tc>
        <w:tc>
          <w:tcPr>
            <w:tcW w:w="1063" w:type="dxa"/>
            <w:shd w:val="clear" w:color="auto" w:fill="auto"/>
          </w:tcPr>
          <w:p w:rsidR="007D6F1D" w:rsidRPr="00361697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75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Noradrenaline, </w:t>
            </w:r>
            <w:r>
              <w:rPr>
                <w:rFonts w:ascii="Times" w:hAnsi="Times" w:cs="Times"/>
                <w:bCs/>
                <w:sz w:val="20"/>
                <w:szCs w:val="20"/>
              </w:rPr>
              <w:t>µ</w:t>
            </w:r>
            <w:r w:rsidRPr="002E24EB">
              <w:rPr>
                <w:rFonts w:ascii="Times" w:hAnsi="Times"/>
                <w:bCs/>
                <w:sz w:val="20"/>
                <w:szCs w:val="20"/>
              </w:rPr>
              <w:t>g/kg/min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35 [0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09-1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26]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28 [0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07-1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 w:rsidRPr="002E24EB">
              <w:rPr>
                <w:rFonts w:ascii="Times" w:hAnsi="Times"/>
                <w:sz w:val="20"/>
                <w:szCs w:val="20"/>
              </w:rPr>
              <w:t>32]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trike/>
                <w:sz w:val="20"/>
                <w:szCs w:val="20"/>
              </w:rPr>
              <w:t>.</w:t>
            </w:r>
            <w:r w:rsidRPr="00B4131B">
              <w:rPr>
                <w:rFonts w:ascii="Times" w:hAnsi="Times"/>
                <w:strike/>
                <w:sz w:val="20"/>
                <w:szCs w:val="20"/>
              </w:rPr>
              <w:t>12 [0</w:t>
            </w:r>
            <w:r w:rsidR="00F7119E">
              <w:rPr>
                <w:rFonts w:ascii="Times" w:hAnsi="Times"/>
                <w:strike/>
                <w:sz w:val="20"/>
                <w:szCs w:val="20"/>
              </w:rPr>
              <w:t>.</w:t>
            </w:r>
            <w:r w:rsidRPr="00B4131B">
              <w:rPr>
                <w:rFonts w:ascii="Times" w:hAnsi="Times"/>
                <w:strike/>
                <w:sz w:val="20"/>
                <w:szCs w:val="20"/>
              </w:rPr>
              <w:t>02-1</w:t>
            </w:r>
            <w:r w:rsidR="00F7119E">
              <w:rPr>
                <w:rFonts w:ascii="Times" w:hAnsi="Times"/>
                <w:strike/>
                <w:sz w:val="20"/>
                <w:szCs w:val="20"/>
              </w:rPr>
              <w:t>.</w:t>
            </w:r>
            <w:r w:rsidRPr="00B4131B">
              <w:rPr>
                <w:rFonts w:ascii="Times" w:hAnsi="Times"/>
                <w:strike/>
                <w:sz w:val="20"/>
                <w:szCs w:val="20"/>
              </w:rPr>
              <w:t>10]</w:t>
            </w:r>
          </w:p>
        </w:tc>
        <w:tc>
          <w:tcPr>
            <w:tcW w:w="1063" w:type="dxa"/>
            <w:shd w:val="clear" w:color="auto" w:fill="auto"/>
          </w:tcPr>
          <w:p w:rsidR="007D6F1D" w:rsidRPr="00361697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81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Nephrotoxic medicine including contrast.                            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8 (36%)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12 (60%)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6 (50%)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F7119E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13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Presumed primary cause of AKI: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Prerenal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Sepsis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Glomerulonephritis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Rhabdomyolysis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</w:t>
            </w:r>
            <w:proofErr w:type="spellStart"/>
            <w:r w:rsidRPr="002E24EB">
              <w:rPr>
                <w:rFonts w:ascii="Times" w:hAnsi="Times"/>
                <w:bCs/>
                <w:sz w:val="20"/>
                <w:szCs w:val="20"/>
              </w:rPr>
              <w:t>Microthrombosis</w:t>
            </w:r>
            <w:proofErr w:type="spellEnd"/>
            <w:r w:rsidRPr="002E24EB">
              <w:rPr>
                <w:rFonts w:ascii="Times" w:hAnsi="Times"/>
                <w:bCs/>
                <w:sz w:val="20"/>
                <w:szCs w:val="20"/>
              </w:rPr>
              <w:t>/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vasculitis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8 (36%)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12 (55%)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(4,5%)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(4,5%)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5 (25%)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13 (65%)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0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(5%)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(5%)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2 (17%)</w:t>
            </w: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4 (33%)</w:t>
            </w: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1 (8%)</w:t>
            </w: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3 (25%)</w:t>
            </w: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2 (17%)</w:t>
            </w:r>
          </w:p>
        </w:tc>
        <w:tc>
          <w:tcPr>
            <w:tcW w:w="1063" w:type="dxa"/>
            <w:shd w:val="clear" w:color="auto" w:fill="auto"/>
          </w:tcPr>
          <w:p w:rsidR="007D6F1D" w:rsidRPr="00361697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89</w:t>
            </w:r>
          </w:p>
        </w:tc>
      </w:tr>
      <w:tr w:rsidR="007D6F1D" w:rsidRPr="002E24EB" w:rsidTr="00DB1680">
        <w:trPr>
          <w:trHeight w:val="1718"/>
        </w:trPr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Primary reason </w:t>
            </w:r>
            <w:r>
              <w:rPr>
                <w:rFonts w:ascii="Times" w:hAnsi="Times"/>
                <w:bCs/>
                <w:sz w:val="20"/>
                <w:szCs w:val="20"/>
              </w:rPr>
              <w:t>for</w:t>
            </w: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ICU admission: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Septic shock/sepsis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Trauma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AKI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Respiratory failure</w:t>
            </w:r>
          </w:p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        Low cardiac output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9 (41%)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(5%)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5 (23%)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4 (18%)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3 (14%)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103(65%)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 (10%)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 (5%)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 (10%)</w:t>
            </w:r>
          </w:p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 (10%)</w:t>
            </w:r>
          </w:p>
        </w:tc>
        <w:tc>
          <w:tcPr>
            <w:tcW w:w="1777" w:type="dxa"/>
            <w:shd w:val="clear" w:color="auto" w:fill="auto"/>
          </w:tcPr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6 (51%)</w:t>
            </w: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0</w:t>
            </w: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2 (17%)</w:t>
            </w: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3 (34%)</w:t>
            </w:r>
          </w:p>
          <w:p w:rsidR="007D6F1D" w:rsidRPr="00B4131B" w:rsidRDefault="007D6F1D" w:rsidP="00DB1680">
            <w:pPr>
              <w:rPr>
                <w:rFonts w:ascii="Times" w:hAnsi="Times"/>
                <w:strike/>
                <w:sz w:val="20"/>
                <w:szCs w:val="20"/>
              </w:rPr>
            </w:pPr>
            <w:r w:rsidRPr="00B4131B">
              <w:rPr>
                <w:rFonts w:ascii="Times" w:hAnsi="Times"/>
                <w:strike/>
                <w:sz w:val="20"/>
                <w:szCs w:val="20"/>
              </w:rPr>
              <w:t>1 (8%)</w:t>
            </w:r>
          </w:p>
        </w:tc>
        <w:tc>
          <w:tcPr>
            <w:tcW w:w="1063" w:type="dxa"/>
            <w:shd w:val="clear" w:color="auto" w:fill="auto"/>
          </w:tcPr>
          <w:p w:rsidR="007D6F1D" w:rsidRPr="00361697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38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Mechanical ventilation, days 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4 [0-23]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14[0-32]</w:t>
            </w:r>
          </w:p>
        </w:tc>
        <w:tc>
          <w:tcPr>
            <w:tcW w:w="1777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 [0-18]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05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>ICU, days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10 [2-32]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17 [5-38]</w:t>
            </w:r>
          </w:p>
        </w:tc>
        <w:tc>
          <w:tcPr>
            <w:tcW w:w="1777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9 [3-20]</w:t>
            </w:r>
          </w:p>
        </w:tc>
        <w:tc>
          <w:tcPr>
            <w:tcW w:w="1063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05</w:t>
            </w:r>
          </w:p>
        </w:tc>
      </w:tr>
      <w:tr w:rsidR="007D6F1D" w:rsidRPr="00B95A67" w:rsidTr="00DB1680">
        <w:tc>
          <w:tcPr>
            <w:tcW w:w="2789" w:type="dxa"/>
            <w:shd w:val="clear" w:color="auto" w:fill="auto"/>
          </w:tcPr>
          <w:p w:rsidR="007D6F1D" w:rsidRPr="00DD4495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DD4495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ICU admission</w:t>
            </w:r>
          </w:p>
          <w:p w:rsidR="007D6F1D" w:rsidRPr="00DD4495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DD4495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to CRRT initiation, days</w:t>
            </w:r>
          </w:p>
        </w:tc>
        <w:tc>
          <w:tcPr>
            <w:tcW w:w="1865" w:type="dxa"/>
            <w:shd w:val="clear" w:color="auto" w:fill="auto"/>
          </w:tcPr>
          <w:p w:rsidR="007D6F1D" w:rsidRPr="00DD4495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DD4495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DD4495">
              <w:rPr>
                <w:rFonts w:ascii="Times" w:hAnsi="Times"/>
                <w:color w:val="000000" w:themeColor="text1"/>
                <w:sz w:val="20"/>
                <w:szCs w:val="20"/>
              </w:rPr>
              <w:t>1 [0-7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 w:rsidRPr="00DD4495">
              <w:rPr>
                <w:rFonts w:ascii="Times" w:hAnsi="Times"/>
                <w:color w:val="000000" w:themeColor="text1"/>
                <w:sz w:val="20"/>
                <w:szCs w:val="20"/>
              </w:rPr>
              <w:t>4]</w:t>
            </w:r>
          </w:p>
        </w:tc>
        <w:tc>
          <w:tcPr>
            <w:tcW w:w="1860" w:type="dxa"/>
            <w:shd w:val="clear" w:color="auto" w:fill="auto"/>
          </w:tcPr>
          <w:p w:rsidR="007D6F1D" w:rsidRPr="00DD4495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DD4495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DD4495">
              <w:rPr>
                <w:rFonts w:ascii="Times" w:hAnsi="Times"/>
                <w:color w:val="000000" w:themeColor="text1"/>
                <w:sz w:val="20"/>
                <w:szCs w:val="20"/>
              </w:rPr>
              <w:t>2 [0-5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 w:rsidRPr="00DD4495">
              <w:rPr>
                <w:rFonts w:ascii="Times" w:hAnsi="Times"/>
                <w:color w:val="000000" w:themeColor="text1"/>
                <w:sz w:val="20"/>
                <w:szCs w:val="20"/>
              </w:rPr>
              <w:t>9]</w:t>
            </w:r>
          </w:p>
        </w:tc>
        <w:tc>
          <w:tcPr>
            <w:tcW w:w="1777" w:type="dxa"/>
            <w:shd w:val="clear" w:color="auto" w:fill="auto"/>
          </w:tcPr>
          <w:p w:rsidR="007D6F1D" w:rsidRPr="00DD4495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DD4495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DD4495">
              <w:rPr>
                <w:rFonts w:ascii="Times" w:hAnsi="Times"/>
                <w:color w:val="000000" w:themeColor="text1"/>
                <w:sz w:val="20"/>
                <w:szCs w:val="20"/>
              </w:rPr>
              <w:t>1 [0-12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 w:rsidRPr="00DD4495">
              <w:rPr>
                <w:rFonts w:ascii="Times" w:hAnsi="Times"/>
                <w:color w:val="000000" w:themeColor="text1"/>
                <w:sz w:val="20"/>
                <w:szCs w:val="20"/>
              </w:rPr>
              <w:t>1]</w:t>
            </w:r>
          </w:p>
        </w:tc>
        <w:tc>
          <w:tcPr>
            <w:tcW w:w="1063" w:type="dxa"/>
            <w:shd w:val="clear" w:color="auto" w:fill="auto"/>
          </w:tcPr>
          <w:p w:rsidR="007D6F1D" w:rsidRPr="00DD4495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DD4495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52</w:t>
            </w:r>
          </w:p>
        </w:tc>
      </w:tr>
      <w:tr w:rsidR="007D6F1D" w:rsidRPr="002E24EB" w:rsidTr="00DB1680">
        <w:tc>
          <w:tcPr>
            <w:tcW w:w="2789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2E24EB">
              <w:rPr>
                <w:rFonts w:ascii="Times" w:hAnsi="Times"/>
                <w:bCs/>
                <w:sz w:val="20"/>
                <w:szCs w:val="20"/>
              </w:rPr>
              <w:t xml:space="preserve">Urine-NGAL, </w:t>
            </w:r>
            <w:r>
              <w:rPr>
                <w:rFonts w:ascii="Times" w:hAnsi="Times" w:cs="Times"/>
                <w:bCs/>
                <w:sz w:val="20"/>
                <w:szCs w:val="20"/>
              </w:rPr>
              <w:t>µ</w:t>
            </w:r>
            <w:r w:rsidRPr="002E24EB">
              <w:rPr>
                <w:rFonts w:ascii="Times" w:hAnsi="Times"/>
                <w:bCs/>
                <w:sz w:val="20"/>
                <w:szCs w:val="20"/>
              </w:rPr>
              <w:t>g/L</w:t>
            </w:r>
          </w:p>
        </w:tc>
        <w:tc>
          <w:tcPr>
            <w:tcW w:w="1865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 xml:space="preserve">2645 [279-27543] </w:t>
            </w:r>
          </w:p>
        </w:tc>
        <w:tc>
          <w:tcPr>
            <w:tcW w:w="1860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2894 [749-18537]</w:t>
            </w:r>
          </w:p>
        </w:tc>
        <w:tc>
          <w:tcPr>
            <w:tcW w:w="1777" w:type="dxa"/>
            <w:shd w:val="clear" w:color="auto" w:fill="auto"/>
          </w:tcPr>
          <w:p w:rsidR="007D6F1D" w:rsidRPr="002E24EB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 w:rsidRPr="002E24EB">
              <w:rPr>
                <w:rFonts w:ascii="Times" w:hAnsi="Times"/>
                <w:sz w:val="20"/>
                <w:szCs w:val="20"/>
              </w:rPr>
              <w:t>3619 [128-30170]</w:t>
            </w:r>
          </w:p>
        </w:tc>
        <w:tc>
          <w:tcPr>
            <w:tcW w:w="1063" w:type="dxa"/>
            <w:shd w:val="clear" w:color="auto" w:fill="auto"/>
          </w:tcPr>
          <w:p w:rsidR="007D6F1D" w:rsidRPr="00DD4495" w:rsidRDefault="007D6F1D" w:rsidP="00DB16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sz w:val="20"/>
                <w:szCs w:val="20"/>
              </w:rPr>
              <w:t>.</w:t>
            </w:r>
            <w:r>
              <w:rPr>
                <w:rFonts w:ascii="Times" w:hAnsi="Times"/>
                <w:sz w:val="20"/>
                <w:szCs w:val="20"/>
              </w:rPr>
              <w:t>51</w:t>
            </w:r>
          </w:p>
        </w:tc>
      </w:tr>
    </w:tbl>
    <w:p w:rsidR="00470189" w:rsidRDefault="00470189"/>
    <w:p w:rsidR="007D6F1D" w:rsidRDefault="007D6F1D">
      <w:r>
        <w:br w:type="page"/>
      </w:r>
    </w:p>
    <w:p w:rsidR="007D6F1D" w:rsidRPr="005A235F" w:rsidRDefault="007D6F1D" w:rsidP="007D6F1D">
      <w:pPr>
        <w:spacing w:line="480" w:lineRule="auto"/>
        <w:contextualSpacing/>
        <w:rPr>
          <w:rFonts w:ascii="Times New Roman" w:hAnsi="Times New Roman" w:cs="Times New Roman"/>
        </w:rPr>
      </w:pPr>
      <w:r w:rsidRPr="006B54EF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2.2</w:t>
      </w:r>
      <w:r>
        <w:rPr>
          <w:rFonts w:ascii="Times New Roman" w:hAnsi="Times New Roman" w:cs="Times New Roman"/>
        </w:rPr>
        <w:t xml:space="preserve"> Recovery versus Non-recovery (CRRT re-initiation).</w:t>
      </w:r>
    </w:p>
    <w:p w:rsidR="007D6F1D" w:rsidRDefault="007D6F1D"/>
    <w:tbl>
      <w:tblPr>
        <w:tblW w:w="0" w:type="auto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</w:tblBorders>
        <w:tblLook w:val="04A0" w:firstRow="1" w:lastRow="0" w:firstColumn="1" w:lastColumn="0" w:noHBand="0" w:noVBand="1"/>
      </w:tblPr>
      <w:tblGrid>
        <w:gridCol w:w="2629"/>
        <w:gridCol w:w="416"/>
        <w:gridCol w:w="1667"/>
        <w:gridCol w:w="2268"/>
        <w:gridCol w:w="1701"/>
        <w:gridCol w:w="941"/>
      </w:tblGrid>
      <w:tr w:rsidR="007D6F1D" w:rsidRPr="002E24EB" w:rsidTr="00DB168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Recovery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(n=22)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Non-recovery;</w:t>
            </w:r>
          </w:p>
          <w:p w:rsidR="007D6F1D" w:rsidRPr="00FC15D6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CRRT re-initiation</w:t>
            </w:r>
          </w:p>
          <w:p w:rsidR="007D6F1D" w:rsidRPr="00FC15D6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(n=20)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b/>
                <w:bCs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bCs/>
                <w:strike/>
                <w:color w:val="000000" w:themeColor="text1"/>
                <w:sz w:val="20"/>
                <w:szCs w:val="20"/>
              </w:rPr>
              <w:t>Non-recovery;</w:t>
            </w:r>
          </w:p>
          <w:p w:rsidR="007D6F1D" w:rsidRPr="00FC15D6" w:rsidRDefault="007D6F1D" w:rsidP="00DB1680">
            <w:pPr>
              <w:rPr>
                <w:rFonts w:ascii="Times" w:hAnsi="Times"/>
                <w:b/>
                <w:bCs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bCs/>
                <w:strike/>
                <w:color w:val="000000" w:themeColor="text1"/>
                <w:sz w:val="20"/>
                <w:szCs w:val="20"/>
              </w:rPr>
              <w:t>Haemodialysis initiation</w:t>
            </w:r>
          </w:p>
          <w:p w:rsidR="007D6F1D" w:rsidRPr="00FC15D6" w:rsidRDefault="007D6F1D" w:rsidP="00DB1680">
            <w:pPr>
              <w:rPr>
                <w:rFonts w:ascii="Times" w:hAnsi="Times"/>
                <w:b/>
                <w:bCs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bCs/>
                <w:strike/>
                <w:color w:val="000000" w:themeColor="text1"/>
                <w:sz w:val="20"/>
                <w:szCs w:val="20"/>
              </w:rPr>
              <w:t>(n=12)</w:t>
            </w:r>
          </w:p>
        </w:tc>
        <w:tc>
          <w:tcPr>
            <w:tcW w:w="9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Urine NGAL 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time 0, </w:t>
            </w:r>
            <w:r w:rsidRPr="0037704D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g/L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6 hrs, </w:t>
            </w:r>
            <w:r w:rsidRPr="0037704D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g/L 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12 hrs, </w:t>
            </w:r>
            <w:r w:rsidRPr="0037704D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g/L 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24 hrs, </w:t>
            </w:r>
            <w:r w:rsidRPr="0037704D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g/L                                      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42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37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39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1370 [154-8002]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465 [56-3978]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436 [95-3780]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455 [100-3337]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8934 [2095-40000]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2966 [1985-29011]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1976 [798-16972]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2290 [874-17665]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8726 [360-35449]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2854 [120-6055]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2148 [54-3825]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295 [32-1624]</w:t>
            </w:r>
          </w:p>
        </w:tc>
        <w:tc>
          <w:tcPr>
            <w:tcW w:w="941" w:type="dxa"/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0001</w:t>
            </w: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&lt;0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0001</w:t>
            </w:r>
          </w:p>
          <w:p w:rsidR="007D6F1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0001</w:t>
            </w: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14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MAP 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time 0, mmHg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6 hrs, mmHg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12 hrs, mmHg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24 hrs, mmHg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52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50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80 [67-103]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78 [66-105]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75 [67-106]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75 [67-106]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71 [62-94]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73 [66-105]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73 [65-105]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75 [67-103]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82 [67-96]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78 [64-106]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80 [68-103]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83 [68-113]</w:t>
            </w:r>
          </w:p>
        </w:tc>
        <w:tc>
          <w:tcPr>
            <w:tcW w:w="941" w:type="dxa"/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11</w:t>
            </w: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21</w:t>
            </w:r>
          </w:p>
          <w:p w:rsidR="007D6F1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30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41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Furosemide 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6 hrs., mg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12 hrs., mg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24 hrs., mg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52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50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46 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70 [0-240]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95 [0-480]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150 [0-853]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70 [0-246]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95 [0-480]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240 [15-936]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5 [0-240]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65 [0-480]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70 [0-936]</w:t>
            </w:r>
          </w:p>
        </w:tc>
        <w:tc>
          <w:tcPr>
            <w:tcW w:w="941" w:type="dxa"/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39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61</w:t>
            </w: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17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Use of other diuretics 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4 (18%)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4 (20%)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6 (50%)</w:t>
            </w:r>
          </w:p>
        </w:tc>
        <w:tc>
          <w:tcPr>
            <w:tcW w:w="941" w:type="dxa"/>
            <w:shd w:val="clear" w:color="auto" w:fill="auto"/>
          </w:tcPr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88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Urine output 24 hrs prior to CRRT (time 0) discontinuation, ml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500 [87-2140]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100 [31-533]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20 [0-575]</w:t>
            </w:r>
          </w:p>
        </w:tc>
        <w:tc>
          <w:tcPr>
            <w:tcW w:w="941" w:type="dxa"/>
            <w:shd w:val="clear" w:color="auto" w:fill="auto"/>
          </w:tcPr>
          <w:p w:rsidR="007D6F1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006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Urine output after 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discontinuation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6 hrs, ml/hr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12 hrs, ml/hr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24 hrs, ml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52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50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65 [13-266]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85 [27-197]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2340 [828-4488]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8 [0-47]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10 [0-60]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480 [0-2952]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3 [0-50]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3 [0-54]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240 [0-3828]</w:t>
            </w:r>
          </w:p>
        </w:tc>
        <w:tc>
          <w:tcPr>
            <w:tcW w:w="941" w:type="dxa"/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0007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&lt;0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0001</w:t>
            </w: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001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Time to re-initiation of CRRT, hrs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24 [6-64]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</w:tc>
        <w:tc>
          <w:tcPr>
            <w:tcW w:w="941" w:type="dxa"/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CRRT, days before discontinuation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4 [2-10]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8 [4-20]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5 [2-18]</w:t>
            </w:r>
          </w:p>
        </w:tc>
        <w:tc>
          <w:tcPr>
            <w:tcW w:w="941" w:type="dxa"/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52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Creatinine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At discontinuation, </w:t>
            </w:r>
            <w:r w:rsidRPr="0037704D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proofErr w:type="spellStart"/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mol</w:t>
            </w:r>
            <w:proofErr w:type="spellEnd"/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/L 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24 hrs after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discontinuation, </w:t>
            </w:r>
            <w:r w:rsidRPr="0037704D">
              <w:rPr>
                <w:rFonts w:ascii="Times" w:hAnsi="Times" w:cs="Times"/>
                <w:bCs/>
                <w:color w:val="000000" w:themeColor="text1"/>
                <w:sz w:val="20"/>
                <w:szCs w:val="20"/>
              </w:rPr>
              <w:t>µ</w:t>
            </w:r>
            <w:proofErr w:type="spellStart"/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mol</w:t>
            </w:r>
            <w:proofErr w:type="spellEnd"/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/L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98 [51-250]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134 [67-340]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130 [67-289]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191 [119-409]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157 [82-314]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235 [135-433]</w:t>
            </w:r>
          </w:p>
        </w:tc>
        <w:tc>
          <w:tcPr>
            <w:tcW w:w="941" w:type="dxa"/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68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27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Creatinine clearance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At discontinuation, ml/min 24 hrs after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discontinuation, ml/min</w:t>
            </w:r>
          </w:p>
        </w:tc>
        <w:tc>
          <w:tcPr>
            <w:tcW w:w="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62 [17-90]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38 [16-82]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43 [21-85]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28 [15-52]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37 [18-75]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22 [12-41]</w:t>
            </w:r>
          </w:p>
        </w:tc>
        <w:tc>
          <w:tcPr>
            <w:tcW w:w="941" w:type="dxa"/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18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06</w:t>
            </w:r>
          </w:p>
        </w:tc>
      </w:tr>
      <w:tr w:rsidR="007D6F1D" w:rsidRPr="002E24EB" w:rsidTr="00DB1680"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C-reactive protein (CRP)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At discontinuation, mg/L 24 hrs after</w:t>
            </w:r>
          </w:p>
          <w:p w:rsidR="007D6F1D" w:rsidRPr="0037704D" w:rsidRDefault="007D6F1D" w:rsidP="00DB1680">
            <w:pPr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discontinuation, mg/L</w:t>
            </w:r>
          </w:p>
        </w:tc>
        <w:tc>
          <w:tcPr>
            <w:tcW w:w="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 xml:space="preserve">  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54</w:t>
            </w: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bCs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135 [35-267]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37704D">
              <w:rPr>
                <w:rFonts w:ascii="Times" w:hAnsi="Times"/>
                <w:color w:val="000000" w:themeColor="text1"/>
                <w:sz w:val="20"/>
                <w:szCs w:val="20"/>
              </w:rPr>
              <w:t>125 [26-238]</w:t>
            </w:r>
          </w:p>
        </w:tc>
        <w:tc>
          <w:tcPr>
            <w:tcW w:w="2268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89 [22-260]</w:t>
            </w: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color w:val="000000" w:themeColor="text1"/>
                <w:sz w:val="20"/>
                <w:szCs w:val="20"/>
              </w:rPr>
              <w:t>100 [20-320]</w:t>
            </w:r>
          </w:p>
        </w:tc>
        <w:tc>
          <w:tcPr>
            <w:tcW w:w="1701" w:type="dxa"/>
            <w:shd w:val="clear" w:color="auto" w:fill="auto"/>
          </w:tcPr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80 [16-172]</w:t>
            </w: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</w:p>
          <w:p w:rsidR="007D6F1D" w:rsidRPr="00FC15D6" w:rsidRDefault="007D6F1D" w:rsidP="00DB1680">
            <w:pPr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</w:pPr>
            <w:r w:rsidRPr="00FC15D6">
              <w:rPr>
                <w:rFonts w:ascii="Times" w:hAnsi="Times"/>
                <w:strike/>
                <w:color w:val="000000" w:themeColor="text1"/>
                <w:sz w:val="20"/>
                <w:szCs w:val="20"/>
              </w:rPr>
              <w:t>65 [13-152]</w:t>
            </w:r>
          </w:p>
        </w:tc>
        <w:tc>
          <w:tcPr>
            <w:tcW w:w="941" w:type="dxa"/>
            <w:shd w:val="clear" w:color="auto" w:fill="auto"/>
          </w:tcPr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34</w:t>
            </w:r>
          </w:p>
          <w:p w:rsidR="007D6F1D" w:rsidRPr="0037704D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</w:p>
          <w:p w:rsidR="007D6F1D" w:rsidRPr="00555E6A" w:rsidRDefault="007D6F1D" w:rsidP="00DB1680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0</w:t>
            </w:r>
            <w:r w:rsidR="005A19E1">
              <w:rPr>
                <w:rFonts w:ascii="Times" w:hAnsi="Times"/>
                <w:color w:val="000000" w:themeColor="text1"/>
                <w:sz w:val="20"/>
                <w:szCs w:val="20"/>
              </w:rPr>
              <w:t>.</w:t>
            </w:r>
            <w:bookmarkStart w:id="0" w:name="_GoBack"/>
            <w:bookmarkEnd w:id="0"/>
            <w:r>
              <w:rPr>
                <w:rFonts w:ascii="Times" w:hAnsi="Times"/>
                <w:color w:val="000000" w:themeColor="text1"/>
                <w:sz w:val="20"/>
                <w:szCs w:val="20"/>
              </w:rPr>
              <w:t>99</w:t>
            </w:r>
          </w:p>
        </w:tc>
      </w:tr>
    </w:tbl>
    <w:p w:rsidR="007D6F1D" w:rsidRDefault="007D6F1D"/>
    <w:p w:rsidR="000A6E64" w:rsidRDefault="000A6E64">
      <w:r>
        <w:br w:type="page"/>
      </w:r>
    </w:p>
    <w:p w:rsidR="000A6E64" w:rsidRDefault="000A6E64" w:rsidP="000A6E64">
      <w:pPr>
        <w:jc w:val="center"/>
      </w:pPr>
      <w:r>
        <w:rPr>
          <w:noProof/>
        </w:rPr>
        <w:lastRenderedPageBreak/>
        <w:drawing>
          <wp:inline distT="0" distB="0" distL="0" distR="0">
            <wp:extent cx="3924578" cy="6958501"/>
            <wp:effectExtent l="0" t="0" r="0" b="127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terpolation_uNGAL6-uNGAL1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434" cy="696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6E64" w:rsidRDefault="000A6E64">
      <w:r>
        <w:br w:type="page"/>
      </w:r>
    </w:p>
    <w:p w:rsidR="000A6E64" w:rsidRDefault="000A6E64"/>
    <w:p w:rsidR="000A6E64" w:rsidRDefault="000A6E64" w:rsidP="000A6E64">
      <w:pPr>
        <w:jc w:val="center"/>
      </w:pPr>
      <w:r>
        <w:rPr>
          <w:noProof/>
        </w:rPr>
        <w:drawing>
          <wp:inline distT="0" distB="0" distL="0" distR="0">
            <wp:extent cx="4103168" cy="7275153"/>
            <wp:effectExtent l="0" t="0" r="0" b="254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terpolation_uNGAL6-uNGALdisc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0266" cy="728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6E64" w:rsidRPr="000A6E64" w:rsidRDefault="000A6E64" w:rsidP="000A6E64"/>
    <w:p w:rsidR="000A6E64" w:rsidRPr="000A6E64" w:rsidRDefault="000A6E64" w:rsidP="000A6E64"/>
    <w:p w:rsidR="000A6E64" w:rsidRPr="000A6E64" w:rsidRDefault="000A6E64" w:rsidP="000A6E64"/>
    <w:p w:rsidR="000A6E64" w:rsidRDefault="000A6E64" w:rsidP="000A6E64"/>
    <w:p w:rsidR="000A6E64" w:rsidRDefault="000A6E64" w:rsidP="000A6E64">
      <w:pPr>
        <w:tabs>
          <w:tab w:val="left" w:pos="2964"/>
        </w:tabs>
      </w:pPr>
      <w:r>
        <w:tab/>
      </w:r>
    </w:p>
    <w:p w:rsidR="000A6E64" w:rsidRPr="000A6E64" w:rsidRDefault="000A6E64" w:rsidP="000A6E64">
      <w:r>
        <w:br w:type="page"/>
      </w:r>
      <w:r>
        <w:rPr>
          <w:noProof/>
        </w:rPr>
        <w:lastRenderedPageBreak/>
        <w:drawing>
          <wp:inline distT="0" distB="0" distL="0" distR="0">
            <wp:extent cx="5957570" cy="8533130"/>
            <wp:effectExtent l="0" t="0" r="0" b="127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OC_AUC_8_7_2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7570" cy="853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A6E64" w:rsidRPr="000A6E64" w:rsidSect="00EF29EC">
      <w:headerReference w:type="default" r:id="rId9"/>
      <w:footerReference w:type="default" r:id="rId10"/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458D" w:rsidRDefault="00BF458D" w:rsidP="00DB1680">
      <w:r>
        <w:separator/>
      </w:r>
    </w:p>
  </w:endnote>
  <w:endnote w:type="continuationSeparator" w:id="0">
    <w:p w:rsidR="00BF458D" w:rsidRDefault="00BF458D" w:rsidP="00DB1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1680" w:rsidRPr="00DB1680" w:rsidRDefault="00DB1680">
    <w:pPr>
      <w:pStyle w:val="Sidefod"/>
      <w:jc w:val="center"/>
      <w:rPr>
        <w:color w:val="000000" w:themeColor="text1"/>
      </w:rPr>
    </w:pPr>
    <w:r w:rsidRPr="00DB1680">
      <w:rPr>
        <w:color w:val="000000" w:themeColor="text1"/>
      </w:rPr>
      <w:t xml:space="preserve">Page </w:t>
    </w:r>
    <w:r w:rsidRPr="00DB1680">
      <w:rPr>
        <w:color w:val="000000" w:themeColor="text1"/>
      </w:rPr>
      <w:fldChar w:fldCharType="begin"/>
    </w:r>
    <w:r w:rsidRPr="00DB1680">
      <w:rPr>
        <w:color w:val="000000" w:themeColor="text1"/>
      </w:rPr>
      <w:instrText>PAGE  \* Arabic  \* MERGEFORMAT</w:instrText>
    </w:r>
    <w:r w:rsidRPr="00DB1680">
      <w:rPr>
        <w:color w:val="000000" w:themeColor="text1"/>
      </w:rPr>
      <w:fldChar w:fldCharType="separate"/>
    </w:r>
    <w:r w:rsidRPr="00DB1680">
      <w:rPr>
        <w:color w:val="000000" w:themeColor="text1"/>
      </w:rPr>
      <w:t>2</w:t>
    </w:r>
    <w:r w:rsidRPr="00DB1680">
      <w:rPr>
        <w:color w:val="000000" w:themeColor="text1"/>
      </w:rPr>
      <w:fldChar w:fldCharType="end"/>
    </w:r>
    <w:r w:rsidRPr="00DB1680">
      <w:rPr>
        <w:color w:val="000000" w:themeColor="text1"/>
      </w:rPr>
      <w:t xml:space="preserve"> </w:t>
    </w:r>
    <w:proofErr w:type="spellStart"/>
    <w:r w:rsidRPr="00DB1680">
      <w:rPr>
        <w:color w:val="000000" w:themeColor="text1"/>
      </w:rPr>
      <w:t>of</w:t>
    </w:r>
    <w:proofErr w:type="spellEnd"/>
    <w:r w:rsidRPr="00DB1680">
      <w:rPr>
        <w:color w:val="000000" w:themeColor="text1"/>
      </w:rPr>
      <w:t xml:space="preserve"> </w:t>
    </w:r>
    <w:r w:rsidRPr="00DB1680">
      <w:rPr>
        <w:color w:val="000000" w:themeColor="text1"/>
      </w:rPr>
      <w:fldChar w:fldCharType="begin"/>
    </w:r>
    <w:r w:rsidRPr="00DB1680">
      <w:rPr>
        <w:color w:val="000000" w:themeColor="text1"/>
      </w:rPr>
      <w:instrText>NUMPAGES \ * arabisk \ * MERGEFORMAT</w:instrText>
    </w:r>
    <w:r w:rsidRPr="00DB1680">
      <w:rPr>
        <w:color w:val="000000" w:themeColor="text1"/>
      </w:rPr>
      <w:fldChar w:fldCharType="separate"/>
    </w:r>
    <w:r w:rsidRPr="00DB1680">
      <w:rPr>
        <w:color w:val="000000" w:themeColor="text1"/>
      </w:rPr>
      <w:t>2</w:t>
    </w:r>
    <w:r w:rsidRPr="00DB1680">
      <w:rPr>
        <w:color w:val="000000" w:themeColor="text1"/>
      </w:rPr>
      <w:fldChar w:fldCharType="end"/>
    </w:r>
  </w:p>
  <w:p w:rsidR="00DB1680" w:rsidRDefault="00DB1680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458D" w:rsidRDefault="00BF458D" w:rsidP="00DB1680">
      <w:r>
        <w:separator/>
      </w:r>
    </w:p>
  </w:footnote>
  <w:footnote w:type="continuationSeparator" w:id="0">
    <w:p w:rsidR="00BF458D" w:rsidRDefault="00BF458D" w:rsidP="00DB16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1680" w:rsidRPr="000A6E64" w:rsidRDefault="000A6E64">
    <w:pPr>
      <w:pStyle w:val="Sidehoved"/>
      <w:rPr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Thomsen J. et al: </w:t>
    </w:r>
    <w:r w:rsidRPr="000A6E64">
      <w:rPr>
        <w:rFonts w:ascii="Times New Roman" w:hAnsi="Times New Roman" w:cs="Times New Roman"/>
        <w:sz w:val="20"/>
        <w:szCs w:val="20"/>
      </w:rPr>
      <w:t>Urine neutrophil gelatinase-associated lipocalin and urine output as predictors of the successful discontinuation of continuous renal replacement therapy in critically ill patients with acute kidney injury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ADC"/>
    <w:rsid w:val="000A6E64"/>
    <w:rsid w:val="002A4FA0"/>
    <w:rsid w:val="002B7292"/>
    <w:rsid w:val="00470189"/>
    <w:rsid w:val="0056460B"/>
    <w:rsid w:val="005A19E1"/>
    <w:rsid w:val="007D6F1D"/>
    <w:rsid w:val="008C7D82"/>
    <w:rsid w:val="00A91ADC"/>
    <w:rsid w:val="00BD1801"/>
    <w:rsid w:val="00BF458D"/>
    <w:rsid w:val="00CD66B3"/>
    <w:rsid w:val="00DB1680"/>
    <w:rsid w:val="00EF29EC"/>
    <w:rsid w:val="00F02107"/>
    <w:rsid w:val="00F10EC6"/>
    <w:rsid w:val="00F7119E"/>
    <w:rsid w:val="00FA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D7D599"/>
  <w14:defaultImageDpi w14:val="32767"/>
  <w15:chartTrackingRefBased/>
  <w15:docId w15:val="{9839C0FA-FD8B-C54C-BB10-AC5BBE273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91ADC"/>
    <w:rPr>
      <w:rFonts w:ascii="Calibri" w:eastAsia="Calibri" w:hAnsi="Calibri" w:cs="Microsoft Himalaya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DB1680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DB1680"/>
    <w:rPr>
      <w:rFonts w:ascii="Calibri" w:eastAsia="Calibri" w:hAnsi="Calibri" w:cs="Microsoft Himalaya"/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DB1680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B1680"/>
    <w:rPr>
      <w:rFonts w:ascii="Calibri" w:eastAsia="Calibri" w:hAnsi="Calibri" w:cs="Microsoft Himalaya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1185</Words>
  <Characters>7235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josefine Thomsen</dc:creator>
  <cp:keywords/>
  <dc:description/>
  <cp:lastModifiedBy>Ulrik Sprogøe</cp:lastModifiedBy>
  <cp:revision>5</cp:revision>
  <dcterms:created xsi:type="dcterms:W3CDTF">2020-07-16T20:30:00Z</dcterms:created>
  <dcterms:modified xsi:type="dcterms:W3CDTF">2020-07-16T20:50:00Z</dcterms:modified>
</cp:coreProperties>
</file>