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227515" w14:textId="77777777" w:rsidR="00862F0D" w:rsidRPr="00862F0D" w:rsidRDefault="00862F0D" w:rsidP="00862F0D">
      <w:pPr>
        <w:jc w:val="both"/>
        <w:rPr>
          <w:b/>
          <w:noProof/>
          <w:sz w:val="24"/>
          <w:szCs w:val="24"/>
          <w:lang w:val="en-US" w:eastAsia="de-CH"/>
        </w:rPr>
      </w:pPr>
      <w:r w:rsidRPr="00862F0D">
        <w:rPr>
          <w:b/>
          <w:noProof/>
          <w:sz w:val="24"/>
          <w:szCs w:val="24"/>
          <w:lang w:val="en-US" w:eastAsia="de-CH"/>
        </w:rPr>
        <w:t>Supplementary Appendix</w:t>
      </w:r>
    </w:p>
    <w:p w14:paraId="77F286AF" w14:textId="14FBD24C" w:rsidR="00862F0D" w:rsidRDefault="00862F0D" w:rsidP="00862F0D">
      <w:pPr>
        <w:tabs>
          <w:tab w:val="left" w:pos="3828"/>
          <w:tab w:val="left" w:pos="4395"/>
        </w:tabs>
        <w:spacing w:after="0" w:line="240" w:lineRule="auto"/>
        <w:jc w:val="both"/>
        <w:rPr>
          <w:rFonts w:cs="Calibri"/>
          <w:lang w:val="en-US"/>
        </w:rPr>
      </w:pPr>
      <w:r>
        <w:rPr>
          <w:rFonts w:cs="Calibri"/>
          <w:b/>
          <w:lang w:val="en-US"/>
        </w:rPr>
        <w:t>Supplementary Table 1</w:t>
      </w:r>
      <w:r w:rsidRPr="00302927">
        <w:rPr>
          <w:rFonts w:cs="Calibri"/>
          <w:b/>
          <w:lang w:val="en-US"/>
        </w:rPr>
        <w:t xml:space="preserve">. </w:t>
      </w:r>
      <w:r w:rsidRPr="00302927">
        <w:rPr>
          <w:rFonts w:cs="Calibri"/>
          <w:lang w:val="en-US"/>
        </w:rPr>
        <w:t xml:space="preserve">Multivariable analysis for identification of factors associated with radiographic progression defined as an increase of </w:t>
      </w:r>
      <w:r w:rsidRPr="00EE1950">
        <w:rPr>
          <w:rFonts w:cs="Calibri"/>
          <w:b/>
          <w:bCs/>
          <w:lang w:val="en-US"/>
        </w:rPr>
        <w:t>≥2</w:t>
      </w:r>
      <w:r w:rsidRPr="00302927">
        <w:rPr>
          <w:rFonts w:cs="Calibri"/>
          <w:lang w:val="en-US"/>
        </w:rPr>
        <w:t xml:space="preserve"> </w:t>
      </w:r>
      <w:proofErr w:type="spellStart"/>
      <w:r w:rsidRPr="00302927">
        <w:rPr>
          <w:rFonts w:cs="Calibri"/>
          <w:lang w:val="en-US"/>
        </w:rPr>
        <w:t>mSASSS</w:t>
      </w:r>
      <w:proofErr w:type="spellEnd"/>
      <w:r w:rsidRPr="00302927">
        <w:rPr>
          <w:rFonts w:cs="Calibri"/>
          <w:lang w:val="en-US"/>
        </w:rPr>
        <w:t xml:space="preserve"> units per 2</w:t>
      </w:r>
      <w:r>
        <w:rPr>
          <w:rFonts w:cs="Calibri"/>
          <w:lang w:val="en-US"/>
        </w:rPr>
        <w:t xml:space="preserve"> years</w:t>
      </w:r>
      <w:r w:rsidRPr="00302927">
        <w:rPr>
          <w:rFonts w:cs="Calibri"/>
          <w:lang w:val="en-US"/>
        </w:rPr>
        <w:t xml:space="preserve"> in the cervical and in the lumbar spine</w:t>
      </w:r>
      <w:r>
        <w:rPr>
          <w:rFonts w:cs="Calibri"/>
          <w:lang w:val="en-US"/>
        </w:rPr>
        <w:t xml:space="preserve">. </w:t>
      </w:r>
    </w:p>
    <w:p w14:paraId="1BBF5EC4" w14:textId="77777777" w:rsidR="00862F0D" w:rsidRDefault="00862F0D" w:rsidP="00862F0D">
      <w:pPr>
        <w:tabs>
          <w:tab w:val="left" w:pos="3828"/>
          <w:tab w:val="left" w:pos="4395"/>
        </w:tabs>
        <w:spacing w:after="0" w:line="240" w:lineRule="auto"/>
        <w:jc w:val="both"/>
        <w:rPr>
          <w:rFonts w:cs="Calibri"/>
          <w:lang w:val="en-US"/>
        </w:rPr>
      </w:pPr>
    </w:p>
    <w:tbl>
      <w:tblPr>
        <w:tblW w:w="8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4"/>
        <w:gridCol w:w="576"/>
        <w:gridCol w:w="990"/>
        <w:gridCol w:w="720"/>
        <w:gridCol w:w="720"/>
        <w:gridCol w:w="954"/>
        <w:gridCol w:w="720"/>
      </w:tblGrid>
      <w:tr w:rsidR="00862F0D" w:rsidRPr="00F84745" w14:paraId="3E6BB62F" w14:textId="77777777" w:rsidTr="00AE2189">
        <w:tc>
          <w:tcPr>
            <w:tcW w:w="408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2E25E288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b/>
                <w:sz w:val="20"/>
                <w:szCs w:val="20"/>
                <w:lang w:val="en-US"/>
              </w:rPr>
            </w:pPr>
          </w:p>
        </w:tc>
        <w:tc>
          <w:tcPr>
            <w:tcW w:w="228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E705817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>
              <w:rPr>
                <w:rFonts w:cs="Calibri"/>
                <w:b/>
                <w:sz w:val="20"/>
                <w:szCs w:val="20"/>
                <w:lang w:val="en-US"/>
              </w:rPr>
              <w:t>Cervical spine</w:t>
            </w:r>
          </w:p>
        </w:tc>
        <w:tc>
          <w:tcPr>
            <w:tcW w:w="2394" w:type="dxa"/>
            <w:gridSpan w:val="3"/>
            <w:tcBorders>
              <w:bottom w:val="single" w:sz="4" w:space="0" w:color="auto"/>
              <w:right w:val="nil"/>
            </w:tcBorders>
          </w:tcPr>
          <w:p w14:paraId="36F05EA5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>
              <w:rPr>
                <w:rFonts w:cs="Calibri"/>
                <w:b/>
                <w:sz w:val="20"/>
                <w:szCs w:val="20"/>
                <w:lang w:val="en-US"/>
              </w:rPr>
              <w:t>Lumbar spine</w:t>
            </w:r>
          </w:p>
        </w:tc>
      </w:tr>
      <w:tr w:rsidR="00862F0D" w:rsidRPr="00183093" w14:paraId="51A844E9" w14:textId="77777777" w:rsidTr="00AE2189">
        <w:tc>
          <w:tcPr>
            <w:tcW w:w="408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45390589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b/>
                <w:sz w:val="20"/>
                <w:szCs w:val="20"/>
                <w:lang w:val="en-US"/>
              </w:rPr>
            </w:pPr>
            <w:r w:rsidRPr="00183093">
              <w:rPr>
                <w:rFonts w:cs="Calibri"/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shd w:val="clear" w:color="auto" w:fill="auto"/>
          </w:tcPr>
          <w:p w14:paraId="37963827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83093">
              <w:rPr>
                <w:rFonts w:cs="Calibri"/>
                <w:b/>
                <w:sz w:val="20"/>
                <w:szCs w:val="20"/>
                <w:lang w:val="en-US"/>
              </w:rPr>
              <w:t>OR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14:paraId="18F512C7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83093">
              <w:rPr>
                <w:rFonts w:cs="Calibri"/>
                <w:b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720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0CDE1145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83093">
              <w:rPr>
                <w:rFonts w:cs="Calibri"/>
                <w:b/>
                <w:sz w:val="20"/>
                <w:szCs w:val="20"/>
                <w:lang w:val="en-US"/>
              </w:rPr>
              <w:t>P value</w:t>
            </w:r>
          </w:p>
        </w:tc>
        <w:tc>
          <w:tcPr>
            <w:tcW w:w="720" w:type="dxa"/>
            <w:tcBorders>
              <w:bottom w:val="single" w:sz="4" w:space="0" w:color="auto"/>
              <w:right w:val="nil"/>
            </w:tcBorders>
          </w:tcPr>
          <w:p w14:paraId="3E4947A7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83093">
              <w:rPr>
                <w:rFonts w:cs="Calibri"/>
                <w:b/>
                <w:sz w:val="20"/>
                <w:szCs w:val="20"/>
                <w:lang w:val="en-US"/>
              </w:rPr>
              <w:t>OR</w:t>
            </w:r>
          </w:p>
        </w:tc>
        <w:tc>
          <w:tcPr>
            <w:tcW w:w="954" w:type="dxa"/>
            <w:tcBorders>
              <w:bottom w:val="single" w:sz="4" w:space="0" w:color="auto"/>
              <w:right w:val="nil"/>
            </w:tcBorders>
          </w:tcPr>
          <w:p w14:paraId="1C4EA55E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83093">
              <w:rPr>
                <w:rFonts w:cs="Calibri"/>
                <w:b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720" w:type="dxa"/>
            <w:tcBorders>
              <w:bottom w:val="single" w:sz="4" w:space="0" w:color="auto"/>
              <w:right w:val="nil"/>
            </w:tcBorders>
          </w:tcPr>
          <w:p w14:paraId="102AB682" w14:textId="77777777" w:rsidR="00862F0D" w:rsidRPr="00183093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/>
                <w:sz w:val="20"/>
                <w:szCs w:val="20"/>
                <w:lang w:val="en-US"/>
              </w:rPr>
            </w:pPr>
            <w:r w:rsidRPr="00183093">
              <w:rPr>
                <w:rFonts w:cs="Calibri"/>
                <w:b/>
                <w:sz w:val="20"/>
                <w:szCs w:val="20"/>
                <w:lang w:val="en-US"/>
              </w:rPr>
              <w:t>P value</w:t>
            </w:r>
          </w:p>
        </w:tc>
      </w:tr>
      <w:tr w:rsidR="00862F0D" w:rsidRPr="00183093" w14:paraId="5A746686" w14:textId="77777777" w:rsidTr="00AE2189">
        <w:tc>
          <w:tcPr>
            <w:tcW w:w="4084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3F687483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proofErr w:type="spellStart"/>
            <w:r w:rsidRPr="00BB4AA6">
              <w:rPr>
                <w:rFonts w:cs="Calibri"/>
                <w:sz w:val="20"/>
                <w:szCs w:val="20"/>
                <w:lang w:val="en-US"/>
              </w:rPr>
              <w:t>TNFi</w:t>
            </w:r>
            <w:proofErr w:type="spellEnd"/>
            <w:r w:rsidRPr="00BB4AA6">
              <w:rPr>
                <w:rFonts w:cs="Calibri"/>
                <w:sz w:val="20"/>
                <w:szCs w:val="20"/>
                <w:lang w:val="en-US"/>
              </w:rPr>
              <w:t xml:space="preserve"> use before radiographic interval yes/no</w:t>
            </w:r>
          </w:p>
        </w:tc>
        <w:tc>
          <w:tcPr>
            <w:tcW w:w="57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54AA593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0.34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BBEC607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0.12; 0.95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20BFDB47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0.04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  <w:right w:val="nil"/>
            </w:tcBorders>
          </w:tcPr>
          <w:p w14:paraId="7B4BF95F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0.97</w:t>
            </w:r>
          </w:p>
        </w:tc>
        <w:tc>
          <w:tcPr>
            <w:tcW w:w="954" w:type="dxa"/>
            <w:tcBorders>
              <w:top w:val="single" w:sz="4" w:space="0" w:color="auto"/>
              <w:bottom w:val="nil"/>
              <w:right w:val="nil"/>
            </w:tcBorders>
          </w:tcPr>
          <w:p w14:paraId="2CAAB5C3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0.47; 2.03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  <w:right w:val="nil"/>
            </w:tcBorders>
          </w:tcPr>
          <w:p w14:paraId="2C0BC43F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0.94</w:t>
            </w:r>
          </w:p>
        </w:tc>
      </w:tr>
      <w:tr w:rsidR="00862F0D" w:rsidRPr="00B93584" w14:paraId="73AF76C6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E8E0104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proofErr w:type="spellStart"/>
            <w:r w:rsidRPr="00BB4AA6">
              <w:rPr>
                <w:rFonts w:cs="Calibri"/>
                <w:sz w:val="20"/>
                <w:szCs w:val="20"/>
                <w:lang w:val="en-US"/>
              </w:rPr>
              <w:t>mSASSS</w:t>
            </w:r>
            <w:proofErr w:type="spellEnd"/>
            <w:r w:rsidRPr="00BB4AA6">
              <w:rPr>
                <w:rFonts w:cs="Calibri"/>
                <w:sz w:val="20"/>
                <w:szCs w:val="20"/>
                <w:lang w:val="en-US"/>
              </w:rPr>
              <w:t xml:space="preserve"> at start of each radiographic interval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68C9C43A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1.05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1F79D3BE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1.02; 1.08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BCDE5E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2BAB746C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1.04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6B9E1685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1.02; 1.07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2AD2CA81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&lt;0.001</w:t>
            </w:r>
          </w:p>
        </w:tc>
      </w:tr>
      <w:tr w:rsidR="00862F0D" w:rsidRPr="00183093" w14:paraId="1DCA8DC3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D6C87D0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 w:rsidRPr="00BB4AA6">
              <w:rPr>
                <w:rFonts w:cs="Calibri"/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37A2F009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2.15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00DF48F6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0.62; 7.43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0FEC7FB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0.23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194AAE05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4.75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6102BFE2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1.34; 16.8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41881CED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0.02</w:t>
            </w:r>
          </w:p>
        </w:tc>
      </w:tr>
      <w:tr w:rsidR="00862F0D" w:rsidRPr="00183093" w14:paraId="5C0635F1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EAD2743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Symptom</w:t>
            </w:r>
            <w:r w:rsidRPr="00BB4AA6">
              <w:rPr>
                <w:rFonts w:cs="Calibri"/>
                <w:sz w:val="20"/>
                <w:szCs w:val="20"/>
                <w:lang w:val="en-US"/>
              </w:rPr>
              <w:t xml:space="preserve"> duration (5 years)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53C822BC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1.28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3FE967A1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1.04; 1.57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8396373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0.02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4CA93C6C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0.89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137FC8A3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0.72; 1.10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2840E10B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0.28</w:t>
            </w:r>
          </w:p>
        </w:tc>
      </w:tr>
      <w:tr w:rsidR="00862F0D" w:rsidRPr="00183093" w14:paraId="16FBAE69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5503B4F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 w:rsidRPr="00BB4AA6">
              <w:rPr>
                <w:rFonts w:cs="Calibri"/>
                <w:sz w:val="20"/>
                <w:szCs w:val="20"/>
                <w:lang w:val="en-US"/>
              </w:rPr>
              <w:t>Current smoking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220040F5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1.51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7EC8C932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0.64; 3.57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7DB8D54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0.34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3CC9CD9F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0.54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24E21B37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0.23; 1.25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113AC747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0.15</w:t>
            </w:r>
          </w:p>
        </w:tc>
      </w:tr>
      <w:tr w:rsidR="00862F0D" w:rsidRPr="00183093" w14:paraId="6648C545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05EADC9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 w:rsidRPr="00BB4AA6">
              <w:rPr>
                <w:rFonts w:cs="Calibri"/>
                <w:sz w:val="20"/>
                <w:szCs w:val="20"/>
                <w:lang w:val="en-US"/>
              </w:rPr>
              <w:t>HLA-B27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5B3DE856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0.51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71070FCB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0.24; 2.71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F5D5CF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0.73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101831CE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0.97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0B3B69E1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0.33; 2.88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01599F81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0.96</w:t>
            </w:r>
          </w:p>
        </w:tc>
      </w:tr>
      <w:tr w:rsidR="00862F0D" w:rsidRPr="00183093" w14:paraId="1E3203EE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0C4C4C2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 w:rsidRPr="00BB4AA6">
              <w:rPr>
                <w:rFonts w:cs="Calibri"/>
                <w:sz w:val="20"/>
                <w:szCs w:val="20"/>
                <w:lang w:val="en-US"/>
              </w:rPr>
              <w:t>Number of exercise sessions per week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67BCF980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0.93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57BC9816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0.78; 1.12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923761B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0.45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6076DC26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1.00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4AE87ED6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0.86; 1.16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5456BA32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0.98</w:t>
            </w:r>
          </w:p>
        </w:tc>
      </w:tr>
      <w:tr w:rsidR="00862F0D" w:rsidRPr="00183093" w14:paraId="382DA002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FCD8D49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 w:rsidRPr="00BB4AA6">
              <w:rPr>
                <w:rFonts w:cs="Calibri"/>
                <w:sz w:val="20"/>
                <w:szCs w:val="20"/>
                <w:lang w:val="en-US"/>
              </w:rPr>
              <w:t>Peripheral arthritis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0BB222D5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1.32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4BEEFBDA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0.55; 3.17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A40B60F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0.54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0F952B74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0.91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68B0B7FC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0.43; 1.92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5E8F3D40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0.80</w:t>
            </w:r>
          </w:p>
        </w:tc>
      </w:tr>
      <w:tr w:rsidR="00862F0D" w:rsidRPr="00B93584" w14:paraId="1C65FEEC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9604BCF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 w:rsidRPr="00BB4AA6">
              <w:rPr>
                <w:rFonts w:cs="Calibri"/>
                <w:sz w:val="20"/>
                <w:szCs w:val="20"/>
                <w:lang w:val="en-US"/>
              </w:rPr>
              <w:t>NSAID use at start of each radiographic</w:t>
            </w:r>
            <w:r>
              <w:rPr>
                <w:rFonts w:cs="Calibri"/>
                <w:sz w:val="20"/>
                <w:szCs w:val="20"/>
                <w:lang w:val="en-US"/>
              </w:rPr>
              <w:t xml:space="preserve"> interval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0E49314C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0.48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28F4F612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0.17; 1.39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890D2A0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0.18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46ED25E8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1.09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12D410B2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0.44; 2.72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6C914737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0.85</w:t>
            </w:r>
          </w:p>
        </w:tc>
      </w:tr>
      <w:tr w:rsidR="00862F0D" w:rsidRPr="00183093" w14:paraId="3EFBFC6B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FF1539E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 w:rsidRPr="00BB4AA6">
              <w:rPr>
                <w:rFonts w:cs="Calibri"/>
                <w:sz w:val="20"/>
                <w:szCs w:val="20"/>
                <w:lang w:val="en-US"/>
              </w:rPr>
              <w:t>BMI 25-30 (Reference: BMI &lt;25)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38218A7F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2.05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79CB0984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0.92; 4.56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D3915EB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0.08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120ADA13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1.07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455CCE90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0.48; 2.38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146D44FB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0.86</w:t>
            </w:r>
          </w:p>
        </w:tc>
      </w:tr>
      <w:tr w:rsidR="00862F0D" w:rsidRPr="00183093" w14:paraId="4C4E8CF3" w14:textId="77777777" w:rsidTr="00AE2189">
        <w:tc>
          <w:tcPr>
            <w:tcW w:w="40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40F674A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 w:rsidRPr="00BB4AA6">
              <w:rPr>
                <w:rFonts w:cs="Calibri"/>
                <w:sz w:val="20"/>
                <w:szCs w:val="20"/>
                <w:lang w:val="en-US"/>
              </w:rPr>
              <w:t>BMI &gt;30 (Reference: BMI &lt;25)</w:t>
            </w:r>
          </w:p>
        </w:tc>
        <w:tc>
          <w:tcPr>
            <w:tcW w:w="576" w:type="dxa"/>
            <w:tcBorders>
              <w:top w:val="nil"/>
              <w:bottom w:val="nil"/>
            </w:tcBorders>
            <w:shd w:val="clear" w:color="auto" w:fill="auto"/>
          </w:tcPr>
          <w:p w14:paraId="3DFA7A98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0.52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</w:tcPr>
          <w:p w14:paraId="4D3DE499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0.07; 4.02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A779114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0.53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3805A1C1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1.85</w:t>
            </w:r>
          </w:p>
        </w:tc>
        <w:tc>
          <w:tcPr>
            <w:tcW w:w="954" w:type="dxa"/>
            <w:tcBorders>
              <w:top w:val="nil"/>
              <w:bottom w:val="nil"/>
              <w:right w:val="nil"/>
            </w:tcBorders>
          </w:tcPr>
          <w:p w14:paraId="4B1B3BC2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0.75; 4.57</w:t>
            </w:r>
          </w:p>
        </w:tc>
        <w:tc>
          <w:tcPr>
            <w:tcW w:w="720" w:type="dxa"/>
            <w:tcBorders>
              <w:top w:val="nil"/>
              <w:bottom w:val="nil"/>
              <w:right w:val="nil"/>
            </w:tcBorders>
          </w:tcPr>
          <w:p w14:paraId="6ED068BA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0.18</w:t>
            </w:r>
          </w:p>
        </w:tc>
      </w:tr>
      <w:tr w:rsidR="00862F0D" w:rsidRPr="00183093" w14:paraId="500DA93F" w14:textId="77777777" w:rsidTr="00AE2189">
        <w:tc>
          <w:tcPr>
            <w:tcW w:w="408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7C8216F9" w14:textId="77777777" w:rsidR="00862F0D" w:rsidRPr="00BB4AA6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50"/>
              <w:rPr>
                <w:rFonts w:cs="Calibri"/>
                <w:sz w:val="20"/>
                <w:szCs w:val="20"/>
                <w:lang w:val="en-US"/>
              </w:rPr>
            </w:pPr>
            <w:r w:rsidRPr="00BB4AA6">
              <w:rPr>
                <w:rFonts w:cs="Calibri"/>
                <w:sz w:val="20"/>
                <w:szCs w:val="20"/>
                <w:lang w:val="en-US"/>
              </w:rPr>
              <w:t>Length of radiographic interval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5B8405A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0.55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88973C5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0.23; 1.33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3C2B1373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0.19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  <w:right w:val="nil"/>
            </w:tcBorders>
          </w:tcPr>
          <w:p w14:paraId="5B95F62C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2.09</w:t>
            </w:r>
          </w:p>
        </w:tc>
        <w:tc>
          <w:tcPr>
            <w:tcW w:w="954" w:type="dxa"/>
            <w:tcBorders>
              <w:top w:val="nil"/>
              <w:bottom w:val="single" w:sz="4" w:space="0" w:color="auto"/>
              <w:right w:val="nil"/>
            </w:tcBorders>
          </w:tcPr>
          <w:p w14:paraId="2311D632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0.85; 5.15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  <w:right w:val="nil"/>
            </w:tcBorders>
          </w:tcPr>
          <w:p w14:paraId="7E52F854" w14:textId="77777777" w:rsidR="00862F0D" w:rsidRPr="00ED16BB" w:rsidRDefault="00862F0D" w:rsidP="00AE2189">
            <w:pPr>
              <w:tabs>
                <w:tab w:val="left" w:pos="3828"/>
                <w:tab w:val="left" w:pos="4395"/>
              </w:tabs>
              <w:spacing w:after="0" w:line="240" w:lineRule="auto"/>
              <w:ind w:left="-111" w:right="-43"/>
              <w:jc w:val="center"/>
              <w:rPr>
                <w:rFonts w:cs="Calibri"/>
                <w:bCs/>
                <w:sz w:val="20"/>
                <w:szCs w:val="20"/>
                <w:lang w:val="en-US"/>
              </w:rPr>
            </w:pPr>
            <w:r w:rsidRPr="00ED16BB">
              <w:rPr>
                <w:rFonts w:cs="Calibri"/>
                <w:bCs/>
                <w:sz w:val="20"/>
                <w:szCs w:val="20"/>
                <w:lang w:val="en-US"/>
              </w:rPr>
              <w:t>0.11</w:t>
            </w:r>
          </w:p>
        </w:tc>
      </w:tr>
    </w:tbl>
    <w:p w14:paraId="3722C41B" w14:textId="77777777" w:rsidR="00862F0D" w:rsidRPr="00CA7AC9" w:rsidRDefault="00862F0D" w:rsidP="00862F0D">
      <w:pPr>
        <w:tabs>
          <w:tab w:val="left" w:pos="3828"/>
          <w:tab w:val="left" w:pos="4395"/>
        </w:tabs>
        <w:spacing w:after="0" w:line="240" w:lineRule="auto"/>
        <w:ind w:right="283"/>
        <w:jc w:val="both"/>
        <w:rPr>
          <w:sz w:val="20"/>
          <w:szCs w:val="20"/>
          <w:lang w:val="en-US"/>
        </w:rPr>
      </w:pPr>
      <w:r w:rsidRPr="00CA7AC9">
        <w:rPr>
          <w:rFonts w:cs="Calibri"/>
          <w:sz w:val="20"/>
          <w:szCs w:val="20"/>
          <w:lang w:val="en-US"/>
        </w:rPr>
        <w:t xml:space="preserve">Analysis performed in 399 intervals from 297 patients. BMI = Body Mass Index; </w:t>
      </w:r>
      <w:r w:rsidRPr="00CA7AC9">
        <w:rPr>
          <w:sz w:val="20"/>
          <w:szCs w:val="20"/>
          <w:lang w:val="en-US"/>
        </w:rPr>
        <w:t xml:space="preserve">HLA-B27 = human leucocyte antigen B27; </w:t>
      </w:r>
      <w:proofErr w:type="spellStart"/>
      <w:r w:rsidRPr="00CA7AC9">
        <w:rPr>
          <w:sz w:val="20"/>
          <w:szCs w:val="20"/>
          <w:lang w:val="en-US"/>
        </w:rPr>
        <w:t>mSASSS</w:t>
      </w:r>
      <w:proofErr w:type="spellEnd"/>
      <w:r w:rsidRPr="00CA7AC9">
        <w:rPr>
          <w:sz w:val="20"/>
          <w:szCs w:val="20"/>
          <w:lang w:val="en-US"/>
        </w:rPr>
        <w:t xml:space="preserve"> = modified Stoke Ankylosing Spondylitis Spine Score; NSAID = Nonsteroidal anti-inflammatory drug; </w:t>
      </w:r>
      <w:proofErr w:type="spellStart"/>
      <w:r w:rsidRPr="00CA7AC9">
        <w:rPr>
          <w:sz w:val="20"/>
          <w:szCs w:val="20"/>
          <w:lang w:val="en-US"/>
        </w:rPr>
        <w:t>TNFi</w:t>
      </w:r>
      <w:proofErr w:type="spellEnd"/>
      <w:r w:rsidRPr="00CA7AC9">
        <w:rPr>
          <w:sz w:val="20"/>
          <w:szCs w:val="20"/>
          <w:lang w:val="en-US"/>
        </w:rPr>
        <w:t xml:space="preserve"> = </w:t>
      </w:r>
      <w:proofErr w:type="spellStart"/>
      <w:r w:rsidRPr="00CA7AC9">
        <w:rPr>
          <w:sz w:val="20"/>
          <w:szCs w:val="20"/>
          <w:lang w:val="en-US"/>
        </w:rPr>
        <w:t>Tumour</w:t>
      </w:r>
      <w:proofErr w:type="spellEnd"/>
      <w:r w:rsidRPr="00CA7AC9">
        <w:rPr>
          <w:sz w:val="20"/>
          <w:szCs w:val="20"/>
          <w:lang w:val="en-US"/>
        </w:rPr>
        <w:t xml:space="preserve"> necrosis factor inhibitor.</w:t>
      </w:r>
    </w:p>
    <w:p w14:paraId="4BCA2111" w14:textId="0720B717" w:rsidR="00862F0D" w:rsidRDefault="00862F0D" w:rsidP="00862F0D">
      <w:pPr>
        <w:tabs>
          <w:tab w:val="left" w:pos="3828"/>
          <w:tab w:val="left" w:pos="4395"/>
        </w:tabs>
        <w:spacing w:after="0" w:line="240" w:lineRule="auto"/>
        <w:ind w:right="283"/>
        <w:jc w:val="both"/>
        <w:rPr>
          <w:sz w:val="20"/>
          <w:szCs w:val="20"/>
          <w:lang w:val="en-US"/>
        </w:rPr>
      </w:pPr>
    </w:p>
    <w:p w14:paraId="0D1CA960" w14:textId="1F9A8E4F" w:rsidR="00682194" w:rsidRDefault="00682194" w:rsidP="00862F0D">
      <w:pPr>
        <w:tabs>
          <w:tab w:val="left" w:pos="3828"/>
          <w:tab w:val="left" w:pos="4395"/>
        </w:tabs>
        <w:spacing w:after="0" w:line="240" w:lineRule="auto"/>
        <w:ind w:right="283"/>
        <w:jc w:val="both"/>
        <w:rPr>
          <w:sz w:val="20"/>
          <w:szCs w:val="20"/>
          <w:lang w:val="en-US"/>
        </w:rPr>
      </w:pPr>
    </w:p>
    <w:p w14:paraId="07523CA7" w14:textId="77777777" w:rsidR="00682194" w:rsidRDefault="00682194" w:rsidP="00862F0D">
      <w:pPr>
        <w:tabs>
          <w:tab w:val="left" w:pos="3828"/>
          <w:tab w:val="left" w:pos="4395"/>
        </w:tabs>
        <w:spacing w:after="0" w:line="240" w:lineRule="auto"/>
        <w:ind w:right="283"/>
        <w:jc w:val="both"/>
        <w:rPr>
          <w:sz w:val="20"/>
          <w:szCs w:val="20"/>
          <w:lang w:val="en-US"/>
        </w:rPr>
      </w:pPr>
    </w:p>
    <w:p w14:paraId="24635A2D" w14:textId="77777777" w:rsidR="00862F0D" w:rsidRDefault="00862F0D" w:rsidP="00862F0D">
      <w:pPr>
        <w:tabs>
          <w:tab w:val="left" w:pos="3828"/>
          <w:tab w:val="left" w:pos="4395"/>
        </w:tabs>
        <w:spacing w:after="0" w:line="240" w:lineRule="auto"/>
        <w:ind w:right="283"/>
        <w:jc w:val="both"/>
        <w:rPr>
          <w:sz w:val="20"/>
          <w:szCs w:val="20"/>
          <w:lang w:val="en-US"/>
        </w:rPr>
      </w:pPr>
    </w:p>
    <w:p w14:paraId="35AEA881" w14:textId="42175831" w:rsidR="00862F0D" w:rsidRDefault="00862F0D" w:rsidP="00862F0D">
      <w:pPr>
        <w:ind w:left="-284" w:right="-851"/>
        <w:jc w:val="both"/>
        <w:rPr>
          <w:bCs/>
          <w:noProof/>
          <w:lang w:val="en-US" w:eastAsia="de-CH"/>
        </w:rPr>
      </w:pPr>
      <w:r w:rsidRPr="00087F4A">
        <w:rPr>
          <w:bCs/>
          <w:noProof/>
          <w:lang w:eastAsia="de-CH"/>
        </w:rPr>
        <w:drawing>
          <wp:inline distT="0" distB="0" distL="0" distR="0" wp14:anchorId="266F87CA" wp14:editId="192FCB0C">
            <wp:extent cx="5919052" cy="3137645"/>
            <wp:effectExtent l="0" t="0" r="5715" b="571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5660" cy="3157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F1F61" w14:textId="2BEA0352" w:rsidR="00682194" w:rsidRPr="00C85E67" w:rsidRDefault="00682194" w:rsidP="0033367A">
      <w:pPr>
        <w:jc w:val="both"/>
        <w:rPr>
          <w:bCs/>
          <w:noProof/>
          <w:lang w:val="en-US" w:eastAsia="de-CH"/>
        </w:rPr>
      </w:pPr>
      <w:r w:rsidRPr="00DA4956">
        <w:rPr>
          <w:b/>
          <w:noProof/>
          <w:lang w:val="en-US" w:eastAsia="de-CH"/>
        </w:rPr>
        <w:t>Supplementary Figure 1</w:t>
      </w:r>
      <w:r>
        <w:rPr>
          <w:bCs/>
          <w:noProof/>
          <w:lang w:val="en-US" w:eastAsia="de-CH"/>
        </w:rPr>
        <w:t>. Cumulative probability plot of 2-year progression in the modified Stoke Ankylosing Spondylitis Spinal Score (mSASSS) by spinal segments (</w:t>
      </w:r>
      <w:r w:rsidRPr="00087F4A">
        <w:rPr>
          <w:b/>
          <w:noProof/>
          <w:lang w:val="en-US" w:eastAsia="de-CH"/>
        </w:rPr>
        <w:t>A.</w:t>
      </w:r>
      <w:r>
        <w:rPr>
          <w:bCs/>
          <w:noProof/>
          <w:lang w:val="en-US" w:eastAsia="de-CH"/>
        </w:rPr>
        <w:t xml:space="preserve"> cervical spine; </w:t>
      </w:r>
      <w:r w:rsidRPr="00087F4A">
        <w:rPr>
          <w:b/>
          <w:noProof/>
          <w:lang w:val="en-US" w:eastAsia="de-CH"/>
        </w:rPr>
        <w:t>B.</w:t>
      </w:r>
      <w:r>
        <w:rPr>
          <w:bCs/>
          <w:noProof/>
          <w:lang w:val="en-US" w:eastAsia="de-CH"/>
        </w:rPr>
        <w:t xml:space="preserve"> lumbar spine); illustrating the change in mSASSS values (range 0-36 per spinal segment) from baseline of each radiographic interval to 2 years in patients already treated with TNFi at start of the respective interval, stratified by the ASDAS cut-off level reached at the beginning of each radiographic level. Radiographic progression was defined as an increase in mSASSS of </w:t>
      </w:r>
      <w:r>
        <w:rPr>
          <w:rFonts w:cs="Calibri"/>
          <w:bCs/>
          <w:noProof/>
          <w:lang w:val="en-US" w:eastAsia="de-CH"/>
        </w:rPr>
        <w:t>≥</w:t>
      </w:r>
      <w:r>
        <w:rPr>
          <w:bCs/>
          <w:noProof/>
          <w:lang w:val="en-US" w:eastAsia="de-CH"/>
        </w:rPr>
        <w:t>1 unit in 2 years (dotted line). ASDAS, Ankylosing Spondylitis Disease Activity Score.</w:t>
      </w:r>
      <w:bookmarkStart w:id="0" w:name="_GoBack"/>
      <w:bookmarkEnd w:id="0"/>
    </w:p>
    <w:sectPr w:rsidR="00682194" w:rsidRPr="00C85E6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F0D"/>
    <w:rsid w:val="0033367A"/>
    <w:rsid w:val="00430F8D"/>
    <w:rsid w:val="00682194"/>
    <w:rsid w:val="00862F0D"/>
    <w:rsid w:val="0099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241FAB"/>
  <w15:chartTrackingRefBased/>
  <w15:docId w15:val="{38B97C99-DDD5-43D9-934C-9A8186451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62F0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Ciurea</dc:creator>
  <cp:keywords/>
  <dc:description/>
  <cp:lastModifiedBy>Ciurea Adrian</cp:lastModifiedBy>
  <cp:revision>3</cp:revision>
  <dcterms:created xsi:type="dcterms:W3CDTF">2022-12-15T09:37:00Z</dcterms:created>
  <dcterms:modified xsi:type="dcterms:W3CDTF">2022-12-15T09:37:00Z</dcterms:modified>
</cp:coreProperties>
</file>