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526D5" w14:textId="77777777" w:rsidR="009E3796" w:rsidRDefault="009E3796" w:rsidP="009E3796">
      <w:pPr>
        <w:spacing w:after="0" w:line="480" w:lineRule="auto"/>
        <w:jc w:val="both"/>
        <w:outlineLvl w:val="2"/>
        <w:rPr>
          <w:rFonts w:asciiTheme="majorBidi" w:hAnsiTheme="majorBidi" w:cstheme="majorBidi"/>
          <w:b/>
          <w:bCs/>
          <w:sz w:val="20"/>
          <w:szCs w:val="20"/>
        </w:rPr>
      </w:pPr>
      <w:r w:rsidRPr="00CC2F23">
        <w:rPr>
          <w:rFonts w:asciiTheme="majorBidi" w:hAnsiTheme="majorBidi" w:cstheme="majorBidi"/>
          <w:b/>
          <w:bCs/>
          <w:sz w:val="20"/>
          <w:szCs w:val="20"/>
        </w:rPr>
        <w:t>Legend</w:t>
      </w:r>
    </w:p>
    <w:p w14:paraId="3BDF705A" w14:textId="0DC079D5" w:rsidR="009E3796" w:rsidRPr="009E3796" w:rsidRDefault="009E3796" w:rsidP="009E3796">
      <w:pPr>
        <w:pStyle w:val="Caption"/>
        <w:keepNext/>
        <w:ind w:left="180"/>
        <w:rPr>
          <w:rFonts w:asciiTheme="majorBidi" w:hAnsiTheme="majorBidi" w:cstheme="majorBidi"/>
          <w:i w:val="0"/>
          <w:iCs w:val="0"/>
          <w:color w:val="auto"/>
          <w:sz w:val="20"/>
          <w:szCs w:val="20"/>
        </w:rPr>
        <w:sectPr w:rsidR="009E3796" w:rsidRPr="009E3796" w:rsidSect="002D51F3">
          <w:pgSz w:w="12240" w:h="15840"/>
          <w:pgMar w:top="1440" w:right="1440" w:bottom="1440" w:left="1440" w:header="720" w:footer="720" w:gutter="0"/>
          <w:cols w:space="720"/>
          <w:docGrid w:linePitch="360"/>
        </w:sectPr>
      </w:pPr>
      <w:r w:rsidRPr="00CC2F23">
        <w:rPr>
          <w:rFonts w:asciiTheme="majorBidi" w:hAnsiTheme="majorBidi" w:cstheme="majorBidi"/>
          <w:i w:val="0"/>
          <w:iCs w:val="0"/>
          <w:color w:val="auto"/>
          <w:sz w:val="20"/>
          <w:szCs w:val="20"/>
        </w:rPr>
        <w:t xml:space="preserve">Table </w:t>
      </w:r>
      <w:r w:rsidRPr="00CC2F23">
        <w:rPr>
          <w:rFonts w:asciiTheme="majorBidi" w:hAnsiTheme="majorBidi" w:cstheme="majorBidi"/>
          <w:i w:val="0"/>
          <w:iCs w:val="0"/>
          <w:color w:val="auto"/>
          <w:sz w:val="20"/>
          <w:szCs w:val="20"/>
        </w:rPr>
        <w:fldChar w:fldCharType="begin"/>
      </w:r>
      <w:r w:rsidRPr="00CC2F23">
        <w:rPr>
          <w:rFonts w:asciiTheme="majorBidi" w:hAnsiTheme="majorBidi" w:cstheme="majorBidi"/>
          <w:i w:val="0"/>
          <w:iCs w:val="0"/>
          <w:color w:val="auto"/>
          <w:sz w:val="20"/>
          <w:szCs w:val="20"/>
        </w:rPr>
        <w:instrText xml:space="preserve"> SEQ Table \* ARABIC </w:instrText>
      </w:r>
      <w:r w:rsidRPr="00CC2F23">
        <w:rPr>
          <w:rFonts w:asciiTheme="majorBidi" w:hAnsiTheme="majorBidi" w:cstheme="majorBidi"/>
          <w:i w:val="0"/>
          <w:iCs w:val="0"/>
          <w:color w:val="auto"/>
          <w:sz w:val="20"/>
          <w:szCs w:val="20"/>
        </w:rPr>
        <w:fldChar w:fldCharType="separate"/>
      </w:r>
      <w:r w:rsidRPr="00CC2F23">
        <w:rPr>
          <w:rFonts w:asciiTheme="majorBidi" w:hAnsiTheme="majorBidi" w:cstheme="majorBidi"/>
          <w:i w:val="0"/>
          <w:iCs w:val="0"/>
          <w:noProof/>
          <w:color w:val="auto"/>
          <w:sz w:val="20"/>
          <w:szCs w:val="20"/>
        </w:rPr>
        <w:t>1</w:t>
      </w:r>
      <w:r w:rsidRPr="00CC2F23">
        <w:rPr>
          <w:rFonts w:asciiTheme="majorBidi" w:hAnsiTheme="majorBidi" w:cstheme="majorBidi"/>
          <w:i w:val="0"/>
          <w:iCs w:val="0"/>
          <w:noProof/>
          <w:color w:val="auto"/>
          <w:sz w:val="20"/>
          <w:szCs w:val="20"/>
        </w:rPr>
        <w:fldChar w:fldCharType="end"/>
      </w:r>
      <w:r w:rsidRPr="00CC2F23">
        <w:rPr>
          <w:rFonts w:asciiTheme="majorBidi" w:hAnsiTheme="majorBidi" w:cstheme="majorBidi"/>
          <w:i w:val="0"/>
          <w:iCs w:val="0"/>
          <w:color w:val="auto"/>
          <w:sz w:val="20"/>
          <w:szCs w:val="20"/>
        </w:rPr>
        <w:t xml:space="preserve">: genetic variants associated with osteosarcoma </w:t>
      </w:r>
    </w:p>
    <w:p w14:paraId="05E60411" w14:textId="77777777" w:rsidR="009E3796" w:rsidRPr="00A80A23" w:rsidRDefault="009E3796" w:rsidP="009E3796">
      <w:pPr>
        <w:pStyle w:val="Caption"/>
        <w:keepNext/>
        <w:ind w:left="180"/>
        <w:rPr>
          <w:rFonts w:asciiTheme="majorBidi" w:hAnsiTheme="majorBidi" w:cstheme="majorBidi"/>
          <w:b/>
          <w:bCs/>
          <w:i w:val="0"/>
          <w:iCs w:val="0"/>
          <w:color w:val="auto"/>
          <w:sz w:val="20"/>
          <w:szCs w:val="20"/>
        </w:rPr>
      </w:pPr>
      <w:r w:rsidRPr="00A80A23">
        <w:rPr>
          <w:rFonts w:asciiTheme="majorBidi" w:hAnsiTheme="majorBidi" w:cstheme="majorBidi"/>
          <w:b/>
          <w:bCs/>
          <w:i w:val="0"/>
          <w:iCs w:val="0"/>
          <w:color w:val="auto"/>
          <w:sz w:val="20"/>
          <w:szCs w:val="20"/>
        </w:rPr>
        <w:lastRenderedPageBreak/>
        <w:t xml:space="preserve">Table </w:t>
      </w:r>
      <w:r w:rsidRPr="00A80A23">
        <w:rPr>
          <w:rFonts w:asciiTheme="majorBidi" w:hAnsiTheme="majorBidi" w:cstheme="majorBidi"/>
          <w:b/>
          <w:bCs/>
          <w:i w:val="0"/>
          <w:iCs w:val="0"/>
          <w:color w:val="auto"/>
          <w:sz w:val="20"/>
          <w:szCs w:val="20"/>
        </w:rPr>
        <w:fldChar w:fldCharType="begin"/>
      </w:r>
      <w:r w:rsidRPr="00A80A23">
        <w:rPr>
          <w:rFonts w:asciiTheme="majorBidi" w:hAnsiTheme="majorBidi" w:cstheme="majorBidi"/>
          <w:b/>
          <w:bCs/>
          <w:i w:val="0"/>
          <w:iCs w:val="0"/>
          <w:color w:val="auto"/>
          <w:sz w:val="20"/>
          <w:szCs w:val="20"/>
        </w:rPr>
        <w:instrText xml:space="preserve"> SEQ Table \* ARABIC </w:instrText>
      </w:r>
      <w:r w:rsidRPr="00A80A23">
        <w:rPr>
          <w:rFonts w:asciiTheme="majorBidi" w:hAnsiTheme="majorBidi" w:cstheme="majorBidi"/>
          <w:b/>
          <w:bCs/>
          <w:i w:val="0"/>
          <w:iCs w:val="0"/>
          <w:color w:val="auto"/>
          <w:sz w:val="20"/>
          <w:szCs w:val="20"/>
        </w:rPr>
        <w:fldChar w:fldCharType="separate"/>
      </w:r>
      <w:r>
        <w:rPr>
          <w:rFonts w:asciiTheme="majorBidi" w:hAnsiTheme="majorBidi" w:cstheme="majorBidi"/>
          <w:b/>
          <w:bCs/>
          <w:i w:val="0"/>
          <w:iCs w:val="0"/>
          <w:noProof/>
          <w:color w:val="auto"/>
          <w:sz w:val="20"/>
          <w:szCs w:val="20"/>
        </w:rPr>
        <w:t>1</w:t>
      </w:r>
      <w:r w:rsidRPr="00A80A23">
        <w:rPr>
          <w:rFonts w:asciiTheme="majorBidi" w:hAnsiTheme="majorBidi" w:cstheme="majorBidi"/>
          <w:b/>
          <w:bCs/>
          <w:i w:val="0"/>
          <w:iCs w:val="0"/>
          <w:noProof/>
          <w:color w:val="auto"/>
          <w:sz w:val="20"/>
          <w:szCs w:val="20"/>
        </w:rPr>
        <w:fldChar w:fldCharType="end"/>
      </w:r>
      <w:r>
        <w:rPr>
          <w:rFonts w:asciiTheme="majorBidi" w:hAnsiTheme="majorBidi" w:cstheme="majorBidi"/>
          <w:b/>
          <w:bCs/>
          <w:i w:val="0"/>
          <w:iCs w:val="0"/>
          <w:color w:val="auto"/>
          <w:sz w:val="20"/>
          <w:szCs w:val="20"/>
        </w:rPr>
        <w:t>: genetic variants</w:t>
      </w:r>
      <w:r w:rsidRPr="00A80A23">
        <w:rPr>
          <w:rFonts w:asciiTheme="majorBidi" w:hAnsiTheme="majorBidi" w:cstheme="majorBidi"/>
          <w:b/>
          <w:bCs/>
          <w:i w:val="0"/>
          <w:iCs w:val="0"/>
          <w:color w:val="auto"/>
          <w:sz w:val="20"/>
          <w:szCs w:val="20"/>
        </w:rPr>
        <w:t xml:space="preserve"> associated with osteosarcoma </w:t>
      </w:r>
    </w:p>
    <w:tbl>
      <w:tblPr>
        <w:tblStyle w:val="PlainTable2"/>
        <w:tblW w:w="15429" w:type="dxa"/>
        <w:tblInd w:w="-1026" w:type="dxa"/>
        <w:tblLayout w:type="fixed"/>
        <w:tblLook w:val="04A0" w:firstRow="1" w:lastRow="0" w:firstColumn="1" w:lastColumn="0" w:noHBand="0" w:noVBand="1"/>
      </w:tblPr>
      <w:tblGrid>
        <w:gridCol w:w="990"/>
        <w:gridCol w:w="720"/>
        <w:gridCol w:w="1303"/>
        <w:gridCol w:w="2066"/>
        <w:gridCol w:w="544"/>
        <w:gridCol w:w="761"/>
        <w:gridCol w:w="1321"/>
        <w:gridCol w:w="1534"/>
        <w:gridCol w:w="1597"/>
        <w:gridCol w:w="1890"/>
        <w:gridCol w:w="941"/>
        <w:gridCol w:w="186"/>
        <w:gridCol w:w="1393"/>
        <w:gridCol w:w="183"/>
      </w:tblGrid>
      <w:tr w:rsidR="009E3796" w:rsidRPr="00026B3C" w14:paraId="535B407B" w14:textId="77777777" w:rsidTr="008C3AEE">
        <w:trPr>
          <w:gridAfter w:val="1"/>
          <w:cnfStyle w:val="100000000000" w:firstRow="1" w:lastRow="0" w:firstColumn="0" w:lastColumn="0" w:oddVBand="0" w:evenVBand="0" w:oddHBand="0" w:evenHBand="0" w:firstRowFirstColumn="0" w:firstRowLastColumn="0" w:lastRowFirstColumn="0" w:lastRowLastColumn="0"/>
          <w:wAfter w:w="183" w:type="dxa"/>
          <w:trHeight w:val="422"/>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auto"/>
              <w:bottom w:val="single" w:sz="4" w:space="0" w:color="auto"/>
            </w:tcBorders>
            <w:shd w:val="clear" w:color="auto" w:fill="auto"/>
          </w:tcPr>
          <w:p w14:paraId="6436ABB5" w14:textId="77777777" w:rsidR="009E3796" w:rsidRPr="00026B3C" w:rsidRDefault="009E3796" w:rsidP="008C3AEE">
            <w:pPr>
              <w:jc w:val="center"/>
              <w:rPr>
                <w:rFonts w:asciiTheme="majorBidi" w:hAnsiTheme="majorBidi" w:cstheme="majorBidi"/>
                <w:sz w:val="16"/>
                <w:szCs w:val="16"/>
              </w:rPr>
            </w:pPr>
            <w:bookmarkStart w:id="0" w:name="OLE_LINK1"/>
            <w:r w:rsidRPr="00026B3C">
              <w:rPr>
                <w:rFonts w:asciiTheme="majorBidi" w:hAnsiTheme="majorBidi" w:cstheme="majorBidi"/>
                <w:sz w:val="16"/>
                <w:szCs w:val="16"/>
              </w:rPr>
              <w:t>SNV</w:t>
            </w:r>
          </w:p>
        </w:tc>
        <w:tc>
          <w:tcPr>
            <w:tcW w:w="720" w:type="dxa"/>
            <w:tcBorders>
              <w:top w:val="single" w:sz="4" w:space="0" w:color="auto"/>
              <w:bottom w:val="single" w:sz="4" w:space="0" w:color="auto"/>
            </w:tcBorders>
            <w:shd w:val="clear" w:color="auto" w:fill="auto"/>
          </w:tcPr>
          <w:p w14:paraId="20662D0D" w14:textId="77777777" w:rsidR="009E3796" w:rsidRPr="00026B3C" w:rsidRDefault="009E3796" w:rsidP="008C3AE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chr</w:t>
            </w:r>
          </w:p>
        </w:tc>
        <w:tc>
          <w:tcPr>
            <w:tcW w:w="1303" w:type="dxa"/>
            <w:tcBorders>
              <w:top w:val="single" w:sz="4" w:space="0" w:color="auto"/>
              <w:bottom w:val="single" w:sz="4" w:space="0" w:color="auto"/>
            </w:tcBorders>
            <w:shd w:val="clear" w:color="auto" w:fill="auto"/>
          </w:tcPr>
          <w:p w14:paraId="0ADB0D97" w14:textId="77777777" w:rsidR="009E3796" w:rsidRPr="00026B3C" w:rsidRDefault="009E3796" w:rsidP="008C3AEE">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6"/>
                <w:szCs w:val="16"/>
              </w:rPr>
            </w:pPr>
            <w:r w:rsidRPr="00026B3C">
              <w:rPr>
                <w:rFonts w:asciiTheme="majorBidi" w:hAnsiTheme="majorBidi" w:cstheme="majorBidi"/>
                <w:sz w:val="16"/>
                <w:szCs w:val="16"/>
              </w:rPr>
              <w:t>Model</w:t>
            </w:r>
          </w:p>
          <w:p w14:paraId="10A5005F" w14:textId="77777777" w:rsidR="009E3796" w:rsidRPr="00026B3C" w:rsidRDefault="009E3796" w:rsidP="008C3AEE">
            <w:pPr>
              <w:tabs>
                <w:tab w:val="left" w:pos="1350"/>
              </w:tabs>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b/>
            </w:r>
          </w:p>
        </w:tc>
        <w:tc>
          <w:tcPr>
            <w:tcW w:w="2066" w:type="dxa"/>
            <w:tcBorders>
              <w:top w:val="single" w:sz="4" w:space="0" w:color="auto"/>
              <w:bottom w:val="single" w:sz="4" w:space="0" w:color="auto"/>
            </w:tcBorders>
            <w:shd w:val="clear" w:color="auto" w:fill="auto"/>
          </w:tcPr>
          <w:p w14:paraId="250BFDED" w14:textId="77777777" w:rsidR="009E3796" w:rsidRPr="00026B3C" w:rsidRDefault="009E3796" w:rsidP="008C3AE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OR (95% CI) P-value</w:t>
            </w:r>
          </w:p>
        </w:tc>
        <w:tc>
          <w:tcPr>
            <w:tcW w:w="544" w:type="dxa"/>
            <w:tcBorders>
              <w:top w:val="single" w:sz="4" w:space="0" w:color="auto"/>
              <w:bottom w:val="single" w:sz="4" w:space="0" w:color="auto"/>
            </w:tcBorders>
            <w:shd w:val="clear" w:color="auto" w:fill="auto"/>
          </w:tcPr>
          <w:p w14:paraId="58193687" w14:textId="77777777" w:rsidR="009E3796" w:rsidRPr="00026B3C" w:rsidRDefault="009E3796" w:rsidP="008C3AEE">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I</w:t>
            </w:r>
            <w:r w:rsidRPr="00026B3C">
              <w:rPr>
                <w:rFonts w:asciiTheme="majorBidi" w:hAnsiTheme="majorBidi" w:cstheme="majorBidi"/>
                <w:sz w:val="16"/>
                <w:szCs w:val="16"/>
                <w:vertAlign w:val="superscript"/>
              </w:rPr>
              <w:t>2</w:t>
            </w:r>
            <w:r w:rsidRPr="00026B3C">
              <w:rPr>
                <w:rFonts w:asciiTheme="majorBidi" w:hAnsiTheme="majorBidi" w:cstheme="majorBidi"/>
                <w:sz w:val="16"/>
                <w:szCs w:val="16"/>
              </w:rPr>
              <w:t>%</w:t>
            </w:r>
          </w:p>
        </w:tc>
        <w:tc>
          <w:tcPr>
            <w:tcW w:w="761" w:type="dxa"/>
            <w:tcBorders>
              <w:top w:val="single" w:sz="4" w:space="0" w:color="auto"/>
              <w:bottom w:val="single" w:sz="4" w:space="0" w:color="auto"/>
            </w:tcBorders>
            <w:shd w:val="clear" w:color="auto" w:fill="auto"/>
          </w:tcPr>
          <w:p w14:paraId="5A4DB32E" w14:textId="77777777" w:rsidR="009E3796" w:rsidRPr="00026B3C" w:rsidRDefault="009E3796" w:rsidP="008C3AEE">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Q- value</w:t>
            </w:r>
          </w:p>
        </w:tc>
        <w:tc>
          <w:tcPr>
            <w:tcW w:w="1321" w:type="dxa"/>
            <w:tcBorders>
              <w:top w:val="single" w:sz="4" w:space="0" w:color="auto"/>
              <w:bottom w:val="single" w:sz="4" w:space="0" w:color="auto"/>
            </w:tcBorders>
            <w:shd w:val="clear" w:color="auto" w:fill="auto"/>
          </w:tcPr>
          <w:p w14:paraId="71DFD941" w14:textId="77777777" w:rsidR="009E3796" w:rsidRPr="00026B3C" w:rsidRDefault="009E3796" w:rsidP="008C3AE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Heterogeneity</w:t>
            </w:r>
          </w:p>
          <w:p w14:paraId="339E81E2" w14:textId="77777777" w:rsidR="009E3796" w:rsidRPr="00026B3C" w:rsidRDefault="009E3796" w:rsidP="008C3AEE">
            <w:pPr>
              <w:ind w:right="-11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P-value</w:t>
            </w:r>
          </w:p>
        </w:tc>
        <w:tc>
          <w:tcPr>
            <w:tcW w:w="1534" w:type="dxa"/>
            <w:tcBorders>
              <w:top w:val="single" w:sz="4" w:space="0" w:color="auto"/>
              <w:bottom w:val="single" w:sz="4" w:space="0" w:color="auto"/>
            </w:tcBorders>
            <w:shd w:val="clear" w:color="auto" w:fill="auto"/>
          </w:tcPr>
          <w:p w14:paraId="62E98AE6" w14:textId="77777777" w:rsidR="009E3796" w:rsidRPr="00026B3C" w:rsidRDefault="009E3796" w:rsidP="008C3AEE">
            <w:pPr>
              <w:ind w:left="290" w:hanging="2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Cases vs Controls</w:t>
            </w:r>
          </w:p>
        </w:tc>
        <w:tc>
          <w:tcPr>
            <w:tcW w:w="1597" w:type="dxa"/>
            <w:tcBorders>
              <w:top w:val="single" w:sz="4" w:space="0" w:color="auto"/>
              <w:bottom w:val="single" w:sz="4" w:space="0" w:color="auto"/>
            </w:tcBorders>
            <w:shd w:val="clear" w:color="auto" w:fill="auto"/>
          </w:tcPr>
          <w:p w14:paraId="3482848E" w14:textId="77777777" w:rsidR="009E3796" w:rsidRPr="00026B3C" w:rsidRDefault="009E3796" w:rsidP="008C3AEE">
            <w:pPr>
              <w:ind w:left="405" w:hanging="178"/>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#Studies in Asian</w:t>
            </w:r>
          </w:p>
        </w:tc>
        <w:tc>
          <w:tcPr>
            <w:tcW w:w="1890" w:type="dxa"/>
            <w:tcBorders>
              <w:top w:val="single" w:sz="4" w:space="0" w:color="auto"/>
              <w:bottom w:val="single" w:sz="4" w:space="0" w:color="auto"/>
            </w:tcBorders>
            <w:shd w:val="clear" w:color="auto" w:fill="auto"/>
          </w:tcPr>
          <w:p w14:paraId="0E23FDC0" w14:textId="77777777" w:rsidR="009E3796" w:rsidRDefault="009E3796" w:rsidP="008C3AEE">
            <w:pPr>
              <w:ind w:left="435" w:hanging="2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Asian</w:t>
            </w:r>
          </w:p>
          <w:p w14:paraId="15CA7124" w14:textId="77777777" w:rsidR="009E3796" w:rsidRPr="00026B3C" w:rsidRDefault="009E3796" w:rsidP="008C3AEE">
            <w:pPr>
              <w:ind w:left="435" w:hanging="2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OR (95% CI)</w:t>
            </w:r>
          </w:p>
        </w:tc>
        <w:tc>
          <w:tcPr>
            <w:tcW w:w="941" w:type="dxa"/>
            <w:tcBorders>
              <w:top w:val="single" w:sz="4" w:space="0" w:color="auto"/>
              <w:bottom w:val="single" w:sz="4" w:space="0" w:color="auto"/>
            </w:tcBorders>
            <w:shd w:val="clear" w:color="auto" w:fill="auto"/>
          </w:tcPr>
          <w:p w14:paraId="12632302" w14:textId="77777777" w:rsidR="009E3796" w:rsidRDefault="009E3796" w:rsidP="008C3AEE">
            <w:pPr>
              <w:ind w:left="30" w:right="-251" w:hanging="3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#Studies</w:t>
            </w:r>
          </w:p>
          <w:p w14:paraId="0042CEA9" w14:textId="77777777" w:rsidR="009E3796" w:rsidRPr="00026B3C" w:rsidRDefault="009E3796" w:rsidP="008C3AEE">
            <w:pPr>
              <w:ind w:left="30" w:right="-251" w:hanging="3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 Caucasian</w:t>
            </w:r>
          </w:p>
        </w:tc>
        <w:tc>
          <w:tcPr>
            <w:tcW w:w="1579" w:type="dxa"/>
            <w:gridSpan w:val="2"/>
            <w:tcBorders>
              <w:top w:val="single" w:sz="4" w:space="0" w:color="auto"/>
              <w:bottom w:val="single" w:sz="4" w:space="0" w:color="auto"/>
            </w:tcBorders>
            <w:shd w:val="clear" w:color="auto" w:fill="auto"/>
          </w:tcPr>
          <w:p w14:paraId="1DFECF16" w14:textId="77777777" w:rsidR="009E3796" w:rsidRPr="00026B3C" w:rsidRDefault="009E3796" w:rsidP="008C3AEE">
            <w:pPr>
              <w:ind w:left="440" w:hanging="2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Caucasian OR (95% CI) </w:t>
            </w:r>
          </w:p>
        </w:tc>
      </w:tr>
      <w:tr w:rsidR="009E3796" w:rsidRPr="00026B3C" w14:paraId="302095A6"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6EC58D77"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 xml:space="preserve"> VEGF rs699947</w:t>
            </w:r>
          </w:p>
          <w:p w14:paraId="2BD105D1" w14:textId="77777777" w:rsidR="009E3796" w:rsidRPr="00026B3C" w:rsidRDefault="009E3796" w:rsidP="008C3AEE">
            <w:pPr>
              <w:jc w:val="center"/>
              <w:rPr>
                <w:rFonts w:asciiTheme="majorBidi" w:hAnsiTheme="majorBidi" w:cstheme="majorBidi"/>
                <w:sz w:val="16"/>
                <w:szCs w:val="16"/>
              </w:rPr>
            </w:pPr>
          </w:p>
        </w:tc>
        <w:tc>
          <w:tcPr>
            <w:tcW w:w="720" w:type="dxa"/>
            <w:vMerge w:val="restart"/>
            <w:tcBorders>
              <w:top w:val="single" w:sz="4" w:space="0" w:color="auto"/>
              <w:bottom w:val="nil"/>
            </w:tcBorders>
            <w:shd w:val="clear" w:color="auto" w:fill="auto"/>
          </w:tcPr>
          <w:p w14:paraId="0CD8F8DF"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7AD0439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CA vs CC</w:t>
            </w:r>
          </w:p>
        </w:tc>
        <w:tc>
          <w:tcPr>
            <w:tcW w:w="2066" w:type="dxa"/>
            <w:tcBorders>
              <w:top w:val="single" w:sz="4" w:space="0" w:color="auto"/>
              <w:bottom w:val="nil"/>
            </w:tcBorders>
            <w:shd w:val="clear" w:color="auto" w:fill="auto"/>
          </w:tcPr>
          <w:p w14:paraId="22BE347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1.33 [1.10; 1.61] 0.018</w:t>
            </w:r>
          </w:p>
        </w:tc>
        <w:tc>
          <w:tcPr>
            <w:tcW w:w="544" w:type="dxa"/>
            <w:tcBorders>
              <w:top w:val="single" w:sz="4" w:space="0" w:color="auto"/>
              <w:bottom w:val="nil"/>
            </w:tcBorders>
            <w:shd w:val="clear" w:color="auto" w:fill="auto"/>
          </w:tcPr>
          <w:p w14:paraId="75EF00F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6D04A76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0.86    </w:t>
            </w:r>
          </w:p>
        </w:tc>
        <w:tc>
          <w:tcPr>
            <w:tcW w:w="1321" w:type="dxa"/>
            <w:tcBorders>
              <w:top w:val="single" w:sz="4" w:space="0" w:color="auto"/>
              <w:bottom w:val="nil"/>
            </w:tcBorders>
            <w:shd w:val="clear" w:color="auto" w:fill="auto"/>
          </w:tcPr>
          <w:p w14:paraId="6696B93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0.83</w:t>
            </w:r>
          </w:p>
        </w:tc>
        <w:tc>
          <w:tcPr>
            <w:tcW w:w="1534" w:type="dxa"/>
            <w:tcBorders>
              <w:top w:val="single" w:sz="4" w:space="0" w:color="auto"/>
              <w:bottom w:val="nil"/>
            </w:tcBorders>
            <w:shd w:val="clear" w:color="auto" w:fill="auto"/>
          </w:tcPr>
          <w:p w14:paraId="3F4C3FA2"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709 vs 874 (4) </w:t>
            </w:r>
          </w:p>
        </w:tc>
        <w:tc>
          <w:tcPr>
            <w:tcW w:w="1597" w:type="dxa"/>
            <w:tcBorders>
              <w:top w:val="single" w:sz="4" w:space="0" w:color="auto"/>
              <w:bottom w:val="nil"/>
            </w:tcBorders>
            <w:shd w:val="clear" w:color="auto" w:fill="auto"/>
          </w:tcPr>
          <w:p w14:paraId="6B31FCB8"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mendeley":{"formattedCitation":"&lt;sup&gt;15,33–35&lt;/sup&gt;","plainTextFormattedCitation":"15,33–35","previouslyFormattedCitation":"&lt;sup&gt;15,33–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15,33–35</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77B91AFF"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1.33 [1.10; 1.61</w:t>
            </w:r>
          </w:p>
        </w:tc>
        <w:tc>
          <w:tcPr>
            <w:tcW w:w="941" w:type="dxa"/>
            <w:tcBorders>
              <w:top w:val="single" w:sz="4" w:space="0" w:color="auto"/>
              <w:bottom w:val="nil"/>
            </w:tcBorders>
            <w:shd w:val="clear" w:color="auto" w:fill="auto"/>
          </w:tcPr>
          <w:p w14:paraId="134DA818"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25365326"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0B5D63F7" w14:textId="77777777" w:rsidTr="008C3AEE">
        <w:trPr>
          <w:gridAfter w:val="1"/>
          <w:wAfter w:w="183" w:type="dxa"/>
          <w:trHeight w:val="90"/>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6D19C7A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110D8DBE"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003628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CC</w:t>
            </w:r>
          </w:p>
        </w:tc>
        <w:tc>
          <w:tcPr>
            <w:tcW w:w="2066" w:type="dxa"/>
            <w:tcBorders>
              <w:top w:val="nil"/>
              <w:bottom w:val="nil"/>
            </w:tcBorders>
            <w:shd w:val="clear" w:color="auto" w:fill="auto"/>
          </w:tcPr>
          <w:p w14:paraId="2CE6B65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1.89[1.31; 2.72] 0.012</w:t>
            </w:r>
          </w:p>
        </w:tc>
        <w:tc>
          <w:tcPr>
            <w:tcW w:w="544" w:type="dxa"/>
            <w:tcBorders>
              <w:top w:val="nil"/>
              <w:bottom w:val="nil"/>
            </w:tcBorders>
            <w:shd w:val="clear" w:color="auto" w:fill="auto"/>
          </w:tcPr>
          <w:p w14:paraId="29EE32C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21DAEF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1.69  </w:t>
            </w:r>
          </w:p>
        </w:tc>
        <w:tc>
          <w:tcPr>
            <w:tcW w:w="1321" w:type="dxa"/>
            <w:tcBorders>
              <w:top w:val="nil"/>
              <w:bottom w:val="nil"/>
            </w:tcBorders>
            <w:shd w:val="clear" w:color="auto" w:fill="auto"/>
          </w:tcPr>
          <w:p w14:paraId="37CF057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0.64</w:t>
            </w:r>
          </w:p>
        </w:tc>
        <w:tc>
          <w:tcPr>
            <w:tcW w:w="1534" w:type="dxa"/>
            <w:tcBorders>
              <w:top w:val="nil"/>
              <w:bottom w:val="nil"/>
            </w:tcBorders>
            <w:shd w:val="clear" w:color="auto" w:fill="auto"/>
          </w:tcPr>
          <w:p w14:paraId="1C107840"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709 vs 874 (4)</w:t>
            </w:r>
          </w:p>
        </w:tc>
        <w:tc>
          <w:tcPr>
            <w:tcW w:w="1597" w:type="dxa"/>
            <w:tcBorders>
              <w:top w:val="nil"/>
              <w:bottom w:val="nil"/>
            </w:tcBorders>
            <w:shd w:val="clear" w:color="auto" w:fill="auto"/>
          </w:tcPr>
          <w:p w14:paraId="3EE1EB91"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mendeley":{"formattedCitation":"&lt;sup&gt;15,33–35&lt;/sup&gt;","plainTextFormattedCitation":"15,33–35","previouslyFormattedCitation":"&lt;sup&gt;15,33–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7C16FBFA"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1.89[1.31; 2.72]</w:t>
            </w:r>
          </w:p>
        </w:tc>
        <w:tc>
          <w:tcPr>
            <w:tcW w:w="941" w:type="dxa"/>
            <w:tcBorders>
              <w:top w:val="nil"/>
              <w:bottom w:val="nil"/>
            </w:tcBorders>
            <w:shd w:val="clear" w:color="auto" w:fill="auto"/>
          </w:tcPr>
          <w:p w14:paraId="18CDB204"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2632F13C"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35EF38AB"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18D0B40E"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19982ED7"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E49B8F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CA +AA vs CC</w:t>
            </w:r>
          </w:p>
        </w:tc>
        <w:tc>
          <w:tcPr>
            <w:tcW w:w="2066" w:type="dxa"/>
            <w:tcBorders>
              <w:top w:val="nil"/>
              <w:bottom w:val="nil"/>
            </w:tcBorders>
            <w:shd w:val="clear" w:color="auto" w:fill="auto"/>
          </w:tcPr>
          <w:p w14:paraId="6D497A7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1.46[1.16; 1.84]0.014</w:t>
            </w:r>
          </w:p>
        </w:tc>
        <w:tc>
          <w:tcPr>
            <w:tcW w:w="544" w:type="dxa"/>
            <w:tcBorders>
              <w:top w:val="nil"/>
              <w:bottom w:val="nil"/>
            </w:tcBorders>
            <w:shd w:val="clear" w:color="auto" w:fill="auto"/>
          </w:tcPr>
          <w:p w14:paraId="36EB79E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02B04A9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1.48</w:t>
            </w:r>
          </w:p>
        </w:tc>
        <w:tc>
          <w:tcPr>
            <w:tcW w:w="1321" w:type="dxa"/>
            <w:tcBorders>
              <w:top w:val="nil"/>
              <w:bottom w:val="nil"/>
            </w:tcBorders>
            <w:shd w:val="clear" w:color="auto" w:fill="auto"/>
          </w:tcPr>
          <w:p w14:paraId="402A5B1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0.69</w:t>
            </w:r>
          </w:p>
        </w:tc>
        <w:tc>
          <w:tcPr>
            <w:tcW w:w="1534" w:type="dxa"/>
            <w:tcBorders>
              <w:top w:val="nil"/>
              <w:bottom w:val="nil"/>
            </w:tcBorders>
            <w:shd w:val="clear" w:color="auto" w:fill="auto"/>
          </w:tcPr>
          <w:p w14:paraId="33F68D0E"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709 vs 874 (4)</w:t>
            </w:r>
          </w:p>
        </w:tc>
        <w:tc>
          <w:tcPr>
            <w:tcW w:w="1597" w:type="dxa"/>
            <w:tcBorders>
              <w:top w:val="nil"/>
              <w:bottom w:val="nil"/>
            </w:tcBorders>
            <w:shd w:val="clear" w:color="auto" w:fill="auto"/>
          </w:tcPr>
          <w:p w14:paraId="148E25EF"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mendeley":{"formattedCitation":"&lt;sup&gt;15,33–35&lt;/sup&gt;","plainTextFormattedCitation":"15,33–35","previouslyFormattedCitation":"&lt;sup&gt;15,33–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2C51FF1E"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1.46[1.16; 1.84</w:t>
            </w:r>
          </w:p>
        </w:tc>
        <w:tc>
          <w:tcPr>
            <w:tcW w:w="941" w:type="dxa"/>
            <w:tcBorders>
              <w:top w:val="nil"/>
              <w:bottom w:val="nil"/>
            </w:tcBorders>
            <w:shd w:val="clear" w:color="auto" w:fill="auto"/>
          </w:tcPr>
          <w:p w14:paraId="60B4EBB3"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17C32F03"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7B8D02FF"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355DC2E7"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90AD608"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FC1E0F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CC+CA</w:t>
            </w:r>
          </w:p>
        </w:tc>
        <w:tc>
          <w:tcPr>
            <w:tcW w:w="2066" w:type="dxa"/>
            <w:tcBorders>
              <w:top w:val="nil"/>
              <w:bottom w:val="nil"/>
            </w:tcBorders>
            <w:shd w:val="clear" w:color="auto" w:fill="auto"/>
          </w:tcPr>
          <w:p w14:paraId="2BE18CA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1.64 [1.24; 2.16] 0.011</w:t>
            </w:r>
          </w:p>
        </w:tc>
        <w:tc>
          <w:tcPr>
            <w:tcW w:w="544" w:type="dxa"/>
            <w:tcBorders>
              <w:top w:val="nil"/>
              <w:bottom w:val="nil"/>
            </w:tcBorders>
            <w:shd w:val="clear" w:color="auto" w:fill="auto"/>
          </w:tcPr>
          <w:p w14:paraId="06DD995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7E51758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1.10   </w:t>
            </w:r>
          </w:p>
        </w:tc>
        <w:tc>
          <w:tcPr>
            <w:tcW w:w="1321" w:type="dxa"/>
            <w:tcBorders>
              <w:top w:val="nil"/>
              <w:bottom w:val="nil"/>
            </w:tcBorders>
            <w:shd w:val="clear" w:color="auto" w:fill="auto"/>
          </w:tcPr>
          <w:p w14:paraId="16178A3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0.77</w:t>
            </w:r>
          </w:p>
        </w:tc>
        <w:tc>
          <w:tcPr>
            <w:tcW w:w="1534" w:type="dxa"/>
            <w:tcBorders>
              <w:top w:val="nil"/>
              <w:bottom w:val="nil"/>
            </w:tcBorders>
            <w:shd w:val="clear" w:color="auto" w:fill="auto"/>
          </w:tcPr>
          <w:p w14:paraId="201E8B0B"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709 vs 874 (4)</w:t>
            </w:r>
          </w:p>
        </w:tc>
        <w:tc>
          <w:tcPr>
            <w:tcW w:w="1597" w:type="dxa"/>
            <w:tcBorders>
              <w:top w:val="nil"/>
              <w:bottom w:val="nil"/>
            </w:tcBorders>
            <w:shd w:val="clear" w:color="auto" w:fill="auto"/>
          </w:tcPr>
          <w:p w14:paraId="4EC8F2C5"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mendeley":{"formattedCitation":"&lt;sup&gt;15,33–35&lt;/sup&gt;","plainTextFormattedCitation":"15,33–35","previouslyFormattedCitation":"&lt;sup&gt;15,33–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E165E3D"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1.64 [1.24; 2.16]</w:t>
            </w:r>
          </w:p>
        </w:tc>
        <w:tc>
          <w:tcPr>
            <w:tcW w:w="941" w:type="dxa"/>
            <w:tcBorders>
              <w:top w:val="nil"/>
              <w:bottom w:val="nil"/>
            </w:tcBorders>
            <w:shd w:val="clear" w:color="auto" w:fill="auto"/>
          </w:tcPr>
          <w:p w14:paraId="0B2A0881"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6694F522"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0C4E3FB8"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0"/>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6BB8F52F"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31A2F25A"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53383E4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 vs. A</w:t>
            </w:r>
          </w:p>
        </w:tc>
        <w:tc>
          <w:tcPr>
            <w:tcW w:w="2066" w:type="dxa"/>
            <w:tcBorders>
              <w:top w:val="nil"/>
              <w:bottom w:val="single" w:sz="4" w:space="0" w:color="auto"/>
            </w:tcBorders>
            <w:shd w:val="clear" w:color="auto" w:fill="auto"/>
          </w:tcPr>
          <w:p w14:paraId="2FBA5D5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1.40 [1.16; 1.70] 0.011</w:t>
            </w:r>
          </w:p>
        </w:tc>
        <w:tc>
          <w:tcPr>
            <w:tcW w:w="544" w:type="dxa"/>
            <w:tcBorders>
              <w:top w:val="nil"/>
              <w:bottom w:val="single" w:sz="4" w:space="0" w:color="auto"/>
            </w:tcBorders>
            <w:shd w:val="clear" w:color="auto" w:fill="auto"/>
          </w:tcPr>
          <w:p w14:paraId="1B9AF4B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22AB203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w:t>
            </w:r>
          </w:p>
        </w:tc>
        <w:tc>
          <w:tcPr>
            <w:tcW w:w="1321" w:type="dxa"/>
            <w:tcBorders>
              <w:top w:val="nil"/>
              <w:bottom w:val="single" w:sz="4" w:space="0" w:color="auto"/>
            </w:tcBorders>
            <w:shd w:val="clear" w:color="auto" w:fill="auto"/>
          </w:tcPr>
          <w:p w14:paraId="19FEE07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0.59</w:t>
            </w:r>
          </w:p>
        </w:tc>
        <w:tc>
          <w:tcPr>
            <w:tcW w:w="1534" w:type="dxa"/>
            <w:tcBorders>
              <w:top w:val="nil"/>
              <w:bottom w:val="single" w:sz="4" w:space="0" w:color="auto"/>
            </w:tcBorders>
            <w:shd w:val="clear" w:color="auto" w:fill="auto"/>
          </w:tcPr>
          <w:p w14:paraId="61F678A4"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709 vs 874 (4)</w:t>
            </w:r>
          </w:p>
        </w:tc>
        <w:tc>
          <w:tcPr>
            <w:tcW w:w="1597" w:type="dxa"/>
            <w:tcBorders>
              <w:top w:val="nil"/>
              <w:bottom w:val="single" w:sz="4" w:space="0" w:color="auto"/>
            </w:tcBorders>
            <w:shd w:val="clear" w:color="auto" w:fill="auto"/>
          </w:tcPr>
          <w:p w14:paraId="477F20FE"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mendeley":{"formattedCitation":"&lt;sup&gt;15,33–35&lt;/sup&gt;","plainTextFormattedCitation":"15,33–35","previouslyFormattedCitation":"&lt;sup&gt;15,33–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15,33–35</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73217BF3"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1.40 [1.16; 1.70]</w:t>
            </w:r>
          </w:p>
        </w:tc>
        <w:tc>
          <w:tcPr>
            <w:tcW w:w="941" w:type="dxa"/>
            <w:tcBorders>
              <w:top w:val="nil"/>
              <w:bottom w:val="single" w:sz="4" w:space="0" w:color="auto"/>
            </w:tcBorders>
            <w:shd w:val="clear" w:color="auto" w:fill="auto"/>
          </w:tcPr>
          <w:p w14:paraId="669D04A6"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30C83962"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76AFDCE7"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30EF2486"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VEGF rs3025039</w:t>
            </w:r>
          </w:p>
        </w:tc>
        <w:tc>
          <w:tcPr>
            <w:tcW w:w="720" w:type="dxa"/>
            <w:vMerge w:val="restart"/>
            <w:tcBorders>
              <w:top w:val="single" w:sz="4" w:space="0" w:color="auto"/>
              <w:bottom w:val="nil"/>
            </w:tcBorders>
            <w:shd w:val="clear" w:color="auto" w:fill="auto"/>
          </w:tcPr>
          <w:p w14:paraId="615908BC"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2FB10F4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 vs CC</w:t>
            </w:r>
          </w:p>
        </w:tc>
        <w:tc>
          <w:tcPr>
            <w:tcW w:w="2066" w:type="dxa"/>
            <w:tcBorders>
              <w:top w:val="single" w:sz="4" w:space="0" w:color="auto"/>
              <w:bottom w:val="nil"/>
            </w:tcBorders>
            <w:shd w:val="clear" w:color="auto" w:fill="auto"/>
          </w:tcPr>
          <w:p w14:paraId="36A30D3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1.15 [1.08; 1.22]0.0008</w:t>
            </w:r>
          </w:p>
        </w:tc>
        <w:tc>
          <w:tcPr>
            <w:tcW w:w="544" w:type="dxa"/>
            <w:tcBorders>
              <w:top w:val="single" w:sz="4" w:space="0" w:color="auto"/>
              <w:bottom w:val="nil"/>
            </w:tcBorders>
            <w:shd w:val="clear" w:color="auto" w:fill="auto"/>
          </w:tcPr>
          <w:p w14:paraId="283F310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1B48B3E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1.24</w:t>
            </w:r>
          </w:p>
        </w:tc>
        <w:tc>
          <w:tcPr>
            <w:tcW w:w="1321" w:type="dxa"/>
            <w:tcBorders>
              <w:top w:val="single" w:sz="4" w:space="0" w:color="auto"/>
              <w:bottom w:val="nil"/>
            </w:tcBorders>
            <w:shd w:val="clear" w:color="auto" w:fill="auto"/>
          </w:tcPr>
          <w:p w14:paraId="4F2AA75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0.99</w:t>
            </w:r>
          </w:p>
        </w:tc>
        <w:tc>
          <w:tcPr>
            <w:tcW w:w="1534" w:type="dxa"/>
            <w:tcBorders>
              <w:top w:val="single" w:sz="4" w:space="0" w:color="auto"/>
              <w:bottom w:val="nil"/>
            </w:tcBorders>
            <w:shd w:val="clear" w:color="auto" w:fill="auto"/>
          </w:tcPr>
          <w:p w14:paraId="3263A40E"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1913 vs 2302 (9)</w:t>
            </w:r>
          </w:p>
        </w:tc>
        <w:tc>
          <w:tcPr>
            <w:tcW w:w="1597" w:type="dxa"/>
            <w:tcBorders>
              <w:top w:val="single" w:sz="4" w:space="0" w:color="auto"/>
              <w:bottom w:val="nil"/>
            </w:tcBorders>
            <w:shd w:val="clear" w:color="auto" w:fill="auto"/>
          </w:tcPr>
          <w:p w14:paraId="33997DEF"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Biology","id":"ITEM-1","issue":"4","issued":{"date-parts":[["2014","4"]]},"language":"English","page":"3605-3610","publisher":"Kluwer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population","type":"article-journal","volume":"35"},"uris":["http://www.mendeley.com/documents/?uuid=0daefaa5-fa93-4076-b318-668601341811"]},{"id":"ITEM-2","itemData":{"DOI":"http://dx.doi.org/10.4238/2015.July.27.16","ISSN":"1676-5680 (electronic)","PMID":"26345754","abstract":"We conducted a case-control study in a Chinese population, and assessed whether the VEGF -634G/C, +936C/T, and +1612G/A polymorphisms could affect the risk of osteosarcoma and its association with environmental factors. A total of 180 consecutive osteosarcoma patients and 360 controls were included in our study. The genotypes of VEGF -634G/C, +936C/T, and +1612G/A were determined by the polymerase chain reaction-restriction fragment length polymorphism assay. Conditional logistic regression analyses showed that subjects carrying the GG genotype and the G allele of VEGF -634G/C were significantly associated with increased risk of osteosarcoma compared to those with the CC genotype; the ORs (95%CIs) were 2.28 (1.31-3.96) and 1.51 (1.16-1.97) for the GG genotype and G allele, respectively. We found that the GG genotype of VEGF -634G/C was associated with a significantly increased risk of osteosarcoma in patients of either gender with younger age and a family history of cancer. In summary, this study found that the VEGF -634G/C gene polymorphism was associated with an increased risk of osteosarcoma.Copyright © FUNPEC-RP.","author":[{"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container-title":"Genetics and Molecular Research","id":"ITEM-2","issue":"3","issued":{"date-parts":[["2015","7"]]},"language":"English","page":"8283-8289","publisher":"Fundacao de Pesquisas Cientificas de Ribeirao Preto (E-mail: funpecrp@uol.com.br)","publisher-place":"D.M. Jiang, Department of Orthopedics, The First Affiliated Hospital of Chongqing Medical University, Chongqing, China. E-mail: jiangdm12@126.com, Brazil","title":"Investigation of the role of VEGF gene polymorphisms in the risk of osteosarcoma","type":"article-journal","volume":"14"},"uris":["http://www.mendeley.com/documents/?uuid=2befc366-e4db-4645-b0e6-260ff834746c"]},{"id":"ITEM-3","itemData":{"ISSN":"0970-938X","abstract":"Background: The role of vascular endothelial growth factor (VEGF) rs3025039 polymorphism on osteosarcoma risk was not fully clear. Thus, we did a case-control study to evaluate the association between VEGF rs3025039 polymorphism and osteosarcoma risk. Method(s): This study included 242 patients with osteosarcoma and 253 controls. The genotyping was conducted using the matrix-assisted laser desorption ionization time of flight mass spectrometry (MALDI-TOF MS). Result(s): The VEGF rs3025039 TT genotype was significant higher in the osteosarcoma group than in the control group (OR=2.42, 95%CI 1.00-5.85, P=0.04). The TT genotype and CT genotype was also significantky associated with osteosarcoma risk (OR=1.43, 95%CI 1.00-2.05, P=0.04). Under the allelic model, T allele of rs3025039 was significantly associated with higher osteosarcoma risk (OR=1.41, 95%CI 1.05-1.90, P=0.02). In addition, VEGF rs3025039 TT genotype was not associated with tumor location (OR=1.02, 95%CI 0.59-1.77, P=0.94) and metastasis (OR=1.76, 95%CI 0.90-3.43, P=0.10). Conclusion(s): In conclusion, this study confirmed that VEGF rs3025039 polymorphism was significantly associated with higher risk of osteosarcoma.Copyright © 2017, Scientific Publishers of India. All rights reserved.","author":[{"dropping-particle":"","family":"Li","given":"J","non-dropping-particle":"","parse-names":false,"suffix":""},{"dropping-particle":"","family":"Zhou","given":"T","non-dropping-particle":"","parse-names":false,"suffix":""},{"dropping-particle":"","family":"Lin","given":"H","non-dropping-particle":"","parse-names":false,"suffix":""},{"dropping-particle":"","family":"Chen","given":"X","non-dropping-particle":"","parse-names":false,"suffix":""},{"dropping-particle":"","family":"Wang","given":"S","non-dropping-particle":"","parse-names":false,"suffix":""},{"dropping-particle":"","family":"Yin","given":"Z","non-dropping-particle":"","parse-names":false,"suffix":""},{"dropping-particle":"","family":"J.","given":"Li","non-dropping-particle":"","parse-names":false,"suffix":""},{"dropping-particle":"","family":"T.","given":"Zhou","non-dropping-particle":"","parse-names":false,"suffix":""},{"dropping-particle":"","family":"H.","given":"Lin","non-dropping-particle":"","parse-names":false,"suffix":""},{"dropping-particle":"","family":"X.","given":"Chen","non-dropping-particle":"","parse-names":false,"suffix":""},{"dropping-particle":"","family":"S.","given":"Wang","non-dropping-particle":"","parse-names":false,"suffix":""}],"container-title":"Biomedical Research (India)","id":"ITEM-3","issue":"14","issued":{"date-parts":[["2017"]]},"language":"English","note":"From Duplicate 2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1\n\nFrom Duplicate 3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1","page":"6300-6302","publisher":"Scientific Publishers of India (E-mail: qayyum@del3.vsnl.net.in)","publisher-place":"Z. Yin, Department of Orthopedics, First Affiliated Hospital of Anhui Medical University, China, Department of Orthopedics, First Affiliated Hospital of Anhui Medical University, China","title":"Vascular endothelial growth factor (VEGF) rs3025039 polymorphism is associated with increased risk of osteosarcoma","type":"article-journal","volume":"28"},"uris":["http://www.mendeley.com/documents/?uuid=c08ec6dd-9b11-46d4-a8d5-9bc637c3e3cf"]},{"id":"ITEM-4","itemData":{"author":[{"dropping-particle":"","family":"Cao Lei, Zhang Shailin","given":"Ma Wenqian","non-dropping-particle":"","parse-names":false,"suffix":""}],"container-title":"Int J Clin Exp Pathol","id":"ITEM-4","issue":"11","issued":{"date-parts":[["2016"]]},"page":"11276-11288","title":"The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meta-analysis","type":"article-journal","volume":"9"},"uris":["http://www.mendeley.com/documents/?uuid=14cab0fc-393e-4687-862e-e88cbc4a4c44"]},{"id":"ITEM-5","itemData":{"DOI":"http://dx.doi.org/10.4238/2015.November.18.19","ISSN":"1676-5680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Research","id":"ITEM-5","issue":"4","issued":{"date-parts":[["2015","11"]]},"language":"English","page":"14561-14566","publisher":"Fundacao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osteosarcoma","type":"article-journal","volume":"14"},"uris":["http://www.mendeley.com/documents/?uuid=5de77943-7f6f-4870-a170-82dc18515751"]},{"id":"ITEM-6","itemData":{"DOI":"http://dx.doi.org/10.4238/2015.September.8.14","ISSN":"1676-5680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Research","id":"ITEM-6","issue":"3","issued":{"date-parts":[["2015","9"]]},"language":"English","page":"10524-10529","publisher":"Fundacao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osteosarcoma","type":"article-journal","volume":"14"},"uris":["http://www.mendeley.com/documents/?uuid=e1378637-8d9a-494f-86c9-4f652b9b1d72"]},{"id":"ITEM-7","itemData":{"DOI":"http://dx.doi.org/10.12669/pjms.312.6533","ISSN":"1682-024X","abstract":"Objective: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Sciences","id":"ITEM-7","issue":"2","issued":{"date-parts":[["2015"]]},"language":"English","page":"364-368","publisher":"Professional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osteosarcoma","type":"article-journal","volume":"31"},"uris":["http://www.mendeley.com/documents/?uuid=22496ef3-7846-4d1e-8a41-f824083ec9e8"]},{"id":"ITEM-8","itemData":{"ISSN":"1936-2625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pathology","id":"ITEM-8","issue":"11","issued":{"date-parts":[["2014"]]},"language":"English","page":"8143-8149","publisher-place":"United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osteosarcoma","type":"article-journal","volume":"7"},"uris":["http://www.mendeley.com/documents/?uuid=b445b165-4003-4370-8da2-e2d3f2e30bd7"]},{"id":"ITEM-9","itemData":{"DOI":"10.3892/ol.2015.3396","ISSN":"1792-1074","abstract":"The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Letters","id":"ITEM-9","issue":"3","issued":{"date-parts":[["2015","9","1"]]},"language":"English","note":"From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mendeley":{"formattedCitation":"&lt;sup&gt;15,33–40&lt;/sup&gt;","plainTextFormattedCitation":"15,33–40","previouslyFormattedCitation":"&lt;sup&gt;15,33–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15,33–40</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2281134A"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1.15 [1.08; 1.22]</w:t>
            </w:r>
          </w:p>
        </w:tc>
        <w:tc>
          <w:tcPr>
            <w:tcW w:w="941" w:type="dxa"/>
            <w:tcBorders>
              <w:top w:val="single" w:sz="4" w:space="0" w:color="auto"/>
              <w:bottom w:val="nil"/>
            </w:tcBorders>
            <w:shd w:val="clear" w:color="auto" w:fill="auto"/>
          </w:tcPr>
          <w:p w14:paraId="4CCDD313"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0F276DE6"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5B93FE4D"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3BA8DA4"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36D8B302"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325812D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w:t>
            </w:r>
          </w:p>
        </w:tc>
        <w:tc>
          <w:tcPr>
            <w:tcW w:w="2066" w:type="dxa"/>
            <w:tcBorders>
              <w:top w:val="nil"/>
              <w:bottom w:val="nil"/>
            </w:tcBorders>
            <w:shd w:val="clear" w:color="auto" w:fill="auto"/>
          </w:tcPr>
          <w:p w14:paraId="77D6B38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1.73 [1.38; 2.16] 0.0005</w:t>
            </w:r>
          </w:p>
        </w:tc>
        <w:tc>
          <w:tcPr>
            <w:tcW w:w="544" w:type="dxa"/>
            <w:tcBorders>
              <w:top w:val="nil"/>
              <w:bottom w:val="nil"/>
            </w:tcBorders>
            <w:shd w:val="clear" w:color="auto" w:fill="auto"/>
          </w:tcPr>
          <w:p w14:paraId="02B1B5C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76968F0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4.83</w:t>
            </w:r>
          </w:p>
        </w:tc>
        <w:tc>
          <w:tcPr>
            <w:tcW w:w="1321" w:type="dxa"/>
            <w:tcBorders>
              <w:top w:val="nil"/>
              <w:bottom w:val="nil"/>
            </w:tcBorders>
            <w:shd w:val="clear" w:color="auto" w:fill="auto"/>
          </w:tcPr>
          <w:p w14:paraId="08FA825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0.77</w:t>
            </w:r>
          </w:p>
        </w:tc>
        <w:tc>
          <w:tcPr>
            <w:tcW w:w="1534" w:type="dxa"/>
            <w:tcBorders>
              <w:top w:val="nil"/>
              <w:bottom w:val="nil"/>
            </w:tcBorders>
            <w:shd w:val="clear" w:color="auto" w:fill="auto"/>
          </w:tcPr>
          <w:p w14:paraId="0D6769BA"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1913 vs 2302 (9)</w:t>
            </w:r>
          </w:p>
        </w:tc>
        <w:tc>
          <w:tcPr>
            <w:tcW w:w="1597" w:type="dxa"/>
            <w:tcBorders>
              <w:top w:val="nil"/>
              <w:bottom w:val="nil"/>
            </w:tcBorders>
            <w:shd w:val="clear" w:color="auto" w:fill="auto"/>
          </w:tcPr>
          <w:p w14:paraId="534FAC6E"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population","type":"article-journal","volume":"35"},"uris":["http://www.mendeley.com/documents/?uuid=0daefaa5-fa93-4076-b318-668601341811"]},{"id":"ITEM-6","itemData":{"DOI":"http://dx.doi.org/10.4238/2015.July.27.16","ISSN":"1676-5680 (electronic)","PMID":"26345754","abstract":"We conducted a case-control study in a Chinese population, and assessed whether the VEGF -634G/C, +936C/T, and +1612G/A polymorphisms could affect the risk of osteosarcoma and its association with environmental factors. A total of 180 consecutive osteosarcoma patients and 360 controls were included in our study. The genotypes of VEGF -634G/C, +936C/T, and +1612G/A were determined by the polymerase chain reaction-restriction fragment length polymorphism assay. Conditional logistic regression analyses showed that subjects carrying the GG genotype and the G allele of VEGF -634G/C were significantly associated with increased risk of osteosarcoma compared to those with the CC genotype; the ORs (95%CIs) were 2.28 (1.31-3.96) and 1.51 (1.16-1.97) for the GG genotype and G allele, respectively. We found that the GG genotype of VEGF -634G/C was associated with a significantly increased risk of osteosarcoma in patients of either gender with younger age and a family history of cancer. In summary, this study found that the VEGF -634G/C gene polymorphism was associated with an increased risk of osteosarcoma.Copyright © FUNPEC-RP.","author":[{"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container-title":"Genetics and Molecular Research","id":"ITEM-6","issue":"3","issued":{"date-parts":[["2015","7"]]},"language":"English","page":"8283-8289","publisher":"Fundacao de Pesquisas Cientificas de Ribeirao Preto (E-mail: funpecrp@uol.com.br)","publisher-place":"D.M. Jiang, Department of Orthopedics, The First Affiliated Hospital of Chongqing Medical University, Chongqing, China. E-mail: jiangdm12@126.com, Brazil","title":"Investigation of the role of VEGF gene polymorphisms in the risk of osteosarcoma","type":"article-journal","volume":"14"},"uris":["http://www.mendeley.com/documents/?uuid=2befc366-e4db-4645-b0e6-260ff834746c"]},{"id":"ITEM-7","itemData":{"ISSN":"0970-938X","abstract":"Background: The role of vascular endothelial growth factor (VEGF) rs3025039 polymorphism on osteosarcoma risk was not fully clear. Thus, we did a case-control study to evaluate the association between VEGF rs3025039 polymorphism and osteosarcoma risk. Method(s): This study included 242 patients with osteosarcoma and 253 controls. The genotyping was conducted using the matrix-assisted laser desorption ionization time of flight mass spectrometry (MALDI-TOF MS). Result(s): The VEGF rs3025039 TT genotype was significant higher in the osteosarcoma group than in the control group (OR=2.42, 95%CI 1.00-5.85, P=0.04). The TT genotype and CT genotype was also significantky associated with osteosarcoma risk (OR=1.43, 95%CI 1.00-2.05, P=0.04). Under the allelic model, T allele of rs3025039 was significantly associated with higher osteosarcoma risk (OR=1.41, 95%CI 1.05-1.90, P=0.02). In addition, VEGF rs3025039 TT genotype was not associated with tumor location (OR=1.02, 95%CI 0.59-1.77, P=0.94) and metastasis (OR=1.76, 95%CI 0.90-3.43, P=0.10). Conclusion(s): In conclusion, this study confirmed that VEGF rs3025039 polymorphism was significantly associated with higher risk of osteosarcoma.Copyright © 2017, Scientific Publishers of India. All rights reserved.","author":[{"dropping-particle":"","family":"Li","given":"J","non-dropping-particle":"","parse-names":false,"suffix":""},{"dropping-particle":"","family":"Zhou","given":"T","non-dropping-particle":"","parse-names":false,"suffix":""},{"dropping-particle":"","family":"Lin","given":"H","non-dropping-particle":"","parse-names":false,"suffix":""},{"dropping-particle":"","family":"Chen","given":"X","non-dropping-particle":"","parse-names":false,"suffix":""},{"dropping-particle":"","family":"Wang","given":"S","non-dropping-particle":"","parse-names":false,"suffix":""},{"dropping-particle":"","family":"Yin","given":"Z","non-dropping-particle":"","parse-names":false,"suffix":""},{"dropping-particle":"","family":"J.","given":"Li","non-dropping-particle":"","parse-names":false,"suffix":""},{"dropping-particle":"","family":"T.","given":"Zhou","non-dropping-particle":"","parse-names":false,"suffix":""},{"dropping-particle":"","family":"H.","given":"Lin","non-dropping-particle":"","parse-names":false,"suffix":""},{"dropping-particle":"","family":"X.","given":"Chen","non-dropping-particle":"","parse-names":false,"suffix":""},{"dropping-particle":"","family":"S.","given":"Wang","non-dropping-particle":"","parse-names":false,"suffix":""}],"container-title":"Biomedical Research (India)","id":"ITEM-7","issue":"14","issued":{"date-parts":[["2017"]]},"language":"English","note":"From Duplicate 2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1\n\nFrom Duplicate 3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1","page":"6300-6302","publisher":"Scientific Publishers of India (E-mail: qayyum@del3.vsnl.net.in)","publisher-place":"Z. Yin, Department of Orthopedics, First Affiliated Hospital of Anhui Medical University, China, Department of Orthopedics, First Affiliated Hospital of Anhui Medical University, China","title":"Vascular endothelial growth factor (VEGF) rs3025039 polymorphism is associated with increased risk of osteosarcoma","type":"article-journal","volume":"28"},"uris":["http://www.mendeley.com/documents/?uuid=c08ec6dd-9b11-46d4-a8d5-9bc637c3e3cf"]},{"id":"ITEM-8","itemData":{"author":[{"dropping-particle":"","family":"Cao Lei, Zhang Shailin","given":"Ma Wenqian","non-dropping-particle":"","parse-names":false,"suffix":""}],"container-title":"Int J Clin Exp Pathol","id":"ITEM-8","issue":"11","issued":{"date-parts":[["2016"]]},"page":"11276-11288","title":"The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meta-analysis","type":"article-journal","volume":"9"},"uris":["http://www.mendeley.com/documents/?uuid=14cab0fc-393e-4687-862e-e88cbc4a4c44"]},{"id":"ITEM-9","itemData":{"DOI":"http://dx.doi.org/10.4238/2015.November.18.19","ISSN":"1676-5680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Research","id":"ITEM-9","issue":"4","issued":{"date-parts":[["2015","11"]]},"language":"English","page":"14561-14566","publisher":"Fundacao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40&lt;/sup&gt;","plainTextFormattedCitation":"15,33–40","previouslyFormattedCitation":"&lt;sup&gt;15,33–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3296EA14"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1.73 [1.38; 2.16]</w:t>
            </w:r>
          </w:p>
        </w:tc>
        <w:tc>
          <w:tcPr>
            <w:tcW w:w="941" w:type="dxa"/>
            <w:tcBorders>
              <w:top w:val="nil"/>
              <w:bottom w:val="nil"/>
            </w:tcBorders>
            <w:shd w:val="clear" w:color="auto" w:fill="auto"/>
          </w:tcPr>
          <w:p w14:paraId="629ECD3E"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0134A469"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1EC83AF9"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78FA59E"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3CD174F1"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A80138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 +TT vs CC</w:t>
            </w:r>
          </w:p>
        </w:tc>
        <w:tc>
          <w:tcPr>
            <w:tcW w:w="2066" w:type="dxa"/>
            <w:tcBorders>
              <w:top w:val="nil"/>
              <w:bottom w:val="nil"/>
            </w:tcBorders>
            <w:shd w:val="clear" w:color="auto" w:fill="auto"/>
          </w:tcPr>
          <w:p w14:paraId="2E79CA9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1.25 [1.17; 1.33 &lt; 0.0001</w:t>
            </w:r>
          </w:p>
        </w:tc>
        <w:tc>
          <w:tcPr>
            <w:tcW w:w="544" w:type="dxa"/>
            <w:tcBorders>
              <w:top w:val="nil"/>
              <w:bottom w:val="nil"/>
            </w:tcBorders>
            <w:shd w:val="clear" w:color="auto" w:fill="auto"/>
          </w:tcPr>
          <w:p w14:paraId="115D73D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4932FF4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0.56</w:t>
            </w:r>
          </w:p>
        </w:tc>
        <w:tc>
          <w:tcPr>
            <w:tcW w:w="1321" w:type="dxa"/>
            <w:tcBorders>
              <w:top w:val="nil"/>
              <w:bottom w:val="nil"/>
            </w:tcBorders>
            <w:shd w:val="clear" w:color="auto" w:fill="auto"/>
          </w:tcPr>
          <w:p w14:paraId="4477919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 0.99</w:t>
            </w:r>
          </w:p>
        </w:tc>
        <w:tc>
          <w:tcPr>
            <w:tcW w:w="1534" w:type="dxa"/>
            <w:tcBorders>
              <w:top w:val="nil"/>
              <w:bottom w:val="nil"/>
            </w:tcBorders>
            <w:shd w:val="clear" w:color="auto" w:fill="auto"/>
          </w:tcPr>
          <w:p w14:paraId="3A194F68"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1913 vs 2302 (9)</w:t>
            </w:r>
          </w:p>
        </w:tc>
        <w:tc>
          <w:tcPr>
            <w:tcW w:w="1597" w:type="dxa"/>
            <w:tcBorders>
              <w:top w:val="nil"/>
              <w:bottom w:val="nil"/>
            </w:tcBorders>
            <w:shd w:val="clear" w:color="auto" w:fill="auto"/>
          </w:tcPr>
          <w:p w14:paraId="780824CA"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population","type":"article-journal","volume":"35"},"uris":["http://www.mendeley.com/documents/?uuid=0daefaa5-fa93-4076-b318-668601341811"]},{"id":"ITEM-6","itemData":{"DOI":"http://dx.doi.org/10.4238/2015.July.27.16","ISSN":"1676-5680 (electronic)","PMID":"26345754","abstract":"We conducted a case-control study in a Chinese population, and assessed whether the VEGF -634G/C, +936C/T, and +1612G/A polymorphisms could affect the risk of osteosarcoma and its association with environmental factors. A total of 180 consecutive osteosarcoma patients and 360 controls were included in our study. The genotypes of VEGF -634G/C, +936C/T, and +1612G/A were determined by the polymerase chain reaction-restriction fragment length polymorphism assay. Conditional logistic regression analyses showed that subjects carrying the GG genotype and the G allele of VEGF -634G/C were significantly associated with increased risk of osteosarcoma compared to those with the CC genotype; the ORs (95%CIs) were 2.28 (1.31-3.96) and 1.51 (1.16-1.97) for the GG genotype and G allele, respectively. We found that the GG genotype of VEGF -634G/C was associated with a significantly increased risk of osteosarcoma in patients of either gender with younger age and a family history of cancer. In summary, this study found that the VEGF -634G/C gene polymorphism was associated with an increased risk of osteosarcoma.Copyright © FUNPEC-RP.","author":[{"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container-title":"Genetics and Molecular Research","id":"ITEM-6","issue":"3","issued":{"date-parts":[["2015","7"]]},"language":"English","page":"8283-8289","publisher":"Fundacao de Pesquisas Cientificas de Ribeirao Preto (E-mail: funpecrp@uol.com.br)","publisher-place":"D.M. Jiang, Department of Orthopedics, The First Affiliated Hospital of Chongqing Medical University, Chongqing, China. E-mail: jiangdm12@126.com, Brazil","title":"Investigation of the role of VEGF gene polymorphisms in the risk of osteosarcoma","type":"article-journal","volume":"14"},"uris":["http://www.mendeley.com/documents/?uuid=2befc366-e4db-4645-b0e6-260ff834746c"]},{"id":"ITEM-7","itemData":{"ISSN":"0970-938X","abstract":"Background: The role of vascular endothelial growth factor (VEGF) rs3025039 polymorphism on osteosarcoma risk was not fully clear. Thus, we did a case-control study to evaluate the association between VEGF rs3025039 polymorphism and osteosarcoma risk. Method(s): This study included 242 patients with osteosarcoma and 253 controls. The genotyping was conducted using the matrix-assisted laser desorption ionization time of flight mass spectrometry (MALDI-TOF MS). Result(s): The VEGF rs3025039 TT genotype was significant higher in the osteosarcoma group than in the control group (OR=2.42, 95%CI 1.00-5.85, P=0.04). The TT genotype and CT genotype was also significantky associated with osteosarcoma risk (OR=1.43, 95%CI 1.00-2.05, P=0.04). Under the allelic model, T allele of rs3025039 was significantly associated with higher osteosarcoma risk (OR=1.41, 95%CI 1.05-1.90, P=0.02). In addition, VEGF rs3025039 TT genotype was not associated with tumor location (OR=1.02, 95%CI 0.59-1.77, P=0.94) and metastasis (OR=1.76, 95%CI 0.90-3.43, P=0.10). Conclusion(s): In conclusion, this study confirmed that VEGF rs3025039 polymorphism was significantly associated with higher risk of osteosarcoma.Copyright © 2017, Scientific Publishers of India. All rights reserved.","author":[{"dropping-particle":"","family":"Li","given":"J","non-dropping-particle":"","parse-names":false,"suffix":""},{"dropping-particle":"","family":"Zhou","given":"T","non-dropping-particle":"","parse-names":false,"suffix":""},{"dropping-particle":"","family":"Lin","given":"H","non-dropping-particle":"","parse-names":false,"suffix":""},{"dropping-particle":"","family":"Chen","given":"X","non-dropping-particle":"","parse-names":false,"suffix":""},{"dropping-particle":"","family":"Wang","given":"S","non-dropping-particle":"","parse-names":false,"suffix":""},{"dropping-particle":"","family":"Yin","given":"Z","non-dropping-particle":"","parse-names":false,"suffix":""},{"dropping-particle":"","family":"J.","given":"Li","non-dropping-particle":"","parse-names":false,"suffix":""},{"dropping-particle":"","family":"T.","given":"Zhou","non-dropping-particle":"","parse-names":false,"suffix":""},{"dropping-particle":"","family":"H.","given":"Lin","non-dropping-particle":"","parse-names":false,"suffix":""},{"dropping-particle":"","family":"X.","given":"Chen","non-dropping-particle":"","parse-names":false,"suffix":""},{"dropping-particle":"","family":"S.","given":"Wang","non-dropping-particle":"","parse-names":false,"suffix":""}],"container-title":"Biomedical Research (India)","id":"ITEM-7","issue":"14","issued":{"date-parts":[["2017"]]},"language":"English","note":"From Duplicate 2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1\n\nFrom Duplicate 3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1","page":"6300-6302","publisher":"Scientific Publishers of India (E-mail: qayyum@del3.vsnl.net.in)","publisher-place":"Z. Yin, Department of Orthopedics, First Affiliated Hospital of Anhui Medical University, China, Department of Orthopedics, First Affiliated Hospital of Anhui Medical University, China","title":"Vascular endothelial growth factor (VEGF) rs3025039 polymorphism is associated with increased risk of osteosarcoma","type":"article-journal","volume":"28"},"uris":["http://www.mendeley.com/documents/?uuid=c08ec6dd-9b11-46d4-a8d5-9bc637c3e3cf"]},{"id":"ITEM-8","itemData":{"author":[{"dropping-particle":"","family":"Cao Lei, Zhang Shailin","given":"Ma Wenqian","non-dropping-particle":"","parse-names":false,"suffix":""}],"container-title":"Int J Clin Exp Pathol","id":"ITEM-8","issue":"11","issued":{"date-parts":[["2016"]]},"page":"11276-11288","title":"The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meta-analysis","type":"article-journal","volume":"9"},"uris":["http://www.mendeley.com/documents/?uuid=14cab0fc-393e-4687-862e-e88cbc4a4c44"]},{"id":"ITEM-9","itemData":{"DOI":"http://dx.doi.org/10.4238/2015.November.18.19","ISSN":"1676-5680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Research","id":"ITEM-9","issue":"4","issued":{"date-parts":[["2015","11"]]},"language":"English","page":"14561-14566","publisher":"Fundacao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40&lt;/sup&gt;","plainTextFormattedCitation":"15,33–40","previouslyFormattedCitation":"&lt;sup&gt;15,33–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B785BAE"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1.25 [1.17; 1.33</w:t>
            </w:r>
          </w:p>
        </w:tc>
        <w:tc>
          <w:tcPr>
            <w:tcW w:w="941" w:type="dxa"/>
            <w:tcBorders>
              <w:top w:val="nil"/>
              <w:bottom w:val="nil"/>
            </w:tcBorders>
            <w:shd w:val="clear" w:color="auto" w:fill="auto"/>
          </w:tcPr>
          <w:p w14:paraId="03621D9F"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66171688"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0787D73A"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28B1497"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2CA185D3"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B97C67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CC+CT</w:t>
            </w:r>
          </w:p>
        </w:tc>
        <w:tc>
          <w:tcPr>
            <w:tcW w:w="2066" w:type="dxa"/>
            <w:tcBorders>
              <w:top w:val="nil"/>
              <w:bottom w:val="nil"/>
            </w:tcBorders>
            <w:shd w:val="clear" w:color="auto" w:fill="auto"/>
          </w:tcPr>
          <w:p w14:paraId="18A6D4A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1.61[0.92; 2.82] 0.09</w:t>
            </w:r>
          </w:p>
        </w:tc>
        <w:tc>
          <w:tcPr>
            <w:tcW w:w="544" w:type="dxa"/>
            <w:tcBorders>
              <w:top w:val="nil"/>
              <w:bottom w:val="nil"/>
            </w:tcBorders>
            <w:shd w:val="clear" w:color="auto" w:fill="auto"/>
          </w:tcPr>
          <w:p w14:paraId="5337B37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75.3</w:t>
            </w:r>
          </w:p>
        </w:tc>
        <w:tc>
          <w:tcPr>
            <w:tcW w:w="761" w:type="dxa"/>
            <w:tcBorders>
              <w:top w:val="nil"/>
              <w:bottom w:val="nil"/>
            </w:tcBorders>
            <w:shd w:val="clear" w:color="auto" w:fill="auto"/>
          </w:tcPr>
          <w:p w14:paraId="1AED0F6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32.37</w:t>
            </w:r>
          </w:p>
        </w:tc>
        <w:tc>
          <w:tcPr>
            <w:tcW w:w="1321" w:type="dxa"/>
            <w:tcBorders>
              <w:top w:val="nil"/>
              <w:bottom w:val="nil"/>
            </w:tcBorders>
            <w:shd w:val="clear" w:color="auto" w:fill="auto"/>
          </w:tcPr>
          <w:p w14:paraId="1374080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 0.0001</w:t>
            </w:r>
          </w:p>
        </w:tc>
        <w:tc>
          <w:tcPr>
            <w:tcW w:w="1534" w:type="dxa"/>
            <w:tcBorders>
              <w:top w:val="nil"/>
              <w:bottom w:val="nil"/>
            </w:tcBorders>
            <w:shd w:val="clear" w:color="auto" w:fill="auto"/>
          </w:tcPr>
          <w:p w14:paraId="6565D8AD"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1913 vs 2302 (9)</w:t>
            </w:r>
          </w:p>
        </w:tc>
        <w:tc>
          <w:tcPr>
            <w:tcW w:w="1597" w:type="dxa"/>
            <w:tcBorders>
              <w:top w:val="nil"/>
              <w:bottom w:val="nil"/>
            </w:tcBorders>
            <w:shd w:val="clear" w:color="auto" w:fill="auto"/>
          </w:tcPr>
          <w:p w14:paraId="0F364BA7"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population","type":"article-journal","volume":"35"},"uris":["http://www.mendeley.com/documents/?uuid=0daefaa5-fa93-4076-b318-668601341811"]},{"id":"ITEM-6","itemData":{"DOI":"http://dx.doi.org/10.4238/2015.July.27.16","ISSN":"1676-5680 (electronic)","PMID":"26345754","abstract":"We conducted a case-control study in a Chinese population, and assessed whether the VEGF -634G/C, +936C/T, and +1612G/A polymorphisms could affect the risk of osteosarcoma and its association with environmental factors. A total of 180 consecutive osteosarcoma patients and 360 controls were included in our study. The genotypes of VEGF -634G/C, +936C/T, and +1612G/A were determined by the polymerase chain reaction-restriction fragment length polymorphism assay. Conditional logistic regression analyses showed that subjects carrying the GG genotype and the G allele of VEGF -634G/C were significantly associated with increased risk of osteosarcoma compared to those with the CC genotype; the ORs (95%CIs) were 2.28 (1.31-3.96) and 1.51 (1.16-1.97) for the GG genotype and G allele, respectively. We found that the GG genotype of VEGF -634G/C was associated with a significantly increased risk of osteosarcoma in patients of either gender with younger age and a family history of cancer. In summary, this study found that the VEGF -634G/C gene polymorphism was associated with an increased risk of osteosarcoma.Copyright © FUNPEC-RP.","author":[{"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container-title":"Genetics and Molecular Research","id":"ITEM-6","issue":"3","issued":{"date-parts":[["2015","7"]]},"language":"English","page":"8283-8289","publisher":"Fundacao de Pesquisas Cientificas de Ribeirao Preto (E-mail: funpecrp@uol.com.br)","publisher-place":"D.M. Jiang, Department of Orthopedics, The First Affiliated Hospital of Chongqing Medical University, Chongqing, China. E-mail: jiangdm12@126.com, Brazil","title":"Investigation of the role of VEGF gene polymorphisms in the risk of osteosarcoma","type":"article-journal","volume":"14"},"uris":["http://www.mendeley.com/documents/?uuid=2befc366-e4db-4645-b0e6-260ff834746c"]},{"id":"ITEM-7","itemData":{"ISSN":"0970-938X","abstract":"Background: The role of vascular endothelial growth factor (VEGF) rs3025039 polymorphism on osteosarcoma risk was not fully clear. Thus, we did a case-control study to evaluate the association between VEGF rs3025039 polymorphism and osteosarcoma risk. Method(s): This study included 242 patients with osteosarcoma and 253 controls. The genotyping was conducted using the matrix-assisted laser desorption ionization time of flight mass spectrometry (MALDI-TOF MS). Result(s): The VEGF rs3025039 TT genotype was significant higher in the osteosarcoma group than in the control group (OR=2.42, 95%CI 1.00-5.85, P=0.04). The TT genotype and CT genotype was also significantky associated with osteosarcoma risk (OR=1.43, 95%CI 1.00-2.05, P=0.04). Under the allelic model, T allele of rs3025039 was significantly associated with higher osteosarcoma risk (OR=1.41, 95%CI 1.05-1.90, P=0.02). In addition, VEGF rs3025039 TT genotype was not associated with tumor location (OR=1.02, 95%CI 0.59-1.77, P=0.94) and metastasis (OR=1.76, 95%CI 0.90-3.43, P=0.10). Conclusion(s): In conclusion, this study confirmed that VEGF rs3025039 polymorphism was significantly associated with higher risk of osteosarcoma.Copyright © 2017, Scientific Publishers of India. All rights reserved.","author":[{"dropping-particle":"","family":"Li","given":"J","non-dropping-particle":"","parse-names":false,"suffix":""},{"dropping-particle":"","family":"Zhou","given":"T","non-dropping-particle":"","parse-names":false,"suffix":""},{"dropping-particle":"","family":"Lin","given":"H","non-dropping-particle":"","parse-names":false,"suffix":""},{"dropping-particle":"","family":"Chen","given":"X","non-dropping-particle":"","parse-names":false,"suffix":""},{"dropping-particle":"","family":"Wang","given":"S","non-dropping-particle":"","parse-names":false,"suffix":""},{"dropping-particle":"","family":"Yin","given":"Z","non-dropping-particle":"","parse-names":false,"suffix":""},{"dropping-particle":"","family":"J.","given":"Li","non-dropping-particle":"","parse-names":false,"suffix":""},{"dropping-particle":"","family":"T.","given":"Zhou","non-dropping-particle":"","parse-names":false,"suffix":""},{"dropping-particle":"","family":"H.","given":"Lin","non-dropping-particle":"","parse-names":false,"suffix":""},{"dropping-particle":"","family":"X.","given":"Chen","non-dropping-particle":"","parse-names":false,"suffix":""},{"dropping-particle":"","family":"S.","given":"Wang","non-dropping-particle":"","parse-names":false,"suffix":""}],"container-title":"Biomedical Research (India)","id":"ITEM-7","issue":"14","issued":{"date-parts":[["2017"]]},"language":"English","note":"From Duplicate 2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1\n\nFrom Duplicate 3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1","page":"6300-6302","publisher":"Scientific Publishers of India (E-mail: qayyum@del3.vsnl.net.in)","publisher-place":"Z. Yin, Department of Orthopedics, First Affiliated Hospital of Anhui Medical University, China, Department of Orthopedics, First Affiliated Hospital of Anhui Medical University, China","title":"Vascular endothelial growth factor (VEGF) rs3025039 polymorphism is associated with increased risk of osteosarcoma","type":"article-journal","volume":"28"},"uris":["http://www.mendeley.com/documents/?uuid=c08ec6dd-9b11-46d4-a8d5-9bc637c3e3cf"]},{"id":"ITEM-8","itemData":{"author":[{"dropping-particle":"","family":"Cao Lei, Zhang Shailin","given":"Ma Wenqian","non-dropping-particle":"","parse-names":false,"suffix":""}],"container-title":"Int J Clin Exp Pathol","id":"ITEM-8","issue":"11","issued":{"date-parts":[["2016"]]},"page":"11276-11288","title":"The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meta-analysis","type":"article-journal","volume":"9"},"uris":["http://www.mendeley.com/documents/?uuid=14cab0fc-393e-4687-862e-e88cbc4a4c44"]},{"id":"ITEM-9","itemData":{"DOI":"http://dx.doi.org/10.4238/2015.November.18.19","ISSN":"1676-5680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Research","id":"ITEM-9","issue":"4","issued":{"date-parts":[["2015","11"]]},"language":"English","page":"14561-14566","publisher":"Fundacao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40&lt;/sup&gt;","plainTextFormattedCitation":"15,33–40","previouslyFormattedCitation":"&lt;sup&gt;15,33–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3101013D"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1.61[0.92; 2.82]</w:t>
            </w:r>
          </w:p>
        </w:tc>
        <w:tc>
          <w:tcPr>
            <w:tcW w:w="941" w:type="dxa"/>
            <w:tcBorders>
              <w:top w:val="nil"/>
              <w:bottom w:val="nil"/>
            </w:tcBorders>
            <w:shd w:val="clear" w:color="auto" w:fill="auto"/>
          </w:tcPr>
          <w:p w14:paraId="0E994426"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28D8281E"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53F1CDFC"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015874C3"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39840228"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18537D8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 vs C</w:t>
            </w:r>
          </w:p>
        </w:tc>
        <w:tc>
          <w:tcPr>
            <w:tcW w:w="2066" w:type="dxa"/>
            <w:tcBorders>
              <w:top w:val="nil"/>
              <w:bottom w:val="single" w:sz="4" w:space="0" w:color="auto"/>
            </w:tcBorders>
            <w:shd w:val="clear" w:color="auto" w:fill="auto"/>
          </w:tcPr>
          <w:p w14:paraId="5604079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1.27 [1.18; 1.36] &lt; 0.0001</w:t>
            </w:r>
          </w:p>
        </w:tc>
        <w:tc>
          <w:tcPr>
            <w:tcW w:w="544" w:type="dxa"/>
            <w:tcBorders>
              <w:top w:val="nil"/>
              <w:bottom w:val="single" w:sz="4" w:space="0" w:color="auto"/>
            </w:tcBorders>
            <w:shd w:val="clear" w:color="auto" w:fill="auto"/>
          </w:tcPr>
          <w:p w14:paraId="73A46B1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05AC805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2.83</w:t>
            </w:r>
          </w:p>
        </w:tc>
        <w:tc>
          <w:tcPr>
            <w:tcW w:w="1321" w:type="dxa"/>
            <w:tcBorders>
              <w:top w:val="nil"/>
              <w:bottom w:val="single" w:sz="4" w:space="0" w:color="auto"/>
            </w:tcBorders>
            <w:shd w:val="clear" w:color="auto" w:fill="auto"/>
          </w:tcPr>
          <w:p w14:paraId="45C515C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0.94</w:t>
            </w:r>
          </w:p>
        </w:tc>
        <w:tc>
          <w:tcPr>
            <w:tcW w:w="1534" w:type="dxa"/>
            <w:tcBorders>
              <w:top w:val="nil"/>
              <w:bottom w:val="single" w:sz="4" w:space="0" w:color="auto"/>
            </w:tcBorders>
            <w:shd w:val="clear" w:color="auto" w:fill="auto"/>
          </w:tcPr>
          <w:p w14:paraId="34E12A4B"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1913 vs 2302(9)</w:t>
            </w:r>
          </w:p>
        </w:tc>
        <w:tc>
          <w:tcPr>
            <w:tcW w:w="1597" w:type="dxa"/>
            <w:tcBorders>
              <w:top w:val="nil"/>
              <w:bottom w:val="single" w:sz="4" w:space="0" w:color="auto"/>
            </w:tcBorders>
            <w:shd w:val="clear" w:color="auto" w:fill="auto"/>
          </w:tcPr>
          <w:p w14:paraId="3D203F29"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population","type":"article-journal","volume":"35"},"uris":["http://www.mendeley.com/documents/?uuid=0daefaa5-fa93-4076-b318-668601341811"]},{"id":"ITEM-6","itemData":{"DOI":"http://dx.doi.org/10.4238/2015.July.27.16","ISSN":"1676-5680 (electronic)","PMID":"26345754","abstract":"We conducted a case-control study in a Chinese population, and assessed whether the VEGF -634G/C, +936C/T, and +1612G/A polymorphisms could affect the risk of osteosarcoma and its association with environmental factors. A total of 180 consecutive osteosarcoma patients and 360 controls were included in our study. The genotypes of VEGF -634G/C, +936C/T, and +1612G/A were determined by the polymerase chain reaction-restriction fragment length polymorphism assay. Conditional logistic regression analyses showed that subjects carrying the GG genotype and the G allele of VEGF -634G/C were significantly associated with increased risk of osteosarcoma compared to those with the CC genotype; the ORs (95%CIs) were 2.28 (1.31-3.96) and 1.51 (1.16-1.97) for the GG genotype and G allele, respectively. We found that the GG genotype of VEGF -634G/C was associated with a significantly increased risk of osteosarcoma in patients of either gender with younger age and a family history of cancer. In summary, this study found that the VEGF -634G/C gene polymorphism was associated with an increased risk of osteosarcoma.Copyright © FUNPEC-RP.","author":[{"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dropping-particle":"","family":"Zhang","given":"G","non-dropping-particle":"","parse-names":false,"suffix":""},{"dropping-particle":"","family":"Bai","given":"R","non-dropping-particle":"","parse-names":false,"suffix":""},{"dropping-particle":"","family":"Zhang","given":"T","non-dropping-particle":"","parse-names":false,"suffix":""},{"dropping-particle":"","family":"Zhang","given":"H","non-dropping-particle":"","parse-names":false,"suffix":""},{"dropping-particle":"","family":"Wen","given":"S Z","non-dropping-particle":"","parse-names":false,"suffix":""},{"dropping-particle":"","family":"Jiang","given":"D M","non-dropping-particle":"","parse-names":false,"suffix":""},{"dropping-particle":"","family":"G.","given":"Zhang","non-dropping-particle":"","parse-names":false,"suffix":""},{"dropping-particle":"","family":"R.","given":"Bai","non-dropping-particle":"","parse-names":false,"suffix":""},{"dropping-particle":"","family":"T.","given":"Zhang","non-dropping-particle":"","parse-names":false,"suffix":""},{"dropping-particle":"","family":"H.","given":"Zhang","non-dropping-particle":"","parse-names":false,"suffix":""},{"dropping-particle":"","family":"S.Z.","given":"Wen","non-dropping-particle":"","parse-names":false,"suffix":""}],"container-title":"Genetics and Molecular Research","id":"ITEM-6","issue":"3","issued":{"date-parts":[["2015","7"]]},"language":"English","page":"8283-8289","publisher":"Fundacao de Pesquisas Cientificas de Ribeirao Preto (E-mail: funpecrp@uol.com.br)","publisher-place":"D.M. Jiang, Department of Orthopedics, The First Affiliated Hospital of Chongqing Medical University, Chongqing, China. E-mail: jiangdm12@126.com, Brazil","title":"Investigation of the role of VEGF gene polymorphisms in the risk of osteosarcoma","type":"article-journal","volume":"14"},"uris":["http://www.mendeley.com/documents/?uuid=2befc366-e4db-4645-b0e6-260ff834746c"]},{"id":"ITEM-7","itemData":{"ISSN":"0970-938X","abstract":"Background: The role of vascular endothelial growth factor (VEGF) rs3025039 polymorphism on osteosarcoma risk was not fully clear. Thus, we did a case-control study to evaluate the association between VEGF rs3025039 polymorphism and osteosarcoma risk. Method(s): This study included 242 patients with osteosarcoma and 253 controls. The genotyping was conducted using the matrix-assisted laser desorption ionization time of flight mass spectrometry (MALDI-TOF MS). Result(s): The VEGF rs3025039 TT genotype was significant higher in the osteosarcoma group than in the control group (OR=2.42, 95%CI 1.00-5.85, P=0.04). The TT genotype and CT genotype was also significantky associated with osteosarcoma risk (OR=1.43, 95%CI 1.00-2.05, P=0.04). Under the allelic model, T allele of rs3025039 was significantly associated with higher osteosarcoma risk (OR=1.41, 95%CI 1.05-1.90, P=0.02). In addition, VEGF rs3025039 TT genotype was not associated with tumor location (OR=1.02, 95%CI 0.59-1.77, P=0.94) and metastasis (OR=1.76, 95%CI 0.90-3.43, P=0.10). Conclusion(s): In conclusion, this study confirmed that VEGF rs3025039 polymorphism was significantly associated with higher risk of osteosarcoma.Copyright © 2017, Scientific Publishers of India. All rights reserved.","author":[{"dropping-particle":"","family":"Li","given":"J","non-dropping-particle":"","parse-names":false,"suffix":""},{"dropping-particle":"","family":"Zhou","given":"T","non-dropping-particle":"","parse-names":false,"suffix":""},{"dropping-particle":"","family":"Lin","given":"H","non-dropping-particle":"","parse-names":false,"suffix":""},{"dropping-particle":"","family":"Chen","given":"X","non-dropping-particle":"","parse-names":false,"suffix":""},{"dropping-particle":"","family":"Wang","given":"S","non-dropping-particle":"","parse-names":false,"suffix":""},{"dropping-particle":"","family":"Yin","given":"Z","non-dropping-particle":"","parse-names":false,"suffix":""},{"dropping-particle":"","family":"J.","given":"Li","non-dropping-particle":"","parse-names":false,"suffix":""},{"dropping-particle":"","family":"T.","given":"Zhou","non-dropping-particle":"","parse-names":false,"suffix":""},{"dropping-particle":"","family":"H.","given":"Lin","non-dropping-particle":"","parse-names":false,"suffix":""},{"dropping-particle":"","family":"X.","given":"Chen","non-dropping-particle":"","parse-names":false,"suffix":""},{"dropping-particle":"","family":"S.","given":"Wang","non-dropping-particle":"","parse-names":false,"suffix":""}],"container-title":"Biomedical Research (India)","id":"ITEM-7","issue":"14","issued":{"date-parts":[["2017"]]},"language":"English","note":"From Duplicate 2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1\n\nFrom Duplicate 3 (Vascular endothelial growth factor (VEGF) rs3025039 polymorphism is associated with increased risk of osteosarcoma - Li, J; Zhou, T; Lin, H; Chen, X; Wang, S; Yin, Z; J., Li; T., Zhou; H., Lin; X., Chen; S., Wang)\n\nFrom Duplicate 2 (Vascular endothelial growth factor (VEGF) rs3025039 polymorphism is associated with increased risk of osteosarcoma - Li, J; Zhou, T; Lin, H; Chen, X; Wang, S; Yin, Z)\n\ncited By 1","page":"6300-6302","publisher":"Scientific Publishers of India (E-mail: qayyum@del3.vsnl.net.in)","publisher-place":"Z. Yin, Department of Orthopedics, First Affiliated Hospital of Anhui Medical University, China, Department of Orthopedics, First Affiliated Hospital of Anhui Medical University, China","title":"Vascular endothelial growth factor (VEGF) rs3025039 polymorphism is associated with increased risk of osteosarcoma","type":"article-journal","volume":"28"},"uris":["http://www.mendeley.com/documents/?uuid=c08ec6dd-9b11-46d4-a8d5-9bc637c3e3cf"]},{"id":"ITEM-8","itemData":{"author":[{"dropping-particle":"","family":"Cao Lei, Zhang Shailin","given":"Ma Wenqian","non-dropping-particle":"","parse-names":false,"suffix":""}],"container-title":"Int J Clin Exp Pathol","id":"ITEM-8","issue":"11","issued":{"date-parts":[["2016"]]},"page":"11276-11288","title":"The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meta-analysis","type":"article-journal","volume":"9"},"uris":["http://www.mendeley.com/documents/?uuid=14cab0fc-393e-4687-862e-e88cbc4a4c44"]},{"id":"ITEM-9","itemData":{"DOI":"http://dx.doi.org/10.4238/2015.November.18.19","ISSN":"1676-5680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Research","id":"ITEM-9","issue":"4","issued":{"date-parts":[["2015","11"]]},"language":"English","page":"14561-14566","publisher":"Fundacao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40&lt;/sup&gt;","plainTextFormattedCitation":"15,33–40","previouslyFormattedCitation":"&lt;sup&gt;15,33–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15,33–40</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1923DF6A"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1.27 [1.18; 1.36]</w:t>
            </w:r>
          </w:p>
        </w:tc>
        <w:tc>
          <w:tcPr>
            <w:tcW w:w="941" w:type="dxa"/>
            <w:tcBorders>
              <w:top w:val="nil"/>
              <w:bottom w:val="single" w:sz="4" w:space="0" w:color="auto"/>
            </w:tcBorders>
            <w:shd w:val="clear" w:color="auto" w:fill="auto"/>
          </w:tcPr>
          <w:p w14:paraId="103E9EFB"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4D65C2DF"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4BC1840D"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7E7828BD"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VEGF rs1570360</w:t>
            </w:r>
          </w:p>
        </w:tc>
        <w:tc>
          <w:tcPr>
            <w:tcW w:w="720" w:type="dxa"/>
            <w:vMerge w:val="restart"/>
            <w:tcBorders>
              <w:top w:val="single" w:sz="4" w:space="0" w:color="auto"/>
              <w:bottom w:val="nil"/>
            </w:tcBorders>
            <w:shd w:val="clear" w:color="auto" w:fill="auto"/>
          </w:tcPr>
          <w:p w14:paraId="62BFE5F3"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76E58EE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 vs AA</w:t>
            </w:r>
          </w:p>
        </w:tc>
        <w:tc>
          <w:tcPr>
            <w:tcW w:w="2066" w:type="dxa"/>
            <w:tcBorders>
              <w:top w:val="single" w:sz="4" w:space="0" w:color="auto"/>
              <w:bottom w:val="nil"/>
            </w:tcBorders>
            <w:shd w:val="clear" w:color="auto" w:fill="auto"/>
          </w:tcPr>
          <w:p w14:paraId="5FA7A51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 [0.95; 1.42] 0.08</w:t>
            </w:r>
          </w:p>
        </w:tc>
        <w:tc>
          <w:tcPr>
            <w:tcW w:w="544" w:type="dxa"/>
            <w:tcBorders>
              <w:top w:val="single" w:sz="4" w:space="0" w:color="auto"/>
              <w:bottom w:val="nil"/>
            </w:tcBorders>
            <w:shd w:val="clear" w:color="auto" w:fill="auto"/>
          </w:tcPr>
          <w:p w14:paraId="3D74F1F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4A737AA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0.25</w:t>
            </w:r>
          </w:p>
        </w:tc>
        <w:tc>
          <w:tcPr>
            <w:tcW w:w="1321" w:type="dxa"/>
            <w:tcBorders>
              <w:top w:val="single" w:sz="4" w:space="0" w:color="auto"/>
              <w:bottom w:val="nil"/>
            </w:tcBorders>
            <w:shd w:val="clear" w:color="auto" w:fill="auto"/>
          </w:tcPr>
          <w:p w14:paraId="4B3638E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0.88</w:t>
            </w:r>
          </w:p>
        </w:tc>
        <w:tc>
          <w:tcPr>
            <w:tcW w:w="1534" w:type="dxa"/>
            <w:tcBorders>
              <w:top w:val="single" w:sz="4" w:space="0" w:color="auto"/>
              <w:bottom w:val="nil"/>
            </w:tcBorders>
            <w:shd w:val="clear" w:color="auto" w:fill="auto"/>
          </w:tcPr>
          <w:p w14:paraId="7A31F1FF"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527 vs 692 (3)</w:t>
            </w:r>
          </w:p>
        </w:tc>
        <w:tc>
          <w:tcPr>
            <w:tcW w:w="1597" w:type="dxa"/>
            <w:tcBorders>
              <w:top w:val="single" w:sz="4" w:space="0" w:color="auto"/>
              <w:bottom w:val="nil"/>
            </w:tcBorders>
            <w:shd w:val="clear" w:color="auto" w:fill="auto"/>
          </w:tcPr>
          <w:p w14:paraId="691DBC0B"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pathology","id":"ITEM-1","issue":"11","issued":{"date-parts":[["2014"]]},"language":"English","page":"8143-8149","publisher-place":"United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osteosarcoma","type":"article-journal","volume":"7"},"uris":["http://www.mendeley.com/documents/?uuid=b445b165-4003-4370-8da2-e2d3f2e30bd7"]},{"id":"ITEM-2","itemData":{"DOI":"10.3892/ol.2015.3396","ISSN":"1792-1074","abstract":"The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Letters","id":"ITEM-2","issue":"3","issued":{"date-parts":[["2015","9","1"]]},"language":"English","note":"From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patients","type":"article-journal","volume":"10"},"uris":["http://www.mendeley.com/documents/?uuid=00bb6619-9f29-4387-8b57-863f516b14d0"]},{"id":"ITEM-3","itemData":{"DOI":"http://dx.doi.org/10.12669/pjms.312.6533","ISSN":"1682-024X","abstract":"Objective: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Sciences","id":"ITEM-3","issue":"2","issued":{"date-parts":[["2015"]]},"language":"English","page":"364-368","publisher":"Professional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mendeley":{"formattedCitation":"&lt;sup&gt;15,34,35&lt;/sup&gt;","plainTextFormattedCitation":"15,34,35","previouslyFormattedCitation":"&lt;sup&gt;15,34,35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15,34,35</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34C3EE4E"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 [0.95; 1.42]</w:t>
            </w:r>
          </w:p>
        </w:tc>
        <w:tc>
          <w:tcPr>
            <w:tcW w:w="941" w:type="dxa"/>
            <w:tcBorders>
              <w:top w:val="single" w:sz="4" w:space="0" w:color="auto"/>
              <w:bottom w:val="nil"/>
            </w:tcBorders>
            <w:shd w:val="clear" w:color="auto" w:fill="auto"/>
          </w:tcPr>
          <w:p w14:paraId="5B99E6EC"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3A3CDB9A"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59C57474"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9F3D02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79850B15"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007173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AA</w:t>
            </w:r>
          </w:p>
        </w:tc>
        <w:tc>
          <w:tcPr>
            <w:tcW w:w="2066" w:type="dxa"/>
            <w:tcBorders>
              <w:top w:val="nil"/>
              <w:bottom w:val="nil"/>
            </w:tcBorders>
            <w:shd w:val="clear" w:color="auto" w:fill="auto"/>
          </w:tcPr>
          <w:p w14:paraId="2B11A8A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1.44 [1.33; 1.55] 0.0023</w:t>
            </w:r>
          </w:p>
        </w:tc>
        <w:tc>
          <w:tcPr>
            <w:tcW w:w="544" w:type="dxa"/>
            <w:tcBorders>
              <w:top w:val="nil"/>
              <w:bottom w:val="nil"/>
            </w:tcBorders>
            <w:shd w:val="clear" w:color="auto" w:fill="auto"/>
          </w:tcPr>
          <w:p w14:paraId="5F8050E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58ABCE6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0.02</w:t>
            </w:r>
          </w:p>
        </w:tc>
        <w:tc>
          <w:tcPr>
            <w:tcW w:w="1321" w:type="dxa"/>
            <w:tcBorders>
              <w:top w:val="nil"/>
              <w:bottom w:val="nil"/>
            </w:tcBorders>
            <w:shd w:val="clear" w:color="auto" w:fill="auto"/>
          </w:tcPr>
          <w:p w14:paraId="52196F1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0.99</w:t>
            </w:r>
          </w:p>
        </w:tc>
        <w:tc>
          <w:tcPr>
            <w:tcW w:w="1534" w:type="dxa"/>
            <w:tcBorders>
              <w:top w:val="nil"/>
              <w:bottom w:val="nil"/>
            </w:tcBorders>
            <w:shd w:val="clear" w:color="auto" w:fill="auto"/>
          </w:tcPr>
          <w:p w14:paraId="34C808B2"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527 vs 692 (3)</w:t>
            </w:r>
          </w:p>
        </w:tc>
        <w:tc>
          <w:tcPr>
            <w:tcW w:w="1597" w:type="dxa"/>
            <w:tcBorders>
              <w:top w:val="nil"/>
              <w:bottom w:val="nil"/>
            </w:tcBorders>
            <w:shd w:val="clear" w:color="auto" w:fill="auto"/>
          </w:tcPr>
          <w:p w14:paraId="79025CBE"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pathology","id":"ITEM-1","issue":"11","issued":{"date-parts":[["2014"]]},"language":"English","page":"8143-8149","publisher-place":"United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osteosarcoma","type":"article-journal","volume":"7"},"uris":["http://www.mendeley.com/documents/?uuid=b445b165-4003-4370-8da2-e2d3f2e30bd7"]},{"id":"ITEM-2","itemData":{"DOI":"10.3892/ol.2015.3396","ISSN":"1792-1074","abstract":"The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Letters","id":"ITEM-2","issue":"3","issued":{"date-parts":[["2015","9","1"]]},"language":"English","note":"From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patients","type":"article-journal","volume":"10"},"uris":["http://www.mendeley.com/documents/?uuid=00bb6619-9f29-4387-8b57-863f516b14d0"]},{"id":"ITEM-3","itemData":{"DOI":"http://dx.doi.org/10.12669/pjms.312.6533","ISSN":"1682-024X","abstract":"Objective: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Sciences","id":"ITEM-3","issue":"2","issued":{"date-parts":[["2015"]]},"language":"English","page":"364-368","publisher":"Professional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mendeley":{"formattedCitation":"&lt;sup&gt;15,34,35&lt;/sup&gt;","plainTextFormattedCitation":"15,34,35","previouslyFormattedCitation":"&lt;sup&gt;15,34,35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AACDB2F"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1.44 [1.33; 1.55]</w:t>
            </w:r>
          </w:p>
        </w:tc>
        <w:tc>
          <w:tcPr>
            <w:tcW w:w="941" w:type="dxa"/>
            <w:tcBorders>
              <w:top w:val="nil"/>
              <w:bottom w:val="nil"/>
            </w:tcBorders>
            <w:shd w:val="clear" w:color="auto" w:fill="auto"/>
          </w:tcPr>
          <w:p w14:paraId="04618527"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2C3DCBF0"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40963727"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7115DCF"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048959B"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3BA0391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GA+GG vs AA</w:t>
            </w:r>
          </w:p>
        </w:tc>
        <w:tc>
          <w:tcPr>
            <w:tcW w:w="2066" w:type="dxa"/>
            <w:tcBorders>
              <w:top w:val="nil"/>
              <w:bottom w:val="nil"/>
            </w:tcBorders>
            <w:shd w:val="clear" w:color="auto" w:fill="auto"/>
          </w:tcPr>
          <w:p w14:paraId="0CBC1DA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1.24 [0.996; 1.54]0.051</w:t>
            </w:r>
          </w:p>
        </w:tc>
        <w:tc>
          <w:tcPr>
            <w:tcW w:w="544" w:type="dxa"/>
            <w:tcBorders>
              <w:top w:val="nil"/>
              <w:bottom w:val="nil"/>
            </w:tcBorders>
            <w:shd w:val="clear" w:color="auto" w:fill="auto"/>
          </w:tcPr>
          <w:p w14:paraId="27C941E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EF2901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0.36</w:t>
            </w:r>
          </w:p>
        </w:tc>
        <w:tc>
          <w:tcPr>
            <w:tcW w:w="1321" w:type="dxa"/>
            <w:tcBorders>
              <w:top w:val="nil"/>
              <w:bottom w:val="nil"/>
            </w:tcBorders>
            <w:shd w:val="clear" w:color="auto" w:fill="auto"/>
          </w:tcPr>
          <w:p w14:paraId="6A8E934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0.83</w:t>
            </w:r>
          </w:p>
        </w:tc>
        <w:tc>
          <w:tcPr>
            <w:tcW w:w="1534" w:type="dxa"/>
            <w:tcBorders>
              <w:top w:val="nil"/>
              <w:bottom w:val="nil"/>
            </w:tcBorders>
            <w:shd w:val="clear" w:color="auto" w:fill="auto"/>
          </w:tcPr>
          <w:p w14:paraId="7AB4EB3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527 vs 692 (3)</w:t>
            </w:r>
          </w:p>
        </w:tc>
        <w:tc>
          <w:tcPr>
            <w:tcW w:w="1597" w:type="dxa"/>
            <w:tcBorders>
              <w:top w:val="nil"/>
              <w:bottom w:val="nil"/>
            </w:tcBorders>
            <w:shd w:val="clear" w:color="auto" w:fill="auto"/>
          </w:tcPr>
          <w:p w14:paraId="09B0E125"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pathology","id":"ITEM-1","issue":"11","issued":{"date-parts":[["2014"]]},"language":"English","page":"8143-8149","publisher-place":"United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osteosarcoma","type":"article-journal","volume":"7"},"uris":["http://www.mendeley.com/documents/?uuid=b445b165-4003-4370-8da2-e2d3f2e30bd7"]},{"id":"ITEM-2","itemData":{"DOI":"10.3892/ol.2015.3396","ISSN":"1792-1074","abstract":"The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Letters","id":"ITEM-2","issue":"3","issued":{"date-parts":[["2015","9","1"]]},"language":"English","note":"From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patients","type":"article-journal","volume":"10"},"uris":["http://www.mendeley.com/documents/?uuid=00bb6619-9f29-4387-8b57-863f516b14d0"]},{"id":"ITEM-3","itemData":{"DOI":"http://dx.doi.org/10.12669/pjms.312.6533","ISSN":"1682-024X","abstract":"Objective: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Sciences","id":"ITEM-3","issue":"2","issued":{"date-parts":[["2015"]]},"language":"English","page":"364-368","publisher":"Professional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mendeley":{"formattedCitation":"&lt;sup&gt;15,34,35&lt;/sup&gt;","plainTextFormattedCitation":"15,34,35","previouslyFormattedCitation":"&lt;sup&gt;15,34,35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1BA1098"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1.24 [0.996; 1.54]</w:t>
            </w:r>
          </w:p>
        </w:tc>
        <w:tc>
          <w:tcPr>
            <w:tcW w:w="941" w:type="dxa"/>
            <w:tcBorders>
              <w:top w:val="nil"/>
              <w:bottom w:val="nil"/>
            </w:tcBorders>
            <w:shd w:val="clear" w:color="auto" w:fill="auto"/>
          </w:tcPr>
          <w:p w14:paraId="3A1B945A"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4F170135"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516D5E69"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DCEB86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E84E3BD"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2B21BCD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GG vs  AA+GA </w:t>
            </w:r>
          </w:p>
        </w:tc>
        <w:tc>
          <w:tcPr>
            <w:tcW w:w="2066" w:type="dxa"/>
            <w:tcBorders>
              <w:top w:val="nil"/>
              <w:bottom w:val="nil"/>
            </w:tcBorders>
            <w:shd w:val="clear" w:color="auto" w:fill="auto"/>
          </w:tcPr>
          <w:p w14:paraId="4855CB7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1.36 [1.29; 1.43] 0.002</w:t>
            </w:r>
          </w:p>
        </w:tc>
        <w:tc>
          <w:tcPr>
            <w:tcW w:w="544" w:type="dxa"/>
            <w:tcBorders>
              <w:top w:val="nil"/>
              <w:bottom w:val="nil"/>
            </w:tcBorders>
            <w:shd w:val="clear" w:color="auto" w:fill="auto"/>
          </w:tcPr>
          <w:p w14:paraId="1E6B3B6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12D351A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0.01</w:t>
            </w:r>
          </w:p>
        </w:tc>
        <w:tc>
          <w:tcPr>
            <w:tcW w:w="1321" w:type="dxa"/>
            <w:tcBorders>
              <w:top w:val="nil"/>
              <w:bottom w:val="nil"/>
            </w:tcBorders>
            <w:shd w:val="clear" w:color="auto" w:fill="auto"/>
          </w:tcPr>
          <w:p w14:paraId="4FEFA4E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0.99</w:t>
            </w:r>
          </w:p>
        </w:tc>
        <w:tc>
          <w:tcPr>
            <w:tcW w:w="1534" w:type="dxa"/>
            <w:tcBorders>
              <w:top w:val="nil"/>
              <w:bottom w:val="nil"/>
            </w:tcBorders>
            <w:shd w:val="clear" w:color="auto" w:fill="auto"/>
          </w:tcPr>
          <w:p w14:paraId="3796A8E2"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527 vs 692 (3)</w:t>
            </w:r>
          </w:p>
        </w:tc>
        <w:tc>
          <w:tcPr>
            <w:tcW w:w="1597" w:type="dxa"/>
            <w:tcBorders>
              <w:top w:val="nil"/>
              <w:bottom w:val="nil"/>
            </w:tcBorders>
            <w:shd w:val="clear" w:color="auto" w:fill="auto"/>
          </w:tcPr>
          <w:p w14:paraId="29D9B3F4"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pathology","id":"ITEM-1","issue":"11","issued":{"date-parts":[["2014"]]},"language":"English","page":"8143-8149","publisher-place":"United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osteosarcoma","type":"article-journal","volume":"7"},"uris":["http://www.mendeley.com/documents/?uuid=b445b165-4003-4370-8da2-e2d3f2e30bd7"]},{"id":"ITEM-2","itemData":{"DOI":"10.3892/ol.2015.3396","ISSN":"1792-1074","abstract":"The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Letters","id":"ITEM-2","issue":"3","issued":{"date-parts":[["2015","9","1"]]},"language":"English","note":"From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patients","type":"article-journal","volume":"10"},"uris":["http://www.mendeley.com/documents/?uuid=00bb6619-9f29-4387-8b57-863f516b14d0"]},{"id":"ITEM-3","itemData":{"DOI":"http://dx.doi.org/10.12669/pjms.312.6533","ISSN":"1682-024X","abstract":"Objective: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Sciences","id":"ITEM-3","issue":"2","issued":{"date-parts":[["2015"]]},"language":"English","page":"364-368","publisher":"Professional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mendeley":{"formattedCitation":"&lt;sup&gt;15,34,35&lt;/sup&gt;","plainTextFormattedCitation":"15,34,35","previouslyFormattedCitation":"&lt;sup&gt;15,34,35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1FD966EB"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1.36 [1.29; 1.43]</w:t>
            </w:r>
          </w:p>
        </w:tc>
        <w:tc>
          <w:tcPr>
            <w:tcW w:w="941" w:type="dxa"/>
            <w:tcBorders>
              <w:top w:val="nil"/>
              <w:bottom w:val="nil"/>
            </w:tcBorders>
            <w:shd w:val="clear" w:color="auto" w:fill="auto"/>
          </w:tcPr>
          <w:p w14:paraId="724DFF96"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355322DE"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1542FDD5"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6BCBD216"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05477E12"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22BC378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A</w:t>
            </w:r>
          </w:p>
        </w:tc>
        <w:tc>
          <w:tcPr>
            <w:tcW w:w="2066" w:type="dxa"/>
            <w:tcBorders>
              <w:top w:val="nil"/>
              <w:bottom w:val="single" w:sz="4" w:space="0" w:color="auto"/>
            </w:tcBorders>
            <w:shd w:val="clear" w:color="auto" w:fill="auto"/>
          </w:tcPr>
          <w:p w14:paraId="29AC133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1.24 [1.02; 1.5] 0.042</w:t>
            </w:r>
          </w:p>
        </w:tc>
        <w:tc>
          <w:tcPr>
            <w:tcW w:w="544" w:type="dxa"/>
            <w:tcBorders>
              <w:top w:val="nil"/>
              <w:bottom w:val="single" w:sz="4" w:space="0" w:color="auto"/>
            </w:tcBorders>
            <w:shd w:val="clear" w:color="auto" w:fill="auto"/>
          </w:tcPr>
          <w:p w14:paraId="4969C32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797176E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0.47</w:t>
            </w:r>
          </w:p>
        </w:tc>
        <w:tc>
          <w:tcPr>
            <w:tcW w:w="1321" w:type="dxa"/>
            <w:tcBorders>
              <w:top w:val="nil"/>
              <w:bottom w:val="single" w:sz="4" w:space="0" w:color="auto"/>
            </w:tcBorders>
            <w:shd w:val="clear" w:color="auto" w:fill="auto"/>
          </w:tcPr>
          <w:p w14:paraId="10EB68C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0.79</w:t>
            </w:r>
          </w:p>
        </w:tc>
        <w:tc>
          <w:tcPr>
            <w:tcW w:w="1534" w:type="dxa"/>
            <w:tcBorders>
              <w:top w:val="nil"/>
              <w:bottom w:val="single" w:sz="4" w:space="0" w:color="auto"/>
            </w:tcBorders>
            <w:shd w:val="clear" w:color="auto" w:fill="auto"/>
          </w:tcPr>
          <w:p w14:paraId="321FE460"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527 vs 692 (3)</w:t>
            </w:r>
          </w:p>
        </w:tc>
        <w:tc>
          <w:tcPr>
            <w:tcW w:w="1597" w:type="dxa"/>
            <w:tcBorders>
              <w:top w:val="nil"/>
              <w:bottom w:val="single" w:sz="4" w:space="0" w:color="auto"/>
            </w:tcBorders>
            <w:shd w:val="clear" w:color="auto" w:fill="auto"/>
          </w:tcPr>
          <w:p w14:paraId="0C890C4C"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pathology","id":"ITEM-1","issue":"11","issued":{"date-parts":[["2014"]]},"language":"English","page":"8143-8149","publisher-place":"United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osteosarcoma","type":"article-journal","volume":"7"},"uris":["http://www.mendeley.com/documents/?uuid=b445b165-4003-4370-8da2-e2d3f2e30bd7"]},{"id":"ITEM-2","itemData":{"DOI":"10.3892/ol.2015.3396","ISSN":"1792-1074","abstract":"The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Letters","id":"ITEM-2","issue":"3","issued":{"date-parts":[["2015","9","1"]]},"language":"English","note":"From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patients","type":"article-journal","volume":"10"},"uris":["http://www.mendeley.com/documents/?uuid=00bb6619-9f29-4387-8b57-863f516b14d0"]},{"id":"ITEM-3","itemData":{"DOI":"http://dx.doi.org/10.12669/pjms.312.6533","ISSN":"1682-024X","abstract":"Objective: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Sciences","id":"ITEM-3","issue":"2","issued":{"date-parts":[["2015"]]},"language":"English","page":"364-368","publisher":"Professional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mendeley":{"formattedCitation":"&lt;sup&gt;15,34,35&lt;/sup&gt;","plainTextFormattedCitation":"15,34,35","previouslyFormattedCitation":"&lt;sup&gt;15,34,35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15,34,35</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00A975C9"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1.24 [1.02; 1.5]</w:t>
            </w:r>
          </w:p>
        </w:tc>
        <w:tc>
          <w:tcPr>
            <w:tcW w:w="941" w:type="dxa"/>
            <w:tcBorders>
              <w:top w:val="nil"/>
              <w:bottom w:val="single" w:sz="4" w:space="0" w:color="auto"/>
            </w:tcBorders>
            <w:shd w:val="clear" w:color="auto" w:fill="auto"/>
          </w:tcPr>
          <w:p w14:paraId="00186003"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42280B36"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32A88664"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46108E39"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VEGF rs2010963</w:t>
            </w:r>
          </w:p>
        </w:tc>
        <w:tc>
          <w:tcPr>
            <w:tcW w:w="720" w:type="dxa"/>
            <w:vMerge w:val="restart"/>
            <w:tcBorders>
              <w:top w:val="single" w:sz="4" w:space="0" w:color="auto"/>
              <w:bottom w:val="nil"/>
            </w:tcBorders>
            <w:shd w:val="clear" w:color="auto" w:fill="auto"/>
          </w:tcPr>
          <w:p w14:paraId="042D033E"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4DE20F8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CG vs CC</w:t>
            </w:r>
          </w:p>
        </w:tc>
        <w:tc>
          <w:tcPr>
            <w:tcW w:w="2066" w:type="dxa"/>
            <w:tcBorders>
              <w:top w:val="single" w:sz="4" w:space="0" w:color="auto"/>
              <w:bottom w:val="nil"/>
            </w:tcBorders>
            <w:shd w:val="clear" w:color="auto" w:fill="auto"/>
          </w:tcPr>
          <w:p w14:paraId="747A9C1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1.30 [1.13; 1.50] 0.004</w:t>
            </w:r>
          </w:p>
        </w:tc>
        <w:tc>
          <w:tcPr>
            <w:tcW w:w="544" w:type="dxa"/>
            <w:tcBorders>
              <w:top w:val="single" w:sz="4" w:space="0" w:color="auto"/>
              <w:bottom w:val="nil"/>
            </w:tcBorders>
            <w:shd w:val="clear" w:color="auto" w:fill="auto"/>
          </w:tcPr>
          <w:p w14:paraId="1EC3D7D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5A3CC5C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2.61</w:t>
            </w:r>
          </w:p>
        </w:tc>
        <w:tc>
          <w:tcPr>
            <w:tcW w:w="1321" w:type="dxa"/>
            <w:tcBorders>
              <w:top w:val="single" w:sz="4" w:space="0" w:color="auto"/>
              <w:bottom w:val="nil"/>
            </w:tcBorders>
            <w:shd w:val="clear" w:color="auto" w:fill="auto"/>
          </w:tcPr>
          <w:p w14:paraId="687D09C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0.86</w:t>
            </w:r>
          </w:p>
        </w:tc>
        <w:tc>
          <w:tcPr>
            <w:tcW w:w="1534" w:type="dxa"/>
            <w:tcBorders>
              <w:top w:val="single" w:sz="4" w:space="0" w:color="auto"/>
              <w:bottom w:val="nil"/>
            </w:tcBorders>
            <w:shd w:val="clear" w:color="auto" w:fill="auto"/>
          </w:tcPr>
          <w:p w14:paraId="1FEC51D6"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1489 vs 1867(7)</w:t>
            </w:r>
          </w:p>
        </w:tc>
        <w:tc>
          <w:tcPr>
            <w:tcW w:w="1597" w:type="dxa"/>
            <w:tcBorders>
              <w:top w:val="single" w:sz="4" w:space="0" w:color="auto"/>
              <w:bottom w:val="nil"/>
            </w:tcBorders>
            <w:shd w:val="clear" w:color="auto" w:fill="auto"/>
          </w:tcPr>
          <w:p w14:paraId="480C49F8"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Sciences","id":"ITEM-1","issue":"2","issued":{"date-parts":[["2015"]]},"language":"English","page":"364-368","publisher":"Professional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osteosarcoma","type":"article-journal","volume":"31"},"uris":["http://www.mendeley.com/documents/?uuid=22496ef3-7846-4d1e-8a41-f824083ec9e8"]},{"id":"ITEM-2","itemData":{"ISSN":"1936-2625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pathology","id":"ITEM-2","issue":"11","issued":{"date-parts":[["2014"]]},"language":"English","page":"8143-8149","publisher-place":"United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osteosarcoma","type":"article-journal","volume":"7"},"uris":["http://www.mendeley.com/documents/?uuid=b445b165-4003-4370-8da2-e2d3f2e30bd7"]},{"id":"ITEM-3","itemData":{"DOI":"10.3892/ol.2015.3396","ISSN":"1792-1074","abstract":"The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Letters","id":"ITEM-3","issue":"3","issued":{"date-parts":[["2015","9","1"]]},"language":"English","note":"From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patients","type":"article-journal","volume":"10"},"uris":["http://www.mendeley.com/documents/?uuid=00bb6619-9f29-4387-8b57-863f516b14d0"]},{"id":"ITEM-4","itemData":{"DOI":"http://dx.doi.org/10.1007/s13277-013-1475-7","ISSN":"1010-4283","PMID":"24310504","abstract":"Osteosarcoma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Biology","id":"ITEM-4","issue":"4","issued":{"date-parts":[["2014","4"]]},"language":"English","page":"3605-3610","publisher":"Kluwer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population","type":"article-journal","volume":"35"},"uris":["http://www.mendeley.com/documents/?uuid=0daefaa5-fa93-4076-b318-668601341811"]},{"id":"ITEM-5","itemData":{"author":[{"dropping-particle":"","family":"Cao Lei, Zhang Shailin","given":"Ma Wenqian","non-dropping-particle":"","parse-names":false,"suffix":""}],"container-title":"Int J Clin Exp Pathol","id":"ITEM-5","issue":"11","issued":{"date-parts":[["2016"]]},"page":"11276-11288","title":"The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15,34–36,39,40&lt;/sup&gt;","plainTextFormattedCitation":"15,34–36,39,40","previouslyFormattedCitation":"&lt;sup&gt;15,34–36,39,40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15,34–36,39,40</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1A7E9706"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1.30 [1.13; 1.50]</w:t>
            </w:r>
          </w:p>
        </w:tc>
        <w:tc>
          <w:tcPr>
            <w:tcW w:w="941" w:type="dxa"/>
            <w:tcBorders>
              <w:top w:val="single" w:sz="4" w:space="0" w:color="auto"/>
              <w:bottom w:val="nil"/>
            </w:tcBorders>
            <w:shd w:val="clear" w:color="auto" w:fill="auto"/>
          </w:tcPr>
          <w:p w14:paraId="05747230"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5F4D46F8"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56971117"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6386C32"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3D9B60AD"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CD8B4A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CC</w:t>
            </w:r>
          </w:p>
        </w:tc>
        <w:tc>
          <w:tcPr>
            <w:tcW w:w="2066" w:type="dxa"/>
            <w:tcBorders>
              <w:top w:val="nil"/>
              <w:bottom w:val="nil"/>
            </w:tcBorders>
            <w:shd w:val="clear" w:color="auto" w:fill="auto"/>
          </w:tcPr>
          <w:p w14:paraId="7096278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1.56 [1.12; 2.18] 0.018</w:t>
            </w:r>
          </w:p>
        </w:tc>
        <w:tc>
          <w:tcPr>
            <w:tcW w:w="544" w:type="dxa"/>
            <w:tcBorders>
              <w:top w:val="nil"/>
              <w:bottom w:val="nil"/>
            </w:tcBorders>
            <w:shd w:val="clear" w:color="auto" w:fill="auto"/>
          </w:tcPr>
          <w:p w14:paraId="4B784CB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37</w:t>
            </w:r>
          </w:p>
        </w:tc>
        <w:tc>
          <w:tcPr>
            <w:tcW w:w="761" w:type="dxa"/>
            <w:tcBorders>
              <w:top w:val="nil"/>
              <w:bottom w:val="nil"/>
            </w:tcBorders>
            <w:shd w:val="clear" w:color="auto" w:fill="auto"/>
          </w:tcPr>
          <w:p w14:paraId="612442D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69.55</w:t>
            </w:r>
          </w:p>
        </w:tc>
        <w:tc>
          <w:tcPr>
            <w:tcW w:w="1321" w:type="dxa"/>
            <w:tcBorders>
              <w:top w:val="nil"/>
              <w:bottom w:val="nil"/>
            </w:tcBorders>
            <w:shd w:val="clear" w:color="auto" w:fill="auto"/>
          </w:tcPr>
          <w:p w14:paraId="47248EE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0.15</w:t>
            </w:r>
          </w:p>
        </w:tc>
        <w:tc>
          <w:tcPr>
            <w:tcW w:w="1534" w:type="dxa"/>
            <w:tcBorders>
              <w:top w:val="nil"/>
              <w:bottom w:val="nil"/>
            </w:tcBorders>
            <w:shd w:val="clear" w:color="auto" w:fill="auto"/>
          </w:tcPr>
          <w:p w14:paraId="608A8C6E"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1489 vs 1867(7)</w:t>
            </w:r>
          </w:p>
        </w:tc>
        <w:tc>
          <w:tcPr>
            <w:tcW w:w="1597" w:type="dxa"/>
            <w:tcBorders>
              <w:top w:val="nil"/>
              <w:bottom w:val="nil"/>
            </w:tcBorders>
            <w:shd w:val="clear" w:color="auto" w:fill="auto"/>
          </w:tcPr>
          <w:p w14:paraId="3E3A3C5E"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Sciences","id":"ITEM-1","issue":"2","issued":{"date-parts":[["2015"]]},"language":"English","page":"364-368","publisher":"Professional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osteosarcoma","type":"article-journal","volume":"31"},"uris":["http://www.mendeley.com/documents/?uuid=22496ef3-7846-4d1e-8a41-f824083ec9e8"]},{"id":"ITEM-2","itemData":{"ISSN":"1936-2625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pathology","id":"ITEM-2","issue":"11","issued":{"date-parts":[["2014"]]},"language":"English","page":"8143-8149","publisher-place":"United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osteosarcoma","type":"article-journal","volume":"7"},"uris":["http://www.mendeley.com/documents/?uuid=b445b165-4003-4370-8da2-e2d3f2e30bd7"]},{"id":"ITEM-3","itemData":{"DOI":"10.3892/ol.2015.3396","ISSN":"1792-1074","abstract":"The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Letters","id":"ITEM-3","issue":"3","issued":{"date-parts":[["2015","9","1"]]},"language":"English","note":"From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patients","type":"article-journal","volume":"10"},"uris":["http://www.mendeley.com/documents/?uuid=00bb6619-9f29-4387-8b57-863f516b14d0"]},{"id":"ITEM-4","itemData":{"DOI":"http://dx.doi.org/10.1007/s13277-013-1475-7","ISSN":"1010-4283","PMID":"24310504","abstract":"Osteosarcoma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Biology","id":"ITEM-4","issue":"4","issued":{"date-parts":[["2014","4"]]},"language":"English","page":"3605-3610","publisher":"Kluwer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population","type":"article-journal","volume":"35"},"uris":["http://www.mendeley.com/documents/?uuid=0daefaa5-fa93-4076-b318-668601341811"]},{"id":"ITEM-5","itemData":{"author":[{"dropping-particle":"","family":"Cao Lei, Zhang Shailin","given":"Ma Wenqian","non-dropping-particle":"","parse-names":false,"suffix":""}],"container-title":"Int J Clin Exp Pathol","id":"ITEM-5","issue":"11","issued":{"date-parts":[["2016"]]},"page":"11276-11288","title":"The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15,34–36,39,40&lt;/sup&gt;","plainTextFormattedCitation":"15,34–36,39,40","previouslyFormattedCitation":"&lt;sup&gt;15,34–36,39,40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15,34–36,39,40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B2AA4E9"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1.56 [1.12; 2.18]</w:t>
            </w:r>
          </w:p>
        </w:tc>
        <w:tc>
          <w:tcPr>
            <w:tcW w:w="941" w:type="dxa"/>
            <w:tcBorders>
              <w:top w:val="nil"/>
              <w:bottom w:val="nil"/>
            </w:tcBorders>
            <w:shd w:val="clear" w:color="auto" w:fill="auto"/>
          </w:tcPr>
          <w:p w14:paraId="0E05526B"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7D378931"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4C44EAAC"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7C777598"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0DE74B0C"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D36C48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CG+GG vs CC</w:t>
            </w:r>
          </w:p>
        </w:tc>
        <w:tc>
          <w:tcPr>
            <w:tcW w:w="2066" w:type="dxa"/>
            <w:tcBorders>
              <w:top w:val="nil"/>
              <w:bottom w:val="nil"/>
            </w:tcBorders>
            <w:shd w:val="clear" w:color="auto" w:fill="auto"/>
          </w:tcPr>
          <w:p w14:paraId="391E5F9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1.35 [1.094; 1.65]0.013</w:t>
            </w:r>
          </w:p>
        </w:tc>
        <w:tc>
          <w:tcPr>
            <w:tcW w:w="544" w:type="dxa"/>
            <w:tcBorders>
              <w:top w:val="nil"/>
              <w:bottom w:val="nil"/>
            </w:tcBorders>
            <w:shd w:val="clear" w:color="auto" w:fill="auto"/>
          </w:tcPr>
          <w:p w14:paraId="5D45D0B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w:t>
            </w:r>
          </w:p>
        </w:tc>
        <w:tc>
          <w:tcPr>
            <w:tcW w:w="761" w:type="dxa"/>
            <w:tcBorders>
              <w:top w:val="nil"/>
              <w:bottom w:val="nil"/>
            </w:tcBorders>
            <w:shd w:val="clear" w:color="auto" w:fill="auto"/>
          </w:tcPr>
          <w:p w14:paraId="5A65B4E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6.93</w:t>
            </w:r>
          </w:p>
        </w:tc>
        <w:tc>
          <w:tcPr>
            <w:tcW w:w="1321" w:type="dxa"/>
            <w:tcBorders>
              <w:top w:val="nil"/>
              <w:bottom w:val="nil"/>
            </w:tcBorders>
            <w:shd w:val="clear" w:color="auto" w:fill="auto"/>
          </w:tcPr>
          <w:p w14:paraId="0ADAF93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0.33</w:t>
            </w:r>
          </w:p>
        </w:tc>
        <w:tc>
          <w:tcPr>
            <w:tcW w:w="1534" w:type="dxa"/>
            <w:tcBorders>
              <w:top w:val="nil"/>
              <w:bottom w:val="nil"/>
            </w:tcBorders>
            <w:shd w:val="clear" w:color="auto" w:fill="auto"/>
          </w:tcPr>
          <w:p w14:paraId="0D98466C"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1489 vs 1867(7)</w:t>
            </w:r>
          </w:p>
        </w:tc>
        <w:tc>
          <w:tcPr>
            <w:tcW w:w="1597" w:type="dxa"/>
            <w:tcBorders>
              <w:top w:val="nil"/>
              <w:bottom w:val="nil"/>
            </w:tcBorders>
            <w:shd w:val="clear" w:color="auto" w:fill="auto"/>
          </w:tcPr>
          <w:p w14:paraId="25D2459F"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Sciences","id":"ITEM-1","issue":"2","issued":{"date-parts":[["2015"]]},"language":"English","page":"364-368","publisher":"Professional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osteosarcoma","type":"article-journal","volume":"31"},"uris":["http://www.mendeley.com/documents/?uuid=22496ef3-7846-4d1e-8a41-f824083ec9e8"]},{"id":"ITEM-2","itemData":{"ISSN":"1936-2625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pathology","id":"ITEM-2","issue":"11","issued":{"date-parts":[["2014"]]},"language":"English","page":"8143-8149","publisher-place":"United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osteosarcoma","type":"article-journal","volume":"7"},"uris":["http://www.mendeley.com/documents/?uuid=b445b165-4003-4370-8da2-e2d3f2e30bd7"]},{"id":"ITEM-3","itemData":{"DOI":"10.3892/ol.2015.3396","ISSN":"1792-1074","abstract":"The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Letters","id":"ITEM-3","issue":"3","issued":{"date-parts":[["2015","9","1"]]},"language":"English","note":"From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patients","type":"article-journal","volume":"10"},"uris":["http://www.mendeley.com/documents/?uuid=00bb6619-9f29-4387-8b57-863f516b14d0"]},{"id":"ITEM-4","itemData":{"DOI":"http://dx.doi.org/10.1007/s13277-013-1475-7","ISSN":"1010-4283","PMID":"24310504","abstract":"Osteosarcoma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Biology","id":"ITEM-4","issue":"4","issued":{"date-parts":[["2014","4"]]},"language":"English","page":"3605-3610","publisher":"Kluwer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population","type":"article-journal","volume":"35"},"uris":["http://www.mendeley.com/documents/?uuid=0daefaa5-fa93-4076-b318-668601341811"]},{"id":"ITEM-5","itemData":{"author":[{"dropping-particle":"","family":"Cao Lei, Zhang Shailin","given":"Ma Wenqian","non-dropping-particle":"","parse-names":false,"suffix":""}],"container-title":"Int J Clin Exp Pathol","id":"ITEM-5","issue":"11","issued":{"date-parts":[["2016"]]},"page":"11276-11288","title":"The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15,34–36,39,40&lt;/sup&gt;","plainTextFormattedCitation":"15,34–36,39,40","previouslyFormattedCitation":"&lt;sup&gt;15,34–36,39,40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15,34–36,39,40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EC5BAEF"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1.35 [1.094; 1.65]</w:t>
            </w:r>
          </w:p>
        </w:tc>
        <w:tc>
          <w:tcPr>
            <w:tcW w:w="941" w:type="dxa"/>
            <w:tcBorders>
              <w:top w:val="nil"/>
              <w:bottom w:val="nil"/>
            </w:tcBorders>
            <w:shd w:val="clear" w:color="auto" w:fill="auto"/>
          </w:tcPr>
          <w:p w14:paraId="52A111F4"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083AA126"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1DDB9F05"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AEBA75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0D7FB32A"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708FDB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GG  vs CG+CC </w:t>
            </w:r>
          </w:p>
        </w:tc>
        <w:tc>
          <w:tcPr>
            <w:tcW w:w="2066" w:type="dxa"/>
            <w:tcBorders>
              <w:top w:val="nil"/>
              <w:bottom w:val="nil"/>
            </w:tcBorders>
            <w:shd w:val="clear" w:color="auto" w:fill="auto"/>
          </w:tcPr>
          <w:p w14:paraId="2EFA3CC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1.47 [0.90; 2.50] 0.12</w:t>
            </w:r>
          </w:p>
        </w:tc>
        <w:tc>
          <w:tcPr>
            <w:tcW w:w="544" w:type="dxa"/>
            <w:tcBorders>
              <w:top w:val="nil"/>
              <w:bottom w:val="nil"/>
            </w:tcBorders>
            <w:shd w:val="clear" w:color="auto" w:fill="auto"/>
          </w:tcPr>
          <w:p w14:paraId="50FB974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85</w:t>
            </w:r>
          </w:p>
        </w:tc>
        <w:tc>
          <w:tcPr>
            <w:tcW w:w="761" w:type="dxa"/>
            <w:tcBorders>
              <w:top w:val="nil"/>
              <w:bottom w:val="nil"/>
            </w:tcBorders>
            <w:shd w:val="clear" w:color="auto" w:fill="auto"/>
          </w:tcPr>
          <w:p w14:paraId="5EE6927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39.44</w:t>
            </w:r>
          </w:p>
        </w:tc>
        <w:tc>
          <w:tcPr>
            <w:tcW w:w="1321" w:type="dxa"/>
            <w:tcBorders>
              <w:top w:val="nil"/>
              <w:bottom w:val="nil"/>
            </w:tcBorders>
            <w:shd w:val="clear" w:color="auto" w:fill="auto"/>
          </w:tcPr>
          <w:p w14:paraId="4E8D069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 0.0001</w:t>
            </w:r>
          </w:p>
        </w:tc>
        <w:tc>
          <w:tcPr>
            <w:tcW w:w="1534" w:type="dxa"/>
            <w:tcBorders>
              <w:top w:val="nil"/>
              <w:bottom w:val="nil"/>
            </w:tcBorders>
            <w:shd w:val="clear" w:color="auto" w:fill="auto"/>
          </w:tcPr>
          <w:p w14:paraId="1342AD45"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1489 vs 1867(7)</w:t>
            </w:r>
          </w:p>
        </w:tc>
        <w:tc>
          <w:tcPr>
            <w:tcW w:w="1597" w:type="dxa"/>
            <w:tcBorders>
              <w:top w:val="nil"/>
              <w:bottom w:val="nil"/>
            </w:tcBorders>
            <w:shd w:val="clear" w:color="auto" w:fill="auto"/>
          </w:tcPr>
          <w:p w14:paraId="7FFDDE72"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Sciences","id":"ITEM-1","issue":"2","issued":{"date-parts":[["2015"]]},"language":"English","page":"364-368","publisher":"Professional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osteosarcoma","type":"article-journal","volume":"31"},"uris":["http://www.mendeley.com/documents/?uuid=22496ef3-7846-4d1e-8a41-f824083ec9e8"]},{"id":"ITEM-2","itemData":{"ISSN":"1936-2625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pathology","id":"ITEM-2","issue":"11","issued":{"date-parts":[["2014"]]},"language":"English","page":"8143-8149","publisher-place":"United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osteosarcoma","type":"article-journal","volume":"7"},"uris":["http://www.mendeley.com/documents/?uuid=b445b165-4003-4370-8da2-e2d3f2e30bd7"]},{"id":"ITEM-3","itemData":{"DOI":"10.3892/ol.2015.3396","ISSN":"1792-1074","abstract":"The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Letters","id":"ITEM-3","issue":"3","issued":{"date-parts":[["2015","9","1"]]},"language":"English","note":"From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patients","type":"article-journal","volume":"10"},"uris":["http://www.mendeley.com/documents/?uuid=00bb6619-9f29-4387-8b57-863f516b14d0"]},{"id":"ITEM-4","itemData":{"DOI":"http://dx.doi.org/10.1007/s13277-013-1475-7","ISSN":"1010-4283","PMID":"24310504","abstract":"Osteosarcoma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Biology","id":"ITEM-4","issue":"4","issued":{"date-parts":[["2014","4"]]},"language":"English","page":"3605-3610","publisher":"Kluwer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population","type":"article-journal","volume":"35"},"uris":["http://www.mendeley.com/documents/?uuid=0daefaa5-fa93-4076-b318-668601341811"]},{"id":"ITEM-5","itemData":{"author":[{"dropping-particle":"","family":"Cao Lei, Zhang Shailin","given":"Ma Wenqian","non-dropping-particle":"","parse-names":false,"suffix":""}],"container-title":"Int J Clin Exp Pathol","id":"ITEM-5","issue":"11","issued":{"date-parts":[["2016"]]},"page":"11276-11288","title":"The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15,34–36,39,40&lt;/sup&gt;","plainTextFormattedCitation":"15,34–36,39,40","previouslyFormattedCitation":"&lt;sup&gt;15,34–36,39,40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15,34–36,39,40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94BA5F6"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1.47 [0.90; 2.50]</w:t>
            </w:r>
          </w:p>
        </w:tc>
        <w:tc>
          <w:tcPr>
            <w:tcW w:w="941" w:type="dxa"/>
            <w:tcBorders>
              <w:top w:val="nil"/>
              <w:bottom w:val="nil"/>
            </w:tcBorders>
            <w:shd w:val="clear" w:color="auto" w:fill="auto"/>
          </w:tcPr>
          <w:p w14:paraId="762AB398"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5F38B744"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04524B50"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0D704B33"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2801A8D6"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62B6F44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C</w:t>
            </w:r>
          </w:p>
        </w:tc>
        <w:tc>
          <w:tcPr>
            <w:tcW w:w="2066" w:type="dxa"/>
            <w:tcBorders>
              <w:top w:val="nil"/>
              <w:bottom w:val="single" w:sz="4" w:space="0" w:color="auto"/>
            </w:tcBorders>
            <w:shd w:val="clear" w:color="auto" w:fill="auto"/>
          </w:tcPr>
          <w:p w14:paraId="1FC54BA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1.26 [1.06; 1.49] 0.017</w:t>
            </w:r>
          </w:p>
        </w:tc>
        <w:tc>
          <w:tcPr>
            <w:tcW w:w="544" w:type="dxa"/>
            <w:tcBorders>
              <w:top w:val="nil"/>
              <w:bottom w:val="single" w:sz="4" w:space="0" w:color="auto"/>
            </w:tcBorders>
            <w:shd w:val="clear" w:color="auto" w:fill="auto"/>
          </w:tcPr>
          <w:p w14:paraId="6EF386E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44</w:t>
            </w:r>
          </w:p>
        </w:tc>
        <w:tc>
          <w:tcPr>
            <w:tcW w:w="761" w:type="dxa"/>
            <w:tcBorders>
              <w:top w:val="nil"/>
              <w:bottom w:val="single" w:sz="4" w:space="0" w:color="auto"/>
            </w:tcBorders>
            <w:shd w:val="clear" w:color="auto" w:fill="auto"/>
          </w:tcPr>
          <w:p w14:paraId="0F8A375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10.69</w:t>
            </w:r>
          </w:p>
        </w:tc>
        <w:tc>
          <w:tcPr>
            <w:tcW w:w="1321" w:type="dxa"/>
            <w:tcBorders>
              <w:top w:val="nil"/>
              <w:bottom w:val="single" w:sz="4" w:space="0" w:color="auto"/>
            </w:tcBorders>
            <w:shd w:val="clear" w:color="auto" w:fill="auto"/>
          </w:tcPr>
          <w:p w14:paraId="4479B0B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0.098</w:t>
            </w:r>
          </w:p>
        </w:tc>
        <w:tc>
          <w:tcPr>
            <w:tcW w:w="1534" w:type="dxa"/>
            <w:tcBorders>
              <w:top w:val="nil"/>
              <w:bottom w:val="single" w:sz="4" w:space="0" w:color="auto"/>
            </w:tcBorders>
            <w:shd w:val="clear" w:color="auto" w:fill="auto"/>
          </w:tcPr>
          <w:p w14:paraId="0B7E1BFA"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1489 vs 1867(7)</w:t>
            </w:r>
          </w:p>
        </w:tc>
        <w:tc>
          <w:tcPr>
            <w:tcW w:w="1597" w:type="dxa"/>
            <w:tcBorders>
              <w:top w:val="nil"/>
              <w:bottom w:val="single" w:sz="4" w:space="0" w:color="auto"/>
            </w:tcBorders>
            <w:shd w:val="clear" w:color="auto" w:fill="auto"/>
          </w:tcPr>
          <w:p w14:paraId="00040D15"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Sciences","id":"ITEM-1","issue":"2","issued":{"date-parts":[["2015"]]},"language":"English","page":"364-368","publisher":"Professional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osteosarcoma","type":"article-journal","volume":"31"},"uris":["http://www.mendeley.com/documents/?uuid=22496ef3-7846-4d1e-8a41-f824083ec9e8"]},{"id":"ITEM-2","itemData":{"ISSN":"1936-2625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pathology","id":"ITEM-2","issue":"11","issued":{"date-parts":[["2014"]]},"language":"English","page":"8143-8149","publisher-place":"United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osteosarcoma","type":"article-journal","volume":"7"},"uris":["http://www.mendeley.com/documents/?uuid=b445b165-4003-4370-8da2-e2d3f2e30bd7"]},{"id":"ITEM-3","itemData":{"DOI":"10.3892/ol.2015.3396","ISSN":"1792-1074","abstract":"The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Letters","id":"ITEM-3","issue":"3","issued":{"date-parts":[["2015","9","1"]]},"language":"English","note":"From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patients","type":"article-journal","volume":"10"},"uris":["http://www.mendeley.com/documents/?uuid=00bb6619-9f29-4387-8b57-863f516b14d0"]},{"id":"ITEM-4","itemData":{"DOI":"http://dx.doi.org/10.1007/s13277-013-1475-7","ISSN":"1010-4283","PMID":"24310504","abstract":"Osteosarcoma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Biology","id":"ITEM-4","issue":"4","issued":{"date-parts":[["2014","4"]]},"language":"English","page":"3605-3610","publisher":"Kluwer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population","type":"article-journal","volume":"35"},"uris":["http://www.mendeley.com/documents/?uuid=0daefaa5-fa93-4076-b318-668601341811"]},{"id":"ITEM-5","itemData":{"author":[{"dropping-particle":"","family":"Cao Lei, Zhang Shailin","given":"Ma Wenqian","non-dropping-particle":"","parse-names":false,"suffix":""}],"container-title":"Int J Clin Exp Pathol","id":"ITEM-5","issue":"11","issued":{"date-parts":[["2016"]]},"page":"11276-11288","title":"The vascular endothelial growth factor (VEGF) gene rs2010963 and rs3025039 polymorphisms and risk of osteosarcoma in Chinese population: evidence from a case-control study and a meta-analysis","type":"article-journal","volume":"9"},"uris":["http://www.mendeley.com/documents/?uuid=14cab0fc-393e-4687-862e-e88cbc4a4c44"]},{"id":"ITEM-6","itemData":{"DOI":"http://dx.doi.org/10.4238/2015.November.18.19","ISSN":"1676-5680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15,34–36,39,40&lt;/sup&gt;","plainTextFormattedCitation":"15,34–36,39,40","previouslyFormattedCitation":"&lt;sup&gt;15,34–36,39,40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15,34–36,39,40</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36768824"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1.26 [1.06; 1.49]</w:t>
            </w:r>
          </w:p>
        </w:tc>
        <w:tc>
          <w:tcPr>
            <w:tcW w:w="941" w:type="dxa"/>
            <w:tcBorders>
              <w:top w:val="nil"/>
              <w:bottom w:val="single" w:sz="4" w:space="0" w:color="auto"/>
            </w:tcBorders>
            <w:shd w:val="clear" w:color="auto" w:fill="auto"/>
          </w:tcPr>
          <w:p w14:paraId="7C5198AE"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615B3D7A"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234BE5BC"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641FF54E"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VEGF rs10434</w:t>
            </w:r>
          </w:p>
          <w:p w14:paraId="3912A8D9" w14:textId="77777777" w:rsidR="009E3796" w:rsidRPr="00026B3C" w:rsidRDefault="009E3796" w:rsidP="008C3AEE">
            <w:pPr>
              <w:jc w:val="center"/>
              <w:rPr>
                <w:rFonts w:asciiTheme="majorBidi" w:hAnsiTheme="majorBidi" w:cstheme="majorBidi"/>
                <w:sz w:val="16"/>
                <w:szCs w:val="16"/>
              </w:rPr>
            </w:pPr>
          </w:p>
          <w:p w14:paraId="1BE45BCF" w14:textId="77777777" w:rsidR="009E3796" w:rsidRPr="00026B3C" w:rsidRDefault="009E3796" w:rsidP="008C3AEE">
            <w:pPr>
              <w:jc w:val="center"/>
              <w:rPr>
                <w:rFonts w:asciiTheme="majorBidi" w:hAnsiTheme="majorBidi" w:cstheme="majorBidi"/>
                <w:sz w:val="16"/>
                <w:szCs w:val="16"/>
              </w:rPr>
            </w:pPr>
          </w:p>
        </w:tc>
        <w:tc>
          <w:tcPr>
            <w:tcW w:w="720" w:type="dxa"/>
            <w:vMerge w:val="restart"/>
            <w:tcBorders>
              <w:top w:val="single" w:sz="4" w:space="0" w:color="auto"/>
              <w:bottom w:val="nil"/>
            </w:tcBorders>
            <w:shd w:val="clear" w:color="auto" w:fill="auto"/>
          </w:tcPr>
          <w:p w14:paraId="22A2D8E9"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5C682BC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 vs GG</w:t>
            </w:r>
          </w:p>
        </w:tc>
        <w:tc>
          <w:tcPr>
            <w:tcW w:w="2066" w:type="dxa"/>
            <w:tcBorders>
              <w:top w:val="single" w:sz="4" w:space="0" w:color="auto"/>
              <w:bottom w:val="nil"/>
            </w:tcBorders>
            <w:shd w:val="clear" w:color="auto" w:fill="auto"/>
          </w:tcPr>
          <w:p w14:paraId="23642F8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1.08 [0.98; 1.18] 0.11</w:t>
            </w:r>
          </w:p>
        </w:tc>
        <w:tc>
          <w:tcPr>
            <w:tcW w:w="544" w:type="dxa"/>
            <w:tcBorders>
              <w:top w:val="single" w:sz="4" w:space="0" w:color="auto"/>
              <w:bottom w:val="nil"/>
            </w:tcBorders>
            <w:shd w:val="clear" w:color="auto" w:fill="auto"/>
          </w:tcPr>
          <w:p w14:paraId="5581589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5E316CC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0.92</w:t>
            </w:r>
          </w:p>
        </w:tc>
        <w:tc>
          <w:tcPr>
            <w:tcW w:w="1321" w:type="dxa"/>
            <w:tcBorders>
              <w:top w:val="single" w:sz="4" w:space="0" w:color="auto"/>
              <w:bottom w:val="nil"/>
            </w:tcBorders>
            <w:shd w:val="clear" w:color="auto" w:fill="auto"/>
          </w:tcPr>
          <w:p w14:paraId="2927F8A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0.97</w:t>
            </w:r>
          </w:p>
        </w:tc>
        <w:tc>
          <w:tcPr>
            <w:tcW w:w="1534" w:type="dxa"/>
            <w:tcBorders>
              <w:top w:val="single" w:sz="4" w:space="0" w:color="auto"/>
              <w:bottom w:val="nil"/>
            </w:tcBorders>
            <w:shd w:val="clear" w:color="auto" w:fill="auto"/>
          </w:tcPr>
          <w:p w14:paraId="7D7ABBA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1167 vs 1524 (6)</w:t>
            </w:r>
          </w:p>
        </w:tc>
        <w:tc>
          <w:tcPr>
            <w:tcW w:w="1597" w:type="dxa"/>
            <w:tcBorders>
              <w:top w:val="single" w:sz="4" w:space="0" w:color="auto"/>
              <w:bottom w:val="nil"/>
            </w:tcBorders>
            <w:shd w:val="clear" w:color="auto" w:fill="auto"/>
          </w:tcPr>
          <w:p w14:paraId="687E4DE9"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36,40&lt;/sup&gt;","plainTextFormattedCitation":"15,33–36,40","previouslyFormattedCitation":"&lt;sup&gt;15,33–36,40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15,33–36,40</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507FC5E0"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1.08 [0.98; 1.18]</w:t>
            </w:r>
          </w:p>
        </w:tc>
        <w:tc>
          <w:tcPr>
            <w:tcW w:w="941" w:type="dxa"/>
            <w:tcBorders>
              <w:top w:val="single" w:sz="4" w:space="0" w:color="auto"/>
              <w:bottom w:val="nil"/>
            </w:tcBorders>
            <w:shd w:val="clear" w:color="auto" w:fill="auto"/>
          </w:tcPr>
          <w:p w14:paraId="50D7013C"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635732FC"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1CCC08DF"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31B91E43"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25CAB653"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6CC15AA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GG</w:t>
            </w:r>
          </w:p>
        </w:tc>
        <w:tc>
          <w:tcPr>
            <w:tcW w:w="2066" w:type="dxa"/>
            <w:tcBorders>
              <w:top w:val="nil"/>
              <w:bottom w:val="nil"/>
            </w:tcBorders>
            <w:shd w:val="clear" w:color="auto" w:fill="auto"/>
          </w:tcPr>
          <w:p w14:paraId="50BFA3F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1.21 [1.07; 1.37]] 0.012</w:t>
            </w:r>
          </w:p>
        </w:tc>
        <w:tc>
          <w:tcPr>
            <w:tcW w:w="544" w:type="dxa"/>
            <w:tcBorders>
              <w:top w:val="nil"/>
              <w:bottom w:val="nil"/>
            </w:tcBorders>
            <w:shd w:val="clear" w:color="auto" w:fill="auto"/>
          </w:tcPr>
          <w:p w14:paraId="630218C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27CEF7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0.81</w:t>
            </w:r>
          </w:p>
        </w:tc>
        <w:tc>
          <w:tcPr>
            <w:tcW w:w="1321" w:type="dxa"/>
            <w:tcBorders>
              <w:top w:val="nil"/>
              <w:bottom w:val="nil"/>
            </w:tcBorders>
            <w:shd w:val="clear" w:color="auto" w:fill="auto"/>
          </w:tcPr>
          <w:p w14:paraId="6DFBA76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0.98</w:t>
            </w:r>
          </w:p>
        </w:tc>
        <w:tc>
          <w:tcPr>
            <w:tcW w:w="1534" w:type="dxa"/>
            <w:tcBorders>
              <w:top w:val="nil"/>
              <w:bottom w:val="nil"/>
            </w:tcBorders>
            <w:shd w:val="clear" w:color="auto" w:fill="auto"/>
          </w:tcPr>
          <w:p w14:paraId="6A513DC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1167 vs 1524 (6)</w:t>
            </w:r>
          </w:p>
        </w:tc>
        <w:tc>
          <w:tcPr>
            <w:tcW w:w="1597" w:type="dxa"/>
            <w:tcBorders>
              <w:top w:val="nil"/>
              <w:bottom w:val="nil"/>
            </w:tcBorders>
            <w:shd w:val="clear" w:color="auto" w:fill="auto"/>
          </w:tcPr>
          <w:p w14:paraId="49BCF48E"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36,40&lt;/sup&gt;","plainTextFormattedCitation":"15,33–36,40","previouslyFormattedCitation":"&lt;sup&gt;15,33–36,40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15,33–36,40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70FEDAED"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1.21 [1.07; 1.37]]</w:t>
            </w:r>
          </w:p>
        </w:tc>
        <w:tc>
          <w:tcPr>
            <w:tcW w:w="941" w:type="dxa"/>
            <w:tcBorders>
              <w:top w:val="nil"/>
              <w:bottom w:val="nil"/>
            </w:tcBorders>
            <w:shd w:val="clear" w:color="auto" w:fill="auto"/>
          </w:tcPr>
          <w:p w14:paraId="7C21B326"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33E2BF27" w14:textId="77777777" w:rsidR="009E3796" w:rsidRPr="00026B3C" w:rsidRDefault="009E3796" w:rsidP="008C3AEE">
            <w:pPr>
              <w:ind w:left="4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1D302EFB"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A7D145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0B828329"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28EE73C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GA+AA  vs GG</w:t>
            </w:r>
          </w:p>
        </w:tc>
        <w:tc>
          <w:tcPr>
            <w:tcW w:w="2066" w:type="dxa"/>
            <w:tcBorders>
              <w:top w:val="nil"/>
              <w:bottom w:val="nil"/>
            </w:tcBorders>
            <w:shd w:val="clear" w:color="auto" w:fill="auto"/>
          </w:tcPr>
          <w:p w14:paraId="5EDCF98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1.12 [1.01; 1.21] 0.034</w:t>
            </w:r>
          </w:p>
        </w:tc>
        <w:tc>
          <w:tcPr>
            <w:tcW w:w="544" w:type="dxa"/>
            <w:tcBorders>
              <w:top w:val="nil"/>
              <w:bottom w:val="nil"/>
            </w:tcBorders>
            <w:shd w:val="clear" w:color="auto" w:fill="auto"/>
          </w:tcPr>
          <w:p w14:paraId="5E5E890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BBB1C6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0.91</w:t>
            </w:r>
          </w:p>
        </w:tc>
        <w:tc>
          <w:tcPr>
            <w:tcW w:w="1321" w:type="dxa"/>
            <w:tcBorders>
              <w:top w:val="nil"/>
              <w:bottom w:val="nil"/>
            </w:tcBorders>
            <w:shd w:val="clear" w:color="auto" w:fill="auto"/>
          </w:tcPr>
          <w:p w14:paraId="043E170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0.96</w:t>
            </w:r>
          </w:p>
        </w:tc>
        <w:tc>
          <w:tcPr>
            <w:tcW w:w="1534" w:type="dxa"/>
            <w:tcBorders>
              <w:top w:val="nil"/>
              <w:bottom w:val="nil"/>
            </w:tcBorders>
            <w:shd w:val="clear" w:color="auto" w:fill="auto"/>
          </w:tcPr>
          <w:p w14:paraId="5D063F9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1167 vs 1524 (6)</w:t>
            </w:r>
          </w:p>
        </w:tc>
        <w:tc>
          <w:tcPr>
            <w:tcW w:w="1597" w:type="dxa"/>
            <w:tcBorders>
              <w:top w:val="nil"/>
              <w:bottom w:val="nil"/>
            </w:tcBorders>
            <w:shd w:val="clear" w:color="auto" w:fill="auto"/>
          </w:tcPr>
          <w:p w14:paraId="53C22160"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36,40&lt;/sup&gt;","plainTextFormattedCitation":"15,33–36,40","previouslyFormattedCitation":"&lt;sup&gt;15,33–36,40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15,33–36,40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9874F71"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1.12 [1.01; 1.21]</w:t>
            </w:r>
          </w:p>
        </w:tc>
        <w:tc>
          <w:tcPr>
            <w:tcW w:w="941" w:type="dxa"/>
            <w:tcBorders>
              <w:top w:val="nil"/>
              <w:bottom w:val="nil"/>
            </w:tcBorders>
            <w:shd w:val="clear" w:color="auto" w:fill="auto"/>
          </w:tcPr>
          <w:p w14:paraId="36FF8DA6"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04E9ECDB" w14:textId="77777777" w:rsidR="009E3796" w:rsidRPr="00026B3C" w:rsidRDefault="009E3796" w:rsidP="008C3AEE">
            <w:pPr>
              <w:ind w:left="4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12EE9B8A"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C87071C"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328924A"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68107E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AA vs GG+GA </w:t>
            </w:r>
          </w:p>
        </w:tc>
        <w:tc>
          <w:tcPr>
            <w:tcW w:w="2066" w:type="dxa"/>
            <w:tcBorders>
              <w:top w:val="nil"/>
              <w:bottom w:val="nil"/>
            </w:tcBorders>
            <w:shd w:val="clear" w:color="auto" w:fill="auto"/>
          </w:tcPr>
          <w:p w14:paraId="1F19461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1.17 [1.08; 1.27]0.004</w:t>
            </w:r>
          </w:p>
        </w:tc>
        <w:tc>
          <w:tcPr>
            <w:tcW w:w="544" w:type="dxa"/>
            <w:tcBorders>
              <w:top w:val="nil"/>
              <w:bottom w:val="nil"/>
            </w:tcBorders>
            <w:shd w:val="clear" w:color="auto" w:fill="auto"/>
          </w:tcPr>
          <w:p w14:paraId="27A3C9E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5184CCE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041</w:t>
            </w:r>
          </w:p>
        </w:tc>
        <w:tc>
          <w:tcPr>
            <w:tcW w:w="1321" w:type="dxa"/>
            <w:tcBorders>
              <w:top w:val="nil"/>
              <w:bottom w:val="nil"/>
            </w:tcBorders>
            <w:shd w:val="clear" w:color="auto" w:fill="auto"/>
          </w:tcPr>
          <w:p w14:paraId="6EB57FA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0.99</w:t>
            </w:r>
          </w:p>
        </w:tc>
        <w:tc>
          <w:tcPr>
            <w:tcW w:w="1534" w:type="dxa"/>
            <w:tcBorders>
              <w:top w:val="nil"/>
              <w:bottom w:val="nil"/>
            </w:tcBorders>
            <w:shd w:val="clear" w:color="auto" w:fill="auto"/>
          </w:tcPr>
          <w:p w14:paraId="43EFEDC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1167 vs 1524 (6)</w:t>
            </w:r>
          </w:p>
        </w:tc>
        <w:tc>
          <w:tcPr>
            <w:tcW w:w="1597" w:type="dxa"/>
            <w:tcBorders>
              <w:top w:val="nil"/>
              <w:bottom w:val="nil"/>
            </w:tcBorders>
            <w:shd w:val="clear" w:color="auto" w:fill="auto"/>
          </w:tcPr>
          <w:p w14:paraId="6682EFA5"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36,40&lt;/sup&gt;","plainTextFormattedCitation":"15,33–36,40","previouslyFormattedCitation":"&lt;sup&gt;15,33–36,40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15,33–36,40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83077CA"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1.17 [1.08; 1.27]</w:t>
            </w:r>
          </w:p>
        </w:tc>
        <w:tc>
          <w:tcPr>
            <w:tcW w:w="941" w:type="dxa"/>
            <w:tcBorders>
              <w:top w:val="nil"/>
              <w:bottom w:val="nil"/>
            </w:tcBorders>
            <w:shd w:val="clear" w:color="auto" w:fill="auto"/>
          </w:tcPr>
          <w:p w14:paraId="06705AFA"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1F5ECD17" w14:textId="77777777" w:rsidR="009E3796" w:rsidRPr="00026B3C" w:rsidRDefault="009E3796" w:rsidP="008C3AEE">
            <w:pPr>
              <w:ind w:left="4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1BC8D11C"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66D1A8BD"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14434FED"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755DF4D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A</w:t>
            </w:r>
          </w:p>
        </w:tc>
        <w:tc>
          <w:tcPr>
            <w:tcW w:w="2066" w:type="dxa"/>
            <w:tcBorders>
              <w:top w:val="nil"/>
              <w:bottom w:val="single" w:sz="4" w:space="0" w:color="auto"/>
            </w:tcBorders>
            <w:shd w:val="clear" w:color="auto" w:fill="auto"/>
          </w:tcPr>
          <w:p w14:paraId="3086A95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1.10 [1.04; 1.17] 0.01</w:t>
            </w:r>
          </w:p>
        </w:tc>
        <w:tc>
          <w:tcPr>
            <w:tcW w:w="544" w:type="dxa"/>
            <w:tcBorders>
              <w:top w:val="nil"/>
              <w:bottom w:val="single" w:sz="4" w:space="0" w:color="auto"/>
            </w:tcBorders>
            <w:shd w:val="clear" w:color="auto" w:fill="auto"/>
          </w:tcPr>
          <w:p w14:paraId="391BEC6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7F48741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0.83</w:t>
            </w:r>
          </w:p>
        </w:tc>
        <w:tc>
          <w:tcPr>
            <w:tcW w:w="1321" w:type="dxa"/>
            <w:tcBorders>
              <w:top w:val="nil"/>
              <w:bottom w:val="single" w:sz="4" w:space="0" w:color="auto"/>
            </w:tcBorders>
            <w:shd w:val="clear" w:color="auto" w:fill="auto"/>
          </w:tcPr>
          <w:p w14:paraId="199BA12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0.97</w:t>
            </w:r>
          </w:p>
        </w:tc>
        <w:tc>
          <w:tcPr>
            <w:tcW w:w="1534" w:type="dxa"/>
            <w:tcBorders>
              <w:top w:val="nil"/>
              <w:bottom w:val="single" w:sz="4" w:space="0" w:color="auto"/>
            </w:tcBorders>
            <w:shd w:val="clear" w:color="auto" w:fill="auto"/>
          </w:tcPr>
          <w:p w14:paraId="0282318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1167 vs 1524 (6)</w:t>
            </w:r>
          </w:p>
        </w:tc>
        <w:tc>
          <w:tcPr>
            <w:tcW w:w="1597" w:type="dxa"/>
            <w:tcBorders>
              <w:top w:val="nil"/>
              <w:bottom w:val="single" w:sz="4" w:space="0" w:color="auto"/>
            </w:tcBorders>
            <w:shd w:val="clear" w:color="auto" w:fill="auto"/>
          </w:tcPr>
          <w:p w14:paraId="57B3ED00"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{"citationItems":[{"id":"ITEM-1","itemData":{"DOI":"http://dx.doi.org/10.4238/2015.September.8.14","ISSN":"1676-5680 (electronic)","PMID":"26400284","abstract":"The aim of this study was to assess the role of the VEGF -2578C/A, +936C/T, and -460T/C gene polymorphisms in the development of osteosarcoma. A total of 182 patients with osteosarcoma and 182 age- and gender-matched healthy controls were enrolled into our study during January 2011 and December 2013. Genotype frequencies of the VEGF -2578C/A and -460T/C alleles in controls were found to be within the parameters of Hardy-Weinberg equilibrium, but the genotype frequencies of +936C/T alleles were not. By conditional regression analysis, we detected a statistically significantly increased risk of osteosarcoma in patients with the AA genotype (OR = 1.97; 95%CI = 1.02-3.83) and the CA+AA genotype (OR = 1.57; 95%CI = 1.01-2.44) of -2578C/A when compared with CC genotype. Therefore, our study showed that the AA and CA+AA genotypes of the VEGF -2578C/A polymorphism might modify the risk of osteosarcoma in a Chinese population.Copyright © FUNPEC-RP.","author":[{"dropping-particle":"","family":"Zhuang","given":"Y S","non-dropping-particle":"","parse-names":false,"suffix":""},{"dropping-particle":"","family":"Han","given":"G Q","non-dropping-particle":"","parse-names":false,"suffix":""},{"dropping-particle":"","family":"Zhang","given":"H.F","non-dropping-particle":"","parse-names":false,"suffix":""},{"dropping-particle":"","family":"Yan","given":"J.P","non-dropping-particle":"","parse-names":false,"suffix":""}],"container-title":"Genetics and Molecular Research","id":"ITEM-1","issue":"3","issued":{"date-parts":[["2015","9"]]},"language":"English","page":"10524-10529","publisher":"Fundacao de Pesquisas Cientificas de Ribeirao Preto (E-mail: funpecrp@uol.com.br)","publisher-place":"H.F. Zhang, Department of Orthopedics, Affiliated Hospital of Weifang Medical University, Shandong, China. E-mail: zhanghf92@163.com, Brazil","title":"Association between angiogenic growth factor genetic polymorphisms and the risk of osteosarcoma","type":"article-journal","volume":"14"},"uris":["http://www.mendeley.com/documents/?uuid=e1378637-8d9a-494f-86c9-4f652b9b1d72"]},{"id":"ITEM-2","itemData":{"DOI":"http://dx.doi.org/10.12669/pjms.312.6533","ISSN":"1682-024X","abstract":"Objective: The VEGF in low oxygen conditions are reported to prolong the survival of malignant cell, and thus this gene has a critical role in tumor growth and invasion as well as development of malignant tumor. We aimed to assess the association between the six common SNPs and the risk of osteosarcoma, and their association with environmental factors. Method(s): 176 subjects with osteosarcoma and 176 gender- and sex-matched healthy control individuals were enrolled into our study. The VEGF -2578C/A, -1156G/A, +1612G/A, +936C/T, -634G/C and -460T/ C gene polymorphisms were determined using a polymerase chain reaction-restriction fragment length polymorphism (PCR-RFLP) assay according to manufacturer's instructions Results: By conditional logistic regression analysis, AA and CA+AA genotypes of VEGF -2578C/A were associated with significant increased risk of osteosarcoma compared with CC genotype, and the ORs(95%CI) were 2.32(1.18-4.60) and 1.68(1.07-2.64), respectively. Moreover, individuals with CC and TC+CC genotypes of VEGF-460T/C had significant increased risk of osteosarcoma compared with those carrying with the TT genotype, and ORs(95%CI) were 2.15(1.10-4.21) and 1.60(1.0-2.58), respectively. By stratified analysis, we did not find statistically significant associated between VEGF -2578C/A and -460T/C gene polymorphisms and cancer risk by stratification analysis. Conclusion(s): Our results suggested that VEGF -2578C/A and -460T/C gene polymorphisms may be association with an increased risk of osteosarcoma.Copyright © 2015, Professional Medical Publications. All rights reserved.","author":[{"dropping-particle":"","family":"Zhao","given":"L.L.","non-dropping-particle":"","parse-names":false,"suffix":""},{"dropping-particle":"","family":"Lin","given":"W.","non-dropping-particle":"","parse-names":false,"suffix":""},{"dropping-particle":"","family":"Lei","given":"S.","non-dropping-particle":"","parse-names":false,"suffix":""}],"container-title":"Pakistan Journal of Medical Sciences","id":"ITEM-2","issue":"2","issued":{"date-parts":[["2015"]]},"language":"English","page":"364-368","publisher":"Professional Medical Publications (Raja Ghazanfar Ali Road, Saddar, Karachi, Pakistan)","publisher-place":"Y.-N. Zhang, Department of Orthopedics, Beijing Hospital, Beijing 100730, China, Department of Orthopedics, Beijing Hospital, Beijing 100730, China","title":"Investigation on the role of VEGF gene polymorphisms in the risk of osteosarcoma","type":"article-journal","volume":"31"},"uris":["http://www.mendeley.com/documents/?uuid=22496ef3-7846-4d1e-8a41-f824083ec9e8"]},{"id":"ITEM-3","itemData":{"ISSN":"1936-2625 (electronic)","PMID":"25550863","abstract":"We aimed to assess whether the five common SNPs can affect the risk of osteosarcoma, and its association with demographic characteristics of osteosarcoma. 165 osteosarcoma patients and 330 cancer-free controls were enrolled into our study. Five common SNPs in VEGF gene, -2578C/A (rs699947), -1156G/A (rs1570360), +1612G/A (rs10434), +936C/T (rs3025039) and -634G/C (rs2010963), were detected by polymerase chain reaction-restriction fragment length polymorphism (PCR-RFLP). Conditional logistic regression analyses found that individuals with AA genotype and A allele of rs699947 were associated with an increased risk of osteosarcoma. Individuals with GG genotype and G allele of rs2010963 were associated with an increased risk of osteosarcoma. By stratified analysis, AA genotype of rs699947 was associated with an increased risk of osteosarcoma in those with shorter age, males and a family history of cancer, and GG genotype of rs2010963 was correlated with an increased risk of osteosarcoma in those with shorter age, females and a family history of cancer. Our study suggests that rs699947 and rs2010963 polymorphisms may play a role in the pathogenesis of osteosarcoma.","author":[{"dropping-particle":"","family":"Tie","given":"Zhang","non-dropping-particle":"","parse-names":false,"suffix":""},{"dropping-particle":"","family":"Bai","given":"Rui","non-dropping-particle":"","parse-names":false,"suffix":""},{"dropping-particle":"","family":"Zhai","given":"Zhongwen","non-dropping-particle":"","parse-names":false,"suffix":""},{"dropping-particle":"","family":"Zhang","given":"Gang","non-dropping-particle":"","parse-names":false,"suffix":""},{"dropping-particle":"","family":"Zhang","given":"Hong","non-dropping-particle":"","parse-names":false,"suffix":""},{"dropping-particle":"","family":"Zhao","given":"Zhenqun","non-dropping-particle":"","parse-names":false,"suffix":""},{"dropping-particle":"","family":"Zhou","given":"Deshan","non-dropping-particle":"","parse-names":false,"suffix":""},{"dropping-particle":"","family":"Liu","given":"Wanlin","non-dropping-particle":"","parse-names":false,"suffix":""},{"dropping-particle":"","family":"Z.","given":"Tie","non-dropping-particle":"","parse-names":false,"suffix":""},{"dropping-particle":"","family":"R.","given":"Bai","non-dropping-particle":"","parse-names":false,"suffix":""},{"dropping-particle":"","family":"Z.","given":"Zhao Zhai","non-dropping-particle":"","parse-names":false,"suffix":""},{"dropping-particle":"","family":"G.","given":"Zhang","non-dropping-particle":"","parse-names":false,"suffix":""},{"dropping-particle":"","family":"H.","given":"Zhang","non-dropping-particle":"","parse-names":false,"suffix":""},{"dropping-particle":"","family":"Z.","given":"Zhao Zhai","non-dropping-particle":"","parse-names":false,"suffix":""},{"dropping-particle":"","family":"D.","given":"Zhou","non-dropping-particle":"","parse-names":false,"suffix":""}],"container-title":"International journal of clinical and experimental pathology","id":"ITEM-3","issue":"11","issued":{"date-parts":[["2014"]]},"language":"English","page":"8143-8149","publisher-place":"United States","title":"Single nucleotide polymorphisms in VEGF gene are associated with an increased risk of osteosarcoma","type":"article-journal","volume":"7"},"uris":["http://www.mendeley.com/documents/?uuid=b445b165-4003-4370-8da2-e2d3f2e30bd7"]},{"id":"ITEM-4","itemData":{"DOI":"10.3892/ol.2015.3396","ISSN":"1792-1074","abstract":"The present study aimed to investigate the association between five common small nucleotide polymorphisms (SNPs) in the VEGF gene and the risk of osteosarcoma. An additional aim was to investigate the role of these five SNPs on the prognosis of osteosarcoma. A total of 186 patients with osteosarcoma and 186 age- and sex-matched healthy controls were enrolled into the present study. A polymerase chain reaction-restriction fragment length polymorphism assay was conducted to determine the incidence of the VEGF-2578 C/A, -1156 G/A, +1612 G/A, +936 C/T and -634 G/C polymorphisms. Conditional logistic regression analyses revealed that individuals carrying the -634 GG genotype possessed a significantly increased risk of osteosarcoma, with an adjusted odds ratio [(95% confidence interval (CI)] of 2.00 (1.07-3.75). In the Cox proportional hazards model, subsequent to adjusting for potential confounding factors, patients with osteosarcoma carrying the -634 GG genotype were found to demonstrate a shorter overall survival time (hazard ratio, 3.10; 95% CI, 1.17-8.38). The VEGF-634 G/C polymorphism may therefore be used as a genetic marker for the prediction of the risk and clinical outcome of osteosarcoma.Copyright © 2015, Spandidos Publications. All rights reserved.","author":[{"dropping-particle":"","family":"Liu","given":"J-Q","non-dropping-particle":"","parse-names":false,"suffix":""},{"dropping-particle":"","family":"Bai","given":"X","non-dropping-particle":"","parse-names":false,"suffix":""},{"dropping-particle":"","family":"Duan","given":"D-C","non-dropping-particle":"","parse-names":false,"suffix":""},{"dropping-particle":"","family":"Duo","given":"A-X","non-dropping-particle":"","parse-names":false,"suffix":""}],"container-title":"Oncology Letters","id":"ITEM-4","issue":"3","issued":{"date-parts":[["2015","9","1"]]},"language":"English","note":"From Duplicate 1 (Role of five small nucleotide polymorphisms in the VEGF gene on the susceptibility to osteosarcoma and overall survival of patients - Liu, J-Q; Bai, X; Duan, D-C; Duo, A-X)\n\nFrom Duplicate 1 (Role of five small nucleotide polymorphisms in the VEGF gene on the susceptibility to osteosarcoma and overall survival of patients - Liu, J.-Q.; Bai, X; Duan, D.-C.; Dou, A.-X.)\n\ncited By 6\n\nFrom Duplicate 3 (Role of five small nucleotide polymorphisms in the VEGF gene on the susceptibility to osteosarcoma and overall survival of patients - J.-Q., Liu; X., Bai; D.-C., Duan; Liu, J.-Q.; Bai, X; Duan, D.-C.; Dou, A.-X.)\n\nFrom Duplicate 1 (Role of five small nucleotide polymorphisms in the VEGF gene on the susceptibility to osteosarcoma and overall survival of patients - Liu, J.-Q.; Bai, X; Duan, D.-C.; Dou, A.-X.)\n\ncited By 6","page":"1481-1486","publisher":"Spandidos Publications (10 Vriaxidos Street, Athens 116 10, Greece)","publisher-place":"A.-X. Dou, Department of Hematology and Oncology, The Second Hospital of Shandong University, 247 North Park Main, Jinan, Shandong 250000, China, Department of Hematology and Oncology, The Second Hospital of Shandong University, 247 North Park Main, Jinan, Shandong 250000, China","title":"Role of five small nucleotide polymorphisms in the VEGF gene on the susceptibility to osteosarcoma and overall survival of patients","type":"article-journal","volume":"10"},"uris":["http://www.mendeley.com/documents/?uuid=00bb6619-9f29-4387-8b57-863f516b14d0"]},{"id":"ITEM-5","itemData":{"DOI":"http://dx.doi.org/10.1007/s13277-013-1475-7","ISSN":"1010-4283","PMID":"24310504","abstract":"Osteosarcoma (OS) is the most common bone malignancy worldwide. The vascular endothelial growth factor (VEGF) gene plays an important role in the pathogenesis of OS. The objective of this study aimed to detect the potential association between VEGF genetic polymorphisms and OS susceptibility in Chinese Han population. We recruited 330 OS patients and 342 cancer-free controls in this case-control study. Three single-nucleotide polymorphisms (SNPs) (-634 G &gt; C, +936 C &gt; T, and +1612 G &gt; A) of the VEGF gene were investigated by using polymerase chain reaction-restriction fragment length polymorphism (PCR-RFLP) method and confirmed by direct DNA sequencing. Among these SNPs, we found that the genotypes/alleles of +936 C &gt; T were statistically associated with the increased risk of OS (TT versus (vs.) CC: OR = 2.70, 95 % CI 1.34-5.45, chi2 = 8.2271, p = 0.0041; T vs. C: OR = 1.31, 95 % CI 1.02-1.68, chi2 = 4.3861, p = 0.0362). The T allele and TT genotype of +936 C &gt; T could be factors that increase the risk for susceptibility to OS. The results from this study suggest that VEGF genetic variants are potentially related to OS susceptibility in Chinese Han population and might be used as molecular markers for assessing OS susceptibility. © 2013 International Society of Oncology and BioMarkers (ISOBM).","author":[{"dropping-particle":"","family":"Wang","given":"Zhen","non-dropping-particle":"","parse-names":false,"suffix":""},{"dropping-particle":"","family":"Wen","given":"Peng","non-dropping-particle":"","parse-names":false,"suffix":""},{"dropping-particle":"","family":"Luo","given":"Xiaojun","non-dropping-particle":"","parse-names":false,"suffix":""},{"dropping-particle":"","family":"Fang","given":"Xiaomin","non-dropping-particle":"","parse-names":false,"suffix":""},{"dropping-particle":"","family":"Wang","given":"Qingfeng","non-dropping-particle":"","parse-names":false,"suffix":""},{"dropping-particle":"","family":"Ma","given":"Feng","non-dropping-particle":"","parse-names":false,"suffix":""},{"dropping-particle":"","family":"Lv","given":"Jinhan","non-dropping-particle":"","parse-names":false,"suffix":""}],"container-title":"Tumor Biology","id":"ITEM-5","issue":"4","issued":{"date-parts":[["2014","4"]]},"language":"English","page":"3605-3610","publisher":"Kluwer Academic Publishers","publisher-place":"J. Lv, Department of Orthopedics, Ningxia People's Hospital, Yinchuan Ningxia Province 750021, China. E-mail: lvjh_nph@163.com, United States","title":"Association of the vascular endothelial growth factor (VEGF) gene single-nucleotide polymorphisms with osteosarcoma susceptibility in a Chinese population","type":"article-journal","volume":"35"},"uris":["http://www.mendeley.com/documents/?uuid=0daefaa5-fa93-4076-b318-668601341811"]},{"id":"ITEM-6","itemData":{"DOI":"http://dx.doi.org/10.4238/2015.November.18.19","ISSN":"1676-5680 (electronic)","PMID":"26600515","abstract":"We conducted a case-control study to assess the role of vascular endothelial growth factor (VEGF) -634G/C, +936C/T, and +1612G/A genetic variations in the development of osteosarcoma in a Chinese population. This hospital-based case-control study examined 130 patients with osteosarcoma and 130 age- and gender-matched healthy controls from March 2011 and March 2013. Polymerase chain reaction-restriction fragment length polymorphism was applied to assess the VEGF -634G/C, +936C/T, and +1612G/A gene polymorphisms. Using conditional regression analysis, individuals carrying the TT genotype of VEGF +936C/T were found to be correlated with an elevated risk of osteosarcoma, with an adjusted odds ratio (95% confidence interval) of 2.70 (1.02-8.28). In conclusion, our study suggests that the TT genotype of VEGF +936C/T genetic variants is associated with an increased risk of osteosarcoma.Copyright © FUNPEC-RP.","author":[{"dropping-particle":"","family":"Hu","given":"G L","non-dropping-particle":"","parse-names":false,"suffix":""},{"dropping-particle":"","family":"Ma","given":"G","non-dropping-particle":"","parse-names":false,"suffix":""},{"dropping-particle":"","family":"Ming","given":"J H","non-dropping-particle":"","parse-names":false,"suffix":""},{"dropping-particle":"","family":"G.L.","given":"Hu","non-dropping-particle":"","parse-names":false,"suffix":""},{"dropping-particle":"","family":"G.","given":"Ma","non-dropping-particle":"","parse-names":false,"suffix":""}],"container-title":"Genetics and Molecular Research","id":"ITEM-6","issue":"4","issued":{"date-parts":[["2015","11"]]},"language":"English","page":"14561-14566","publisher":"Fundacao de Pesquisas Cientificas de Ribeirao Preto (E-mail: funpecrp@uol.com.br)","publisher-place":"J.H. Ming, Department of Orthopaedics, Renmin Hospital of Wuhan University, Wuhan, China. E-mail: jianghua_ming@126.com, Brazil","title":"Impact of common SNPs in VEGF gene on the susceptibility of osteosarcoma","type":"article-journal","volume":"14"},"uris":["http://www.mendeley.com/documents/?uuid=5de77943-7f6f-4870-a170-82dc18515751"]}],"mendeley":{"formattedCitation":"&lt;sup&gt;15,33–36,40&lt;/sup&gt;","plainTextFormattedCitation":"15,33–36,40","previouslyFormattedCitation":"&lt;sup&gt;15,33–36,40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15,33–36,40</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2C97FFBB"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1.10 [1.04; 1.17]</w:t>
            </w:r>
          </w:p>
        </w:tc>
        <w:tc>
          <w:tcPr>
            <w:tcW w:w="941" w:type="dxa"/>
            <w:tcBorders>
              <w:top w:val="nil"/>
              <w:bottom w:val="single" w:sz="4" w:space="0" w:color="auto"/>
            </w:tcBorders>
            <w:shd w:val="clear" w:color="auto" w:fill="auto"/>
          </w:tcPr>
          <w:p w14:paraId="5E3A7489"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0395902D" w14:textId="77777777" w:rsidR="009E3796" w:rsidRPr="00026B3C" w:rsidRDefault="009E3796" w:rsidP="008C3AEE">
            <w:pPr>
              <w:ind w:left="4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52E43404" w14:textId="77777777" w:rsidTr="008C3AEE">
        <w:trPr>
          <w:gridAfter w:val="1"/>
          <w:wAfter w:w="183" w:type="dxa"/>
          <w:trHeight w:val="83"/>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020AF2F2"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 xml:space="preserve"> CTLA-4 rs5742909</w:t>
            </w:r>
          </w:p>
        </w:tc>
        <w:tc>
          <w:tcPr>
            <w:tcW w:w="720" w:type="dxa"/>
            <w:vMerge w:val="restart"/>
            <w:tcBorders>
              <w:top w:val="single" w:sz="4" w:space="0" w:color="auto"/>
              <w:bottom w:val="nil"/>
            </w:tcBorders>
            <w:shd w:val="clear" w:color="auto" w:fill="auto"/>
          </w:tcPr>
          <w:p w14:paraId="7916E43C"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p>
        </w:tc>
        <w:tc>
          <w:tcPr>
            <w:tcW w:w="1303" w:type="dxa"/>
            <w:tcBorders>
              <w:top w:val="single" w:sz="4" w:space="0" w:color="auto"/>
              <w:bottom w:val="nil"/>
            </w:tcBorders>
            <w:shd w:val="clear" w:color="auto" w:fill="auto"/>
          </w:tcPr>
          <w:p w14:paraId="7E3EC61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 vs CC</w:t>
            </w:r>
          </w:p>
        </w:tc>
        <w:tc>
          <w:tcPr>
            <w:tcW w:w="2066" w:type="dxa"/>
            <w:tcBorders>
              <w:top w:val="single" w:sz="4" w:space="0" w:color="auto"/>
              <w:bottom w:val="nil"/>
            </w:tcBorders>
            <w:shd w:val="clear" w:color="auto" w:fill="auto"/>
          </w:tcPr>
          <w:p w14:paraId="4942275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1.31 [0.06; 27.42] 0.47</w:t>
            </w:r>
          </w:p>
        </w:tc>
        <w:tc>
          <w:tcPr>
            <w:tcW w:w="544" w:type="dxa"/>
            <w:tcBorders>
              <w:top w:val="single" w:sz="4" w:space="0" w:color="auto"/>
              <w:bottom w:val="nil"/>
            </w:tcBorders>
            <w:shd w:val="clear" w:color="auto" w:fill="auto"/>
          </w:tcPr>
          <w:p w14:paraId="09EB028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50</w:t>
            </w:r>
          </w:p>
        </w:tc>
        <w:tc>
          <w:tcPr>
            <w:tcW w:w="761" w:type="dxa"/>
            <w:tcBorders>
              <w:top w:val="single" w:sz="4" w:space="0" w:color="auto"/>
              <w:bottom w:val="nil"/>
            </w:tcBorders>
            <w:shd w:val="clear" w:color="auto" w:fill="auto"/>
          </w:tcPr>
          <w:p w14:paraId="17CBCB8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2.01</w:t>
            </w:r>
          </w:p>
        </w:tc>
        <w:tc>
          <w:tcPr>
            <w:tcW w:w="1321" w:type="dxa"/>
            <w:tcBorders>
              <w:top w:val="single" w:sz="4" w:space="0" w:color="auto"/>
              <w:bottom w:val="nil"/>
            </w:tcBorders>
            <w:shd w:val="clear" w:color="auto" w:fill="auto"/>
          </w:tcPr>
          <w:p w14:paraId="004CE56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0.16</w:t>
            </w:r>
          </w:p>
        </w:tc>
        <w:tc>
          <w:tcPr>
            <w:tcW w:w="1534" w:type="dxa"/>
            <w:tcBorders>
              <w:top w:val="single" w:sz="4" w:space="0" w:color="auto"/>
              <w:bottom w:val="nil"/>
            </w:tcBorders>
            <w:shd w:val="clear" w:color="auto" w:fill="auto"/>
          </w:tcPr>
          <w:p w14:paraId="21083EBC"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389 vs 413 (2)</w:t>
            </w:r>
          </w:p>
        </w:tc>
        <w:tc>
          <w:tcPr>
            <w:tcW w:w="1597" w:type="dxa"/>
            <w:tcBorders>
              <w:top w:val="single" w:sz="4" w:space="0" w:color="auto"/>
              <w:bottom w:val="nil"/>
            </w:tcBorders>
            <w:shd w:val="clear" w:color="auto" w:fill="auto"/>
          </w:tcPr>
          <w:p w14:paraId="545B883D"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mendeley":{"formattedCitation":"&lt;sup&gt;18,41&lt;/sup&gt;","plainTextFormattedCitation":"18,41","previouslyFormattedCitation":"&lt;sup&gt;18,41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5686817F"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1.31 [0.06; 27.42]</w:t>
            </w:r>
          </w:p>
        </w:tc>
        <w:tc>
          <w:tcPr>
            <w:tcW w:w="941" w:type="dxa"/>
            <w:tcBorders>
              <w:top w:val="single" w:sz="4" w:space="0" w:color="auto"/>
              <w:bottom w:val="nil"/>
            </w:tcBorders>
            <w:shd w:val="clear" w:color="auto" w:fill="auto"/>
          </w:tcPr>
          <w:p w14:paraId="0122D037"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2F9A70C0"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3297256E"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17AC60A0"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B0389C7"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61C9853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w:t>
            </w:r>
          </w:p>
        </w:tc>
        <w:tc>
          <w:tcPr>
            <w:tcW w:w="2066" w:type="dxa"/>
            <w:tcBorders>
              <w:top w:val="nil"/>
              <w:bottom w:val="nil"/>
            </w:tcBorders>
            <w:shd w:val="clear" w:color="auto" w:fill="auto"/>
          </w:tcPr>
          <w:p w14:paraId="0B08545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2.5 [1.4; 4.4]0.032</w:t>
            </w:r>
          </w:p>
        </w:tc>
        <w:tc>
          <w:tcPr>
            <w:tcW w:w="544" w:type="dxa"/>
            <w:tcBorders>
              <w:top w:val="nil"/>
              <w:bottom w:val="nil"/>
            </w:tcBorders>
            <w:shd w:val="clear" w:color="auto" w:fill="auto"/>
          </w:tcPr>
          <w:p w14:paraId="5999554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A68F79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0.01</w:t>
            </w:r>
          </w:p>
        </w:tc>
        <w:tc>
          <w:tcPr>
            <w:tcW w:w="1321" w:type="dxa"/>
            <w:tcBorders>
              <w:top w:val="nil"/>
              <w:bottom w:val="nil"/>
            </w:tcBorders>
            <w:shd w:val="clear" w:color="auto" w:fill="auto"/>
          </w:tcPr>
          <w:p w14:paraId="57EFD05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0.91</w:t>
            </w:r>
          </w:p>
        </w:tc>
        <w:tc>
          <w:tcPr>
            <w:tcW w:w="1534" w:type="dxa"/>
            <w:tcBorders>
              <w:top w:val="nil"/>
              <w:bottom w:val="nil"/>
            </w:tcBorders>
            <w:shd w:val="clear" w:color="auto" w:fill="auto"/>
          </w:tcPr>
          <w:p w14:paraId="2618B46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389 vs 413 (2)</w:t>
            </w:r>
          </w:p>
        </w:tc>
        <w:tc>
          <w:tcPr>
            <w:tcW w:w="1597" w:type="dxa"/>
            <w:tcBorders>
              <w:top w:val="nil"/>
              <w:bottom w:val="nil"/>
            </w:tcBorders>
            <w:shd w:val="clear" w:color="auto" w:fill="auto"/>
          </w:tcPr>
          <w:p w14:paraId="1CCDDDF6"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mendeley":{"formattedCitation":"&lt;sup&gt;18,41&lt;/sup&gt;","plainTextFormattedCitation":"18,41","previouslyFormattedCitation":"&lt;sup&gt;18,41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20C8FA97"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2.5 [1.4; 4.4]0.032</w:t>
            </w:r>
          </w:p>
        </w:tc>
        <w:tc>
          <w:tcPr>
            <w:tcW w:w="941" w:type="dxa"/>
            <w:tcBorders>
              <w:top w:val="nil"/>
              <w:bottom w:val="nil"/>
            </w:tcBorders>
            <w:shd w:val="clear" w:color="auto" w:fill="auto"/>
          </w:tcPr>
          <w:p w14:paraId="59422CA0"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5AB6D1B0"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59651D12"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6B83B44A"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36A87817"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813D1E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CT+TT vs CC</w:t>
            </w:r>
          </w:p>
        </w:tc>
        <w:tc>
          <w:tcPr>
            <w:tcW w:w="2066" w:type="dxa"/>
            <w:tcBorders>
              <w:top w:val="nil"/>
              <w:bottom w:val="nil"/>
            </w:tcBorders>
            <w:shd w:val="clear" w:color="auto" w:fill="auto"/>
          </w:tcPr>
          <w:p w14:paraId="2B68C36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1.41 [0.085; 23.48] 0.36</w:t>
            </w:r>
          </w:p>
        </w:tc>
        <w:tc>
          <w:tcPr>
            <w:tcW w:w="544" w:type="dxa"/>
            <w:tcBorders>
              <w:top w:val="nil"/>
              <w:bottom w:val="nil"/>
            </w:tcBorders>
            <w:shd w:val="clear" w:color="auto" w:fill="auto"/>
          </w:tcPr>
          <w:p w14:paraId="6D1CB4F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01570ED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w:t>
            </w:r>
          </w:p>
        </w:tc>
        <w:tc>
          <w:tcPr>
            <w:tcW w:w="1321" w:type="dxa"/>
            <w:tcBorders>
              <w:top w:val="nil"/>
              <w:bottom w:val="nil"/>
            </w:tcBorders>
            <w:shd w:val="clear" w:color="auto" w:fill="auto"/>
          </w:tcPr>
          <w:p w14:paraId="03E1476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0.168</w:t>
            </w:r>
          </w:p>
        </w:tc>
        <w:tc>
          <w:tcPr>
            <w:tcW w:w="1534" w:type="dxa"/>
            <w:tcBorders>
              <w:top w:val="nil"/>
              <w:bottom w:val="nil"/>
            </w:tcBorders>
            <w:shd w:val="clear" w:color="auto" w:fill="auto"/>
          </w:tcPr>
          <w:p w14:paraId="747D8A44"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389 vs 413 (2)</w:t>
            </w:r>
          </w:p>
        </w:tc>
        <w:tc>
          <w:tcPr>
            <w:tcW w:w="1597" w:type="dxa"/>
            <w:tcBorders>
              <w:top w:val="nil"/>
              <w:bottom w:val="nil"/>
            </w:tcBorders>
            <w:shd w:val="clear" w:color="auto" w:fill="auto"/>
          </w:tcPr>
          <w:p w14:paraId="0F2E5976"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mendeley":{"formattedCitation":"&lt;sup&gt;18,41&lt;/sup&gt;","plainTextFormattedCitation":"18,41","previouslyFormattedCitation":"&lt;sup&gt;18,41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02AB6BF"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1.41 [0.085; 23.48]</w:t>
            </w:r>
          </w:p>
        </w:tc>
        <w:tc>
          <w:tcPr>
            <w:tcW w:w="941" w:type="dxa"/>
            <w:tcBorders>
              <w:top w:val="nil"/>
              <w:bottom w:val="nil"/>
            </w:tcBorders>
            <w:shd w:val="clear" w:color="auto" w:fill="auto"/>
          </w:tcPr>
          <w:p w14:paraId="01B17DAE"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112F29D9"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1306B38E"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17191EC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39BEBBB8"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65344C3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CC+CT</w:t>
            </w:r>
          </w:p>
        </w:tc>
        <w:tc>
          <w:tcPr>
            <w:tcW w:w="2066" w:type="dxa"/>
            <w:tcBorders>
              <w:top w:val="nil"/>
              <w:bottom w:val="nil"/>
            </w:tcBorders>
            <w:shd w:val="clear" w:color="auto" w:fill="auto"/>
          </w:tcPr>
          <w:p w14:paraId="225DF4E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2.30[1.71;3.08]0.017</w:t>
            </w:r>
          </w:p>
        </w:tc>
        <w:tc>
          <w:tcPr>
            <w:tcW w:w="544" w:type="dxa"/>
            <w:tcBorders>
              <w:top w:val="nil"/>
              <w:bottom w:val="nil"/>
            </w:tcBorders>
            <w:shd w:val="clear" w:color="auto" w:fill="auto"/>
          </w:tcPr>
          <w:p w14:paraId="098886C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47</w:t>
            </w:r>
          </w:p>
        </w:tc>
        <w:tc>
          <w:tcPr>
            <w:tcW w:w="761" w:type="dxa"/>
            <w:tcBorders>
              <w:top w:val="nil"/>
              <w:bottom w:val="nil"/>
            </w:tcBorders>
            <w:shd w:val="clear" w:color="auto" w:fill="auto"/>
          </w:tcPr>
          <w:p w14:paraId="55A8343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0.001</w:t>
            </w:r>
          </w:p>
        </w:tc>
        <w:tc>
          <w:tcPr>
            <w:tcW w:w="1321" w:type="dxa"/>
            <w:tcBorders>
              <w:top w:val="nil"/>
              <w:bottom w:val="nil"/>
            </w:tcBorders>
            <w:shd w:val="clear" w:color="auto" w:fill="auto"/>
          </w:tcPr>
          <w:p w14:paraId="30E9438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0.95</w:t>
            </w:r>
          </w:p>
        </w:tc>
        <w:tc>
          <w:tcPr>
            <w:tcW w:w="1534" w:type="dxa"/>
            <w:tcBorders>
              <w:top w:val="nil"/>
              <w:bottom w:val="nil"/>
            </w:tcBorders>
            <w:shd w:val="clear" w:color="auto" w:fill="auto"/>
          </w:tcPr>
          <w:p w14:paraId="7FD1834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389 vs 413 (2)</w:t>
            </w:r>
          </w:p>
        </w:tc>
        <w:tc>
          <w:tcPr>
            <w:tcW w:w="1597" w:type="dxa"/>
            <w:tcBorders>
              <w:top w:val="nil"/>
              <w:bottom w:val="nil"/>
            </w:tcBorders>
            <w:shd w:val="clear" w:color="auto" w:fill="auto"/>
          </w:tcPr>
          <w:p w14:paraId="23A68C85"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mendeley":{"formattedCitation":"&lt;sup&gt;18,41&lt;/sup&gt;","plainTextFormattedCitation":"18,41","previouslyFormattedCitation":"&lt;sup&gt;18,41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7698DAD"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 2.30[1.71;3.08]</w:t>
            </w:r>
          </w:p>
        </w:tc>
        <w:tc>
          <w:tcPr>
            <w:tcW w:w="941" w:type="dxa"/>
            <w:tcBorders>
              <w:top w:val="nil"/>
              <w:bottom w:val="nil"/>
            </w:tcBorders>
            <w:shd w:val="clear" w:color="auto" w:fill="auto"/>
          </w:tcPr>
          <w:p w14:paraId="376D0B00"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6D4BE114"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2079F0AA"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032308A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720FE61A"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66FB61D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 vs C</w:t>
            </w:r>
          </w:p>
        </w:tc>
        <w:tc>
          <w:tcPr>
            <w:tcW w:w="2066" w:type="dxa"/>
            <w:tcBorders>
              <w:top w:val="nil"/>
              <w:bottom w:val="single" w:sz="4" w:space="0" w:color="auto"/>
            </w:tcBorders>
            <w:shd w:val="clear" w:color="auto" w:fill="auto"/>
          </w:tcPr>
          <w:p w14:paraId="54E46EC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1.43 [0.178; 11.47] 0.28</w:t>
            </w:r>
          </w:p>
        </w:tc>
        <w:tc>
          <w:tcPr>
            <w:tcW w:w="544" w:type="dxa"/>
            <w:tcBorders>
              <w:top w:val="nil"/>
              <w:bottom w:val="single" w:sz="4" w:space="0" w:color="auto"/>
            </w:tcBorders>
            <w:shd w:val="clear" w:color="auto" w:fill="auto"/>
          </w:tcPr>
          <w:p w14:paraId="5A79EE8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31</w:t>
            </w:r>
          </w:p>
        </w:tc>
        <w:tc>
          <w:tcPr>
            <w:tcW w:w="761" w:type="dxa"/>
            <w:tcBorders>
              <w:top w:val="nil"/>
              <w:bottom w:val="single" w:sz="4" w:space="0" w:color="auto"/>
            </w:tcBorders>
            <w:shd w:val="clear" w:color="auto" w:fill="auto"/>
          </w:tcPr>
          <w:p w14:paraId="12C09A0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1.45</w:t>
            </w:r>
          </w:p>
        </w:tc>
        <w:tc>
          <w:tcPr>
            <w:tcW w:w="1321" w:type="dxa"/>
            <w:tcBorders>
              <w:top w:val="nil"/>
              <w:bottom w:val="single" w:sz="4" w:space="0" w:color="auto"/>
            </w:tcBorders>
            <w:shd w:val="clear" w:color="auto" w:fill="auto"/>
          </w:tcPr>
          <w:p w14:paraId="01E177A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0.23</w:t>
            </w:r>
          </w:p>
        </w:tc>
        <w:tc>
          <w:tcPr>
            <w:tcW w:w="1534" w:type="dxa"/>
            <w:tcBorders>
              <w:top w:val="nil"/>
              <w:bottom w:val="single" w:sz="4" w:space="0" w:color="auto"/>
            </w:tcBorders>
            <w:shd w:val="clear" w:color="auto" w:fill="auto"/>
          </w:tcPr>
          <w:p w14:paraId="41B8003C"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389 vs 413 (2)</w:t>
            </w:r>
          </w:p>
        </w:tc>
        <w:tc>
          <w:tcPr>
            <w:tcW w:w="1597" w:type="dxa"/>
            <w:tcBorders>
              <w:top w:val="nil"/>
              <w:bottom w:val="single" w:sz="4" w:space="0" w:color="auto"/>
            </w:tcBorders>
            <w:shd w:val="clear" w:color="auto" w:fill="auto"/>
          </w:tcPr>
          <w:p w14:paraId="4AEDCAFA"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mendeley":{"formattedCitation":"&lt;sup&gt;18,41&lt;/sup&gt;","plainTextFormattedCitation":"18,41","previouslyFormattedCitation":"&lt;sup&gt;18,41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1F90A6BF"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1.43 [0.178; 11.47]</w:t>
            </w:r>
          </w:p>
        </w:tc>
        <w:tc>
          <w:tcPr>
            <w:tcW w:w="941" w:type="dxa"/>
            <w:tcBorders>
              <w:top w:val="nil"/>
              <w:bottom w:val="single" w:sz="4" w:space="0" w:color="auto"/>
            </w:tcBorders>
            <w:shd w:val="clear" w:color="auto" w:fill="auto"/>
          </w:tcPr>
          <w:p w14:paraId="0B59C3A2"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0DB2D3F4"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521FAC6A"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01126601"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CTLA-4 rs231775</w:t>
            </w:r>
          </w:p>
        </w:tc>
        <w:tc>
          <w:tcPr>
            <w:tcW w:w="720" w:type="dxa"/>
            <w:vMerge w:val="restart"/>
            <w:tcBorders>
              <w:top w:val="single" w:sz="4" w:space="0" w:color="auto"/>
              <w:bottom w:val="nil"/>
            </w:tcBorders>
            <w:shd w:val="clear" w:color="auto" w:fill="auto"/>
          </w:tcPr>
          <w:p w14:paraId="39DFE957"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p>
        </w:tc>
        <w:tc>
          <w:tcPr>
            <w:tcW w:w="1303" w:type="dxa"/>
            <w:tcBorders>
              <w:top w:val="single" w:sz="4" w:space="0" w:color="auto"/>
              <w:bottom w:val="nil"/>
            </w:tcBorders>
            <w:shd w:val="clear" w:color="auto" w:fill="auto"/>
          </w:tcPr>
          <w:p w14:paraId="5E07723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 vs GG</w:t>
            </w:r>
          </w:p>
        </w:tc>
        <w:tc>
          <w:tcPr>
            <w:tcW w:w="2066" w:type="dxa"/>
            <w:tcBorders>
              <w:top w:val="single" w:sz="4" w:space="0" w:color="auto"/>
              <w:bottom w:val="nil"/>
            </w:tcBorders>
            <w:shd w:val="clear" w:color="auto" w:fill="auto"/>
          </w:tcPr>
          <w:p w14:paraId="5EB4A0F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1.02 [0.37;  2.8] 0.94</w:t>
            </w:r>
          </w:p>
        </w:tc>
        <w:tc>
          <w:tcPr>
            <w:tcW w:w="544" w:type="dxa"/>
            <w:tcBorders>
              <w:top w:val="single" w:sz="4" w:space="0" w:color="auto"/>
              <w:bottom w:val="nil"/>
            </w:tcBorders>
            <w:shd w:val="clear" w:color="auto" w:fill="auto"/>
          </w:tcPr>
          <w:p w14:paraId="528FCB1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50</w:t>
            </w:r>
          </w:p>
        </w:tc>
        <w:tc>
          <w:tcPr>
            <w:tcW w:w="761" w:type="dxa"/>
            <w:tcBorders>
              <w:top w:val="single" w:sz="4" w:space="0" w:color="auto"/>
              <w:bottom w:val="nil"/>
            </w:tcBorders>
            <w:shd w:val="clear" w:color="auto" w:fill="auto"/>
          </w:tcPr>
          <w:p w14:paraId="716E32E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5.96</w:t>
            </w:r>
          </w:p>
        </w:tc>
        <w:tc>
          <w:tcPr>
            <w:tcW w:w="1321" w:type="dxa"/>
            <w:tcBorders>
              <w:top w:val="single" w:sz="4" w:space="0" w:color="auto"/>
              <w:bottom w:val="nil"/>
            </w:tcBorders>
            <w:shd w:val="clear" w:color="auto" w:fill="auto"/>
          </w:tcPr>
          <w:p w14:paraId="2BA2A43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0.11</w:t>
            </w:r>
          </w:p>
        </w:tc>
        <w:tc>
          <w:tcPr>
            <w:tcW w:w="1534" w:type="dxa"/>
            <w:tcBorders>
              <w:top w:val="single" w:sz="4" w:space="0" w:color="auto"/>
              <w:bottom w:val="nil"/>
            </w:tcBorders>
            <w:shd w:val="clear" w:color="auto" w:fill="auto"/>
          </w:tcPr>
          <w:p w14:paraId="198216DD"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693 vs 754 (4)</w:t>
            </w:r>
          </w:p>
        </w:tc>
        <w:tc>
          <w:tcPr>
            <w:tcW w:w="1597" w:type="dxa"/>
            <w:tcBorders>
              <w:top w:val="single" w:sz="4" w:space="0" w:color="auto"/>
              <w:bottom w:val="nil"/>
            </w:tcBorders>
            <w:shd w:val="clear" w:color="auto" w:fill="auto"/>
          </w:tcPr>
          <w:p w14:paraId="2EB3EA10"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{"citationItems":[{"id":"ITEM-1","itemData":{"DOI":"http://dx.doi.org/10.1089/gtmb.2010.0264","ISSN":"1945-0265","PMID":"21453059","abstract":"Background: Cytotoxic T-lymphocyte antigen-4 (CTLA-4) is a potent immunoregulatory molecule that suppresses anti-tumor response by down-regulating T-cell activation. CTLA-4 gene +49G/A polymorphism (rs231775) has been reported to be associated with various cancers. Objective(s): The objective of this study is to investigate the association between CTLA-4 gene +49G/A polymorphism and the susceptibility to osteosarcoma in the Chinese population. Method(s): The CTLA-4 variant +49G/A was detected by polymerase chain reaction-restriction fragment length polymorphism in 205 osteosarcoma cases and 216 age-matched healthy controls. Data were analyzed using the Chi-square test. Result(s): Frequencies of the CTLA-4 +49AA genotype and the +49A allele were significantly increased in patients with osteosarcoma compared to healthy controls (OR 2.27, p=0.010, and OR 1.41, p=0.015). Conclusion(s): Our data suggest that the +49G/A polymorphism of CTLA-4 gene is associated with increased susceptibility to osteosarcoma. © 2011, Mary Ann Liebert, Inc.","author":[{"dropping-particle":"","family":"Wang","given":"Wen","non-dropping-particle":"","parse-names":false,"suffix":""},{"dropping-particle":"","family":"Wang","given":"Jian","non-dropping-particle":"","parse-names":false,"suffix":""},{"dropping-particle":"","family":"Song","given":"Haihan","non-dropping-particle":"","parse-names":false,"suffix":""},{"dropping-particle":"","family":"Liu","given":"Jie","non-dropping-particle":"","parse-names":false,"suffix":""},{"dropping-particle":"","family":"Song","given":"Bao","non-dropping-particle":"","parse-names":false,"suffix":""},{"dropping-particle":"","family":"Cao","given":"Xueche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container-title":"Genetic Testing and Molecular Biomarkers","id":"ITEM-1","issue":"7-8","issued":{"date-parts":[["2011"]]},"language":"English","page":"503-506","publisher":"Mary Ann Liebert Inc. (140 Huguenot Street, New Rochelle NY 10801-5215, United States)","publisher-place":"X. Cao, Traumatic Orthopedic Department, General Hospital of Jinan Military Command, 25 Shifan Road, Jinan 250031, China. E-mail: xuechengcao.md@gmail.com, United States","title":"Cytotoxic T-lymphocyte antigen-4 +49G/A polymorphism is associated with increased risk of osteosarcoma","type":"article-journal","volume":"15"},"uris":["http://www.mendeley.com/documents/?uuid=f0969929-c2e5-4b7c-991e-ae56f21f8b62"]},{"id":"ITEM-2","itemData":{"DOI":"http://dx.doi.org/10.1089/dna.2011.1269","ISSN":"1044-5498","PMID":"21612409","abstract":"Despite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Biology","id":"ITEM-2","issue":"12","issued":{"date-parts":[["2011","12"]]},"language":"English","page":"1051-1055","publisher":"Mary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osteosarcoma","type":"article-journal","volume":"30"},"uris":["http://www.mendeley.com/documents/?uuid=b56b9555-f558-4cb1-9293-9856ee6e3e29"]},{"id":"ITEM-3","itemData":{"ISSN":"1940-5901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Medicine","id":"ITEM-3","issue":"6","issued":{"date-parts":[["2016"]]},"language":"English","note":"From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mendeley":{"formattedCitation":"&lt;sup&gt;18,41,42&lt;/sup&gt;","plainTextFormattedCitation":"18,41,42","previouslyFormattedCitation":"&lt;sup&gt;18,41,42&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18,41,42</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4727301E" w14:textId="77777777" w:rsidR="009E3796" w:rsidRPr="00026B3C" w:rsidRDefault="009E3796" w:rsidP="008C3AEE">
            <w:pPr>
              <w:ind w:left="525" w:hanging="9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1.25 [0.89; 1.75]</w:t>
            </w:r>
          </w:p>
        </w:tc>
        <w:tc>
          <w:tcPr>
            <w:tcW w:w="941" w:type="dxa"/>
            <w:tcBorders>
              <w:top w:val="single" w:sz="4" w:space="0" w:color="auto"/>
              <w:bottom w:val="nil"/>
            </w:tcBorders>
            <w:shd w:val="clear" w:color="auto" w:fill="auto"/>
          </w:tcPr>
          <w:p w14:paraId="456DD39A"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{"citationItems":[{"id":"ITEM-1","itemData":{"DOI":"http://dx.doi.org/10.4149/neo_2017_218","ISSN":"0028-2685","PMID":"28052683","abstract":"Systematic reviews on osteosarcoma have concluded that CTLA4 rs231775 AA genotype influences risk for the disease in the Chinese population. Remarkably, rs231775 shows different frequencies in different human populations. Therefore, it would be interesting to know whether this SNP is related to the risk of osteosarcoma in other populations. The present study aimed to evaluate the association between rs231775 and the susceptibility of osteosarcoma in the Spanish population. We performed an updated meta-analysis including a total of 538 cases and 623 controls. The genotypic association analyses showed that the CTLA4 rs231755 was associated with osteosarcoma susceptibility in the Spanish population. When meta-analysis was performed, the results displayed that CTLA4 rs231775 AA genotype was associated with the risk of developing osteosarcoma in all analyzed populations (OR=2.07; 95% CI: 1.48-2.89). The rs231775 AA genotype could be considered as a susceptibility marker in osteosarcoma.Copyright © 2017, Cancer Research Institute Slovak Acad. of Sciences. All rights reserved.","author":[{"dropping-particle":"","family":"Bilbao-Aldaiturriaga","given":"N.","non-dropping-particle":"","parse-names":false,"suffix":""},{"dropping-particle":"","family":"Patino-Garcia","given":"A.","non-dropping-particle":"","parse-names":false,"suffix":""},{"dropping-particle":"","family":"Martin-Guerrero","given":"I.","non-dropping-particle":"","parse-names":false,"suffix":""},{"dropping-particle":"","family":"Bilbao-Aldaiturriaga","given":"N.","non-dropping-particle":"","parse-names":false,"suffix":""},{"dropping-particle":"","family":"Patino-Garcia","given":"A.","non-dropping-particle":"","parse-names":false,"suffix":""},{"dropping-particle":"","family":"Martin-Guerrero","given":"I.","non-dropping-particle":"","parse-names":false,"suffix":""}],"container-title":"Neoplasma","id":"ITEM-1","issue":"2","issued":{"date-parts":[["2017"]]},"language":"English","page":"299-304","publisher":"Cancer Research Institute Slovak Acad. of Sciences (E-mail: skorvan@aepress.sk)","publisher-place":"A. Patino-Garcia, Laboratory of Pediatrics, University Clinic of Navarra, Pamplona, Instituto de Investigacion Sanitaria de Navarra, IdiSNA, Spain. E-mail: africa.garciaorad@ehu.eus, Slovakia","title":"Cytotoxic T lymphocyte-associated antigen 4 rs231775 polymorphism and osteosarcoma","type":"article-journal","volume":"64"},"uris":["http://www.mendeley.com/documents/?uuid=2ee48e8a-c644-4bff-a703-1b5a1f53c767"]}],"mendeley":{"formattedCitation":"&lt;sup&gt;27&lt;/sup&gt;","plainTextFormattedCitation":"27","previouslyFormattedCitation":"&lt;sup&gt;27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27</w:t>
            </w:r>
            <w:r w:rsidRPr="00026B3C">
              <w:rPr>
                <w:rFonts w:asciiTheme="majorBidi" w:hAnsiTheme="majorBidi" w:cstheme="majorBidi"/>
                <w:sz w:val="16"/>
                <w:szCs w:val="16"/>
              </w:rPr>
              <w:fldChar w:fldCharType="end"/>
            </w:r>
          </w:p>
        </w:tc>
        <w:tc>
          <w:tcPr>
            <w:tcW w:w="1579" w:type="dxa"/>
            <w:gridSpan w:val="2"/>
            <w:tcBorders>
              <w:top w:val="single" w:sz="4" w:space="0" w:color="auto"/>
              <w:bottom w:val="nil"/>
            </w:tcBorders>
            <w:shd w:val="clear" w:color="auto" w:fill="auto"/>
          </w:tcPr>
          <w:p w14:paraId="215B9995"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0.28 [0.08;1.001]</w:t>
            </w:r>
          </w:p>
        </w:tc>
      </w:tr>
      <w:tr w:rsidR="009E3796" w:rsidRPr="00026B3C" w14:paraId="0CFB4A0E"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24263CB2"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9F33880"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32CB7D6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GG</w:t>
            </w:r>
          </w:p>
        </w:tc>
        <w:tc>
          <w:tcPr>
            <w:tcW w:w="2066" w:type="dxa"/>
            <w:tcBorders>
              <w:top w:val="nil"/>
              <w:bottom w:val="nil"/>
            </w:tcBorders>
            <w:shd w:val="clear" w:color="auto" w:fill="auto"/>
          </w:tcPr>
          <w:p w14:paraId="4397091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1.93 [0.96; 3.91] 0.06</w:t>
            </w:r>
          </w:p>
        </w:tc>
        <w:tc>
          <w:tcPr>
            <w:tcW w:w="544" w:type="dxa"/>
            <w:tcBorders>
              <w:top w:val="nil"/>
              <w:bottom w:val="nil"/>
            </w:tcBorders>
            <w:shd w:val="clear" w:color="auto" w:fill="auto"/>
          </w:tcPr>
          <w:p w14:paraId="1444E9C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2C8A3F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2.79</w:t>
            </w:r>
          </w:p>
        </w:tc>
        <w:tc>
          <w:tcPr>
            <w:tcW w:w="1321" w:type="dxa"/>
            <w:tcBorders>
              <w:top w:val="nil"/>
              <w:bottom w:val="nil"/>
            </w:tcBorders>
            <w:shd w:val="clear" w:color="auto" w:fill="auto"/>
          </w:tcPr>
          <w:p w14:paraId="564761E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0.43</w:t>
            </w:r>
          </w:p>
        </w:tc>
        <w:tc>
          <w:tcPr>
            <w:tcW w:w="1534" w:type="dxa"/>
            <w:tcBorders>
              <w:top w:val="nil"/>
              <w:bottom w:val="nil"/>
            </w:tcBorders>
            <w:shd w:val="clear" w:color="auto" w:fill="auto"/>
          </w:tcPr>
          <w:p w14:paraId="0B837140"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693 vs 754 (4)</w:t>
            </w:r>
          </w:p>
        </w:tc>
        <w:tc>
          <w:tcPr>
            <w:tcW w:w="1597" w:type="dxa"/>
            <w:tcBorders>
              <w:top w:val="nil"/>
              <w:bottom w:val="nil"/>
            </w:tcBorders>
            <w:shd w:val="clear" w:color="auto" w:fill="auto"/>
          </w:tcPr>
          <w:p w14:paraId="4C9C5CAC"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study","type":"article-journal","volume":"9"},"uris":["http://www.mendeley.com/documents/?uuid=a705c369-fded-41af-b88c-beb4f855a217"]},{"id":"ITEM-3","itemData":{"DOI":"http://dx.doi.org/10.1089/gtmb.2010.0264","ISSN":"1945-0265","PMID":"21453059","abstract":"Background: Cytotoxic T-lymphocyte antigen-4 (CTLA-4) is a potent immunoregulatory molecule that suppresses anti-tumor response by down-regulating T-cell activation. CTLA-4 gene +49G/A polymorphism (rs231775) has been reported to be associated with various cancers. Objective(s): The objective of this study is to investigate the association between CTLA-4 gene +49G/A polymorphism and the susceptibility to osteosarcoma in the Chinese population. Method(s): The CTLA-4 variant +49G/A was detected by polymerase chain reaction-restriction fragment length polymorphism in 205 osteosarcoma cases and 216 age-matched healthy controls. Data were analyzed using the Chi-square test. Result(s): Frequencies of the CTLA-4 +49AA genotype and the +49A allele were significantly increased in patients with osteosarcoma compared to healthy controls (OR 2.27, p=0.010, and OR 1.41, p=0.015). Conclusion(s): Our data suggest that the +49G/A polymorphism of CTLA-4 gene is associated with increased susceptibility to osteosarcoma. © 2011, Mary Ann Liebert, Inc.","author":[{"dropping-particle":"","family":"Wang","given":"Wen","non-dropping-particle":"","parse-names":false,"suffix":""},{"dropping-particle":"","family":"Wang","given":"Jian","non-dropping-particle":"","parse-names":false,"suffix":""},{"dropping-particle":"","family":"Song","given":"Haihan","non-dropping-particle":"","parse-names":false,"suffix":""},{"dropping-particle":"","family":"Liu","given":"Jie","non-dropping-particle":"","parse-names":false,"suffix":""},{"dropping-particle":"","family":"Song","given":"Bao","non-dropping-particle":"","parse-names":false,"suffix":""},{"dropping-particle":"","family":"Cao","given":"Xueche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container-title":"Genetic Testing and Molecular Biomarkers","id":"ITEM-3","issue":"7-8","issued":{"date-parts":[["2011"]]},"language":"English","page":"503-506","publisher":"Mary Ann Liebert Inc. (140 Huguenot Street, New Rochelle NY 10801-5215, United States)","publisher-place":"X. Cao, Traumatic Orthopedic Department, General Hospital of Jinan Military Command, 25 Shifan Road, Jinan 250031, China. E-mail: xuechengcao.md@gmail.com, United States","title":"Cytotoxic T-lymphocyte antigen-4 +49G/A polymorphism is associated with increased risk of osteosarcoma","type":"article-journal","volume":"15"},"uris":["http://www.mendeley.com/documents/?uuid=f0969929-c2e5-4b7c-991e-ae56f21f8b62"]}],"mendeley":{"formattedCitation":"&lt;sup&gt;18,41,42&lt;/sup&gt;","plainTextFormattedCitation":"18,41,42","previouslyFormattedCitation":"&lt;sup&gt;18,41,42&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18,41,42</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259C03B5"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2.24 [2.14; 2.34]</w:t>
            </w:r>
          </w:p>
        </w:tc>
        <w:tc>
          <w:tcPr>
            <w:tcW w:w="941" w:type="dxa"/>
            <w:tcBorders>
              <w:top w:val="nil"/>
              <w:bottom w:val="nil"/>
            </w:tcBorders>
            <w:shd w:val="clear" w:color="auto" w:fill="auto"/>
          </w:tcPr>
          <w:p w14:paraId="6D470CB2"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{"citationItems":[{"id":"ITEM-1","itemData":{"DOI":"http://dx.doi.org/10.4149/neo_2017_218","ISSN":"0028-2685","PMID":"28052683","abstract":"Systematic reviews on osteosarcoma have concluded that CTLA4 rs231775 AA genotype influences risk for the disease in the Chinese population. Remarkably, rs231775 shows different frequencies in different human populations. Therefore, it would be interesting to know whether this SNP is related to the risk of osteosarcoma in other populations. The present study aimed to evaluate the association between rs231775 and the susceptibility of osteosarcoma in the Spanish population. We performed an updated meta-analysis including a total of 538 cases and 623 controls. The genotypic association analyses showed that the CTLA4 rs231755 was associated with osteosarcoma susceptibility in the Spanish population. When meta-analysis was performed, the results displayed that CTLA4 rs231775 AA genotype was associated with the risk of developing osteosarcoma in all analyzed populations (OR=2.07; 95% CI: 1.48-2.89). The rs231775 AA genotype could be considered as a susceptibility marker in osteosarcoma.Copyright © 2017, Cancer Research Institute Slovak Acad. of Sciences. All rights reserved.","author":[{"dropping-particle":"","family":"Bilbao-Aldaiturriaga","given":"N.","non-dropping-particle":"","parse-names":false,"suffix":""},{"dropping-particle":"","family":"Patino-Garcia","given":"A.","non-dropping-particle":"","parse-names":false,"suffix":""},{"dropping-particle":"","family":"Martin-Guerrero","given":"I.","non-dropping-particle":"","parse-names":false,"suffix":""},{"dropping-particle":"","family":"Bilbao-Aldaiturriaga","given":"N.","non-dropping-particle":"","parse-names":false,"suffix":""},{"dropping-particle":"","family":"Patino-Garcia","given":"A.","non-dropping-particle":"","parse-names":false,"suffix":""},{"dropping-particle":"","family":"Martin-Guerrero","given":"I.","non-dropping-particle":"","parse-names":false,"suffix":""}],"container-title":"Neoplasma","id":"ITEM-1","issue":"2","issued":{"date-parts":[["2017"]]},"language":"English","page":"299-304","publisher":"Cancer Research Institute Slovak Acad. of Sciences (E-mail: skorvan@aepress.sk)","publisher-place":"A. Patino-Garcia, Laboratory of Pediatrics, University Clinic of Navarra, Pamplona, Instituto de Investigacion Sanitaria de Navarra, IdiSNA, Spain. E-mail: africa.garciaorad@ehu.eus, Slovakia","title":"Cytotoxic T lymphocyte-associated antigen 4 rs231775 polymorphism and osteosarcoma","type":"article-journal","volume":"64"},"uris":["http://www.mendeley.com/documents/?uuid=2ee48e8a-c644-4bff-a703-1b5a1f53c767"]}],"mendeley":{"formattedCitation":"&lt;sup&gt;27&lt;/sup&gt;","plainTextFormattedCitation":"27","previouslyFormattedCitation":"&lt;sup&gt;27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27</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59BEEF9D"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0.72 [0.20; 2.59]</w:t>
            </w:r>
          </w:p>
        </w:tc>
      </w:tr>
      <w:tr w:rsidR="009E3796" w:rsidRPr="00026B3C" w14:paraId="6187E709"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1F54C3C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11E71763"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6978FAF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 +AA vs GG</w:t>
            </w:r>
          </w:p>
        </w:tc>
        <w:tc>
          <w:tcPr>
            <w:tcW w:w="2066" w:type="dxa"/>
            <w:tcBorders>
              <w:top w:val="nil"/>
              <w:bottom w:val="nil"/>
            </w:tcBorders>
            <w:shd w:val="clear" w:color="auto" w:fill="auto"/>
          </w:tcPr>
          <w:p w14:paraId="6141CDC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0.69 [0.06; 7.80] 0.66</w:t>
            </w:r>
          </w:p>
        </w:tc>
        <w:tc>
          <w:tcPr>
            <w:tcW w:w="544" w:type="dxa"/>
            <w:tcBorders>
              <w:top w:val="nil"/>
              <w:bottom w:val="nil"/>
            </w:tcBorders>
            <w:shd w:val="clear" w:color="auto" w:fill="auto"/>
          </w:tcPr>
          <w:p w14:paraId="3480D7B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92</w:t>
            </w:r>
          </w:p>
        </w:tc>
        <w:tc>
          <w:tcPr>
            <w:tcW w:w="761" w:type="dxa"/>
            <w:tcBorders>
              <w:top w:val="nil"/>
              <w:bottom w:val="nil"/>
            </w:tcBorders>
            <w:shd w:val="clear" w:color="auto" w:fill="auto"/>
          </w:tcPr>
          <w:p w14:paraId="4DDF46D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36.54</w:t>
            </w:r>
          </w:p>
        </w:tc>
        <w:tc>
          <w:tcPr>
            <w:tcW w:w="1321" w:type="dxa"/>
            <w:tcBorders>
              <w:top w:val="nil"/>
              <w:bottom w:val="nil"/>
            </w:tcBorders>
            <w:shd w:val="clear" w:color="auto" w:fill="auto"/>
          </w:tcPr>
          <w:p w14:paraId="09AD800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&lt;0.0001</w:t>
            </w:r>
          </w:p>
        </w:tc>
        <w:tc>
          <w:tcPr>
            <w:tcW w:w="1534" w:type="dxa"/>
            <w:tcBorders>
              <w:top w:val="nil"/>
              <w:bottom w:val="nil"/>
            </w:tcBorders>
            <w:shd w:val="clear" w:color="auto" w:fill="auto"/>
          </w:tcPr>
          <w:p w14:paraId="60151874"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693 vs 754 (4)</w:t>
            </w:r>
          </w:p>
        </w:tc>
        <w:tc>
          <w:tcPr>
            <w:tcW w:w="1597" w:type="dxa"/>
            <w:tcBorders>
              <w:top w:val="nil"/>
              <w:bottom w:val="nil"/>
            </w:tcBorders>
            <w:shd w:val="clear" w:color="auto" w:fill="auto"/>
          </w:tcPr>
          <w:p w14:paraId="245815C6"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study","type":"article-journal","volume":"9"},"uris":["http://www.mendeley.com/documents/?uuid=a705c369-fded-41af-b88c-beb4f855a217"]},{"id":"ITEM-3","itemData":{"DOI":"http://dx.doi.org/10.1089/gtmb.2010.0264","ISSN":"1945-0265","PMID":"21453059","abstract":"Background: Cytotoxic T-lymphocyte antigen-4 (CTLA-4) is a potent immunoregulatory molecule that suppresses anti-tumor response by down-regulating T-cell activation. CTLA-4 gene +49G/A polymorphism (rs231775) has been reported to be associated with various cancers. Objective(s): The objective of this study is to investigate the association between CTLA-4 gene +49G/A polymorphism and the susceptibility to osteosarcoma in the Chinese population. Method(s): The CTLA-4 variant +49G/A was detected by polymerase chain reaction-restriction fragment length polymorphism in 205 osteosarcoma cases and 216 age-matched healthy controls. Data were analyzed using the Chi-square test. Result(s): Frequencies of the CTLA-4 +49AA genotype and the +49A allele were significantly increased in patients with osteosarcoma compared to healthy controls (OR 2.27, p=0.010, and OR 1.41, p=0.015). Conclusion(s): Our data suggest that the +49G/A polymorphism of CTLA-4 gene is associated with increased susceptibility to osteosarcoma. © 2011, Mary Ann Liebert, Inc.","author":[{"dropping-particle":"","family":"Wang","given":"Wen","non-dropping-particle":"","parse-names":false,"suffix":""},{"dropping-particle":"","family":"Wang","given":"Jian","non-dropping-particle":"","parse-names":false,"suffix":""},{"dropping-particle":"","family":"Song","given":"Haihan","non-dropping-particle":"","parse-names":false,"suffix":""},{"dropping-particle":"","family":"Liu","given":"Jie","non-dropping-particle":"","parse-names":false,"suffix":""},{"dropping-particle":"","family":"Song","given":"Bao","non-dropping-particle":"","parse-names":false,"suffix":""},{"dropping-particle":"","family":"Cao","given":"Xueche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container-title":"Genetic Testing and Molecular Biomarkers","id":"ITEM-3","issue":"7-8","issued":{"date-parts":[["2011"]]},"language":"English","page":"503-506","publisher":"Mary Ann Liebert Inc. (140 Huguenot Street, New Rochelle NY 10801-5215, United States)","publisher-place":"X. Cao, Traumatic Orthopedic Department, General Hospital of Jinan Military Command, 25 Shifan Road, Jinan 250031, China. E-mail: xuechengcao.md@gmail.com, United States","title":"Cytotoxic T-lymphocyte antigen-4 +49G/A polymorphism is associated with increased risk of osteosarcoma","type":"article-journal","volume":"15"},"uris":["http://www.mendeley.com/documents/?uuid=f0969929-c2e5-4b7c-991e-ae56f21f8b62"]}],"mendeley":{"formattedCitation":"&lt;sup&gt;18,41,42&lt;/sup&gt;","plainTextFormattedCitation":"18,41,42","previouslyFormattedCitation":"&lt;sup&gt;18,41,42&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18,41,42</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2481B87"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1.40 [1.04; 1.88]</w:t>
            </w:r>
          </w:p>
        </w:tc>
        <w:tc>
          <w:tcPr>
            <w:tcW w:w="941" w:type="dxa"/>
            <w:tcBorders>
              <w:top w:val="nil"/>
              <w:bottom w:val="nil"/>
            </w:tcBorders>
            <w:shd w:val="clear" w:color="auto" w:fill="auto"/>
          </w:tcPr>
          <w:p w14:paraId="0354F8A4"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{"citationItems":[{"id":"ITEM-1","itemData":{"DOI":"http://dx.doi.org/10.4149/neo_2017_218","ISSN":"0028-2685","PMID":"28052683","abstract":"Systematic reviews on osteosarcoma have concluded that CTLA4 rs231775 AA genotype influences risk for the disease in the Chinese population. Remarkably, rs231775 shows different frequencies in different human populations. Therefore, it would be interesting to know whether this SNP is related to the risk of osteosarcoma in other populations. The present study aimed to evaluate the association between rs231775 and the susceptibility of osteosarcoma in the Spanish population. We performed an updated meta-analysis including a total of 538 cases and 623 controls. The genotypic association analyses showed that the CTLA4 rs231755 was associated with osteosarcoma susceptibility in the Spanish population. When meta-analysis was performed, the results displayed that CTLA4 rs231775 AA genotype was associated with the risk of developing osteosarcoma in all analyzed populations (OR=2.07; 95% CI: 1.48-2.89). The rs231775 AA genotype could be considered as a susceptibility marker in osteosarcoma.Copyright © 2017, Cancer Research Institute Slovak Acad. of Sciences. All rights reserved.","author":[{"dropping-particle":"","family":"Bilbao-Aldaiturriaga","given":"N.","non-dropping-particle":"","parse-names":false,"suffix":""},{"dropping-particle":"","family":"Patino-Garcia","given":"A.","non-dropping-particle":"","parse-names":false,"suffix":""},{"dropping-particle":"","family":"Martin-Guerrero","given":"I.","non-dropping-particle":"","parse-names":false,"suffix":""},{"dropping-particle":"","family":"Bilbao-Aldaiturriaga","given":"N.","non-dropping-particle":"","parse-names":false,"suffix":""},{"dropping-particle":"","family":"Patino-Garcia","given":"A.","non-dropping-particle":"","parse-names":false,"suffix":""},{"dropping-particle":"","family":"Martin-Guerrero","given":"I.","non-dropping-particle":"","parse-names":false,"suffix":""}],"container-title":"Neoplasma","id":"ITEM-1","issue":"2","issued":{"date-parts":[["2017"]]},"language":"English","page":"299-304","publisher":"Cancer Research Institute Slovak Acad. of Sciences (E-mail: skorvan@aepress.sk)","publisher-place":"A. Patino-Garcia, Laboratory of Pediatrics, University Clinic of Navarra, Pamplona, Instituto de Investigacion Sanitaria de Navarra, IdiSNA, Spain. E-mail: africa.garciaorad@ehu.eus, Slovakia","title":"Cytotoxic T lymphocyte-associated antigen 4 rs231775 polymorphism and osteosarcoma","type":"article-journal","volume":"64"},"uris":["http://www.mendeley.com/documents/?uuid=2ee48e8a-c644-4bff-a703-1b5a1f53c767"]}],"mendeley":{"formattedCitation":"&lt;sup&gt;27&lt;/sup&gt;","plainTextFormattedCitation":"27","previouslyFormattedCitation":"&lt;sup&gt;27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27</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6DD362F3"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2.40 (0.70-8.18)</w:t>
            </w:r>
          </w:p>
        </w:tc>
      </w:tr>
      <w:tr w:rsidR="009E3796" w:rsidRPr="00026B3C" w14:paraId="70C4A8FC"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35B71E42"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D10A996"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1346B0A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AA vs GG+GA </w:t>
            </w:r>
          </w:p>
        </w:tc>
        <w:tc>
          <w:tcPr>
            <w:tcW w:w="2066" w:type="dxa"/>
            <w:tcBorders>
              <w:top w:val="nil"/>
              <w:bottom w:val="nil"/>
            </w:tcBorders>
            <w:shd w:val="clear" w:color="auto" w:fill="auto"/>
          </w:tcPr>
          <w:p w14:paraId="19F3528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0.75[0.5;1.11] 0.1</w:t>
            </w:r>
          </w:p>
        </w:tc>
        <w:tc>
          <w:tcPr>
            <w:tcW w:w="544" w:type="dxa"/>
            <w:tcBorders>
              <w:top w:val="nil"/>
              <w:bottom w:val="nil"/>
            </w:tcBorders>
            <w:shd w:val="clear" w:color="auto" w:fill="auto"/>
          </w:tcPr>
          <w:p w14:paraId="26B2D64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5D3EAB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2.17</w:t>
            </w:r>
          </w:p>
        </w:tc>
        <w:tc>
          <w:tcPr>
            <w:tcW w:w="1321" w:type="dxa"/>
            <w:tcBorders>
              <w:top w:val="nil"/>
              <w:bottom w:val="nil"/>
            </w:tcBorders>
            <w:shd w:val="clear" w:color="auto" w:fill="auto"/>
          </w:tcPr>
          <w:p w14:paraId="1DE1394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0.54</w:t>
            </w:r>
          </w:p>
        </w:tc>
        <w:tc>
          <w:tcPr>
            <w:tcW w:w="1534" w:type="dxa"/>
            <w:tcBorders>
              <w:top w:val="nil"/>
              <w:bottom w:val="nil"/>
            </w:tcBorders>
            <w:shd w:val="clear" w:color="auto" w:fill="auto"/>
          </w:tcPr>
          <w:p w14:paraId="645FA38C"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693 vs 754 (4)</w:t>
            </w:r>
          </w:p>
        </w:tc>
        <w:tc>
          <w:tcPr>
            <w:tcW w:w="1597" w:type="dxa"/>
            <w:tcBorders>
              <w:top w:val="nil"/>
              <w:bottom w:val="nil"/>
            </w:tcBorders>
            <w:shd w:val="clear" w:color="auto" w:fill="auto"/>
          </w:tcPr>
          <w:p w14:paraId="44121FA1"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study","type":"article-journal","volume":"9"},"uris":["http://www.mendeley.com/documents/?uuid=a705c369-fded-41af-b88c-beb4f855a217"]},{"id":"ITEM-3","itemData":{"DOI":"http://dx.doi.org/10.1089/gtmb.2010.0264","ISSN":"1945-0265","PMID":"21453059","abstract":"Background: Cytotoxic T-lymphocyte antigen-4 (CTLA-4) is a potent immunoregulatory molecule that suppresses anti-tumor response by down-regulating T-cell activation. CTLA-4 gene +49G/A polymorphism (rs231775) has been reported to be associated with various cancers. Objective(s): The objective of this study is to investigate the association between CTLA-4 gene +49G/A polymorphism and the susceptibility to osteosarcoma in the Chinese population. Method(s): The CTLA-4 variant +49G/A was detected by polymerase chain reaction-restriction fragment length polymorphism in 205 osteosarcoma cases and 216 age-matched healthy controls. Data were analyzed using the Chi-square test. Result(s): Frequencies of the CTLA-4 +49AA genotype and the +49A allele were significantly increased in patients with osteosarcoma compared to healthy controls (OR 2.27, p=0.010, and OR 1.41, p=0.015). Conclusion(s): Our data suggest that the +49G/A polymorphism of CTLA-4 gene is associated with increased susceptibility to osteosarcoma. © 2011, Mary Ann Liebert, Inc.","author":[{"dropping-particle":"","family":"Wang","given":"Wen","non-dropping-particle":"","parse-names":false,"suffix":""},{"dropping-particle":"","family":"Wang","given":"Jian","non-dropping-particle":"","parse-names":false,"suffix":""},{"dropping-particle":"","family":"Song","given":"Haihan","non-dropping-particle":"","parse-names":false,"suffix":""},{"dropping-particle":"","family":"Liu","given":"Jie","non-dropping-particle":"","parse-names":false,"suffix":""},{"dropping-particle":"","family":"Song","given":"Bao","non-dropping-particle":"","parse-names":false,"suffix":""},{"dropping-particle":"","family":"Cao","given":"Xueche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container-title":"Genetic Testing and Molecular Biomarkers","id":"ITEM-3","issue":"7-8","issued":{"date-parts":[["2011"]]},"language":"English","page":"503-506","publisher":"Mary Ann Liebert Inc. (140 Huguenot Street, New Rochelle NY 10801-5215, United States)","publisher-place":"X. Cao, Traumatic Orthopedic Department, General Hospital of Jinan Military Command, 25 Shifan Road, Jinan 250031, China. E-mail: xuechengcao.md@gmail.com, United States","title":"Cytotoxic T-lymphocyte antigen-4 +49G/A polymorphism is associated with increased risk of osteosarcoma","type":"article-journal","volume":"15"},"uris":["http://www.mendeley.com/documents/?uuid=f0969929-c2e5-4b7c-991e-ae56f21f8b62"]}],"mendeley":{"formattedCitation":"&lt;sup&gt;18,41,42&lt;/sup&gt;","plainTextFormattedCitation":"18,41,42","previouslyFormattedCitation":"&lt;sup&gt;18,41,42&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18,41,42</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654414D"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1.98 [1.73; 2.26]</w:t>
            </w:r>
          </w:p>
        </w:tc>
        <w:tc>
          <w:tcPr>
            <w:tcW w:w="941" w:type="dxa"/>
            <w:tcBorders>
              <w:top w:val="nil"/>
              <w:bottom w:val="nil"/>
            </w:tcBorders>
            <w:shd w:val="clear" w:color="auto" w:fill="auto"/>
          </w:tcPr>
          <w:p w14:paraId="6959EA55"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{"citationItems":[{"id":"ITEM-1","itemData":{"DOI":"http://dx.doi.org/10.4149/neo_2017_218","ISSN":"0028-2685","PMID":"28052683","abstract":"Systematic reviews on osteosarcoma have concluded that CTLA4 rs231775 AA genotype influences risk for the disease in the Chinese population. Remarkably, rs231775 shows different frequencies in different human populations. Therefore, it would be interesting to know whether this SNP is related to the risk of osteosarcoma in other populations. The present study aimed to evaluate the association between rs231775 and the susceptibility of osteosarcoma in the Spanish population. We performed an updated meta-analysis including a total of 538 cases and 623 controls. The genotypic association analyses showed that the CTLA4 rs231755 was associated with osteosarcoma susceptibility in the Spanish population. When meta-analysis was performed, the results displayed that CTLA4 rs231775 AA genotype was associated with the risk of developing osteosarcoma in all analyzed populations (OR=2.07; 95% CI: 1.48-2.89). The rs231775 AA genotype could be considered as a susceptibility marker in osteosarcoma.Copyright © 2017, Cancer Research Institute Slovak Acad. of Sciences. All rights reserved.","author":[{"dropping-particle":"","family":"Bilbao-Aldaiturriaga","given":"N.","non-dropping-particle":"","parse-names":false,"suffix":""},{"dropping-particle":"","family":"Patino-Garcia","given":"A.","non-dropping-particle":"","parse-names":false,"suffix":""},{"dropping-particle":"","family":"Martin-Guerrero","given":"I.","non-dropping-particle":"","parse-names":false,"suffix":""},{"dropping-particle":"","family":"Bilbao-Aldaiturriaga","given":"N.","non-dropping-particle":"","parse-names":false,"suffix":""},{"dropping-particle":"","family":"Patino-Garcia","given":"A.","non-dropping-particle":"","parse-names":false,"suffix":""},{"dropping-particle":"","family":"Martin-Guerrero","given":"I.","non-dropping-particle":"","parse-names":false,"suffix":""}],"container-title":"Neoplasma","id":"ITEM-1","issue":"2","issued":{"date-parts":[["2017"]]},"language":"English","page":"299-304","publisher":"Cancer Research Institute Slovak Acad. of Sciences (E-mail: skorvan@aepress.sk)","publisher-place":"A. Patino-Garcia, Laboratory of Pediatrics, University Clinic of Navarra, Pamplona, Instituto de Investigacion Sanitaria de Navarra, IdiSNA, Spain. E-mail: africa.garciaorad@ehu.eus, Slovakia","title":"Cytotoxic T lymphocyte-associated antigen 4 rs231775 polymorphism and osteosarcoma","type":"article-journal","volume":"64"},"uris":["http://www.mendeley.com/documents/?uuid=2ee48e8a-c644-4bff-a703-1b5a1f53c767"]}],"mendeley":{"formattedCitation":"&lt;sup&gt;27&lt;/sup&gt;","plainTextFormattedCitation":"27","previouslyFormattedCitation":"&lt;sup&gt;27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27</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397FA408"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2.24[1.21;4.15]</w:t>
            </w:r>
          </w:p>
        </w:tc>
      </w:tr>
      <w:tr w:rsidR="009E3796" w:rsidRPr="00026B3C" w14:paraId="6FFA69BB"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4393C2D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16A645D1"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03D10DA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A</w:t>
            </w:r>
          </w:p>
        </w:tc>
        <w:tc>
          <w:tcPr>
            <w:tcW w:w="2066" w:type="dxa"/>
            <w:tcBorders>
              <w:top w:val="nil"/>
              <w:bottom w:val="single" w:sz="4" w:space="0" w:color="auto"/>
            </w:tcBorders>
            <w:shd w:val="clear" w:color="auto" w:fill="auto"/>
          </w:tcPr>
          <w:p w14:paraId="0604EE3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1.1[0.5;  2.4] 0.72</w:t>
            </w:r>
          </w:p>
        </w:tc>
        <w:tc>
          <w:tcPr>
            <w:tcW w:w="544" w:type="dxa"/>
            <w:tcBorders>
              <w:top w:val="nil"/>
              <w:bottom w:val="single" w:sz="4" w:space="0" w:color="auto"/>
            </w:tcBorders>
            <w:shd w:val="clear" w:color="auto" w:fill="auto"/>
          </w:tcPr>
          <w:p w14:paraId="0633C98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87</w:t>
            </w:r>
          </w:p>
        </w:tc>
        <w:tc>
          <w:tcPr>
            <w:tcW w:w="761" w:type="dxa"/>
            <w:tcBorders>
              <w:top w:val="nil"/>
              <w:bottom w:val="single" w:sz="4" w:space="0" w:color="auto"/>
            </w:tcBorders>
            <w:shd w:val="clear" w:color="auto" w:fill="auto"/>
          </w:tcPr>
          <w:p w14:paraId="0BC77BE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22.26</w:t>
            </w:r>
          </w:p>
        </w:tc>
        <w:tc>
          <w:tcPr>
            <w:tcW w:w="1321" w:type="dxa"/>
            <w:tcBorders>
              <w:top w:val="nil"/>
              <w:bottom w:val="single" w:sz="4" w:space="0" w:color="auto"/>
            </w:tcBorders>
            <w:shd w:val="clear" w:color="auto" w:fill="auto"/>
          </w:tcPr>
          <w:p w14:paraId="7EE89B9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&lt;0.0001</w:t>
            </w:r>
          </w:p>
        </w:tc>
        <w:tc>
          <w:tcPr>
            <w:tcW w:w="1534" w:type="dxa"/>
            <w:tcBorders>
              <w:top w:val="nil"/>
              <w:bottom w:val="single" w:sz="4" w:space="0" w:color="auto"/>
            </w:tcBorders>
            <w:shd w:val="clear" w:color="auto" w:fill="auto"/>
          </w:tcPr>
          <w:p w14:paraId="3CA6C24F"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693 vs 754 (4)</w:t>
            </w:r>
          </w:p>
        </w:tc>
        <w:tc>
          <w:tcPr>
            <w:tcW w:w="1597" w:type="dxa"/>
            <w:tcBorders>
              <w:top w:val="nil"/>
              <w:bottom w:val="single" w:sz="4" w:space="0" w:color="auto"/>
            </w:tcBorders>
            <w:shd w:val="clear" w:color="auto" w:fill="auto"/>
          </w:tcPr>
          <w:p w14:paraId="6479164E"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{"citationItems":[{"id":"ITEM-1","itemData":{"DOI":"http://dx.doi.org/10.1089/dna.2011.1269","ISSN":"1044-5498","PMID":"21612409","abstract":"Despite the knowledge of many genetic alterations present in osteosarcoma, the complexity of this disease precludes placing its biology into a simple conceptual framework. Cytotoxic T-lymphocyte antigen-4 (CTLA-4) plays important roles in downregulating T-cell activation, thereby attenuating anti-tumor responses and increasing cancer susceptibility. Polymorphisms in the CTLA-4 gene are associated with different autoimmune diseases and cancers. The current study evaluated the association of four CTLA-4 gene mutations,-1661A/G (rs4553808),-318C/T (rs5742909), +49G/A (rs231775), and CT60A/G (rs3087243), with osteosarcoma in the Chinese population. CTLA-4 polymorphisms were detected by polymerase chain reaction-restriction fragment length polymorphism in 267 osteosarcoma patients and 282 age-matched healthy controls. Results showed that the CTLA-4 gene +49 AA genotype, +49 A allele, and GTAG haplotype were significantly more frequent in osteosarcoma patients than in controls (odds ratio [OR] 2.20, 95% confidence interval [CI] 1.23-2.95, p = 0.007; OR 1.32, 95% CI 1.03-1.69, p = 0.029, and OR = 1.47, 95% CI 1.03-2.09, p = 0.033, respectively). The CTLA-4 +49G/A polymorphism and GTAG haplotype are associated with increased risk of osteosarcoma. © 2011 Mary Ann Liebert, Inc.","author":[{"dropping-particle":"","family":"Liu","given":"Y.","non-dropping-particle":"","parse-names":false,"suffix":""},{"dropping-particle":"","family":"He","given":"Z.","non-dropping-particle":"","parse-names":false,"suffix":""},{"dropping-particle":"","family":"Feng","given":"D.","non-dropping-particle":"","parse-names":false,"suffix":""},{"dropping-particle":"","family":"Shi","given":"G.","non-dropping-particle":"","parse-names":false,"suffix":""},{"dropping-particle":"","family":"Gao","given":"R.","non-dropping-particle":"","parse-names":false,"suffix":""},{"dropping-particle":"","family":"Wu","given":"X.","non-dropping-particle":"","parse-names":false,"suffix":""},{"dropping-particle":"","family":"Song","given":"W.","non-dropping-particle":"","parse-names":false,"suffix":""},{"dropping-particle":"","family":"Yang","given":"Liu","non-dropping-particle":"","parse-names":false,"suffix":""},{"dropping-particle":"","family":"Zhimin","given":"He","non-dropping-particle":"","parse-names":false,"suffix":""},{"dropping-particle":"","family":"Dapeng","given":"Feng","non-dropping-particle":"","parse-names":false,"suffix":""},{"dropping-particle":"","family":"Guodong","given":"Shi","non-dropping-particle":"","parse-names":false,"suffix":""},{"dropping-particle":"","family":"Rui","given":"Gao","non-dropping-particle":"","parse-names":false,"suffix":""},{"dropping-particle":"","family":"Xiaodong","given":"Wu","non-dropping-particle":"","parse-names":false,"suffix":""},{"dropping-particle":"","family":"Weiguo","given":"Song","non-dropping-particle":"","parse-names":false,"suffix":""},{"dropping-particle":"","family":"Wen","given":"Yuan","non-dropping-particle":"","parse-names":false,"suffix":""}],"container-title":"DNA and Cell Biology","id":"ITEM-1","issue":"12","issued":{"date-parts":[["2011","12"]]},"language":"English","page":"1051-1055","publisher":"Mary Ann Liebert Inc. (140 Huguenot Street, New Rochelle NY 10801-5215, United States)","publisher-place":"W. Yuan, Department of Spine Surgery, Changzheng Hospital, Second Military Medical University, 415 Fengyang Road, Shanghai 200003, China. E-mail: spiineyuanwen@hotmail.com, United States","title":"Cytotoxic T-lymphocyte antigen-4 polymorphisms and susceptibility to osteosarcoma","type":"article-journal","volume":"30"},"uris":["http://www.mendeley.com/documents/?uuid=b56b9555-f558-4cb1-9293-9856ee6e3e29"]},{"id":"ITEM-2","itemData":{"ISSN":"1940-5901 (electronic)","abstract":"Objective: It was reported that cytotoxic T-lymphocyte-associated protein 4 (CTLA-4), as a member of immunoglobulin superfamily, might involve in the development of osteosarcoma (OS). The objective of this study was to assess the association of CTLA-4 rs231775 and rs5742909 variations with OS risk in Chinese Han population. Method(s): This case-control study recruited 122 OS patients and 131 healthy controls. Controls were age- and gender-matched with cases. CTLA-4 rs231775 and rs5742909 variations were genotyped using polymerase chain reaction-restriction fragment length polymorphism (PCR-RFLP) method. Odds ratios (ORs) and 95% confidence intervals (CIs) were used to represent the relative risk of OS. Result(s): Frequencies of rs231775 and rs5742909 genotypes had no significant differences between case and control groups (P&gt;0.05). But significant differences were observed between cases and controls respectively in the two polymorphisms (P=0.038, P=0.015). Correlation analysis under five genetic models indicated that rs231775 might increase the risk of OS, although the association had no statistical significance (P&gt;0.05). Meanwhile, rs5742909 distinctly increased the risk of OS under T vs. C model (P=0.043, OR=1.582, 95% CI=1.012-2.475). No significant association was discovered under other models between rs5742909 and OS risk (P&gt;0.05). Conclusion(s): CTLA-4 rs5742909 significantly associated with the risk of OS, but not rs231775.Copyright © 2016, E-Century Publishing Corporation. All rights reserved.","author":[{"dropping-particle":"","family":"Qiao","given":"G.","non-dropping-particle":"","parse-names":false,"suffix":""},{"dropping-particle":"","family":"Miao","given":"H.","non-dropping-particle":"","parse-names":false,"suffix":""},{"dropping-particle":"","family":"Yi","given":"Y.","non-dropping-particle":"","parse-names":false,"suffix":""},{"dropping-particle":"","family":"Wang","given":"D.","non-dropping-particle":"","parse-names":false,"suffix":""},{"dropping-particle":"","family":"Liu","given":"B.","non-dropping-particle":"","parse-names":false,"suffix":""},{"dropping-particle":"","family":"Zhang","given":"Y.","non-dropping-particle":"","parse-names":false,"suffix":""},{"dropping-particle":"","family":"Chen","given":"X.","non-dropping-particle":"","parse-names":false,"suffix":""}],"container-title":"International Journal of Clinical and Experimental Medicine","id":"ITEM-2","issue":"6","issued":{"date-parts":[["2016"]]},"language":"English","note":"From Duplicate 1 (Genetic association between CTLA-4 variations and osteosarcoma risk: Case-control study - Qiao, G.; Miao, H.; Yi, Y.; Wang, D.; Liu, B.; Zhang, Y.; Chen, X.)\n\nFrom Duplicate 1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0\n\nFrom Duplicate 2 (Genetic association between CTLA-4 variations and osteosarcoma risk: Case-control study - Qiao, G.; Miao, H.; Yi, Y.; Wang, D.; Liu, B.; Zhang, Y.; Chen, X.; Qiao, G; Miao, H; Yi, Y; Wang, D; Liu, B; Zhang, Y; Chen, X; Yin, J)\n\nFrom Duplicate 2 (Genetic association between CTLA-4 variations and osteosarcoma risk: Case-control study - G., Qiao; H., Miao; Y., Yi; D., Wang; B., Liu; Y., Zhang; X., Chen; Qiao, G; Miao, H; Yi, Y; Wang, D; Liu, B; Zhang, Y; Chen, X; Yin, J; G., Qiao; H., Miao; Y., Yi; D., Wang; B., Liu; Y., Zhang; X., Chen; Qiao, G; Miao, H; Yi, Y; Wang, D; Liu, B; Zhang, Y; Chen, X; Yin, J)\n\nFrom Duplicate 1 (Genetic association between CTLA-4 variations and osteosarcoma risk: Case-control study - Qiao, G; Miao, H; Yi, Y; Wang, D; Liu, B; Zhang, Y; Chen, X; Yin, J; G., Qiao; H., Miao; Y., Yi; D., Wang; B., Liu; Y., Zhang; X., Chen; Qiao, G; Miao, H; Yi, Y; Wang, D; Liu, B; Zhang, Y; Chen, X; Yin, J)\n\nFrom Duplicate 1 (Genetic association between CTLA-4 variations and osteosarcoma risk: Case-control study - G., Qiao; H., Miao; Y., Yi; D., Wang; B., Liu; Y., Zhang; X., Chen; Qiao, G; Miao, H; Yi, Y; Wang, D; Liu, B; Zhang, Y; Chen, X; Yin, J)\n\nFrom Duplicate 1 (Genetic association between CTLA-4 variations and osteosarcoma risk: Case-control study - Qiao, G; Miao, H; Yi, Y; Wang, D; Liu, B; Zhang, Y; Chen, X; Yin, J)\n\ncited By 0\n\nFrom Duplicate 3 (Genetic association between CTLA-4 variations and osteosarcoma risk: Case-control study - Qiao, G; Miao, H; Yi, Y; Wang, D; Liu, B; Zhang, Y; Chen, X; Yin, J)\n\ncited By 0","page":"9598-9602","publisher":"E-Century Publishing Corporation (40 White Oaks Lane, Madison WI 53711, United States)","publisher-place":"J. Yin, Hanxing Worker General Hospital of Minmetals, Handan, Hebei 056002, China. E-mail: ping16jun@yeah.net, Hanxing Worker General Hospital of Minmetals, Handan, Hebei 056002, China. E-mail: ping16jun@yeah.net","title":"Genetic association between CTLA-4 variations and osteosarcoma risk: Case-control study","type":"article-journal","volume":"9"},"uris":["http://www.mendeley.com/documents/?uuid=a705c369-fded-41af-b88c-beb4f855a217"]},{"id":"ITEM-3","itemData":{"DOI":"http://dx.doi.org/10.1089/gtmb.2010.0264","ISSN":"1945-0265","PMID":"21453059","abstract":"Background: Cytotoxic T-lymphocyte antigen-4 (CTLA-4) is a potent immunoregulatory molecule that suppresses anti-tumor response by down-regulating T-cell activation. CTLA-4 gene +49G/A polymorphism (rs231775) has been reported to be associated with various cancers. Objective(s): The objective of this study is to investigate the association between CTLA-4 gene +49G/A polymorphism and the susceptibility to osteosarcoma in the Chinese population. Method(s): The CTLA-4 variant +49G/A was detected by polymerase chain reaction-restriction fragment length polymorphism in 205 osteosarcoma cases and 216 age-matched healthy controls. Data were analyzed using the Chi-square test. Result(s): Frequencies of the CTLA-4 +49AA genotype and the +49A allele were significantly increased in patients with osteosarcoma compared to healthy controls (OR 2.27, p=0.010, and OR 1.41, p=0.015). Conclusion(s): Our data suggest that the +49G/A polymorphism of CTLA-4 gene is associated with increased susceptibility to osteosarcoma. © 2011, Mary Ann Liebert, Inc.","author":[{"dropping-particle":"","family":"Wang","given":"Wen","non-dropping-particle":"","parse-names":false,"suffix":""},{"dropping-particle":"","family":"Wang","given":"Jian","non-dropping-particle":"","parse-names":false,"suffix":""},{"dropping-particle":"","family":"Song","given":"Haihan","non-dropping-particle":"","parse-names":false,"suffix":""},{"dropping-particle":"","family":"Liu","given":"Jie","non-dropping-particle":"","parse-names":false,"suffix":""},{"dropping-particle":"","family":"Song","given":"Bao","non-dropping-particle":"","parse-names":false,"suffix":""},{"dropping-particle":"","family":"Cao","given":"Xueche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dropping-particle":"","family":"W","given":"Wang","non-dropping-particle":"","parse-names":false,"suffix":""},{"dropping-particle":"","family":"J","given":"Wang","non-dropping-particle":"","parse-names":false,"suffix":""},{"dropping-particle":"","family":"H","given":"Song","non-dropping-particle":"","parse-names":false,"suffix":""},{"dropping-particle":"","family":"J","given":"Liu","non-dropping-particle":"","parse-names":false,"suffix":""},{"dropping-particle":"","family":"B","given":"Song","non-dropping-particle":"","parse-names":false,"suffix":""}],"container-title":"Genetic Testing and Molecular Biomarkers","id":"ITEM-3","issue":"7-8","issued":{"date-parts":[["2011"]]},"language":"English","page":"503-506","publisher":"Mary Ann Liebert Inc. (140 Huguenot Street, New Rochelle NY 10801-5215, United States)","publisher-place":"X. Cao, Traumatic Orthopedic Department, General Hospital of Jinan Military Command, 25 Shifan Road, Jinan 250031, China. E-mail: xuechengcao.md@gmail.com, United States","title":"Cytotoxic T-lymphocyte antigen-4 +49G/A polymorphism is associated with increased risk of osteosarcoma","type":"article-journal","volume":"15"},"uris":["http://www.mendeley.com/documents/?uuid=f0969929-c2e5-4b7c-991e-ae56f21f8b62"]}],"mendeley":{"formattedCitation":"&lt;sup&gt;18,41,42&lt;/sup&gt;","plainTextFormattedCitation":"18,41,42","previouslyFormattedCitation":"&lt;sup&gt;18,41,42&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18,41,42</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1459A4BA"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1.38 [1.20; 1.59]</w:t>
            </w:r>
          </w:p>
        </w:tc>
        <w:tc>
          <w:tcPr>
            <w:tcW w:w="941" w:type="dxa"/>
            <w:tcBorders>
              <w:top w:val="nil"/>
              <w:bottom w:val="single" w:sz="4" w:space="0" w:color="auto"/>
            </w:tcBorders>
            <w:shd w:val="clear" w:color="auto" w:fill="auto"/>
          </w:tcPr>
          <w:p w14:paraId="4E1126BF"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{"citationItems":[{"id":"ITEM-1","itemData":{"DOI":"http://dx.doi.org/10.4149/neo_2017_218","ISSN":"0028-2685","PMID":"28052683","abstract":"Systematic reviews on osteosarcoma have concluded that CTLA4 rs231775 AA genotype influences risk for the disease in the Chinese population. Remarkably, rs231775 shows different frequencies in different human populations. Therefore, it would be interesting to know whether this SNP is related to the risk of osteosarcoma in other populations. The present study aimed to evaluate the association between rs231775 and the susceptibility of osteosarcoma in the Spanish population. We performed an updated meta-analysis including a total of 538 cases and 623 controls. The genotypic association analyses showed that the CTLA4 rs231755 was associated with osteosarcoma susceptibility in the Spanish population. When meta-analysis was performed, the results displayed that CTLA4 rs231775 AA genotype was associated with the risk of developing osteosarcoma in all analyzed populations (OR=2.07; 95% CI: 1.48-2.89). The rs231775 AA genotype could be considered as a susceptibility marker in osteosarcoma.Copyright © 2017, Cancer Research Institute Slovak Acad. of Sciences. All rights reserved.","author":[{"dropping-particle":"","family":"Bilbao-Aldaiturriaga","given":"N.","non-dropping-particle":"","parse-names":false,"suffix":""},{"dropping-particle":"","family":"Patino-Garcia","given":"A.","non-dropping-particle":"","parse-names":false,"suffix":""},{"dropping-particle":"","family":"Martin-Guerrero","given":"I.","non-dropping-particle":"","parse-names":false,"suffix":""},{"dropping-particle":"","family":"Bilbao-Aldaiturriaga","given":"N.","non-dropping-particle":"","parse-names":false,"suffix":""},{"dropping-particle":"","family":"Patino-Garcia","given":"A.","non-dropping-particle":"","parse-names":false,"suffix":""},{"dropping-particle":"","family":"Martin-Guerrero","given":"I.","non-dropping-particle":"","parse-names":false,"suffix":""}],"container-title":"Neoplasma","id":"ITEM-1","issue":"2","issued":{"date-parts":[["2017"]]},"language":"English","page":"299-304","publisher":"Cancer Research Institute Slovak Acad. of Sciences (E-mail: skorvan@aepress.sk)","publisher-place":"A. Patino-Garcia, Laboratory of Pediatrics, University Clinic of Navarra, Pamplona, Instituto de Investigacion Sanitaria de Navarra, IdiSNA, Spain. E-mail: africa.garciaorad@ehu.eus, Slovakia","title":"Cytotoxic T lymphocyte-associated antigen 4 rs231775 polymorphism and osteosarcoma","type":"article-journal","volume":"64"},"uris":["http://www.mendeley.com/documents/?uuid=2ee48e8a-c644-4bff-a703-1b5a1f53c767"]}],"mendeley":{"formattedCitation":"&lt;sup&gt;27&lt;/sup&gt;","plainTextFormattedCitation":"27","previouslyFormattedCitation":"&lt;sup&gt;27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27</w:t>
            </w:r>
            <w:r w:rsidRPr="00026B3C">
              <w:rPr>
                <w:rFonts w:asciiTheme="majorBidi" w:hAnsiTheme="majorBidi" w:cstheme="majorBidi"/>
                <w:sz w:val="16"/>
                <w:szCs w:val="16"/>
              </w:rPr>
              <w:fldChar w:fldCharType="end"/>
            </w:r>
          </w:p>
        </w:tc>
        <w:tc>
          <w:tcPr>
            <w:tcW w:w="1579" w:type="dxa"/>
            <w:gridSpan w:val="2"/>
            <w:tcBorders>
              <w:top w:val="nil"/>
              <w:bottom w:val="single" w:sz="4" w:space="0" w:color="auto"/>
            </w:tcBorders>
            <w:shd w:val="clear" w:color="auto" w:fill="auto"/>
          </w:tcPr>
          <w:p w14:paraId="0308498D"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1.36[0.87; 2.14]</w:t>
            </w:r>
          </w:p>
        </w:tc>
      </w:tr>
      <w:tr w:rsidR="009E3796" w:rsidRPr="00026B3C" w14:paraId="7F321FF3"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74B71E06"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ERCC3 rs4150506</w:t>
            </w:r>
          </w:p>
          <w:p w14:paraId="3007BD19" w14:textId="77777777" w:rsidR="009E3796" w:rsidRPr="00026B3C" w:rsidRDefault="009E3796" w:rsidP="008C3AEE">
            <w:pPr>
              <w:jc w:val="center"/>
              <w:rPr>
                <w:rFonts w:asciiTheme="majorBidi" w:hAnsiTheme="majorBidi" w:cstheme="majorBidi"/>
                <w:sz w:val="16"/>
                <w:szCs w:val="16"/>
              </w:rPr>
            </w:pPr>
          </w:p>
        </w:tc>
        <w:tc>
          <w:tcPr>
            <w:tcW w:w="720" w:type="dxa"/>
            <w:vMerge w:val="restart"/>
            <w:tcBorders>
              <w:top w:val="single" w:sz="4" w:space="0" w:color="auto"/>
              <w:bottom w:val="nil"/>
            </w:tcBorders>
            <w:shd w:val="clear" w:color="auto" w:fill="auto"/>
          </w:tcPr>
          <w:p w14:paraId="33EE37BB"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w:t>
            </w:r>
          </w:p>
          <w:p w14:paraId="54DCDDFE"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383D4A0B"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224E49A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single" w:sz="4" w:space="0" w:color="auto"/>
              <w:bottom w:val="nil"/>
            </w:tcBorders>
            <w:shd w:val="clear" w:color="auto" w:fill="auto"/>
          </w:tcPr>
          <w:p w14:paraId="306BAA3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 vs CC</w:t>
            </w:r>
          </w:p>
        </w:tc>
        <w:tc>
          <w:tcPr>
            <w:tcW w:w="2066" w:type="dxa"/>
            <w:tcBorders>
              <w:top w:val="single" w:sz="4" w:space="0" w:color="auto"/>
              <w:bottom w:val="nil"/>
            </w:tcBorders>
            <w:shd w:val="clear" w:color="auto" w:fill="auto"/>
          </w:tcPr>
          <w:p w14:paraId="2D6CC13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1.26 [1.04; 1.53]0.04</w:t>
            </w:r>
          </w:p>
        </w:tc>
        <w:tc>
          <w:tcPr>
            <w:tcW w:w="544" w:type="dxa"/>
            <w:tcBorders>
              <w:top w:val="single" w:sz="4" w:space="0" w:color="auto"/>
              <w:bottom w:val="nil"/>
            </w:tcBorders>
            <w:shd w:val="clear" w:color="auto" w:fill="auto"/>
          </w:tcPr>
          <w:p w14:paraId="403D234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047F8C3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0.02</w:t>
            </w:r>
          </w:p>
        </w:tc>
        <w:tc>
          <w:tcPr>
            <w:tcW w:w="1321" w:type="dxa"/>
            <w:tcBorders>
              <w:top w:val="single" w:sz="4" w:space="0" w:color="auto"/>
              <w:bottom w:val="nil"/>
            </w:tcBorders>
            <w:shd w:val="clear" w:color="auto" w:fill="auto"/>
          </w:tcPr>
          <w:p w14:paraId="2C33455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0.90</w:t>
            </w:r>
          </w:p>
        </w:tc>
        <w:tc>
          <w:tcPr>
            <w:tcW w:w="1534" w:type="dxa"/>
            <w:tcBorders>
              <w:top w:val="single" w:sz="4" w:space="0" w:color="auto"/>
              <w:bottom w:val="nil"/>
            </w:tcBorders>
            <w:shd w:val="clear" w:color="auto" w:fill="auto"/>
          </w:tcPr>
          <w:p w14:paraId="45F80441"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522 vs 1047(2)</w:t>
            </w:r>
          </w:p>
        </w:tc>
        <w:tc>
          <w:tcPr>
            <w:tcW w:w="1597" w:type="dxa"/>
            <w:tcBorders>
              <w:top w:val="single" w:sz="4" w:space="0" w:color="auto"/>
              <w:bottom w:val="nil"/>
            </w:tcBorders>
            <w:shd w:val="clear" w:color="auto" w:fill="auto"/>
          </w:tcPr>
          <w:p w14:paraId="56C80FCC"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{"citationItems":[{"id":"ITEM-1","itemData":{"DOI":"http://dx.doi.org/10.1007/s00335-017-9693-8","ISSN":"0938-8990","PMID":"28474168","abstract":"The purpose of the study was to investigate the association of single-nucleotide polymorphisms (SNPs) within excision repair cross-complementation (ERCC) gene polymorphisms, additional gene-gene interaction, and haplotype combination with osteosarcoma risk. Generalized multifactor dimensionality reduction (GMDR) was used to screen the best interaction combination among SNPs. Logistic regression was performed to investigate the association between six SNPs within ERCC gene, additional gene-gene interaction on osteosarcoma risk. Haplotype analysis was performed using SNPstats (http://bioinfo.iconcologia.net/SNPstats). Osteosarcoma risk was significantly higher in carriers with the T allele of ERCC2-rs1799793 than those with GG genotype (GT+ TT vs. GG), adjusted OR (95% CI) = 1.56 (1.13-2.01), and higher in carriers with the A allele of ERCC3-rs4150441 than those with GG genotype (GA+ AA vs. GG), adjusted OR (95% CI) = 1.63 (1.25-2.09). GMDR model indicated a significant two-locus model (p = 0.0107) involving rs1799793 and rs4150441; cross-validation consistency of the two-locus model was 9/10; and the testing accuracy was 60.11%. Participants rs1799793-GT or -TT and rs4150441-GA or -AA genotype have the highest osteosarcoma risk, compared to subjects with rs1799793-GG and rs4150441-GG genotype, OR (95% CI) = 2.87 (1.21-4.63), after covariates adjustment. Haplotype containing the rs1799793-T and rs11615-T alleles was associated with a statistically increased osteosarcoma risk, OR (95% CI) = 1.47 (1.12-1.92). We found that the T allele of ERCC2-rs1799793 and the A allele of ERCC3-rs4150441, interaction between rs1799793 and rs4150441, and haplotype containing the rs1799793T and rs11615-T alleles were all associated with increased osteosarcoma risk.Copyright © 2017, Springer Science+Business Media New York.","author":[{"dropping-particle":"","family":"Xu","given":"Qiang","non-dropping-particle":"","parse-names":false,"suffix":""},{"dropping-particle":"","family":"Zhang","given":"Zuofu","non-dropping-particle":"","parse-names":false,"suffix":""},{"dropping-particle":"","family":"Sun","given":"Weixue","non-dropping-particle":"","parse-names":false,"suffix":""},{"dropping-particle":"","family":"Hu","given":"Baiqiang","non-dropping-particle":"","parse-names":false,"suffix":""},{"dropping-particle":"","family":"Q","given":"Xu","non-dropping-particle":"","parse-names":false,"suffix":""},{"dropping-particle":"","family":"Z","given":"Zhang","non-dropping-particle":"","parse-names":false,"suffix":""},{"dropping-particle":"","family":"W","given":"Sun","non-dropping-particle":"","parse-names":false,"suffix":""},{"dropping-particle":"","family":"Q.","given":"Xu","non-dropping-particle":"","parse-names":false,"suffix":""},{"dropping-particle":"","family":"Z.","given":"Zhang","non-dropping-particle":"","parse-names":false,"suffix":""},{"dropping-particle":"","family":"W.","given":"Sun","non-dropping-particle":"","parse-names":false,"suffix":""}],"container-title":"Mammalian Genome","id":"ITEM-1","issue":"5-6","issued":{"date-parts":[["2017","6"]]},"language":"English","page":"227-233","publisher":"Springer New York LLC (E-mail: barbara.b.bertram@gsk.com)","publisher-place":"Q. Xu, Department of Joint surgery, Yantai Yuhuangding Hospital, Yu Road, No. 20, Zhifu District, Yantai, Shandong 264000, China. E-mail: xuqiangqq21@163.com, United States","title":"Haplotype analysis on relationship of ERCC2 and ERCC3 gene polymorphisms with osteosarcoma risk in Chinese young population","type":"article-journal","volume":"28"},"uris":["http://www.mendeley.com/documents/?uuid=579cc7af-9563-473e-9f04-8c959371a0c8"]},{"id":"ITEM-2","itemData":{"DOI":"10.4238/gmr.15017302","ISSN":"1676-5680 (Electronic)","PMID":"27051024","abstract":"We conducted a case-control study to investigate the role of common SNPs in ERCC2  (rs13181 and rs1799793) and ERCC3 (rs4150441 and rs4150506) in the development of osteosarcoma. A 1:2 matched case-control study was conducted. Between January 2012 and December 2013, 141 patients with pathologically diagnosed osteosarcoma and 282 controls were recruited in our study. Genotyping of ERCC2 rs13181 and rs1799793 as well as ERCC3 rs4150441 and rs4150506 were performed using polymerase chain reaction coupled with restriction fragment length polymorphism. The genotype distributions of ERCC2 rs13181 and rs1799793 as well as ERCC3 rs4150441 and rs4150506 showed no significant difference between patients with osteosarcoma and controls, as analyzed by c2 tests. Multivariate logistic regression analysis did not reveal significant associations between ERCC2 rs13181/rs1799793 or ERCC3 rs4150441/ rs4150506 gene polymorphisms and the development of osteosarcoma in codominant, dominant, and recessive models. In conclusion, we did not find any association between ERCC2 or ERCC3 gene polymorphisms and the development of osteosarcoma. Future studies with larger sample sizes may contribute in elucidating the impact of ERCC2 and ERCC3 gene polymorphisms on osteosarcoma risks.","author":[{"dropping-particle":"","family":"Ma","given":"X","non-dropping-particle":"","parse-names":false,"suffix":""},{"dropping-particle":"","family":"Zhang","given":"Y","non-dropping-particle":"","parse-names":false,"suffix":""},{"dropping-particle":"","family":"Sun","given":"T S","non-dropping-particle":"","parse-names":false,"suffix":""},{"dropping-particle":"","family":"Yao","given":"J H","non-dropping-particle":"","parse-names":false,"suffix":""}],"container-title":"Genetics and molecular research : GMR","id":"ITEM-2","issue":"1","issued":{"date-parts":[["2016","3"]]},"language":"eng","publisher-place":"Brazil","title":"Role of ERCC2 and ERCC3 gene polymorphisms in the development of osteosarcoma.","type":"article-journal","volume":"15"},"uris":["http://www.mendeley.com/documents/?uuid=a12963b2-6e02-48c5-8028-78153f31e310"]}],"mendeley":{"formattedCitation":"&lt;sup&gt;43,44&lt;/sup&gt;","plainTextFormattedCitation":"43,44","previouslyFormattedCitation":"&lt;sup&gt;43,44&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43,44</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5412EB50"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1.26 [1.04; 1.53]</w:t>
            </w:r>
          </w:p>
        </w:tc>
        <w:tc>
          <w:tcPr>
            <w:tcW w:w="941" w:type="dxa"/>
            <w:tcBorders>
              <w:top w:val="single" w:sz="4" w:space="0" w:color="auto"/>
              <w:bottom w:val="nil"/>
            </w:tcBorders>
            <w:shd w:val="clear" w:color="auto" w:fill="auto"/>
          </w:tcPr>
          <w:p w14:paraId="74DA2C9C"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70EE40A0"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18FB7CE9"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4100A7C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131A342"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85101A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w:t>
            </w:r>
          </w:p>
        </w:tc>
        <w:tc>
          <w:tcPr>
            <w:tcW w:w="2066" w:type="dxa"/>
            <w:tcBorders>
              <w:top w:val="nil"/>
              <w:bottom w:val="nil"/>
            </w:tcBorders>
            <w:shd w:val="clear" w:color="auto" w:fill="auto"/>
          </w:tcPr>
          <w:p w14:paraId="56B8517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1.78 [1.20; 2.63] 0.004</w:t>
            </w:r>
          </w:p>
        </w:tc>
        <w:tc>
          <w:tcPr>
            <w:tcW w:w="544" w:type="dxa"/>
            <w:tcBorders>
              <w:top w:val="nil"/>
              <w:bottom w:val="nil"/>
            </w:tcBorders>
            <w:shd w:val="clear" w:color="auto" w:fill="auto"/>
          </w:tcPr>
          <w:p w14:paraId="781ACD5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744BE3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0.40</w:t>
            </w:r>
          </w:p>
        </w:tc>
        <w:tc>
          <w:tcPr>
            <w:tcW w:w="1321" w:type="dxa"/>
            <w:tcBorders>
              <w:top w:val="nil"/>
              <w:bottom w:val="nil"/>
            </w:tcBorders>
            <w:shd w:val="clear" w:color="auto" w:fill="auto"/>
          </w:tcPr>
          <w:p w14:paraId="63428A5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0.53</w:t>
            </w:r>
          </w:p>
        </w:tc>
        <w:tc>
          <w:tcPr>
            <w:tcW w:w="1534" w:type="dxa"/>
            <w:tcBorders>
              <w:top w:val="nil"/>
              <w:bottom w:val="nil"/>
            </w:tcBorders>
            <w:shd w:val="clear" w:color="auto" w:fill="auto"/>
          </w:tcPr>
          <w:p w14:paraId="0AC117B3"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522 vs 1047(2)</w:t>
            </w:r>
          </w:p>
        </w:tc>
        <w:tc>
          <w:tcPr>
            <w:tcW w:w="1597" w:type="dxa"/>
            <w:tcBorders>
              <w:top w:val="nil"/>
              <w:bottom w:val="nil"/>
            </w:tcBorders>
            <w:shd w:val="clear" w:color="auto" w:fill="auto"/>
          </w:tcPr>
          <w:p w14:paraId="2CB6F270"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{"citationItems":[{"id":"ITEM-1","itemData":{"DOI":"10.4238/gmr.15017302","ISSN":"1676-5680 (Electronic)","PMID":"27051024","abstract":"We conducted a case-control study to investigate the role of common SNPs in ERCC2  (rs13181 and rs1799793) and ERCC3 (rs4150441 and rs4150506) in the development of osteosarcoma. A 1:2 matched case-control study was conducted. Between January 2012 and December 2013, 141 patients with pathologically diagnosed osteosarcoma and 282 controls were recruited in our study. Genotyping of ERCC2 rs13181 and rs1799793 as well as ERCC3 rs4150441 and rs4150506 were performed using polymerase chain reaction coupled with restriction fragment length polymorphism. The genotype distributions of ERCC2 rs13181 and rs1799793 as well as ERCC3 rs4150441 and rs4150506 showed no significant difference between patients with osteosarcoma and controls, as analyzed by c2 tests. Multivariate logistic regression analysis did not reveal significant associations between ERCC2 rs13181/rs1799793 or ERCC3 rs4150441/ rs4150506 gene polymorphisms and the development of osteosarcoma in codominant, dominant, and recessive models. In conclusion, we did not find any association between ERCC2 or ERCC3 gene polymorphisms and the development of osteosarcoma. Future studies with larger sample sizes may contribute in elucidating the impact of ERCC2 and ERCC3 gene polymorphisms on osteosarcoma risks.","author":[{"dropping-particle":"","family":"Ma","given":"X","non-dropping-particle":"","parse-names":false,"suffix":""},{"dropping-particle":"","family":"Zhang","given":"Y","non-dropping-particle":"","parse-names":false,"suffix":""},{"dropping-particle":"","family":"Sun","given":"T S","non-dropping-particle":"","parse-names":false,"suffix":""},{"dropping-particle":"","family":"Yao","given":"J H","non-dropping-particle":"","parse-names":false,"suffix":""}],"container-title":"Genetics and molecular research : GMR","id":"ITEM-1","issue":"1","issued":{"date-parts":[["2016","3"]]},"language":"eng","publisher-place":"Brazil","title":"Role of ERCC2 and ERCC3 gene polymorphisms in the development of osteosarcoma.","type":"article-journal","volume":"15"},"uris":["http://www.mendeley.com/documents/?uuid=a12963b2-6e02-48c5-8028-78153f31e310"]},{"id":"ITEM-2","itemData":{"DOI":"http://dx.doi.org/10.1007/s00335-017-9693-8","ISSN":"0938-8990","PMID":"28474168","abstract":"The purpose of the study was to investigate the association of single-nucleotide polymorphisms (SNPs) within excision repair cross-complementation (ERCC) gene polymorphisms, additional gene-gene interaction, and haplotype combination with osteosarcoma risk. Generalized multifactor dimensionality reduction (GMDR) was used to screen the best interaction combination among SNPs. Logistic regression was performed to investigate the association between six SNPs within ERCC gene, additional gene-gene interaction on osteosarcoma risk. Haplotype analysis was performed using SNPstats (http://bioinfo.iconcologia.net/SNPstats). Osteosarcoma risk was significantly higher in carriers with the T allele of ERCC2-rs1799793 than those with GG genotype (GT+ TT vs. GG), adjusted OR (95% CI) = 1.56 (1.13-2.01), and higher in carriers with the A allele of ERCC3-rs4150441 than those with GG genotype (GA+ AA vs. GG), adjusted OR (95% CI) = 1.63 (1.25-2.09). GMDR model indicated a significant two-locus model (p = 0.0107) involving rs1799793 and rs4150441; cross-validation consistency of the two-locus model was 9/10; and the testing accuracy was 60.11%. Participants rs1799793-GT or -TT and rs4150441-GA or -AA genotype have the highest osteosarcoma risk, compared to subjects with rs1799793-GG and rs4150441-GG genotype, OR (95% CI) = 2.87 (1.21-4.63), after covariates adjustment. Haplotype containing the rs1799793-T and rs11615-T alleles was associated with a statistically increased osteosarcoma risk, OR (95% CI) = 1.47 (1.12-1.92). We found that the T allele of ERCC2-rs1799793 and the A allele of ERCC3-rs4150441, interaction between rs1799793 and rs4150441, and haplotype containing the rs1799793T and rs11615-T alleles were all associated with increased osteosarcoma risk.Copyright © 2017, Springer Science+Business Media New York.","author":[{"dropping-particle":"","family":"Xu","given":"Qiang","non-dropping-particle":"","parse-names":false,"suffix":""},{"dropping-particle":"","family":"Zhang","given":"Zuofu","non-dropping-particle":"","parse-names":false,"suffix":""},{"dropping-particle":"","family":"Sun","given":"Weixue","non-dropping-particle":"","parse-names":false,"suffix":""},{"dropping-particle":"","family":"Hu","given":"Baiqiang","non-dropping-particle":"","parse-names":false,"suffix":""},{"dropping-particle":"","family":"Q","given":"Xu","non-dropping-particle":"","parse-names":false,"suffix":""},{"dropping-particle":"","family":"Z","given":"Zhang","non-dropping-particle":"","parse-names":false,"suffix":""},{"dropping-particle":"","family":"W","given":"Sun","non-dropping-particle":"","parse-names":false,"suffix":""},{"dropping-particle":"","family":"Q.","given":"Xu","non-dropping-particle":"","parse-names":false,"suffix":""},{"dropping-particle":"","family":"Z.","given":"Zhang","non-dropping-particle":"","parse-names":false,"suffix":""},{"dropping-particle":"","family":"W.","given":"Sun","non-dropping-particle":"","parse-names":false,"suffix":""}],"container-title":"Mammalian Genome","id":"ITEM-2","issue":"5-6","issued":{"date-parts":[["2017","6"]]},"language":"English","page":"227-233","publisher":"Springer New York LLC (E-mail: barbara.b.bertram@gsk.com)","publisher-place":"Q. Xu, Department of Joint surgery, Yantai Yuhuangding Hospital, Yu Road, No. 20, Zhifu District, Yantai, Shandong 264000, China. E-mail: xuqiangqq21@163.com, United States","title":"Haplotype analysis on relationship of ERCC2 and ERCC3 gene polymorphisms with osteosarcoma risk in Chinese young population","type":"article-journal","volume":"28"},"uris":["http://www.mendeley.com/documents/?uuid=579cc7af-9563-473e-9f04-8c959371a0c8"]}],"mendeley":{"formattedCitation":"&lt;sup&gt;43,44&lt;/sup&gt;","plainTextFormattedCitation":"43,44","previouslyFormattedCitation":"&lt;sup&gt;43,44&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43,44</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17F8650"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1.78 [1.20; 2.63]</w:t>
            </w:r>
          </w:p>
        </w:tc>
        <w:tc>
          <w:tcPr>
            <w:tcW w:w="941" w:type="dxa"/>
            <w:tcBorders>
              <w:top w:val="nil"/>
              <w:bottom w:val="nil"/>
            </w:tcBorders>
            <w:shd w:val="clear" w:color="auto" w:fill="auto"/>
          </w:tcPr>
          <w:p w14:paraId="14505374"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689E38F2"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17133A9A"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2F3C27A"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C786EE7"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134370A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CT+TT vs  CC</w:t>
            </w:r>
          </w:p>
        </w:tc>
        <w:tc>
          <w:tcPr>
            <w:tcW w:w="2066" w:type="dxa"/>
            <w:tcBorders>
              <w:top w:val="nil"/>
              <w:bottom w:val="nil"/>
            </w:tcBorders>
            <w:shd w:val="clear" w:color="auto" w:fill="auto"/>
          </w:tcPr>
          <w:p w14:paraId="1D46AF1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1.35 [1.09; 1.67] 0.006</w:t>
            </w:r>
          </w:p>
        </w:tc>
        <w:tc>
          <w:tcPr>
            <w:tcW w:w="544" w:type="dxa"/>
            <w:tcBorders>
              <w:top w:val="nil"/>
              <w:bottom w:val="nil"/>
            </w:tcBorders>
            <w:shd w:val="clear" w:color="auto" w:fill="auto"/>
          </w:tcPr>
          <w:p w14:paraId="3BB88E3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23524B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w:t>
            </w:r>
          </w:p>
        </w:tc>
        <w:tc>
          <w:tcPr>
            <w:tcW w:w="1321" w:type="dxa"/>
            <w:tcBorders>
              <w:top w:val="nil"/>
              <w:bottom w:val="nil"/>
            </w:tcBorders>
            <w:shd w:val="clear" w:color="auto" w:fill="auto"/>
          </w:tcPr>
          <w:p w14:paraId="3BCEF5B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0.75</w:t>
            </w:r>
          </w:p>
        </w:tc>
        <w:tc>
          <w:tcPr>
            <w:tcW w:w="1534" w:type="dxa"/>
            <w:tcBorders>
              <w:top w:val="nil"/>
              <w:bottom w:val="nil"/>
            </w:tcBorders>
            <w:shd w:val="clear" w:color="auto" w:fill="auto"/>
          </w:tcPr>
          <w:p w14:paraId="0DB5813E"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522 vs 1047(2)</w:t>
            </w:r>
          </w:p>
        </w:tc>
        <w:tc>
          <w:tcPr>
            <w:tcW w:w="1597" w:type="dxa"/>
            <w:tcBorders>
              <w:top w:val="nil"/>
              <w:bottom w:val="nil"/>
            </w:tcBorders>
            <w:shd w:val="clear" w:color="auto" w:fill="auto"/>
          </w:tcPr>
          <w:p w14:paraId="072BE27F"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{"citationItems":[{"id":"ITEM-1","itemData":{"DOI":"10.4238/gmr.15017302","ISSN":"1676-5680 (Electronic)","PMID":"27051024","abstract":"We conducted a case-control study to investigate the role of common SNPs in ERCC2  (rs13181 and rs1799793) and ERCC3 (rs4150441 and rs4150506) in the development of osteosarcoma. A 1:2 matched case-control study was conducted. Between January 2012 and December 2013, 141 patients with pathologically diagnosed osteosarcoma and 282 controls were recruited in our study. Genotyping of ERCC2 rs13181 and rs1799793 as well as ERCC3 rs4150441 and rs4150506 were performed using polymerase chain reaction coupled with restriction fragment length polymorphism. The genotype distributions of ERCC2 rs13181 and rs1799793 as well as ERCC3 rs4150441 and rs4150506 showed no significant difference between patients with osteosarcoma and controls, as analyzed by c2 tests. Multivariate logistic regression analysis did not reveal significant associations between ERCC2 rs13181/rs1799793 or ERCC3 rs4150441/ rs4150506 gene polymorphisms and the development of osteosarcoma in codominant, dominant, and recessive models. In conclusion, we did not find any association between ERCC2 or ERCC3 gene polymorphisms and the development of osteosarcoma. Future studies with larger sample sizes may contribute in elucidating the impact of ERCC2 and ERCC3 gene polymorphisms on osteosarcoma risks.","author":[{"dropping-particle":"","family":"Ma","given":"X","non-dropping-particle":"","parse-names":false,"suffix":""},{"dropping-particle":"","family":"Zhang","given":"Y","non-dropping-particle":"","parse-names":false,"suffix":""},{"dropping-particle":"","family":"Sun","given":"T S","non-dropping-particle":"","parse-names":false,"suffix":""},{"dropping-particle":"","family":"Yao","given":"J H","non-dropping-particle":"","parse-names":false,"suffix":""}],"container-title":"Genetics and molecular research : GMR","id":"ITEM-1","issue":"1","issued":{"date-parts":[["2016","3"]]},"language":"eng","publisher-place":"Brazil","title":"Role of ERCC2 and ERCC3 gene polymorphisms in the development of osteosarcoma.","type":"article-journal","volume":"15"},"uris":["http://www.mendeley.com/documents/?uuid=a12963b2-6e02-48c5-8028-78153f31e310"]},{"id":"ITEM-2","itemData":{"DOI":"http://dx.doi.org/10.1007/s00335-017-9693-8","ISSN":"0938-8990","PMID":"28474168","abstract":"The purpose of the study was to investigate the association of single-nucleotide polymorphisms (SNPs) within excision repair cross-complementation (ERCC) gene polymorphisms, additional gene-gene interaction, and haplotype combination with osteosarcoma risk. Generalized multifactor dimensionality reduction (GMDR) was used to screen the best interaction combination among SNPs. Logistic regression was performed to investigate the association between six SNPs within ERCC gene, additional gene-gene interaction on osteosarcoma risk. Haplotype analysis was performed using SNPstats (http://bioinfo.iconcologia.net/SNPstats). Osteosarcoma risk was significantly higher in carriers with the T allele of ERCC2-rs1799793 than those with GG genotype (GT+ TT vs. GG), adjusted OR (95% CI) = 1.56 (1.13-2.01), and higher in carriers with the A allele of ERCC3-rs4150441 than those with GG genotype (GA+ AA vs. GG), adjusted OR (95% CI) = 1.63 (1.25-2.09). GMDR model indicated a significant two-locus model (p = 0.0107) involving rs1799793 and rs4150441; cross-validation consistency of the two-locus model was 9/10; and the testing accuracy was 60.11%. Participants rs1799793-GT or -TT and rs4150441-GA or -AA genotype have the highest osteosarcoma risk, compared to subjects with rs1799793-GG and rs4150441-GG genotype, OR (95% CI) = 2.87 (1.21-4.63), after covariates adjustment. Haplotype containing the rs1799793-T and rs11615-T alleles was associated with a statistically increased osteosarcoma risk, OR (95% CI) = 1.47 (1.12-1.92). We found that the T allele of ERCC2-rs1799793 and the A allele of ERCC3-rs4150441, interaction between rs1799793 and rs4150441, and haplotype containing the rs1799793T and rs11615-T alleles were all associated with increased osteosarcoma risk.Copyright © 2017, Springer Science+Business Media New York.","author":[{"dropping-particle":"","family":"Xu","given":"Qiang","non-dropping-particle":"","parse-names":false,"suffix":""},{"dropping-particle":"","family":"Zhang","given":"Zuofu","non-dropping-particle":"","parse-names":false,"suffix":""},{"dropping-particle":"","family":"Sun","given":"Weixue","non-dropping-particle":"","parse-names":false,"suffix":""},{"dropping-particle":"","family":"Hu","given":"Baiqiang","non-dropping-particle":"","parse-names":false,"suffix":""},{"dropping-particle":"","family":"Q","given":"Xu","non-dropping-particle":"","parse-names":false,"suffix":""},{"dropping-particle":"","family":"Z","given":"Zhang","non-dropping-particle":"","parse-names":false,"suffix":""},{"dropping-particle":"","family":"W","given":"Sun","non-dropping-particle":"","parse-names":false,"suffix":""},{"dropping-particle":"","family":"Q.","given":"Xu","non-dropping-particle":"","parse-names":false,"suffix":""},{"dropping-particle":"","family":"Z.","given":"Zhang","non-dropping-particle":"","parse-names":false,"suffix":""},{"dropping-particle":"","family":"W.","given":"Sun","non-dropping-particle":"","parse-names":false,"suffix":""}],"container-title":"Mammalian Genome","id":"ITEM-2","issue":"5-6","issued":{"date-parts":[["2017","6"]]},"language":"English","page":"227-233","publisher":"Springer New York LLC (E-mail: barbara.b.bertram@gsk.com)","publisher-place":"Q. Xu, Department of Joint surgery, Yantai Yuhuangding Hospital, Yu Road, No. 20, Zhifu District, Yantai, Shandong 264000, China. E-mail: xuqiangqq21@163.com, United States","title":"Haplotype analysis on relationship of ERCC2 and ERCC3 gene polymorphisms with osteosarcoma risk in Chinese young population","type":"article-journal","volume":"28"},"uris":["http://www.mendeley.com/documents/?uuid=579cc7af-9563-473e-9f04-8c959371a0c8"]}],"mendeley":{"formattedCitation":"&lt;sup&gt;43,44&lt;/sup&gt;","plainTextFormattedCitation":"43,44","previouslyFormattedCitation":"&lt;sup&gt;43,44&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43,44</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399CD3BD"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1.35 [1.09; 1.67]</w:t>
            </w:r>
          </w:p>
        </w:tc>
        <w:tc>
          <w:tcPr>
            <w:tcW w:w="941" w:type="dxa"/>
            <w:tcBorders>
              <w:top w:val="nil"/>
              <w:bottom w:val="nil"/>
            </w:tcBorders>
            <w:shd w:val="clear" w:color="auto" w:fill="auto"/>
          </w:tcPr>
          <w:p w14:paraId="5073DCF1"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07EFD6E1"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6199EC7C"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7BBD6A6"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C267AB1"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B3DB0B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 TT  vs CC+CT</w:t>
            </w:r>
          </w:p>
        </w:tc>
        <w:tc>
          <w:tcPr>
            <w:tcW w:w="2066" w:type="dxa"/>
            <w:tcBorders>
              <w:top w:val="nil"/>
              <w:bottom w:val="nil"/>
            </w:tcBorders>
            <w:shd w:val="clear" w:color="auto" w:fill="auto"/>
          </w:tcPr>
          <w:p w14:paraId="18B1433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1.62 [1.11; 2.37] 0.01</w:t>
            </w:r>
          </w:p>
        </w:tc>
        <w:tc>
          <w:tcPr>
            <w:tcW w:w="544" w:type="dxa"/>
            <w:tcBorders>
              <w:top w:val="nil"/>
              <w:bottom w:val="nil"/>
            </w:tcBorders>
            <w:shd w:val="clear" w:color="auto" w:fill="auto"/>
          </w:tcPr>
          <w:p w14:paraId="636C233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468FE27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0.47</w:t>
            </w:r>
          </w:p>
        </w:tc>
        <w:tc>
          <w:tcPr>
            <w:tcW w:w="1321" w:type="dxa"/>
            <w:tcBorders>
              <w:top w:val="nil"/>
              <w:bottom w:val="nil"/>
            </w:tcBorders>
            <w:shd w:val="clear" w:color="auto" w:fill="auto"/>
          </w:tcPr>
          <w:p w14:paraId="18EF3E1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0.49</w:t>
            </w:r>
          </w:p>
        </w:tc>
        <w:tc>
          <w:tcPr>
            <w:tcW w:w="1534" w:type="dxa"/>
            <w:tcBorders>
              <w:top w:val="nil"/>
              <w:bottom w:val="nil"/>
            </w:tcBorders>
            <w:shd w:val="clear" w:color="auto" w:fill="auto"/>
          </w:tcPr>
          <w:p w14:paraId="2D2D591D"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522 vs 1047(2)</w:t>
            </w:r>
          </w:p>
        </w:tc>
        <w:tc>
          <w:tcPr>
            <w:tcW w:w="1597" w:type="dxa"/>
            <w:tcBorders>
              <w:top w:val="nil"/>
              <w:bottom w:val="nil"/>
            </w:tcBorders>
            <w:shd w:val="clear" w:color="auto" w:fill="auto"/>
          </w:tcPr>
          <w:p w14:paraId="3FC06AD4"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{"citationItems":[{"id":"ITEM-1","itemData":{"DOI":"10.4238/gmr.15017302","ISSN":"1676-5680 (Electronic)","PMID":"27051024","abstract":"We conducted a case-control study to investigate the role of common SNPs in ERCC2  (rs13181 and rs1799793) and ERCC3 (rs4150441 and rs4150506) in the development of osteosarcoma. A 1:2 matched case-control study was conducted. Between January 2012 and December 2013, 141 patients with pathologically diagnosed osteosarcoma and 282 controls were recruited in our study. Genotyping of ERCC2 rs13181 and rs1799793 as well as ERCC3 rs4150441 and rs4150506 were performed using polymerase chain reaction coupled with restriction fragment length polymorphism. The genotype distributions of ERCC2 rs13181 and rs1799793 as well as ERCC3 rs4150441 and rs4150506 showed no significant difference between patients with osteosarcoma and controls, as analyzed by c2 tests. Multivariate logistic regression analysis did not reveal significant associations between ERCC2 rs13181/rs1799793 or ERCC3 rs4150441/ rs4150506 gene polymorphisms and the development of osteosarcoma in codominant, dominant, and recessive models. In conclusion, we did not find any association between ERCC2 or ERCC3 gene polymorphisms and the development of osteosarcoma. Future studies with larger sample sizes may contribute in elucidating the impact of ERCC2 and ERCC3 gene polymorphisms on osteosarcoma risks.","author":[{"dropping-particle":"","family":"Ma","given":"X","non-dropping-particle":"","parse-names":false,"suffix":""},{"dropping-particle":"","family":"Zhang","given":"Y","non-dropping-particle":"","parse-names":false,"suffix":""},{"dropping-particle":"","family":"Sun","given":"T S","non-dropping-particle":"","parse-names":false,"suffix":""},{"dropping-particle":"","family":"Yao","given":"J H","non-dropping-particle":"","parse-names":false,"suffix":""}],"container-title":"Genetics and molecular research : GMR","id":"ITEM-1","issue":"1","issued":{"date-parts":[["2016","3"]]},"language":"eng","publisher-place":"Brazil","title":"Role of ERCC2 and ERCC3 gene polymorphisms in the development of osteosarcoma.","type":"article-journal","volume":"15"},"uris":["http://www.mendeley.com/documents/?uuid=a12963b2-6e02-48c5-8028-78153f31e310"]},{"id":"ITEM-2","itemData":{"DOI":"http://dx.doi.org/10.1007/s00335-017-9693-8","ISSN":"0938-8990","PMID":"28474168","abstract":"The purpose of the study was to investigate the association of single-nucleotide polymorphisms (SNPs) within excision repair cross-complementation (ERCC) gene polymorphisms, additional gene-gene interaction, and haplotype combination with osteosarcoma risk. Generalized multifactor dimensionality reduction (GMDR) was used to screen the best interaction combination among SNPs. Logistic regression was performed to investigate the association between six SNPs within ERCC gene, additional gene-gene interaction on osteosarcoma risk. Haplotype analysis was performed using SNPstats (http://bioinfo.iconcologia.net/SNPstats). Osteosarcoma risk was significantly higher in carriers with the T allele of ERCC2-rs1799793 than those with GG genotype (GT+ TT vs. GG), adjusted OR (95% CI) = 1.56 (1.13-2.01), and higher in carriers with the A allele of ERCC3-rs4150441 than those with GG genotype (GA+ AA vs. GG), adjusted OR (95% CI) = 1.63 (1.25-2.09). GMDR model indicated a significant two-locus model (p = 0.0107) involving rs1799793 and rs4150441; cross-validation consistency of the two-locus model was 9/10; and the testing accuracy was 60.11%. Participants rs1799793-GT or -TT and rs4150441-GA or -AA genotype have the highest osteosarcoma risk, compared to subjects with rs1799793-GG and rs4150441-GG genotype, OR (95% CI) = 2.87 (1.21-4.63), after covariates adjustment. Haplotype containing the rs1799793-T and rs11615-T alleles was associated with a statistically increased osteosarcoma risk, OR (95% CI) = 1.47 (1.12-1.92). We found that the T allele of ERCC2-rs1799793 and the A allele of ERCC3-rs4150441, interaction between rs1799793 and rs4150441, and haplotype containing the rs1799793T and rs11615-T alleles were all associated with increased osteosarcoma risk.Copyright © 2017, Springer Science+Business Media New York.","author":[{"dropping-particle":"","family":"Xu","given":"Qiang","non-dropping-particle":"","parse-names":false,"suffix":""},{"dropping-particle":"","family":"Zhang","given":"Zuofu","non-dropping-particle":"","parse-names":false,"suffix":""},{"dropping-particle":"","family":"Sun","given":"Weixue","non-dropping-particle":"","parse-names":false,"suffix":""},{"dropping-particle":"","family":"Hu","given":"Baiqiang","non-dropping-particle":"","parse-names":false,"suffix":""},{"dropping-particle":"","family":"Q","given":"Xu","non-dropping-particle":"","parse-names":false,"suffix":""},{"dropping-particle":"","family":"Z","given":"Zhang","non-dropping-particle":"","parse-names":false,"suffix":""},{"dropping-particle":"","family":"W","given":"Sun","non-dropping-particle":"","parse-names":false,"suffix":""},{"dropping-particle":"","family":"Q.","given":"Xu","non-dropping-particle":"","parse-names":false,"suffix":""},{"dropping-particle":"","family":"Z.","given":"Zhang","non-dropping-particle":"","parse-names":false,"suffix":""},{"dropping-particle":"","family":"W.","given":"Sun","non-dropping-particle":"","parse-names":false,"suffix":""}],"container-title":"Mammalian Genome","id":"ITEM-2","issue":"5-6","issued":{"date-parts":[["2017","6"]]},"language":"English","page":"227-233","publisher":"Springer New York LLC (E-mail: barbara.b.bertram@gsk.com)","publisher-place":"Q. Xu, Department of Joint surgery, Yantai Yuhuangding Hospital, Yu Road, No. 20, Zhifu District, Yantai, Shandong 264000, China. E-mail: xuqiangqq21@163.com, United States","title":"Haplotype analysis on relationship of ERCC2 and ERCC3 gene polymorphisms with osteosarcoma risk in Chinese young population","type":"article-journal","volume":"28"},"uris":["http://www.mendeley.com/documents/?uuid=579cc7af-9563-473e-9f04-8c959371a0c8"]}],"mendeley":{"formattedCitation":"&lt;sup&gt;43,44&lt;/sup&gt;","plainTextFormattedCitation":"43,44","previouslyFormattedCitation":"&lt;sup&gt;43,44&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43,44</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3CF10D2"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1.62 [1.11; 2.3]</w:t>
            </w:r>
          </w:p>
        </w:tc>
        <w:tc>
          <w:tcPr>
            <w:tcW w:w="941" w:type="dxa"/>
            <w:tcBorders>
              <w:top w:val="nil"/>
              <w:bottom w:val="nil"/>
            </w:tcBorders>
            <w:shd w:val="clear" w:color="auto" w:fill="auto"/>
          </w:tcPr>
          <w:p w14:paraId="49C51EE8" w14:textId="77777777" w:rsidR="009E3796" w:rsidRPr="00026B3C" w:rsidRDefault="009E3796" w:rsidP="008C3AEE">
            <w:pPr>
              <w:ind w:left="30"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2A3F8339"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4DA1385D" w14:textId="77777777" w:rsidTr="008C3AEE">
        <w:trPr>
          <w:gridAfter w:val="1"/>
          <w:wAfter w:w="183" w:type="dxa"/>
          <w:trHeight w:val="203"/>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69123586"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7A9C45C5"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582D8C9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 vs T</w:t>
            </w:r>
          </w:p>
        </w:tc>
        <w:tc>
          <w:tcPr>
            <w:tcW w:w="2066" w:type="dxa"/>
            <w:tcBorders>
              <w:top w:val="nil"/>
              <w:bottom w:val="single" w:sz="4" w:space="0" w:color="auto"/>
            </w:tcBorders>
            <w:shd w:val="clear" w:color="auto" w:fill="auto"/>
          </w:tcPr>
          <w:p w14:paraId="6676E6E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1.33 [1.12; 1.57] 0.001</w:t>
            </w:r>
          </w:p>
        </w:tc>
        <w:tc>
          <w:tcPr>
            <w:tcW w:w="544" w:type="dxa"/>
            <w:tcBorders>
              <w:top w:val="nil"/>
              <w:bottom w:val="single" w:sz="4" w:space="0" w:color="auto"/>
            </w:tcBorders>
            <w:shd w:val="clear" w:color="auto" w:fill="auto"/>
          </w:tcPr>
          <w:p w14:paraId="7A84FD4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5AF5E3C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0.33</w:t>
            </w:r>
          </w:p>
        </w:tc>
        <w:tc>
          <w:tcPr>
            <w:tcW w:w="1321" w:type="dxa"/>
            <w:tcBorders>
              <w:top w:val="nil"/>
              <w:bottom w:val="single" w:sz="4" w:space="0" w:color="auto"/>
            </w:tcBorders>
            <w:shd w:val="clear" w:color="auto" w:fill="auto"/>
          </w:tcPr>
          <w:p w14:paraId="262F8EA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0.56</w:t>
            </w:r>
          </w:p>
        </w:tc>
        <w:tc>
          <w:tcPr>
            <w:tcW w:w="1534" w:type="dxa"/>
            <w:tcBorders>
              <w:top w:val="nil"/>
              <w:bottom w:val="single" w:sz="4" w:space="0" w:color="auto"/>
            </w:tcBorders>
            <w:shd w:val="clear" w:color="auto" w:fill="auto"/>
          </w:tcPr>
          <w:p w14:paraId="097F615A"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522 vs 1047(2)</w:t>
            </w:r>
          </w:p>
        </w:tc>
        <w:tc>
          <w:tcPr>
            <w:tcW w:w="1597" w:type="dxa"/>
            <w:tcBorders>
              <w:top w:val="nil"/>
              <w:bottom w:val="single" w:sz="4" w:space="0" w:color="auto"/>
            </w:tcBorders>
            <w:shd w:val="clear" w:color="auto" w:fill="auto"/>
          </w:tcPr>
          <w:p w14:paraId="76C66946"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{"citationItems":[{"id":"ITEM-1","itemData":{"DOI":"10.4238/gmr.15017302","ISSN":"1676-5680 (Electronic)","PMID":"27051024","abstract":"We conducted a case-control study to investigate the role of common SNPs in ERCC2  (rs13181 and rs1799793) and ERCC3 (rs4150441 and rs4150506) in the development of osteosarcoma. A 1:2 matched case-control study was conducted. Between January 2012 and December 2013, 141 patients with pathologically diagnosed osteosarcoma and 282 controls were recruited in our study. Genotyping of ERCC2 rs13181 and rs1799793 as well as ERCC3 rs4150441 and rs4150506 were performed using polymerase chain reaction coupled with restriction fragment length polymorphism. The genotype distributions of ERCC2 rs13181 and rs1799793 as well as ERCC3 rs4150441 and rs4150506 showed no significant difference between patients with osteosarcoma and controls, as analyzed by c2 tests. Multivariate logistic regression analysis did not reveal significant associations between ERCC2 rs13181/rs1799793 or ERCC3 rs4150441/ rs4150506 gene polymorphisms and the development of osteosarcoma in codominant, dominant, and recessive models. In conclusion, we did not find any association between ERCC2 or ERCC3 gene polymorphisms and the development of osteosarcoma. Future studies with larger sample sizes may contribute in elucidating the impact of ERCC2 and ERCC3 gene polymorphisms on osteosarcoma risks.","author":[{"dropping-particle":"","family":"Ma","given":"X","non-dropping-particle":"","parse-names":false,"suffix":""},{"dropping-particle":"","family":"Zhang","given":"Y","non-dropping-particle":"","parse-names":false,"suffix":""},{"dropping-particle":"","family":"Sun","given":"T S","non-dropping-particle":"","parse-names":false,"suffix":""},{"dropping-particle":"","family":"Yao","given":"J H","non-dropping-particle":"","parse-names":false,"suffix":""}],"container-title":"Genetics and molecular research : GMR","id":"ITEM-1","issue":"1","issued":{"date-parts":[["2016","3"]]},"language":"eng","publisher-place":"Brazil","title":"Role of ERCC2 and ERCC3 gene polymorphisms in the development of osteosarcoma.","type":"article-journal","volume":"15"},"uris":["http://www.mendeley.com/documents/?uuid=a12963b2-6e02-48c5-8028-78153f31e310"]},{"id":"ITEM-2","itemData":{"DOI":"http://dx.doi.org/10.1007/s00335-017-9693-8","ISSN":"0938-8990","PMID":"28474168","abstract":"The purpose of the study was to investigate the association of single-nucleotide polymorphisms (SNPs) within excision repair cross-complementation (ERCC) gene polymorphisms, additional gene-gene interaction, and haplotype combination with osteosarcoma risk. Generalized multifactor dimensionality reduction (GMDR) was used to screen the best interaction combination among SNPs. Logistic regression was performed to investigate the association between six SNPs within ERCC gene, additional gene-gene interaction on osteosarcoma risk. Haplotype analysis was performed using SNPstats (http://bioinfo.iconcologia.net/SNPstats). Osteosarcoma risk was significantly higher in carriers with the T allele of ERCC2-rs1799793 than those with GG genotype (GT+ TT vs. GG), adjusted OR (95% CI) = 1.56 (1.13-2.01), and higher in carriers with the A allele of ERCC3-rs4150441 than those with GG genotype (GA+ AA vs. GG), adjusted OR (95% CI) = 1.63 (1.25-2.09). GMDR model indicated a significant two-locus model (p = 0.0107) involving rs1799793 and rs4150441; cross-validation consistency of the two-locus model was 9/10; and the testing accuracy was 60.11%. Participants rs1799793-GT or -TT and rs4150441-GA or -AA genotype have the highest osteosarcoma risk, compared to subjects with rs1799793-GG and rs4150441-GG genotype, OR (95% CI) = 2.87 (1.21-4.63), after covariates adjustment. Haplotype containing the rs1799793-T and rs11615-T alleles was associated with a statistically increased osteosarcoma risk, OR (95% CI) = 1.47 (1.12-1.92). We found that the T allele of ERCC2-rs1799793 and the A allele of ERCC3-rs4150441, interaction between rs1799793 and rs4150441, and haplotype containing the rs1799793T and rs11615-T alleles were all associated with increased osteosarcoma risk.Copyright © 2017, Springer Science+Business Media New York.","author":[{"dropping-particle":"","family":"Xu","given":"Qiang","non-dropping-particle":"","parse-names":false,"suffix":""},{"dropping-particle":"","family":"Zhang","given":"Zuofu","non-dropping-particle":"","parse-names":false,"suffix":""},{"dropping-particle":"","family":"Sun","given":"Weixue","non-dropping-particle":"","parse-names":false,"suffix":""},{"dropping-particle":"","family":"Hu","given":"Baiqiang","non-dropping-particle":"","parse-names":false,"suffix":""},{"dropping-particle":"","family":"Q","given":"Xu","non-dropping-particle":"","parse-names":false,"suffix":""},{"dropping-particle":"","family":"Z","given":"Zhang","non-dropping-particle":"","parse-names":false,"suffix":""},{"dropping-particle":"","family":"W","given":"Sun","non-dropping-particle":"","parse-names":false,"suffix":""},{"dropping-particle":"","family":"Q.","given":"Xu","non-dropping-particle":"","parse-names":false,"suffix":""},{"dropping-particle":"","family":"Z.","given":"Zhang","non-dropping-particle":"","parse-names":false,"suffix":""},{"dropping-particle":"","family":"W.","given":"Sun","non-dropping-particle":"","parse-names":false,"suffix":""}],"container-title":"Mammalian Genome","id":"ITEM-2","issue":"5-6","issued":{"date-parts":[["2017","6"]]},"language":"English","page":"227-233","publisher":"Springer New York LLC (E-mail: barbara.b.bertram@gsk.com)","publisher-place":"Q. Xu, Department of Joint surgery, Yantai Yuhuangding Hospital, Yu Road, No. 20, Zhifu District, Yantai, Shandong 264000, China. E-mail: xuqiangqq21@163.com, United States","title":"Haplotype analysis on relationship of ERCC2 and ERCC3 gene polymorphisms with osteosarcoma risk in Chinese young population","type":"article-journal","volume":"28"},"uris":["http://www.mendeley.com/documents/?uuid=579cc7af-9563-473e-9f04-8c959371a0c8"]}],"mendeley":{"formattedCitation":"&lt;sup&gt;43,44&lt;/sup&gt;","plainTextFormattedCitation":"43,44","previouslyFormattedCitation":"&lt;sup&gt;43,44&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43,44</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34C18962"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1.33 [1.12; 1.57]</w:t>
            </w:r>
          </w:p>
        </w:tc>
        <w:tc>
          <w:tcPr>
            <w:tcW w:w="941" w:type="dxa"/>
            <w:tcBorders>
              <w:top w:val="nil"/>
              <w:bottom w:val="single" w:sz="4" w:space="0" w:color="auto"/>
            </w:tcBorders>
            <w:shd w:val="clear" w:color="auto" w:fill="auto"/>
          </w:tcPr>
          <w:p w14:paraId="7FC03E41" w14:textId="77777777" w:rsidR="009E3796" w:rsidRPr="00026B3C" w:rsidRDefault="009E3796" w:rsidP="008C3AEE">
            <w:pPr>
              <w:ind w:left="30"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0D2132A9"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5AF49564"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76"/>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single" w:sz="4" w:space="0" w:color="auto"/>
            </w:tcBorders>
            <w:shd w:val="clear" w:color="auto" w:fill="auto"/>
          </w:tcPr>
          <w:p w14:paraId="3CFC1FC0"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IL-8 rs4073</w:t>
            </w:r>
          </w:p>
        </w:tc>
        <w:tc>
          <w:tcPr>
            <w:tcW w:w="720" w:type="dxa"/>
            <w:vMerge w:val="restart"/>
            <w:tcBorders>
              <w:top w:val="single" w:sz="4" w:space="0" w:color="auto"/>
              <w:bottom w:val="single" w:sz="4" w:space="0" w:color="auto"/>
            </w:tcBorders>
            <w:shd w:val="clear" w:color="auto" w:fill="auto"/>
          </w:tcPr>
          <w:p w14:paraId="2F5AEC08"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w:t>
            </w:r>
          </w:p>
        </w:tc>
        <w:tc>
          <w:tcPr>
            <w:tcW w:w="1303" w:type="dxa"/>
            <w:tcBorders>
              <w:top w:val="single" w:sz="4" w:space="0" w:color="auto"/>
              <w:bottom w:val="nil"/>
            </w:tcBorders>
            <w:shd w:val="clear" w:color="auto" w:fill="auto"/>
          </w:tcPr>
          <w:p w14:paraId="4E1DBC3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TA vs TT</w:t>
            </w:r>
          </w:p>
        </w:tc>
        <w:tc>
          <w:tcPr>
            <w:tcW w:w="2066" w:type="dxa"/>
            <w:tcBorders>
              <w:top w:val="single" w:sz="4" w:space="0" w:color="auto"/>
              <w:bottom w:val="nil"/>
            </w:tcBorders>
            <w:shd w:val="clear" w:color="auto" w:fill="auto"/>
          </w:tcPr>
          <w:p w14:paraId="65CB0EA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1.60[0.99; 2.6] 0.0501</w:t>
            </w:r>
          </w:p>
        </w:tc>
        <w:tc>
          <w:tcPr>
            <w:tcW w:w="544" w:type="dxa"/>
            <w:tcBorders>
              <w:top w:val="single" w:sz="4" w:space="0" w:color="auto"/>
              <w:bottom w:val="nil"/>
            </w:tcBorders>
            <w:shd w:val="clear" w:color="auto" w:fill="auto"/>
          </w:tcPr>
          <w:p w14:paraId="39FE1A1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643C0D7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0.04</w:t>
            </w:r>
          </w:p>
        </w:tc>
        <w:tc>
          <w:tcPr>
            <w:tcW w:w="1321" w:type="dxa"/>
            <w:tcBorders>
              <w:top w:val="single" w:sz="4" w:space="0" w:color="auto"/>
              <w:bottom w:val="nil"/>
            </w:tcBorders>
            <w:shd w:val="clear" w:color="auto" w:fill="auto"/>
          </w:tcPr>
          <w:p w14:paraId="6EDD8D0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0.85</w:t>
            </w:r>
          </w:p>
        </w:tc>
        <w:tc>
          <w:tcPr>
            <w:tcW w:w="1534" w:type="dxa"/>
            <w:tcBorders>
              <w:top w:val="single" w:sz="4" w:space="0" w:color="auto"/>
              <w:bottom w:val="nil"/>
            </w:tcBorders>
            <w:shd w:val="clear" w:color="auto" w:fill="auto"/>
          </w:tcPr>
          <w:p w14:paraId="44776C74"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299 vs 299 (2)</w:t>
            </w:r>
          </w:p>
        </w:tc>
        <w:tc>
          <w:tcPr>
            <w:tcW w:w="1597" w:type="dxa"/>
            <w:tcBorders>
              <w:top w:val="single" w:sz="4" w:space="0" w:color="auto"/>
              <w:bottom w:val="nil"/>
            </w:tcBorders>
            <w:shd w:val="clear" w:color="auto" w:fill="auto"/>
          </w:tcPr>
          <w:p w14:paraId="3488792E"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{"citationItems":[{"id":"ITEM-1","itemData":{"ISSN":"1940-5901 (electronic)","abstract":"Background: Interleukin-8 (IL-8) is an angiogenic chemokine that plays a potent role in both development and progression of many human malignancies. Patients and Methods: A hospital-based case-control study was conducted among 109 patients with osteosarcoma and 109 healthy controls to investigate the possible association between the IL-8 rs4073 polymorphisms and the risk of osteosarcoma. Result(s): Significant differences of genotype distribution were observed between osteosarcoma cases and controls at the IL-8 rs4073 genotypes. Compared with the IL-8 -251T/A homozygote TT, the heterozygous TA genotype was associated with significantly increased risk for osteosarcoma (OR = 1.96, 95% CI = 1.28-3.75, P = 0.014); the AA genotype was associated with increased risk for osteosarcoma (OR = 1.68, 95% CI = 1.11-3.98, P = 0.025). TA and AA combined variants were associated with increased risk for osteosarcoma compared with the TT genotype (OR = 1.76, 95% CI = 1.19-3.86, P = 0.012). Moreover, the genotype AA of IL-8 -251T/A carried a higher risk of osteosarcoma metastasis and later Enneking stages, compared with the TT genotype. Conclusion(s): Our results showed that the IL-8 rs4073 genotype was associated with increased risk for development and metastasis of osteosarcoma in Chinese Han population.Copyright © 2016, E-Century Publishing Corporation. All rights reserved.","author":[{"dropping-particle":"","family":"Tian","given":"X","non-dropping-particle":"","parse-names":false,"suffix":""},{"dropping-particle":"","family":"Chen","given":"Y","non-dropping-particle":"","parse-names":false,"suffix":""},{"dropping-particle":"","family":"Fang","given":"G","non-dropping-particle":"","parse-names":false,"suffix":""},{"dropping-particle":"","family":"Zhou","given":"Z","non-dropping-particle":"","parse-names":false,"suffix":""},{"dropping-particle":"","family":"Dong","given":"J","non-dropping-particle":"","parse-names":false,"suffix":""},{"dropping-particle":"","family":"Guo","given":"Q","non-dropping-particle":"","parse-names":false,"suffix":""}],"container-title":"International Journal of Clinical and Experimental Medicine","id":"ITEM-1","issue":"7","issued":{"date-parts":[["2016"]]},"language":"English","note":"From Duplicate 2 (Association between IL-8 rs4073 polymorphisms and osteosarcoma risk in Chinese population: A case control study - Tian, X; Chen, Y; Fang, G; Zhou, Z; Dong, J; Guo, Q)\n\nFrom Duplicate 2 (Association between IL-8 rs4073 polymorphisms and osteosarcoma risk in Chinese population: A case control study - Tian, X; Chen, Y; Fang, G; Zhou, Z; Dong, J; Guo, Q)\n\ncited By 0\n\nFrom Duplicate 3 (Association between IL-8 rs4073 polymorphisms and osteosarcoma risk in Chinese population: A case control study - X., Tian; Y., Chen; G., Fang; Z., Zhou; J., Dong; Tian, X; Chen, Y; Fang, G; Zhou, Z; Dong, J; Guo, Q)\n\nFrom Duplicate 1 (Association between IL-8 rs4073 polymorphisms and osteosarcoma risk in Chinese population: A case control study - Tian, X; Chen, Y; Fang, G; Zhou, Z; Dong, J; Guo, Q)\n\ncited By 0","page":"13172-13177","publisher":"E-Century Publishing Corporation (40 White Oaks Lane, Madison WI 53711, United States)","publisher-place":"J. Dong, Department of Orthopaedics Institute, Tianjin Hospital, No. 406 Jiefangnan Street, Tianjin 300211, China. E-mail: owencgr9482@sina.com, Department of Orthopaedics Institute, Tianjin Hospital, No. 406 Jiefangnan Street, Tianjin 300211, China. E-mail: owencgr9482@sina.com","title":"Association between IL-8 rs4073 polymorphisms and osteosarcoma risk in Chinese population: A case control study","type":"article-journal","volume":"9"},"uris":["http://www.mendeley.com/documents/?uuid=3a5530e2-c5f1-4938-ac6f-7ed734e3e846"]},{"id":"ITEM-2","itemData":{"DOI":"http://dx.doi.org/10.1007/s13277-015-4435-6","ISSN":"1423-0380","PMID":"26615418","abstract":"Interleukin-8 (IL-8) is an angiogenic chemokine that plays a potent role in both development and progression of many human malignancies. However, there are no data about the role of IL-8 polymorphism in development of osteosarcoma. A hospital-based case-control study was conducted among 190 patients with osteosarcoma and 190 healthy controls to investigate the possible association between the IL-8 -251 A/T and +781 C/T polymorphisms, respectively, and the risk of osteosarcoma. Significant differences of genotype distribution were observed between osteosarcoma cases and controls at the IL-8 -251T/A genotypes. Compared with the IL-8 -251T/A homozygote TT, the heterozygous TA genotype was associated with significantly increased risk for osteosarcoma (odds ratio (OR) = 2.16, 95 % confidence interval (CI) = (1.38-4.52), P = 0.021); the AA genotype was associated with increased risk for osteosarcoma (OR = 1.94, 95 % CI = 1.31-3.83, P = 0.018). TA and AA combined variants were associated with increased risk for osteosarcoma compared with the TT genotype (OR = 1.72, 95 % CI = 1.45-4.41, P = 0.023). Moreover, the genotype AA of IL-8 -251T/A carried a higher risk of osteosarcoma metastasis and later Enneking stages, compared with the TT genotype. However, the genotype and allele frequencies of IL-8 +781 C/T polymorphisms in osteosarcoma patients were not significantly different from controls. Our results showed that the IL-8 -251 A/T genotype was associated with increased risk for development and metastasis of osteosarcoma in Chinese Han population.","author":[{"dropping-particle":"","family":"Chen","given":"Yang","non-dropping-particle":"","parse-names":false,"suffix":""},{"dropping-particle":"","family":"Yang","given":"Yang","non-dropping-particle":"","parse-names":false,"suffix":""},{"dropping-particle":"","family":"Liu","given":"Song","non-dropping-particle":"","parse-names":false,"suffix":""},{"dropping-particle":"","family":"Zhu","given":"Shaowen","non-dropping-particle":"","parse-names":false,"suffix":""},{"dropping-particle":"","family":"Jiang","given":"Hongfeng","non-dropping-particle":"","parse-names":false,"suffix":""},{"dropping-particle":"","family":"Ding","given":"Jinmin","non-dropping-particle":"","parse-names":false,"suffix":""}],"container-title":"Tumour biology : the journal of the International Society for Oncodevelopmental Biology and Medicine","id":"ITEM-2","issue":"5","issued":{"date-parts":[["2016","5","1"]]},"language":"eng","page":"6191-6196","publisher":"Springer Netherlands","publisher-place":"H. Jiang, Department of Orthopaedics Institute, Tianjin Hospital, No. 406 Jiefangnan Street, Tianjin 300211, China. E-mail: dongjingming_tj@sina.com, United States","title":"Association between interleukin 8 -251 A/T and +781 C/T polymorphisms and osteosarcoma risk in Chinese population: a case-control study","type":"article-journal","volume":"37"},"uris":["http://www.mendeley.com/documents/?uuid=62c5be33-d6b3-4326-aad5-cb63cacf6a6c"]}],"mendeley":{"formattedCitation":"&lt;sup&gt;45,46&lt;/sup&gt;","plainTextFormattedCitation":"45,46","previouslyFormattedCitation":"&lt;sup&gt;45,46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45,46</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729DA7C9"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1.60[0.99; 2.6]</w:t>
            </w:r>
          </w:p>
        </w:tc>
        <w:tc>
          <w:tcPr>
            <w:tcW w:w="941" w:type="dxa"/>
            <w:tcBorders>
              <w:top w:val="single" w:sz="4" w:space="0" w:color="auto"/>
              <w:bottom w:val="nil"/>
            </w:tcBorders>
            <w:shd w:val="clear" w:color="auto" w:fill="auto"/>
          </w:tcPr>
          <w:p w14:paraId="253AAE33"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5739AED2"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0E65DA46"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7413F4C4"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3CA2026F"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2E44204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TT</w:t>
            </w:r>
          </w:p>
        </w:tc>
        <w:tc>
          <w:tcPr>
            <w:tcW w:w="2066" w:type="dxa"/>
            <w:tcBorders>
              <w:top w:val="nil"/>
              <w:bottom w:val="nil"/>
            </w:tcBorders>
            <w:shd w:val="clear" w:color="auto" w:fill="auto"/>
          </w:tcPr>
          <w:p w14:paraId="069760B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1.95 [1.53; 2.50] 0.02</w:t>
            </w:r>
          </w:p>
        </w:tc>
        <w:tc>
          <w:tcPr>
            <w:tcW w:w="544" w:type="dxa"/>
            <w:tcBorders>
              <w:top w:val="nil"/>
              <w:bottom w:val="nil"/>
            </w:tcBorders>
            <w:shd w:val="clear" w:color="auto" w:fill="auto"/>
          </w:tcPr>
          <w:p w14:paraId="78654DC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1659F3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0.01</w:t>
            </w:r>
          </w:p>
        </w:tc>
        <w:tc>
          <w:tcPr>
            <w:tcW w:w="1321" w:type="dxa"/>
            <w:tcBorders>
              <w:top w:val="nil"/>
              <w:bottom w:val="nil"/>
            </w:tcBorders>
            <w:shd w:val="clear" w:color="auto" w:fill="auto"/>
          </w:tcPr>
          <w:p w14:paraId="1299C53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0.94</w:t>
            </w:r>
          </w:p>
        </w:tc>
        <w:tc>
          <w:tcPr>
            <w:tcW w:w="1534" w:type="dxa"/>
            <w:tcBorders>
              <w:top w:val="nil"/>
              <w:bottom w:val="nil"/>
            </w:tcBorders>
            <w:shd w:val="clear" w:color="auto" w:fill="auto"/>
          </w:tcPr>
          <w:p w14:paraId="3030A135"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299 vs 299 (2)</w:t>
            </w:r>
          </w:p>
        </w:tc>
        <w:tc>
          <w:tcPr>
            <w:tcW w:w="1597" w:type="dxa"/>
            <w:tcBorders>
              <w:top w:val="nil"/>
              <w:bottom w:val="nil"/>
            </w:tcBorders>
            <w:shd w:val="clear" w:color="auto" w:fill="auto"/>
          </w:tcPr>
          <w:p w14:paraId="54A5453F"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{"citationItems":[{"id":"ITEM-1","itemData":{"ISSN":"1940-5901 (electronic)","abstract":"Background: Interleukin-8 (IL-8) is an angiogenic chemokine that plays a potent role in both development and progression of many human malignancies. Patients and Methods: A hospital-based case-control study was conducted among 109 patients with osteosarcoma and 109 healthy controls to investigate the possible association between the IL-8 rs4073 polymorphisms and the risk of osteosarcoma. Result(s): Significant differences of genotype distribution were observed between osteosarcoma cases and controls at the IL-8 rs4073 genotypes. Compared with the IL-8 -251T/A homozygote TT, the heterozygous TA genotype was associated with significantly increased risk for osteosarcoma (OR = 1.96, 95% CI = 1.28-3.75, P = 0.014); the AA genotype was associated with increased risk for osteosarcoma (OR = 1.68, 95% CI = 1.11-3.98, P = 0.025). TA and AA combined variants were associated with increased risk for osteosarcoma compared with the TT genotype (OR = 1.76, 95% CI = 1.19-3.86, P = 0.012). Moreover, the genotype AA of IL-8 -251T/A carried a higher risk of osteosarcoma metastasis and later Enneking stages, compared with the TT genotype. Conclusion(s): Our results showed that the IL-8 rs4073 genotype was associated with increased risk for development and metastasis of osteosarcoma in Chinese Han population.Copyright © 2016, E-Century Publishing Corporation. All rights reserved.","author":[{"dropping-particle":"","family":"Tian","given":"X","non-dropping-particle":"","parse-names":false,"suffix":""},{"dropping-particle":"","family":"Chen","given":"Y","non-dropping-particle":"","parse-names":false,"suffix":""},{"dropping-particle":"","family":"Fang","given":"G","non-dropping-particle":"","parse-names":false,"suffix":""},{"dropping-particle":"","family":"Zhou","given":"Z","non-dropping-particle":"","parse-names":false,"suffix":""},{"dropping-particle":"","family":"Dong","given":"J","non-dropping-particle":"","parse-names":false,"suffix":""},{"dropping-particle":"","family":"Guo","given":"Q","non-dropping-particle":"","parse-names":false,"suffix":""}],"container-title":"International Journal of Clinical and Experimental Medicine","id":"ITEM-1","issue":"7","issued":{"date-parts":[["2016"]]},"language":"English","note":"From Duplicate 2 (Association between IL-8 rs4073 polymorphisms and osteosarcoma risk in Chinese population: A case control study - Tian, X; Chen, Y; Fang, G; Zhou, Z; Dong, J; Guo, Q)\n\nFrom Duplicate 2 (Association between IL-8 rs4073 polymorphisms and osteosarcoma risk in Chinese population: A case control study - Tian, X; Chen, Y; Fang, G; Zhou, Z; Dong, J; Guo, Q)\n\ncited By 0\n\nFrom Duplicate 3 (Association between IL-8 rs4073 polymorphisms and osteosarcoma risk in Chinese population: A case control study - X., Tian; Y., Chen; G., Fang; Z., Zhou; J., Dong; Tian, X; Chen, Y; Fang, G; Zhou, Z; Dong, J; Guo, Q)\n\nFrom Duplicate 1 (Association between IL-8 rs4073 polymorphisms and osteosarcoma risk in Chinese population: A case control study - Tian, X; Chen, Y; Fang, G; Zhou, Z; Dong, J; Guo, Q)\n\ncited By 0","page":"13172-13177","publisher":"E-Century Publishing Corporation (40 White Oaks Lane, Madison WI 53711, United States)","publisher-place":"J. Dong, Department of Orthopaedics Institute, Tianjin Hospital, No. 406 Jiefangnan Street, Tianjin 300211, China. E-mail: owencgr9482@sina.com, Department of Orthopaedics Institute, Tianjin Hospital, No. 406 Jiefangnan Street, Tianjin 300211, China. E-mail: owencgr9482@sina.com","title":"Association between IL-8 rs4073 polymorphisms and osteosarcoma risk in Chinese population: A case control study","type":"article-journal","volume":"9"},"uris":["http://www.mendeley.com/documents/?uuid=3a5530e2-c5f1-4938-ac6f-7ed734e3e846"]},{"id":"ITEM-2","itemData":{"DOI":"http://dx.doi.org/10.1007/s13277-015-4435-6","ISSN":"1423-0380","PMID":"26615418","abstract":"Interleukin-8 (IL-8) is an angiogenic chemokine that plays a potent role in both development and progression of many human malignancies. However, there are no data about the role of IL-8 polymorphism in development of osteosarcoma. A hospital-based case-control study was conducted among 190 patients with osteosarcoma and 190 healthy controls to investigate the possible association between the IL-8 -251 A/T and +781 C/T polymorphisms, respectively, and the risk of osteosarcoma. Significant differences of genotype distribution were observed between osteosarcoma cases and controls at the IL-8 -251T/A genotypes. Compared with the IL-8 -251T/A homozygote TT, the heterozygous TA genotype was associated with significantly increased risk for osteosarcoma (odds ratio (OR) = 2.16, 95 % confidence interval (CI) = (1.38-4.52), P = 0.021); the AA genotype was associated with increased risk for osteosarcoma (OR = 1.94, 95 % CI = 1.31-3.83, P = 0.018). TA and AA combined variants were associated with increased risk for osteosarcoma compared with the TT genotype (OR = 1.72, 95 % CI = 1.45-4.41, P = 0.023). Moreover, the genotype AA of IL-8 -251T/A carried a higher risk of osteosarcoma metastasis and later Enneking stages, compared with the TT genotype. However, the genotype and allele frequencies of IL-8 +781 C/T polymorphisms in osteosarcoma patients were not significantly different from controls. Our results showed that the IL-8 -251 A/T genotype was associated with increased risk for development and metastasis of osteosarcoma in Chinese Han population.","author":[{"dropping-particle":"","family":"Chen","given":"Yang","non-dropping-particle":"","parse-names":false,"suffix":""},{"dropping-particle":"","family":"Yang","given":"Yang","non-dropping-particle":"","parse-names":false,"suffix":""},{"dropping-particle":"","family":"Liu","given":"Song","non-dropping-particle":"","parse-names":false,"suffix":""},{"dropping-particle":"","family":"Zhu","given":"Shaowen","non-dropping-particle":"","parse-names":false,"suffix":""},{"dropping-particle":"","family":"Jiang","given":"Hongfeng","non-dropping-particle":"","parse-names":false,"suffix":""},{"dropping-particle":"","family":"Ding","given":"Jinmin","non-dropping-particle":"","parse-names":false,"suffix":""}],"container-title":"Tumour biology : the journal of the International Society for Oncodevelopmental Biology and Medicine","id":"ITEM-2","issue":"5","issued":{"date-parts":[["2016","5","1"]]},"language":"eng","page":"6191-6196","publisher":"Springer Netherlands","publisher-place":"H. Jiang, Department of Orthopaedics Institute, Tianjin Hospital, No. 406 Jiefangnan Street, Tianjin 300211, China. E-mail: dongjingming_tj@sina.com, United States","title":"Association between interleukin 8 -251 A/T and +781 C/T polymorphisms and osteosarcoma risk in Chinese population: a case-control study","type":"article-journal","volume":"37"},"uris":["http://www.mendeley.com/documents/?uuid=62c5be33-d6b3-4326-aad5-cb63cacf6a6c"]}],"mendeley":{"formattedCitation":"&lt;sup&gt;45,46&lt;/sup&gt;","plainTextFormattedCitation":"45,46","previouslyFormattedCitation":"&lt;sup&gt;45,46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45,46</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35E574E"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1.95 [1.53; 2.50]</w:t>
            </w:r>
          </w:p>
        </w:tc>
        <w:tc>
          <w:tcPr>
            <w:tcW w:w="941" w:type="dxa"/>
            <w:tcBorders>
              <w:top w:val="nil"/>
              <w:bottom w:val="nil"/>
            </w:tcBorders>
            <w:shd w:val="clear" w:color="auto" w:fill="auto"/>
          </w:tcPr>
          <w:p w14:paraId="354827E0"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2C2E7C5E"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402FA192"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747364C7"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09EE0CB9"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C6AD46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TA+AA vs TT</w:t>
            </w:r>
          </w:p>
        </w:tc>
        <w:tc>
          <w:tcPr>
            <w:tcW w:w="2066" w:type="dxa"/>
            <w:tcBorders>
              <w:top w:val="nil"/>
              <w:bottom w:val="nil"/>
            </w:tcBorders>
            <w:shd w:val="clear" w:color="auto" w:fill="auto"/>
          </w:tcPr>
          <w:p w14:paraId="79621F1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1.70 [1.05; 2.73] 0.05</w:t>
            </w:r>
          </w:p>
        </w:tc>
        <w:tc>
          <w:tcPr>
            <w:tcW w:w="544" w:type="dxa"/>
            <w:tcBorders>
              <w:top w:val="nil"/>
              <w:bottom w:val="nil"/>
            </w:tcBorders>
            <w:shd w:val="clear" w:color="auto" w:fill="auto"/>
          </w:tcPr>
          <w:p w14:paraId="444ED83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1FC9BEB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0.001</w:t>
            </w:r>
          </w:p>
        </w:tc>
        <w:tc>
          <w:tcPr>
            <w:tcW w:w="1321" w:type="dxa"/>
            <w:tcBorders>
              <w:top w:val="nil"/>
              <w:bottom w:val="nil"/>
            </w:tcBorders>
            <w:shd w:val="clear" w:color="auto" w:fill="auto"/>
          </w:tcPr>
          <w:p w14:paraId="19A6AC0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0.96</w:t>
            </w:r>
          </w:p>
        </w:tc>
        <w:tc>
          <w:tcPr>
            <w:tcW w:w="1534" w:type="dxa"/>
            <w:tcBorders>
              <w:top w:val="nil"/>
              <w:bottom w:val="nil"/>
            </w:tcBorders>
            <w:shd w:val="clear" w:color="auto" w:fill="auto"/>
          </w:tcPr>
          <w:p w14:paraId="2A217250"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299 vs 299 (2)</w:t>
            </w:r>
          </w:p>
        </w:tc>
        <w:tc>
          <w:tcPr>
            <w:tcW w:w="1597" w:type="dxa"/>
            <w:tcBorders>
              <w:top w:val="nil"/>
              <w:bottom w:val="nil"/>
            </w:tcBorders>
            <w:shd w:val="clear" w:color="auto" w:fill="auto"/>
          </w:tcPr>
          <w:p w14:paraId="602B39A2"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{"citationItems":[{"id":"ITEM-1","itemData":{"ISSN":"1940-5901 (electronic)","abstract":"Background: Interleukin-8 (IL-8) is an angiogenic chemokine that plays a potent role in both development and progression of many human malignancies. Patients and Methods: A hospital-based case-control study was conducted among 109 patients with osteosarcoma and 109 healthy controls to investigate the possible association between the IL-8 rs4073 polymorphisms and the risk of osteosarcoma. Result(s): Significant differences of genotype distribution were observed between osteosarcoma cases and controls at the IL-8 rs4073 genotypes. Compared with the IL-8 -251T/A homozygote TT, the heterozygous TA genotype was associated with significantly increased risk for osteosarcoma (OR = 1.96, 95% CI = 1.28-3.75, P = 0.014); the AA genotype was associated with increased risk for osteosarcoma (OR = 1.68, 95% CI = 1.11-3.98, P = 0.025). TA and AA combined variants were associated with increased risk for osteosarcoma compared with the TT genotype (OR = 1.76, 95% CI = 1.19-3.86, P = 0.012). Moreover, the genotype AA of IL-8 -251T/A carried a higher risk of osteosarcoma metastasis and later Enneking stages, compared with the TT genotype. Conclusion(s): Our results showed that the IL-8 rs4073 genotype was associated with increased risk for development and metastasis of osteosarcoma in Chinese Han population.Copyright © 2016, E-Century Publishing Corporation. All rights reserved.","author":[{"dropping-particle":"","family":"Tian","given":"X","non-dropping-particle":"","parse-names":false,"suffix":""},{"dropping-particle":"","family":"Chen","given":"Y","non-dropping-particle":"","parse-names":false,"suffix":""},{"dropping-particle":"","family":"Fang","given":"G","non-dropping-particle":"","parse-names":false,"suffix":""},{"dropping-particle":"","family":"Zhou","given":"Z","non-dropping-particle":"","parse-names":false,"suffix":""},{"dropping-particle":"","family":"Dong","given":"J","non-dropping-particle":"","parse-names":false,"suffix":""},{"dropping-particle":"","family":"Guo","given":"Q","non-dropping-particle":"","parse-names":false,"suffix":""}],"container-title":"International Journal of Clinical and Experimental Medicine","id":"ITEM-1","issue":"7","issued":{"date-parts":[["2016"]]},"language":"English","note":"From Duplicate 2 (Association between IL-8 rs4073 polymorphisms and osteosarcoma risk in Chinese population: A case control study - Tian, X; Chen, Y; Fang, G; Zhou, Z; Dong, J; Guo, Q)\n\nFrom Duplicate 2 (Association between IL-8 rs4073 polymorphisms and osteosarcoma risk in Chinese population: A case control study - Tian, X; Chen, Y; Fang, G; Zhou, Z; Dong, J; Guo, Q)\n\ncited By 0\n\nFrom Duplicate 3 (Association between IL-8 rs4073 polymorphisms and osteosarcoma risk in Chinese population: A case control study - X., Tian; Y., Chen; G., Fang; Z., Zhou; J., Dong; Tian, X; Chen, Y; Fang, G; Zhou, Z; Dong, J; Guo, Q)\n\nFrom Duplicate 1 (Association between IL-8 rs4073 polymorphisms and osteosarcoma risk in Chinese population: A case control study - Tian, X; Chen, Y; Fang, G; Zhou, Z; Dong, J; Guo, Q)\n\ncited By 0","page":"13172-13177","publisher":"E-Century Publishing Corporation (40 White Oaks Lane, Madison WI 53711, United States)","publisher-place":"J. Dong, Department of Orthopaedics Institute, Tianjin Hospital, No. 406 Jiefangnan Street, Tianjin 300211, China. E-mail: owencgr9482@sina.com, Department of Orthopaedics Institute, Tianjin Hospital, No. 406 Jiefangnan Street, Tianjin 300211, China. E-mail: owencgr9482@sina.com","title":"Association between IL-8 rs4073 polymorphisms and osteosarcoma risk in Chinese population: A case control study","type":"article-journal","volume":"9"},"uris":["http://www.mendeley.com/documents/?uuid=3a5530e2-c5f1-4938-ac6f-7ed734e3e846"]},{"id":"ITEM-2","itemData":{"DOI":"http://dx.doi.org/10.1007/s13277-015-4435-6","ISSN":"1423-0380","PMID":"26615418","abstract":"Interleukin-8 (IL-8) is an angiogenic chemokine that plays a potent role in both development and progression of many human malignancies. However, there are no data about the role of IL-8 polymorphism in development of osteosarcoma. A hospital-based case-control study was conducted among 190 patients with osteosarcoma and 190 healthy controls to investigate the possible association between the IL-8 -251 A/T and +781 C/T polymorphisms, respectively, and the risk of osteosarcoma. Significant differences of genotype distribution were observed between osteosarcoma cases and controls at the IL-8 -251T/A genotypes. Compared with the IL-8 -251T/A homozygote TT, the heterozygous TA genotype was associated with significantly increased risk for osteosarcoma (odds ratio (OR) = 2.16, 95 % confidence interval (CI) = (1.38-4.52), P = 0.021); the AA genotype was associated with increased risk for osteosarcoma (OR = 1.94, 95 % CI = 1.31-3.83, P = 0.018). TA and AA combined variants were associated with increased risk for osteosarcoma compared with the TT genotype (OR = 1.72, 95 % CI = 1.45-4.41, P = 0.023). Moreover, the genotype AA of IL-8 -251T/A carried a higher risk of osteosarcoma metastasis and later Enneking stages, compared with the TT genotype. However, the genotype and allele frequencies of IL-8 +781 C/T polymorphisms in osteosarcoma patients were not significantly different from controls. Our results showed that the IL-8 -251 A/T genotype was associated with increased risk for development and metastasis of osteosarcoma in Chinese Han population.","author":[{"dropping-particle":"","family":"Chen","given":"Yang","non-dropping-particle":"","parse-names":false,"suffix":""},{"dropping-particle":"","family":"Yang","given":"Yang","non-dropping-particle":"","parse-names":false,"suffix":""},{"dropping-particle":"","family":"Liu","given":"Song","non-dropping-particle":"","parse-names":false,"suffix":""},{"dropping-particle":"","family":"Zhu","given":"Shaowen","non-dropping-particle":"","parse-names":false,"suffix":""},{"dropping-particle":"","family":"Jiang","given":"Hongfeng","non-dropping-particle":"","parse-names":false,"suffix":""},{"dropping-particle":"","family":"Ding","given":"Jinmin","non-dropping-particle":"","parse-names":false,"suffix":""}],"container-title":"Tumour biology : the journal of the International Society for Oncodevelopmental Biology and Medicine","id":"ITEM-2","issue":"5","issued":{"date-parts":[["2016","5","1"]]},"language":"eng","page":"6191-6196","publisher":"Springer Netherlands","publisher-place":"H. Jiang, Department of Orthopaedics Institute, Tianjin Hospital, No. 406 Jiefangnan Street, Tianjin 300211, China. E-mail: dongjingming_tj@sina.com, United States","title":"Association between interleukin 8 -251 A/T and +781 C/T polymorphisms and osteosarcoma risk in Chinese population: a case-control study","type":"article-journal","volume":"37"},"uris":["http://www.mendeley.com/documents/?uuid=62c5be33-d6b3-4326-aad5-cb63cacf6a6c"]}],"mendeley":{"formattedCitation":"&lt;sup&gt;45,46&lt;/sup&gt;","plainTextFormattedCitation":"45,46","previouslyFormattedCitation":"&lt;sup&gt;45,46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45,46</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754EDC22"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1.70 [1.05; 2.73]</w:t>
            </w:r>
          </w:p>
        </w:tc>
        <w:tc>
          <w:tcPr>
            <w:tcW w:w="941" w:type="dxa"/>
            <w:tcBorders>
              <w:top w:val="nil"/>
              <w:bottom w:val="nil"/>
            </w:tcBorders>
            <w:shd w:val="clear" w:color="auto" w:fill="auto"/>
          </w:tcPr>
          <w:p w14:paraId="6D5FEDD9"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14349472"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45019D91"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7E5634CD"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4C34A9B6"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1B5F941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TA+TT</w:t>
            </w:r>
          </w:p>
        </w:tc>
        <w:tc>
          <w:tcPr>
            <w:tcW w:w="2066" w:type="dxa"/>
            <w:tcBorders>
              <w:top w:val="nil"/>
              <w:bottom w:val="nil"/>
            </w:tcBorders>
            <w:shd w:val="clear" w:color="auto" w:fill="auto"/>
          </w:tcPr>
          <w:p w14:paraId="3CC1228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1.67[1.39;2.01] 0.02</w:t>
            </w:r>
          </w:p>
        </w:tc>
        <w:tc>
          <w:tcPr>
            <w:tcW w:w="544" w:type="dxa"/>
            <w:tcBorders>
              <w:top w:val="nil"/>
              <w:bottom w:val="nil"/>
            </w:tcBorders>
            <w:shd w:val="clear" w:color="auto" w:fill="auto"/>
          </w:tcPr>
          <w:p w14:paraId="5857602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2B10855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0.001</w:t>
            </w:r>
          </w:p>
        </w:tc>
        <w:tc>
          <w:tcPr>
            <w:tcW w:w="1321" w:type="dxa"/>
            <w:tcBorders>
              <w:top w:val="nil"/>
              <w:bottom w:val="nil"/>
            </w:tcBorders>
            <w:shd w:val="clear" w:color="auto" w:fill="auto"/>
          </w:tcPr>
          <w:p w14:paraId="33D85E4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0.95</w:t>
            </w:r>
          </w:p>
        </w:tc>
        <w:tc>
          <w:tcPr>
            <w:tcW w:w="1534" w:type="dxa"/>
            <w:tcBorders>
              <w:top w:val="nil"/>
              <w:bottom w:val="nil"/>
            </w:tcBorders>
            <w:shd w:val="clear" w:color="auto" w:fill="auto"/>
          </w:tcPr>
          <w:p w14:paraId="0EA4C2ED"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299 vs 299 (2)</w:t>
            </w:r>
          </w:p>
        </w:tc>
        <w:tc>
          <w:tcPr>
            <w:tcW w:w="1597" w:type="dxa"/>
            <w:tcBorders>
              <w:top w:val="nil"/>
              <w:bottom w:val="nil"/>
            </w:tcBorders>
            <w:shd w:val="clear" w:color="auto" w:fill="auto"/>
          </w:tcPr>
          <w:p w14:paraId="61D6B35F"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{"citationItems":[{"id":"ITEM-1","itemData":{"ISSN":"1940-5901 (electronic)","abstract":"Background: Interleukin-8 (IL-8) is an angiogenic chemokine that plays a potent role in both development and progression of many human malignancies. Patients and Methods: A hospital-based case-control study was conducted among 109 patients with osteosarcoma and 109 healthy controls to investigate the possible association between the IL-8 rs4073 polymorphisms and the risk of osteosarcoma. Result(s): Significant differences of genotype distribution were observed between osteosarcoma cases and controls at the IL-8 rs4073 genotypes. Compared with the IL-8 -251T/A homozygote TT, the heterozygous TA genotype was associated with significantly increased risk for osteosarcoma (OR = 1.96, 95% CI = 1.28-3.75, P = 0.014); the AA genotype was associated with increased risk for osteosarcoma (OR = 1.68, 95% CI = 1.11-3.98, P = 0.025). TA and AA combined variants were associated with increased risk for osteosarcoma compared with the TT genotype (OR = 1.76, 95% CI = 1.19-3.86, P = 0.012). Moreover, the genotype AA of IL-8 -251T/A carried a higher risk of osteosarcoma metastasis and later Enneking stages, compared with the TT genotype. Conclusion(s): Our results showed that the IL-8 rs4073 genotype was associated with increased risk for development and metastasis of osteosarcoma in Chinese Han population.Copyright © 2016, E-Century Publishing Corporation. All rights reserved.","author":[{"dropping-particle":"","family":"Tian","given":"X","non-dropping-particle":"","parse-names":false,"suffix":""},{"dropping-particle":"","family":"Chen","given":"Y","non-dropping-particle":"","parse-names":false,"suffix":""},{"dropping-particle":"","family":"Fang","given":"G","non-dropping-particle":"","parse-names":false,"suffix":""},{"dropping-particle":"","family":"Zhou","given":"Z","non-dropping-particle":"","parse-names":false,"suffix":""},{"dropping-particle":"","family":"Dong","given":"J","non-dropping-particle":"","parse-names":false,"suffix":""},{"dropping-particle":"","family":"Guo","given":"Q","non-dropping-particle":"","parse-names":false,"suffix":""}],"container-title":"International Journal of Clinical and Experimental Medicine","id":"ITEM-1","issue":"7","issued":{"date-parts":[["2016"]]},"language":"English","note":"From Duplicate 2 (Association between IL-8 rs4073 polymorphisms and osteosarcoma risk in Chinese population: A case control study - Tian, X; Chen, Y; Fang, G; Zhou, Z; Dong, J; Guo, Q)\n\nFrom Duplicate 2 (Association between IL-8 rs4073 polymorphisms and osteosarcoma risk in Chinese population: A case control study - Tian, X; Chen, Y; Fang, G; Zhou, Z; Dong, J; Guo, Q)\n\ncited By 0\n\nFrom Duplicate 3 (Association between IL-8 rs4073 polymorphisms and osteosarcoma risk in Chinese population: A case control study - X., Tian; Y., Chen; G., Fang; Z., Zhou; J., Dong; Tian, X; Chen, Y; Fang, G; Zhou, Z; Dong, J; Guo, Q)\n\nFrom Duplicate 1 (Association between IL-8 rs4073 polymorphisms and osteosarcoma risk in Chinese population: A case control study - Tian, X; Chen, Y; Fang, G; Zhou, Z; Dong, J; Guo, Q)\n\ncited By 0","page":"13172-13177","publisher":"E-Century Publishing Corporation (40 White Oaks Lane, Madison WI 53711, United States)","publisher-place":"J. Dong, Department of Orthopaedics Institute, Tianjin Hospital, No. 406 Jiefangnan Street, Tianjin 300211, China. E-mail: owencgr9482@sina.com, Department of Orthopaedics Institute, Tianjin Hospital, No. 406 Jiefangnan Street, Tianjin 300211, China. E-mail: owencgr9482@sina.com","title":"Association between IL-8 rs4073 polymorphisms and osteosarcoma risk in Chinese population: A case control study","type":"article-journal","volume":"9"},"uris":["http://www.mendeley.com/documents/?uuid=3a5530e2-c5f1-4938-ac6f-7ed734e3e846"]},{"id":"ITEM-2","itemData":{"DOI":"http://dx.doi.org/10.1007/s13277-015-4435-6","ISSN":"1423-0380","PMID":"26615418","abstract":"Interleukin-8 (IL-8) is an angiogenic chemokine that plays a potent role in both development and progression of many human malignancies. However, there are no data about the role of IL-8 polymorphism in development of osteosarcoma. A hospital-based case-control study was conducted among 190 patients with osteosarcoma and 190 healthy controls to investigate the possible association between the IL-8 -251 A/T and +781 C/T polymorphisms, respectively, and the risk of osteosarcoma. Significant differences of genotype distribution were observed between osteosarcoma cases and controls at the IL-8 -251T/A genotypes. Compared with the IL-8 -251T/A homozygote TT, the heterozygous TA genotype was associated with significantly increased risk for osteosarcoma (odds ratio (OR) = 2.16, 95 % confidence interval (CI) = (1.38-4.52), P = 0.021); the AA genotype was associated with increased risk for osteosarcoma (OR = 1.94, 95 % CI = 1.31-3.83, P = 0.018). TA and AA combined variants were associated with increased risk for osteosarcoma compared with the TT genotype (OR = 1.72, 95 % CI = 1.45-4.41, P = 0.023). Moreover, the genotype AA of IL-8 -251T/A carried a higher risk of osteosarcoma metastasis and later Enneking stages, compared with the TT genotype. However, the genotype and allele frequencies of IL-8 +781 C/T polymorphisms in osteosarcoma patients were not significantly different from controls. Our results showed that the IL-8 -251 A/T genotype was associated with increased risk for development and metastasis of osteosarcoma in Chinese Han population.","author":[{"dropping-particle":"","family":"Chen","given":"Yang","non-dropping-particle":"","parse-names":false,"suffix":""},{"dropping-particle":"","family":"Yang","given":"Yang","non-dropping-particle":"","parse-names":false,"suffix":""},{"dropping-particle":"","family":"Liu","given":"Song","non-dropping-particle":"","parse-names":false,"suffix":""},{"dropping-particle":"","family":"Zhu","given":"Shaowen","non-dropping-particle":"","parse-names":false,"suffix":""},{"dropping-particle":"","family":"Jiang","given":"Hongfeng","non-dropping-particle":"","parse-names":false,"suffix":""},{"dropping-particle":"","family":"Ding","given":"Jinmin","non-dropping-particle":"","parse-names":false,"suffix":""}],"container-title":"Tumour biology : the journal of the International Society for Oncodevelopmental Biology and Medicine","id":"ITEM-2","issue":"5","issued":{"date-parts":[["2016","5","1"]]},"language":"eng","page":"6191-6196","publisher":"Springer Netherlands","publisher-place":"H. Jiang, Department of Orthopaedics Institute, Tianjin Hospital, No. 406 Jiefangnan Street, Tianjin 300211, China. E-mail: dongjingming_tj@sina.com, United States","title":"Association between interleukin 8 -251 A/T and +781 C/T polymorphisms and osteosarcoma risk in Chinese population: a case-control study","type":"article-journal","volume":"37"},"uris":["http://www.mendeley.com/documents/?uuid=62c5be33-d6b3-4326-aad5-cb63cacf6a6c"]}],"mendeley":{"formattedCitation":"&lt;sup&gt;45,46&lt;/sup&gt;","plainTextFormattedCitation":"45,46","previouslyFormattedCitation":"&lt;sup&gt;45,46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45,46</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4AC22F9" w14:textId="77777777" w:rsidR="009E3796" w:rsidRPr="00026B3C" w:rsidRDefault="009E3796" w:rsidP="008C3AEE">
            <w:pPr>
              <w:ind w:left="4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1.67[1.39;2.01]</w:t>
            </w:r>
          </w:p>
        </w:tc>
        <w:tc>
          <w:tcPr>
            <w:tcW w:w="941" w:type="dxa"/>
            <w:tcBorders>
              <w:top w:val="nil"/>
              <w:bottom w:val="nil"/>
            </w:tcBorders>
            <w:shd w:val="clear" w:color="auto" w:fill="auto"/>
          </w:tcPr>
          <w:p w14:paraId="5AC66DAB"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nil"/>
            </w:tcBorders>
            <w:shd w:val="clear" w:color="auto" w:fill="auto"/>
          </w:tcPr>
          <w:p w14:paraId="096A1057"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4668D17D"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6A0693D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1962D350"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7F51519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 vs T</w:t>
            </w:r>
          </w:p>
        </w:tc>
        <w:tc>
          <w:tcPr>
            <w:tcW w:w="2066" w:type="dxa"/>
            <w:tcBorders>
              <w:top w:val="nil"/>
              <w:bottom w:val="single" w:sz="4" w:space="0" w:color="auto"/>
            </w:tcBorders>
            <w:shd w:val="clear" w:color="auto" w:fill="auto"/>
          </w:tcPr>
          <w:p w14:paraId="6DB5050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 [1.03; 2.49] 0.05</w:t>
            </w:r>
          </w:p>
        </w:tc>
        <w:tc>
          <w:tcPr>
            <w:tcW w:w="544" w:type="dxa"/>
            <w:tcBorders>
              <w:top w:val="nil"/>
              <w:bottom w:val="single" w:sz="4" w:space="0" w:color="auto"/>
            </w:tcBorders>
            <w:shd w:val="clear" w:color="auto" w:fill="auto"/>
          </w:tcPr>
          <w:p w14:paraId="548E7CF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795BE13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0.07</w:t>
            </w:r>
          </w:p>
        </w:tc>
        <w:tc>
          <w:tcPr>
            <w:tcW w:w="1321" w:type="dxa"/>
            <w:tcBorders>
              <w:top w:val="nil"/>
              <w:bottom w:val="single" w:sz="4" w:space="0" w:color="auto"/>
            </w:tcBorders>
            <w:shd w:val="clear" w:color="auto" w:fill="auto"/>
          </w:tcPr>
          <w:p w14:paraId="54DC1FF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w:t>
            </w:r>
          </w:p>
        </w:tc>
        <w:tc>
          <w:tcPr>
            <w:tcW w:w="1534" w:type="dxa"/>
            <w:tcBorders>
              <w:top w:val="nil"/>
              <w:bottom w:val="single" w:sz="4" w:space="0" w:color="auto"/>
            </w:tcBorders>
            <w:shd w:val="clear" w:color="auto" w:fill="auto"/>
          </w:tcPr>
          <w:p w14:paraId="1BC36C66"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299 vs 299 (2)</w:t>
            </w:r>
          </w:p>
        </w:tc>
        <w:tc>
          <w:tcPr>
            <w:tcW w:w="1597" w:type="dxa"/>
            <w:tcBorders>
              <w:top w:val="nil"/>
              <w:bottom w:val="single" w:sz="4" w:space="0" w:color="auto"/>
            </w:tcBorders>
            <w:shd w:val="clear" w:color="auto" w:fill="auto"/>
          </w:tcPr>
          <w:p w14:paraId="33224FD6"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{"citationItems":[{"id":"ITEM-1","itemData":{"ISSN":"1940-5901 (electronic)","abstract":"Background: Interleukin-8 (IL-8) is an angiogenic chemokine that plays a potent role in both development and progression of many human malignancies. Patients and Methods: A hospital-based case-control study was conducted among 109 patients with osteosarcoma and 109 healthy controls to investigate the possible association between the IL-8 rs4073 polymorphisms and the risk of osteosarcoma. Result(s): Significant differences of genotype distribution were observed between osteosarcoma cases and controls at the IL-8 rs4073 genotypes. Compared with the IL-8 -251T/A homozygote TT, the heterozygous TA genotype was associated with significantly increased risk for osteosarcoma (OR = 1.96, 95% CI = 1.28-3.75, P = 0.014); the AA genotype was associated with increased risk for osteosarcoma (OR = 1.68, 95% CI = 1.11-3.98, P = 0.025). TA and AA combined variants were associated with increased risk for osteosarcoma compared with the TT genotype (OR = 1.76, 95% CI = 1.19-3.86, P = 0.012). Moreover, the genotype AA of IL-8 -251T/A carried a higher risk of osteosarcoma metastasis and later Enneking stages, compared with the TT genotype. Conclusion(s): Our results showed that the IL-8 rs4073 genotype was associated with increased risk for development and metastasis of osteosarcoma in Chinese Han population.Copyright © 2016, E-Century Publishing Corporation. All rights reserved.","author":[{"dropping-particle":"","family":"Tian","given":"X","non-dropping-particle":"","parse-names":false,"suffix":""},{"dropping-particle":"","family":"Chen","given":"Y","non-dropping-particle":"","parse-names":false,"suffix":""},{"dropping-particle":"","family":"Fang","given":"G","non-dropping-particle":"","parse-names":false,"suffix":""},{"dropping-particle":"","family":"Zhou","given":"Z","non-dropping-particle":"","parse-names":false,"suffix":""},{"dropping-particle":"","family":"Dong","given":"J","non-dropping-particle":"","parse-names":false,"suffix":""},{"dropping-particle":"","family":"Guo","given":"Q","non-dropping-particle":"","parse-names":false,"suffix":""}],"container-title":"International Journal of Clinical and Experimental Medicine","id":"ITEM-1","issue":"7","issued":{"date-parts":[["2016"]]},"language":"English","note":"From Duplicate 2 (Association between IL-8 rs4073 polymorphisms and osteosarcoma risk in Chinese population: A case control study - Tian, X; Chen, Y; Fang, G; Zhou, Z; Dong, J; Guo, Q)\n\nFrom Duplicate 2 (Association between IL-8 rs4073 polymorphisms and osteosarcoma risk in Chinese population: A case control study - Tian, X; Chen, Y; Fang, G; Zhou, Z; Dong, J; Guo, Q)\n\ncited By 0\n\nFrom Duplicate 3 (Association between IL-8 rs4073 polymorphisms and osteosarcoma risk in Chinese population: A case control study - X., Tian; Y., Chen; G., Fang; Z., Zhou; J., Dong; Tian, X; Chen, Y; Fang, G; Zhou, Z; Dong, J; Guo, Q)\n\nFrom Duplicate 1 (Association between IL-8 rs4073 polymorphisms and osteosarcoma risk in Chinese population: A case control study - Tian, X; Chen, Y; Fang, G; Zhou, Z; Dong, J; Guo, Q)\n\ncited By 0","page":"13172-13177","publisher":"E-Century Publishing Corporation (40 White Oaks Lane, Madison WI 53711, United States)","publisher-place":"J. Dong, Department of Orthopaedics Institute, Tianjin Hospital, No. 406 Jiefangnan Street, Tianjin 300211, China. E-mail: owencgr9482@sina.com, Department of Orthopaedics Institute, Tianjin Hospital, No. 406 Jiefangnan Street, Tianjin 300211, China. E-mail: owencgr9482@sina.com","title":"Association between IL-8 rs4073 polymorphisms and osteosarcoma risk in Chinese population: A case control study","type":"article-journal","volume":"9"},"uris":["http://www.mendeley.com/documents/?uuid=3a5530e2-c5f1-4938-ac6f-7ed734e3e846"]},{"id":"ITEM-2","itemData":{"DOI":"http://dx.doi.org/10.1007/s13277-015-4435-6","ISSN":"1423-0380","PMID":"26615418","abstract":"Interleukin-8 (IL-8) is an angiogenic chemokine that plays a potent role in both development and progression of many human malignancies. However, there are no data about the role of IL-8 polymorphism in development of osteosarcoma. A hospital-based case-control study was conducted among 190 patients with osteosarcoma and 190 healthy controls to investigate the possible association between the IL-8 -251 A/T and +781 C/T polymorphisms, respectively, and the risk of osteosarcoma. Significant differences of genotype distribution were observed between osteosarcoma cases and controls at the IL-8 -251T/A genotypes. Compared with the IL-8 -251T/A homozygote TT, the heterozygous TA genotype was associated with significantly increased risk for osteosarcoma (odds ratio (OR) = 2.16, 95 % confidence interval (CI) = (1.38-4.52), P = 0.021); the AA genotype was associated with increased risk for osteosarcoma (OR = 1.94, 95 % CI = 1.31-3.83, P = 0.018). TA and AA combined variants were associated with increased risk for osteosarcoma compared with the TT genotype (OR = 1.72, 95 % CI = 1.45-4.41, P = 0.023). Moreover, the genotype AA of IL-8 -251T/A carried a higher risk of osteosarcoma metastasis and later Enneking stages, compared with the TT genotype. However, the genotype and allele frequencies of IL-8 +781 C/T polymorphisms in osteosarcoma patients were not significantly different from controls. Our results showed that the IL-8 -251 A/T genotype was associated with increased risk for development and metastasis of osteosarcoma in Chinese Han population.","author":[{"dropping-particle":"","family":"Chen","given":"Yang","non-dropping-particle":"","parse-names":false,"suffix":""},{"dropping-particle":"","family":"Yang","given":"Yang","non-dropping-particle":"","parse-names":false,"suffix":""},{"dropping-particle":"","family":"Liu","given":"Song","non-dropping-particle":"","parse-names":false,"suffix":""},{"dropping-particle":"","family":"Zhu","given":"Shaowen","non-dropping-particle":"","parse-names":false,"suffix":""},{"dropping-particle":"","family":"Jiang","given":"Hongfeng","non-dropping-particle":"","parse-names":false,"suffix":""},{"dropping-particle":"","family":"Ding","given":"Jinmin","non-dropping-particle":"","parse-names":false,"suffix":""}],"container-title":"Tumour biology : the journal of the International Society for Oncodevelopmental Biology and Medicine","id":"ITEM-2","issue":"5","issued":{"date-parts":[["2016","5","1"]]},"language":"eng","page":"6191-6196","publisher":"Springer Netherlands","publisher-place":"H. Jiang, Department of Orthopaedics Institute, Tianjin Hospital, No. 406 Jiefangnan Street, Tianjin 300211, China. E-mail: dongjingming_tj@sina.com, United States","title":"Association between interleukin 8 -251 A/T and +781 C/T polymorphisms and osteosarcoma risk in Chinese population: a case-control study","type":"article-journal","volume":"37"},"uris":["http://www.mendeley.com/documents/?uuid=62c5be33-d6b3-4326-aad5-cb63cacf6a6c"]}],"mendeley":{"formattedCitation":"&lt;sup&gt;45,46&lt;/sup&gt;","plainTextFormattedCitation":"45,46","previouslyFormattedCitation":"&lt;sup&gt;45,46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45,46</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465D82DC" w14:textId="77777777" w:rsidR="009E3796" w:rsidRPr="00026B3C" w:rsidRDefault="009E3796" w:rsidP="008C3AEE">
            <w:pPr>
              <w:ind w:left="4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 [1.03; 2.49]</w:t>
            </w:r>
          </w:p>
        </w:tc>
        <w:tc>
          <w:tcPr>
            <w:tcW w:w="941" w:type="dxa"/>
            <w:tcBorders>
              <w:top w:val="nil"/>
              <w:bottom w:val="single" w:sz="4" w:space="0" w:color="auto"/>
            </w:tcBorders>
            <w:shd w:val="clear" w:color="auto" w:fill="auto"/>
          </w:tcPr>
          <w:p w14:paraId="0C71FBA8"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0BD00552"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41996B34"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3E3972D0"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lastRenderedPageBreak/>
              <w:t>IL-6 rs1800795</w:t>
            </w:r>
          </w:p>
        </w:tc>
        <w:tc>
          <w:tcPr>
            <w:tcW w:w="720" w:type="dxa"/>
            <w:vMerge w:val="restart"/>
            <w:tcBorders>
              <w:top w:val="single" w:sz="4" w:space="0" w:color="auto"/>
              <w:bottom w:val="nil"/>
            </w:tcBorders>
            <w:shd w:val="clear" w:color="auto" w:fill="auto"/>
          </w:tcPr>
          <w:p w14:paraId="3CF67D90"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w:t>
            </w:r>
          </w:p>
        </w:tc>
        <w:tc>
          <w:tcPr>
            <w:tcW w:w="1303" w:type="dxa"/>
            <w:tcBorders>
              <w:top w:val="single" w:sz="4" w:space="0" w:color="auto"/>
              <w:bottom w:val="nil"/>
            </w:tcBorders>
            <w:shd w:val="clear" w:color="auto" w:fill="auto"/>
          </w:tcPr>
          <w:p w14:paraId="573BDBA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GC vs GG</w:t>
            </w:r>
          </w:p>
        </w:tc>
        <w:tc>
          <w:tcPr>
            <w:tcW w:w="2066" w:type="dxa"/>
            <w:tcBorders>
              <w:top w:val="single" w:sz="4" w:space="0" w:color="auto"/>
              <w:bottom w:val="nil"/>
            </w:tcBorders>
            <w:shd w:val="clear" w:color="auto" w:fill="auto"/>
          </w:tcPr>
          <w:p w14:paraId="2E663D1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1.09 [0.79;  1.51]  0.53</w:t>
            </w:r>
          </w:p>
        </w:tc>
        <w:tc>
          <w:tcPr>
            <w:tcW w:w="544" w:type="dxa"/>
            <w:tcBorders>
              <w:top w:val="single" w:sz="4" w:space="0" w:color="auto"/>
              <w:bottom w:val="nil"/>
            </w:tcBorders>
            <w:shd w:val="clear" w:color="auto" w:fill="auto"/>
          </w:tcPr>
          <w:p w14:paraId="234216F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88</w:t>
            </w:r>
          </w:p>
        </w:tc>
        <w:tc>
          <w:tcPr>
            <w:tcW w:w="761" w:type="dxa"/>
            <w:tcBorders>
              <w:top w:val="single" w:sz="4" w:space="0" w:color="auto"/>
              <w:bottom w:val="nil"/>
            </w:tcBorders>
            <w:shd w:val="clear" w:color="auto" w:fill="auto"/>
          </w:tcPr>
          <w:p w14:paraId="3976B38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8.57</w:t>
            </w:r>
          </w:p>
        </w:tc>
        <w:tc>
          <w:tcPr>
            <w:tcW w:w="1321" w:type="dxa"/>
            <w:tcBorders>
              <w:top w:val="single" w:sz="4" w:space="0" w:color="auto"/>
              <w:bottom w:val="nil"/>
            </w:tcBorders>
            <w:shd w:val="clear" w:color="auto" w:fill="auto"/>
          </w:tcPr>
          <w:p w14:paraId="19D220A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0.003</w:t>
            </w:r>
          </w:p>
        </w:tc>
        <w:tc>
          <w:tcPr>
            <w:tcW w:w="1534" w:type="dxa"/>
            <w:tcBorders>
              <w:top w:val="single" w:sz="4" w:space="0" w:color="auto"/>
              <w:bottom w:val="nil"/>
            </w:tcBorders>
            <w:shd w:val="clear" w:color="auto" w:fill="auto"/>
          </w:tcPr>
          <w:p w14:paraId="2D3C767F"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286 vs 366 (2)</w:t>
            </w:r>
          </w:p>
        </w:tc>
        <w:tc>
          <w:tcPr>
            <w:tcW w:w="1597" w:type="dxa"/>
            <w:tcBorders>
              <w:top w:val="single" w:sz="4" w:space="0" w:color="auto"/>
              <w:bottom w:val="nil"/>
            </w:tcBorders>
            <w:shd w:val="clear" w:color="auto" w:fill="auto"/>
          </w:tcPr>
          <w:p w14:paraId="039AC453"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{"citationItems":[{"id":"ITEM-1","itemData":{"DOI":"10.1007/s13277-016-4876-6","ISSN":"1423-0380 (Electronic)","PMID":"26810186","abstract":"Interleukin-6 (IL-6), a central proinflammatory cytokine, may be involved in both  development and progression of many human malignancies. Therefore, we aimed to evaluate any associations of IL-6 gene polymorphisms with susceptibility and overall survival of osteosarcoma in a Chinese population. A total of 412 subjects, including 206 patients with osteosarcoma and 206 healthy controls, were recruited and were assessed by polymerase chain reaction-restriction fragment length polymorphism (PCR-RFLP) in this study. Significant differences of genotype distribution were observed between osteosarcoma cases and controls at the IL-6 -174 G/C genotypes. Compared with the homozygote GG, the heterozygous GC genotype was associated with significantly increased risk for osteosarcoma (odds ratio [OR] = 1.58, 95 % confidence interval [CI] = 1.13-3.05, p = 0.028); the CC genotype was associated with increased risk for osteosarcoma (OR = 1.57, 95 % CI = 1.21-3.26, p = 0.022). Moreover, the genotype CC of IL-6 -174 G/C carried a higher risk of osteosarcoma metastasis and later Enneking stages, compared with the GG genotype. The IL-6 -174 G/C genotype was associated with risk for development and metastasis of osteosarcoma in Chinese Han population.","author":[{"dropping-particle":"","family":"Qi","given":"Yunlong","non-dropping-particle":"","parse-names":false,"suffix":""},{"dropping-particle":"","family":"Zhao","given":"Chengbin","non-dropping-particle":"","parse-names":false,"suffix":""},{"dropping-particle":"","family":"Li","given":"Hongxi","non-dropping-particle":"","parse-names":false,"suffix":""},{"dropping-particle":"","family":"Zhang","given":"Benning","non-dropping-particle":"","parse-names":false,"suffix":""},{"dropping-particle":"","family":"Tada","given":"Kazuhiro","non-dropping-particle":"","parse-names":false,"suffix":""},{"dropping-particle":"","family":"Abe","given":"Hiroyuki","non-dropping-particle":"","parse-names":false,"suffix":""},{"dropping-particle":"","family":"Tada","given":"Midori","non-dropping-particle":"","parse-names":false,"suffix":""}],"container-title":"Tumour biology : the journal of the International Society for Oncodevelopmental  Biology and Medicine","id":"ITEM-1","issue":"7","issued":{"date-parts":[["2016","7"]]},"language":"eng","page":"9807-9811","publisher-place":"United States","title":"Genetic variations in interleukin-6 polymorphism and the association with  susceptibility and overall survival of osteosarcoma.","type":"article-journal","volume":"37"},"uris":["http://www.mendeley.com/documents/?uuid=06d9e1dd-f510-437f-b160-104b5f2bfe59"]}],"mendeley":{"formattedCitation":"&lt;sup&gt;47&lt;/sup&gt;","plainTextFormattedCitation":"47","previouslyFormattedCitation":"&lt;sup&gt;47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47</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636A63FD"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1.57 [1.04; 2.36]</w:t>
            </w:r>
          </w:p>
        </w:tc>
        <w:tc>
          <w:tcPr>
            <w:tcW w:w="941" w:type="dxa"/>
            <w:tcBorders>
              <w:top w:val="single" w:sz="4" w:space="0" w:color="auto"/>
              <w:bottom w:val="nil"/>
            </w:tcBorders>
            <w:shd w:val="clear" w:color="auto" w:fill="auto"/>
          </w:tcPr>
          <w:p w14:paraId="038AD7D3"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single" w:sz="4" w:space="0" w:color="auto"/>
              <w:bottom w:val="nil"/>
            </w:tcBorders>
            <w:shd w:val="clear" w:color="auto" w:fill="auto"/>
          </w:tcPr>
          <w:p w14:paraId="0086773F" w14:textId="77777777" w:rsidR="009E3796" w:rsidRPr="00026B3C" w:rsidRDefault="009E3796" w:rsidP="008C3AEE">
            <w:pPr>
              <w:ind w:left="183"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0.55 [0.31; 1.002]</w:t>
            </w:r>
          </w:p>
        </w:tc>
      </w:tr>
      <w:tr w:rsidR="009E3796" w:rsidRPr="00026B3C" w14:paraId="29E742C0"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35B27007"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19807C16"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1250CA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CC vs GG</w:t>
            </w:r>
          </w:p>
        </w:tc>
        <w:tc>
          <w:tcPr>
            <w:tcW w:w="2066" w:type="dxa"/>
            <w:tcBorders>
              <w:top w:val="nil"/>
              <w:bottom w:val="nil"/>
            </w:tcBorders>
            <w:shd w:val="clear" w:color="auto" w:fill="auto"/>
          </w:tcPr>
          <w:p w14:paraId="3563CA3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 [0.72;  1.54] 0.77</w:t>
            </w:r>
          </w:p>
        </w:tc>
        <w:tc>
          <w:tcPr>
            <w:tcW w:w="544" w:type="dxa"/>
            <w:tcBorders>
              <w:top w:val="nil"/>
              <w:bottom w:val="nil"/>
            </w:tcBorders>
            <w:shd w:val="clear" w:color="auto" w:fill="auto"/>
          </w:tcPr>
          <w:p w14:paraId="5050C47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85</w:t>
            </w:r>
          </w:p>
        </w:tc>
        <w:tc>
          <w:tcPr>
            <w:tcW w:w="761" w:type="dxa"/>
            <w:tcBorders>
              <w:top w:val="nil"/>
              <w:bottom w:val="nil"/>
            </w:tcBorders>
            <w:shd w:val="clear" w:color="auto" w:fill="auto"/>
          </w:tcPr>
          <w:p w14:paraId="458EF7E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6.77</w:t>
            </w:r>
          </w:p>
        </w:tc>
        <w:tc>
          <w:tcPr>
            <w:tcW w:w="1321" w:type="dxa"/>
            <w:tcBorders>
              <w:top w:val="nil"/>
              <w:bottom w:val="nil"/>
            </w:tcBorders>
            <w:shd w:val="clear" w:color="auto" w:fill="auto"/>
          </w:tcPr>
          <w:p w14:paraId="18CA3D5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0.0093</w:t>
            </w:r>
          </w:p>
        </w:tc>
        <w:tc>
          <w:tcPr>
            <w:tcW w:w="1534" w:type="dxa"/>
            <w:tcBorders>
              <w:top w:val="nil"/>
              <w:bottom w:val="nil"/>
            </w:tcBorders>
            <w:shd w:val="clear" w:color="auto" w:fill="auto"/>
          </w:tcPr>
          <w:p w14:paraId="21A08202"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286 vs 366 (2)</w:t>
            </w:r>
          </w:p>
        </w:tc>
        <w:tc>
          <w:tcPr>
            <w:tcW w:w="1597" w:type="dxa"/>
            <w:tcBorders>
              <w:top w:val="nil"/>
              <w:bottom w:val="nil"/>
            </w:tcBorders>
            <w:shd w:val="clear" w:color="auto" w:fill="auto"/>
          </w:tcPr>
          <w:p w14:paraId="25A8582D"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{"citationItems":[{"id":"ITEM-1","itemData":{"DOI":"10.1007/s13277-016-4876-6","ISSN":"1423-0380 (Electronic)","PMID":"26810186","abstract":"Interleukin-6 (IL-6), a central proinflammatory cytokine, may be involved in both  development and progression of many human malignancies. Therefore, we aimed to evaluate any associations of IL-6 gene polymorphisms with susceptibility and overall survival of osteosarcoma in a Chinese population. A total of 412 subjects, including 206 patients with osteosarcoma and 206 healthy controls, were recruited and were assessed by polymerase chain reaction-restriction fragment length polymorphism (PCR-RFLP) in this study. Significant differences of genotype distribution were observed between osteosarcoma cases and controls at the IL-6 -174 G/C genotypes. Compared with the homozygote GG, the heterozygous GC genotype was associated with significantly increased risk for osteosarcoma (odds ratio [OR] = 1.58, 95 % confidence interval [CI] = 1.13-3.05, p = 0.028); the CC genotype was associated with increased risk for osteosarcoma (OR = 1.57, 95 % CI = 1.21-3.26, p = 0.022). Moreover, the genotype CC of IL-6 -174 G/C carried a higher risk of osteosarcoma metastasis and later Enneking stages, compared with the GG genotype. The IL-6 -174 G/C genotype was associated with risk for development and metastasis of osteosarcoma in Chinese Han population.","author":[{"dropping-particle":"","family":"Qi","given":"Yunlong","non-dropping-particle":"","parse-names":false,"suffix":""},{"dropping-particle":"","family":"Zhao","given":"Chengbin","non-dropping-particle":"","parse-names":false,"suffix":""},{"dropping-particle":"","family":"Li","given":"Hongxi","non-dropping-particle":"","parse-names":false,"suffix":""},{"dropping-particle":"","family":"Zhang","given":"Benning","non-dropping-particle":"","parse-names":false,"suffix":""},{"dropping-particle":"","family":"Tada","given":"Kazuhiro","non-dropping-particle":"","parse-names":false,"suffix":""},{"dropping-particle":"","family":"Abe","given":"Hiroyuki","non-dropping-particle":"","parse-names":false,"suffix":""},{"dropping-particle":"","family":"Tada","given":"Midori","non-dropping-particle":"","parse-names":false,"suffix":""}],"container-title":"Tumour biology : the journal of the International Society for Oncodevelopmental  Biology and Medicine","id":"ITEM-1","issue":"7","issued":{"date-parts":[["2016","7"]]},"language":"eng","page":"9807-9811","publisher-place":"United States","title":"Genetic variations in interleukin-6 polymorphism and the association with  susceptibility and overall survival of osteosarcoma.","type":"article-journal","volume":"37"},"uris":["http://www.mendeley.com/documents/?uuid=06d9e1dd-f510-437f-b160-104b5f2bfe59"]}],"mendeley":{"formattedCitation":"&lt;sup&gt;47&lt;/sup&gt;","plainTextFormattedCitation":"47","previouslyFormattedCitation":"&lt;sup&gt;47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47</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64B7AD5"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1.77 [1.02; 3.07]</w:t>
            </w:r>
          </w:p>
        </w:tc>
        <w:tc>
          <w:tcPr>
            <w:tcW w:w="941" w:type="dxa"/>
            <w:tcBorders>
              <w:top w:val="nil"/>
              <w:bottom w:val="nil"/>
            </w:tcBorders>
            <w:shd w:val="clear" w:color="auto" w:fill="auto"/>
          </w:tcPr>
          <w:p w14:paraId="58B417F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nil"/>
            </w:tcBorders>
            <w:shd w:val="clear" w:color="auto" w:fill="auto"/>
          </w:tcPr>
          <w:p w14:paraId="10084FBA" w14:textId="77777777" w:rsidR="009E3796" w:rsidRPr="00026B3C" w:rsidRDefault="009E3796" w:rsidP="008C3AEE">
            <w:pPr>
              <w:ind w:left="183"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0.63 [0.37; 1.10]</w:t>
            </w:r>
          </w:p>
        </w:tc>
      </w:tr>
      <w:tr w:rsidR="009E3796" w:rsidRPr="00026B3C" w14:paraId="28866FC5"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27F891B9"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05FB351C"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113130E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GC+CC vs GG</w:t>
            </w:r>
          </w:p>
        </w:tc>
        <w:tc>
          <w:tcPr>
            <w:tcW w:w="2066" w:type="dxa"/>
            <w:tcBorders>
              <w:top w:val="nil"/>
              <w:bottom w:val="nil"/>
            </w:tcBorders>
            <w:shd w:val="clear" w:color="auto" w:fill="auto"/>
          </w:tcPr>
          <w:p w14:paraId="272E4E4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1.14 [0.82; 1.59] 0.43</w:t>
            </w:r>
          </w:p>
        </w:tc>
        <w:tc>
          <w:tcPr>
            <w:tcW w:w="544" w:type="dxa"/>
            <w:tcBorders>
              <w:top w:val="nil"/>
              <w:bottom w:val="nil"/>
            </w:tcBorders>
            <w:shd w:val="clear" w:color="auto" w:fill="auto"/>
          </w:tcPr>
          <w:p w14:paraId="367D1E3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97</w:t>
            </w:r>
          </w:p>
        </w:tc>
        <w:tc>
          <w:tcPr>
            <w:tcW w:w="761" w:type="dxa"/>
            <w:tcBorders>
              <w:top w:val="nil"/>
              <w:bottom w:val="nil"/>
            </w:tcBorders>
            <w:shd w:val="clear" w:color="auto" w:fill="auto"/>
          </w:tcPr>
          <w:p w14:paraId="78FD989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33.65</w:t>
            </w:r>
          </w:p>
        </w:tc>
        <w:tc>
          <w:tcPr>
            <w:tcW w:w="1321" w:type="dxa"/>
            <w:tcBorders>
              <w:top w:val="nil"/>
              <w:bottom w:val="nil"/>
            </w:tcBorders>
            <w:shd w:val="clear" w:color="auto" w:fill="auto"/>
          </w:tcPr>
          <w:p w14:paraId="33D4E7C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 0.0001</w:t>
            </w:r>
          </w:p>
        </w:tc>
        <w:tc>
          <w:tcPr>
            <w:tcW w:w="1534" w:type="dxa"/>
            <w:tcBorders>
              <w:top w:val="nil"/>
              <w:bottom w:val="nil"/>
            </w:tcBorders>
            <w:shd w:val="clear" w:color="auto" w:fill="auto"/>
          </w:tcPr>
          <w:p w14:paraId="09CC72DF"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286 vs 366 (2)</w:t>
            </w:r>
          </w:p>
        </w:tc>
        <w:tc>
          <w:tcPr>
            <w:tcW w:w="1597" w:type="dxa"/>
            <w:tcBorders>
              <w:top w:val="nil"/>
              <w:bottom w:val="nil"/>
            </w:tcBorders>
            <w:shd w:val="clear" w:color="auto" w:fill="auto"/>
          </w:tcPr>
          <w:p w14:paraId="035F839F"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{"citationItems":[{"id":"ITEM-1","itemData":{"DOI":"10.1007/s13277-016-4876-6","ISSN":"1423-0380 (Electronic)","PMID":"26810186","abstract":"Interleukin-6 (IL-6), a central proinflammatory cytokine, may be involved in both  development and progression of many human malignancies. Therefore, we aimed to evaluate any associations of IL-6 gene polymorphisms with susceptibility and overall survival of osteosarcoma in a Chinese population. A total of 412 subjects, including 206 patients with osteosarcoma and 206 healthy controls, were recruited and were assessed by polymerase chain reaction-restriction fragment length polymorphism (PCR-RFLP) in this study. Significant differences of genotype distribution were observed between osteosarcoma cases and controls at the IL-6 -174 G/C genotypes. Compared with the homozygote GG, the heterozygous GC genotype was associated with significantly increased risk for osteosarcoma (odds ratio [OR] = 1.58, 95 % confidence interval [CI] = 1.13-3.05, p = 0.028); the CC genotype was associated with increased risk for osteosarcoma (OR = 1.57, 95 % CI = 1.21-3.26, p = 0.022). Moreover, the genotype CC of IL-6 -174 G/C carried a higher risk of osteosarcoma metastasis and later Enneking stages, compared with the GG genotype. The IL-6 -174 G/C genotype was associated with risk for development and metastasis of osteosarcoma in Chinese Han population.","author":[{"dropping-particle":"","family":"Qi","given":"Yunlong","non-dropping-particle":"","parse-names":false,"suffix":""},{"dropping-particle":"","family":"Zhao","given":"Chengbin","non-dropping-particle":"","parse-names":false,"suffix":""},{"dropping-particle":"","family":"Li","given":"Hongxi","non-dropping-particle":"","parse-names":false,"suffix":""},{"dropping-particle":"","family":"Zhang","given":"Benning","non-dropping-particle":"","parse-names":false,"suffix":""},{"dropping-particle":"","family":"Tada","given":"Kazuhiro","non-dropping-particle":"","parse-names":false,"suffix":""},{"dropping-particle":"","family":"Abe","given":"Hiroyuki","non-dropping-particle":"","parse-names":false,"suffix":""},{"dropping-particle":"","family":"Tada","given":"Midori","non-dropping-particle":"","parse-names":false,"suffix":""}],"container-title":"Tumour biology : the journal of the International Society for Oncodevelopmental  Biology and Medicine","id":"ITEM-1","issue":"7","issued":{"date-parts":[["2016","7"]]},"language":"eng","page":"9807-9811","publisher-place":"United States","title":"Genetic variations in interleukin-6 polymorphism and the association with  susceptibility and overall survival of osteosarcoma.","type":"article-journal","volume":"37"},"uris":["http://www.mendeley.com/documents/?uuid=06d9e1dd-f510-437f-b160-104b5f2bfe59"]}],"mendeley":{"formattedCitation":"&lt;sup&gt;47&lt;/sup&gt;","plainTextFormattedCitation":"47","previouslyFormattedCitation":"&lt;sup&gt;47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47</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2491D7E"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2.03 [1.37; 3.0]</w:t>
            </w:r>
          </w:p>
        </w:tc>
        <w:tc>
          <w:tcPr>
            <w:tcW w:w="941" w:type="dxa"/>
            <w:tcBorders>
              <w:top w:val="nil"/>
              <w:bottom w:val="nil"/>
            </w:tcBorders>
            <w:shd w:val="clear" w:color="auto" w:fill="auto"/>
          </w:tcPr>
          <w:p w14:paraId="49FD1D2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nil"/>
            </w:tcBorders>
            <w:shd w:val="clear" w:color="auto" w:fill="auto"/>
          </w:tcPr>
          <w:p w14:paraId="0E5330DE" w14:textId="77777777" w:rsidR="009E3796" w:rsidRPr="00026B3C" w:rsidRDefault="009E3796" w:rsidP="008C3AEE">
            <w:pPr>
              <w:ind w:left="183"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0.51[0.29;1.005]</w:t>
            </w:r>
          </w:p>
        </w:tc>
      </w:tr>
      <w:tr w:rsidR="009E3796" w:rsidRPr="00026B3C" w14:paraId="4DBE3FA2"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487A981B"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222A1ED9"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4EE38E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CC vs GG+GC</w:t>
            </w:r>
          </w:p>
        </w:tc>
        <w:tc>
          <w:tcPr>
            <w:tcW w:w="2066" w:type="dxa"/>
            <w:tcBorders>
              <w:top w:val="nil"/>
              <w:bottom w:val="nil"/>
            </w:tcBorders>
            <w:shd w:val="clear" w:color="auto" w:fill="auto"/>
          </w:tcPr>
          <w:p w14:paraId="020A007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1.06[0.002;721.8] 0.92</w:t>
            </w:r>
          </w:p>
        </w:tc>
        <w:tc>
          <w:tcPr>
            <w:tcW w:w="544" w:type="dxa"/>
            <w:tcBorders>
              <w:top w:val="nil"/>
              <w:bottom w:val="nil"/>
            </w:tcBorders>
            <w:shd w:val="clear" w:color="auto" w:fill="auto"/>
          </w:tcPr>
          <w:p w14:paraId="54C0831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761" w:type="dxa"/>
            <w:tcBorders>
              <w:top w:val="nil"/>
              <w:bottom w:val="nil"/>
            </w:tcBorders>
            <w:shd w:val="clear" w:color="auto" w:fill="auto"/>
          </w:tcPr>
          <w:p w14:paraId="7871C32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6.77</w:t>
            </w:r>
          </w:p>
        </w:tc>
        <w:tc>
          <w:tcPr>
            <w:tcW w:w="1321" w:type="dxa"/>
            <w:tcBorders>
              <w:top w:val="nil"/>
              <w:bottom w:val="nil"/>
            </w:tcBorders>
            <w:shd w:val="clear" w:color="auto" w:fill="auto"/>
          </w:tcPr>
          <w:p w14:paraId="3F57953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0.0093</w:t>
            </w:r>
          </w:p>
        </w:tc>
        <w:tc>
          <w:tcPr>
            <w:tcW w:w="1534" w:type="dxa"/>
            <w:tcBorders>
              <w:top w:val="nil"/>
              <w:bottom w:val="nil"/>
            </w:tcBorders>
            <w:shd w:val="clear" w:color="auto" w:fill="auto"/>
          </w:tcPr>
          <w:p w14:paraId="1E03484D"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286 vs 366 (2)</w:t>
            </w:r>
          </w:p>
        </w:tc>
        <w:tc>
          <w:tcPr>
            <w:tcW w:w="1597" w:type="dxa"/>
            <w:tcBorders>
              <w:top w:val="nil"/>
              <w:bottom w:val="nil"/>
            </w:tcBorders>
            <w:shd w:val="clear" w:color="auto" w:fill="auto"/>
          </w:tcPr>
          <w:p w14:paraId="7EF98118"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{"citationItems":[{"id":"ITEM-1","itemData":{"DOI":"10.1007/s13277-016-4876-6","ISSN":"1423-0380 (Electronic)","PMID":"26810186","abstract":"Interleukin-6 (IL-6), a central proinflammatory cytokine, may be involved in both  development and progression of many human malignancies. Therefore, we aimed to evaluate any associations of IL-6 gene polymorphisms with susceptibility and overall survival of osteosarcoma in a Chinese population. A total of 412 subjects, including 206 patients with osteosarcoma and 206 healthy controls, were recruited and were assessed by polymerase chain reaction-restriction fragment length polymorphism (PCR-RFLP) in this study. Significant differences of genotype distribution were observed between osteosarcoma cases and controls at the IL-6 -174 G/C genotypes. Compared with the homozygote GG, the heterozygous GC genotype was associated with significantly increased risk for osteosarcoma (odds ratio [OR] = 1.58, 95 % confidence interval [CI] = 1.13-3.05, p = 0.028); the CC genotype was associated with increased risk for osteosarcoma (OR = 1.57, 95 % CI = 1.21-3.26, p = 0.022). Moreover, the genotype CC of IL-6 -174 G/C carried a higher risk of osteosarcoma metastasis and later Enneking stages, compared with the GG genotype. The IL-6 -174 G/C genotype was associated with risk for development and metastasis of osteosarcoma in Chinese Han population.","author":[{"dropping-particle":"","family":"Qi","given":"Yunlong","non-dropping-particle":"","parse-names":false,"suffix":""},{"dropping-particle":"","family":"Zhao","given":"Chengbin","non-dropping-particle":"","parse-names":false,"suffix":""},{"dropping-particle":"","family":"Li","given":"Hongxi","non-dropping-particle":"","parse-names":false,"suffix":""},{"dropping-particle":"","family":"Zhang","given":"Benning","non-dropping-particle":"","parse-names":false,"suffix":""},{"dropping-particle":"","family":"Tada","given":"Kazuhiro","non-dropping-particle":"","parse-names":false,"suffix":""},{"dropping-particle":"","family":"Abe","given":"Hiroyuki","non-dropping-particle":"","parse-names":false,"suffix":""},{"dropping-particle":"","family":"Tada","given":"Midori","non-dropping-particle":"","parse-names":false,"suffix":""}],"container-title":"Tumour biology : the journal of the International Society for Oncodevelopmental  Biology and Medicine","id":"ITEM-1","issue":"7","issued":{"date-parts":[["2016","7"]]},"language":"eng","page":"9807-9811","publisher-place":"United States","title":"Genetic variations in interleukin-6 polymorphism and the association with  susceptibility and overall survival of osteosarcoma.","type":"article-journal","volume":"37"},"uris":["http://www.mendeley.com/documents/?uuid=06d9e1dd-f510-437f-b160-104b5f2bfe59"]}],"mendeley":{"formattedCitation":"&lt;sup&gt;47&lt;/sup&gt;","plainTextFormattedCitation":"47","previouslyFormattedCitation":"&lt;sup&gt;47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47</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4DA6EBA"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0.45 [030; 1.001]</w:t>
            </w:r>
          </w:p>
        </w:tc>
        <w:tc>
          <w:tcPr>
            <w:tcW w:w="941" w:type="dxa"/>
            <w:tcBorders>
              <w:top w:val="nil"/>
              <w:bottom w:val="nil"/>
            </w:tcBorders>
            <w:shd w:val="clear" w:color="auto" w:fill="auto"/>
          </w:tcPr>
          <w:p w14:paraId="0AD6BCE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nil"/>
            </w:tcBorders>
            <w:shd w:val="clear" w:color="auto" w:fill="auto"/>
          </w:tcPr>
          <w:p w14:paraId="6B198989" w14:textId="77777777" w:rsidR="009E3796" w:rsidRPr="00026B3C" w:rsidRDefault="009E3796" w:rsidP="008C3AEE">
            <w:pPr>
              <w:ind w:left="183"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0.70 [0.41; 1.21]</w:t>
            </w:r>
          </w:p>
        </w:tc>
      </w:tr>
      <w:tr w:rsidR="009E3796" w:rsidRPr="00026B3C" w14:paraId="1618A556"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169C153A"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7CE710B5"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4778EA4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 vs G</w:t>
            </w:r>
          </w:p>
        </w:tc>
        <w:tc>
          <w:tcPr>
            <w:tcW w:w="2066" w:type="dxa"/>
            <w:tcBorders>
              <w:top w:val="nil"/>
              <w:bottom w:val="single" w:sz="4" w:space="0" w:color="auto"/>
            </w:tcBorders>
            <w:shd w:val="clear" w:color="auto" w:fill="auto"/>
          </w:tcPr>
          <w:p w14:paraId="04BFE59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1.09[0.87;1.38]0.50</w:t>
            </w:r>
          </w:p>
        </w:tc>
        <w:tc>
          <w:tcPr>
            <w:tcW w:w="544" w:type="dxa"/>
            <w:tcBorders>
              <w:top w:val="nil"/>
              <w:bottom w:val="single" w:sz="4" w:space="0" w:color="auto"/>
            </w:tcBorders>
            <w:shd w:val="clear" w:color="auto" w:fill="auto"/>
          </w:tcPr>
          <w:p w14:paraId="50D7456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97</w:t>
            </w:r>
          </w:p>
        </w:tc>
        <w:tc>
          <w:tcPr>
            <w:tcW w:w="761" w:type="dxa"/>
            <w:tcBorders>
              <w:top w:val="nil"/>
              <w:bottom w:val="single" w:sz="4" w:space="0" w:color="auto"/>
            </w:tcBorders>
            <w:shd w:val="clear" w:color="auto" w:fill="auto"/>
          </w:tcPr>
          <w:p w14:paraId="6D8EEDD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0.95</w:t>
            </w:r>
          </w:p>
        </w:tc>
        <w:tc>
          <w:tcPr>
            <w:tcW w:w="1321" w:type="dxa"/>
            <w:tcBorders>
              <w:top w:val="nil"/>
              <w:bottom w:val="single" w:sz="4" w:space="0" w:color="auto"/>
            </w:tcBorders>
            <w:shd w:val="clear" w:color="auto" w:fill="auto"/>
          </w:tcPr>
          <w:p w14:paraId="1F4828E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 0.0001</w:t>
            </w:r>
          </w:p>
        </w:tc>
        <w:tc>
          <w:tcPr>
            <w:tcW w:w="1534" w:type="dxa"/>
            <w:tcBorders>
              <w:top w:val="nil"/>
              <w:bottom w:val="single" w:sz="4" w:space="0" w:color="auto"/>
            </w:tcBorders>
            <w:shd w:val="clear" w:color="auto" w:fill="auto"/>
          </w:tcPr>
          <w:p w14:paraId="2E55014D"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286 vs 366 (2)</w:t>
            </w:r>
          </w:p>
        </w:tc>
        <w:tc>
          <w:tcPr>
            <w:tcW w:w="1597" w:type="dxa"/>
            <w:tcBorders>
              <w:top w:val="nil"/>
              <w:bottom w:val="single" w:sz="4" w:space="0" w:color="auto"/>
            </w:tcBorders>
            <w:shd w:val="clear" w:color="auto" w:fill="auto"/>
          </w:tcPr>
          <w:p w14:paraId="0E1FBE58"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{"citationItems":[{"id":"ITEM-1","itemData":{"DOI":"10.1007/s13277-016-4876-6","ISSN":"1423-0380 (Electronic)","PMID":"26810186","abstract":"Interleukin-6 (IL-6), a central proinflammatory cytokine, may be involved in both  development and progression of many human malignancies. Therefore, we aimed to evaluate any associations of IL-6 gene polymorphisms with susceptibility and overall survival of osteosarcoma in a Chinese population. A total of 412 subjects, including 206 patients with osteosarcoma and 206 healthy controls, were recruited and were assessed by polymerase chain reaction-restriction fragment length polymorphism (PCR-RFLP) in this study. Significant differences of genotype distribution were observed between osteosarcoma cases and controls at the IL-6 -174 G/C genotypes. Compared with the homozygote GG, the heterozygous GC genotype was associated with significantly increased risk for osteosarcoma (odds ratio [OR] = 1.58, 95 % confidence interval [CI] = 1.13-3.05, p = 0.028); the CC genotype was associated with increased risk for osteosarcoma (OR = 1.57, 95 % CI = 1.21-3.26, p = 0.022). Moreover, the genotype CC of IL-6 -174 G/C carried a higher risk of osteosarcoma metastasis and later Enneking stages, compared with the GG genotype. The IL-6 -174 G/C genotype was associated with risk for development and metastasis of osteosarcoma in Chinese Han population.","author":[{"dropping-particle":"","family":"Qi","given":"Yunlong","non-dropping-particle":"","parse-names":false,"suffix":""},{"dropping-particle":"","family":"Zhao","given":"Chengbin","non-dropping-particle":"","parse-names":false,"suffix":""},{"dropping-particle":"","family":"Li","given":"Hongxi","non-dropping-particle":"","parse-names":false,"suffix":""},{"dropping-particle":"","family":"Zhang","given":"Benning","non-dropping-particle":"","parse-names":false,"suffix":""},{"dropping-particle":"","family":"Tada","given":"Kazuhiro","non-dropping-particle":"","parse-names":false,"suffix":""},{"dropping-particle":"","family":"Abe","given":"Hiroyuki","non-dropping-particle":"","parse-names":false,"suffix":""},{"dropping-particle":"","family":"Tada","given":"Midori","non-dropping-particle":"","parse-names":false,"suffix":""}],"container-title":"Tumour biology : the journal of the International Society for Oncodevelopmental  Biology and Medicine","id":"ITEM-1","issue":"7","issued":{"date-parts":[["2016","7"]]},"language":"eng","page":"9807-9811","publisher-place":"United States","title":"Genetic variations in interleukin-6 polymorphism and the association with  susceptibility and overall survival of osteosarcoma.","type":"article-journal","volume":"37"},"uris":["http://www.mendeley.com/documents/?uuid=06d9e1dd-f510-437f-b160-104b5f2bfe59"]}],"mendeley":{"formattedCitation":"&lt;sup&gt;47&lt;/sup&gt;","plainTextFormattedCitation":"47","previouslyFormattedCitation":"&lt;sup&gt;47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47</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72D5E180"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1.76 [1.31; 2.36]</w:t>
            </w:r>
          </w:p>
        </w:tc>
        <w:tc>
          <w:tcPr>
            <w:tcW w:w="941" w:type="dxa"/>
            <w:tcBorders>
              <w:top w:val="nil"/>
              <w:bottom w:val="single" w:sz="4" w:space="0" w:color="auto"/>
            </w:tcBorders>
            <w:shd w:val="clear" w:color="auto" w:fill="auto"/>
          </w:tcPr>
          <w:p w14:paraId="1238D9C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single" w:sz="4" w:space="0" w:color="auto"/>
            </w:tcBorders>
            <w:shd w:val="clear" w:color="auto" w:fill="auto"/>
          </w:tcPr>
          <w:p w14:paraId="2A0828F9" w14:textId="77777777" w:rsidR="009E3796" w:rsidRPr="00026B3C" w:rsidRDefault="009E3796" w:rsidP="008C3AEE">
            <w:pPr>
              <w:ind w:left="183"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0.45 [0.30;1.004]</w:t>
            </w:r>
          </w:p>
        </w:tc>
      </w:tr>
      <w:tr w:rsidR="009E3796" w:rsidRPr="00026B3C" w14:paraId="1377E341"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4A8B95A7"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IL-10 rs1800896</w:t>
            </w:r>
          </w:p>
        </w:tc>
        <w:tc>
          <w:tcPr>
            <w:tcW w:w="720" w:type="dxa"/>
            <w:vMerge w:val="restart"/>
            <w:tcBorders>
              <w:top w:val="single" w:sz="4" w:space="0" w:color="auto"/>
              <w:bottom w:val="nil"/>
            </w:tcBorders>
            <w:shd w:val="clear" w:color="auto" w:fill="auto"/>
          </w:tcPr>
          <w:p w14:paraId="67F91775"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p>
        </w:tc>
        <w:tc>
          <w:tcPr>
            <w:tcW w:w="1303" w:type="dxa"/>
            <w:tcBorders>
              <w:top w:val="single" w:sz="4" w:space="0" w:color="auto"/>
              <w:bottom w:val="nil"/>
            </w:tcBorders>
            <w:shd w:val="clear" w:color="auto" w:fill="auto"/>
          </w:tcPr>
          <w:p w14:paraId="5A05E40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AG vs AA</w:t>
            </w:r>
          </w:p>
        </w:tc>
        <w:tc>
          <w:tcPr>
            <w:tcW w:w="2066" w:type="dxa"/>
            <w:tcBorders>
              <w:top w:val="single" w:sz="4" w:space="0" w:color="auto"/>
              <w:bottom w:val="nil"/>
            </w:tcBorders>
            <w:shd w:val="clear" w:color="auto" w:fill="auto"/>
          </w:tcPr>
          <w:p w14:paraId="2F08E7E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1.23 [0.85; 1.76] 0.27</w:t>
            </w:r>
          </w:p>
        </w:tc>
        <w:tc>
          <w:tcPr>
            <w:tcW w:w="544" w:type="dxa"/>
            <w:tcBorders>
              <w:top w:val="single" w:sz="4" w:space="0" w:color="auto"/>
              <w:bottom w:val="nil"/>
            </w:tcBorders>
            <w:shd w:val="clear" w:color="auto" w:fill="auto"/>
          </w:tcPr>
          <w:p w14:paraId="03B59E8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w:t>
            </w:r>
          </w:p>
        </w:tc>
        <w:tc>
          <w:tcPr>
            <w:tcW w:w="761" w:type="dxa"/>
            <w:tcBorders>
              <w:top w:val="single" w:sz="4" w:space="0" w:color="auto"/>
              <w:bottom w:val="nil"/>
            </w:tcBorders>
            <w:shd w:val="clear" w:color="auto" w:fill="auto"/>
          </w:tcPr>
          <w:p w14:paraId="699056F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2.6</w:t>
            </w:r>
          </w:p>
        </w:tc>
        <w:tc>
          <w:tcPr>
            <w:tcW w:w="1321" w:type="dxa"/>
            <w:tcBorders>
              <w:top w:val="single" w:sz="4" w:space="0" w:color="auto"/>
              <w:bottom w:val="nil"/>
            </w:tcBorders>
            <w:shd w:val="clear" w:color="auto" w:fill="auto"/>
          </w:tcPr>
          <w:p w14:paraId="616465F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w:t>
            </w:r>
          </w:p>
        </w:tc>
        <w:tc>
          <w:tcPr>
            <w:tcW w:w="1534" w:type="dxa"/>
            <w:tcBorders>
              <w:top w:val="single" w:sz="4" w:space="0" w:color="auto"/>
              <w:bottom w:val="nil"/>
            </w:tcBorders>
            <w:shd w:val="clear" w:color="auto" w:fill="auto"/>
          </w:tcPr>
          <w:p w14:paraId="63A7BB32"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340 vs 420 (2)</w:t>
            </w:r>
          </w:p>
        </w:tc>
        <w:tc>
          <w:tcPr>
            <w:tcW w:w="1597" w:type="dxa"/>
            <w:tcBorders>
              <w:top w:val="single" w:sz="4" w:space="0" w:color="auto"/>
              <w:bottom w:val="nil"/>
            </w:tcBorders>
            <w:shd w:val="clear" w:color="auto" w:fill="auto"/>
          </w:tcPr>
          <w:p w14:paraId="34C5558A"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eastAsia="it-IT"/>
              </w:rPr>
              <w:fldChar w:fldCharType="begin" w:fldLock="1"/>
            </w:r>
            <w:r>
              <w:rPr>
                <w:rFonts w:asciiTheme="majorBidi" w:eastAsia="Times New Roman" w:hAnsiTheme="majorBidi" w:cstheme="majorBidi"/>
                <w:sz w:val="16"/>
                <w:szCs w:val="16"/>
                <w:lang w:eastAsia="it-IT"/>
              </w:rPr>
              <w:instrText>ADDIN CSL_CITATION {"citationItems":[{"id":"ITEM-1","itemData":{"DOI":"10.1007/S13277-015-4238-9","ISSN":"1423-0380","PMID":"26503210","abstract":"Interleukin-10 (IL-10) is a multifunctional cytokine that participates in the development and progression of various malignant tumors. However, data regarding the role of IL-10 polymorphisms in osteosarcoma development are not available. A case–control study was conducted in 260 patients with osteosarcoma and 260 healthy controls to investigate the possible association between IL-10 polymorphisms and the risk of osteosarcoma. Our results indicate the IL-10 −1082A/G (rs1800896) polymorphism is significantly associated with an increased risk of osteosarcoma in all genetic models (AG vs. AA, odds ratio (OR) = 1.56; 95 % confidence interval (CI) = 1.28–2.32, P = 0.017; GG vs. AA, OR = 1.62, 95 % CI 1.24–2.61, P = 0.013; AG + GG vs. CC, OR = 1.76, 95 % CI = 1.31–3.01, P = 0.019). However, the genotype and allele frequencies of IL-10 −819C/T (rs1800871) and −592A/C (rs1800872) polymorphisms in osteosarcoma patients did not significantly differ from controls. Further analyses revealed that the IL-10 −1082A/G (rs1800896) genotypes were associated with advanced tumor stages and metastasis in osteosarcoma patients. Additionally, a statistically significant association between the IL-10 −1082A/G (rs1800896) genotype and poor survival in osteosarcoma patients was observed. Our results demonstrate that the IL-10 −1082A/G (rs1800896) genotype is associated with an increased susceptibility and worse outcome for osteosarcoma patients in the Chinese Han population.","author":[{"dropping-particle":"","family":"Cui","given":"Yan","non-dropping-particle":"","parse-names":false,"suffix":""},{"dropping-particle":"","family":"Zhu","given":"Jia-Jun jun","non-dropping-particle":"","parse-names":false,"suffix":""},{"dropping-particle":"bin","family":"Ma","given":"Cheng-Bin","non-dropping-particle":"","parse-names":false,"suffix":""},{"dropping-particle":"","family":"Cui","given":"Kai","non-dropping-particle":"","parse-names":false,"suffix":""},{"dropping-particle":"","family":"Wang","given":"Feng","non-dropping-particle":"","parse-names":false,"suffix":""},{"dropping-particle":"","family":"Ni","given":"Sheng-Hui hui","non-dropping-particle":"","parse-names":false,"suffix":""},{"dropping-particle":"","family":"Zhang","given":"Zhi-Yu yu","non-dropping-particle":"","parse-names":false,"suffix":""}],"container-title":"Tumour biology : the journal of the International Society for Oncodevelopmental Biology and Medicine","id":"ITEM-1","issue":"4","issued":{"date-parts":[["2016","4","1"]]},"language":"eng","page":"4517-4522","publisher":"Springer Netherlands","publisher-place":"Z.-Y. Zhang, Department of Orthopaedics, The Fourth Affiliated Hospital of China Medical University, 4# Chongshandong Road, Shenyang, Liaoning Province 110000, China. E-mail: zhangzhiyu_1972@163.com, United States","title":"Interleukin 10 gene -1082A/G polymorphism is associated with osteosarcoma risk and poor outcomes in the Chinese population","type":"article-journal","volume":"37"},"uris":["http://www.mendeley.com/documents/?uuid=d7d33929-bbeb-44c4-ab48-020bf7ed6ebc"]}],"mendeley":{"formattedCitation":"&lt;sup&gt;49&lt;/sup&gt;","plainTextFormattedCitation":"49","previouslyFormattedCitation":"&lt;sup&gt;49&lt;/sup&gt;"},"properties":{"noteIndex":0},"schema":"https://github.com/citation-style-language/schema/raw/master/csl-citation.json"}</w:instrText>
            </w:r>
            <w:r w:rsidRPr="00026B3C">
              <w:rPr>
                <w:rFonts w:asciiTheme="majorBidi" w:eastAsia="Times New Roman" w:hAnsiTheme="majorBidi" w:cstheme="majorBidi"/>
                <w:sz w:val="16"/>
                <w:szCs w:val="16"/>
                <w:lang w:eastAsia="it-IT"/>
              </w:rPr>
              <w:fldChar w:fldCharType="separate"/>
            </w:r>
            <w:r w:rsidRPr="002F4047">
              <w:rPr>
                <w:rFonts w:asciiTheme="majorBidi" w:eastAsia="Times New Roman" w:hAnsiTheme="majorBidi" w:cstheme="majorBidi"/>
                <w:noProof/>
                <w:sz w:val="16"/>
                <w:szCs w:val="16"/>
                <w:vertAlign w:val="superscript"/>
                <w:lang w:eastAsia="it-IT"/>
              </w:rPr>
              <w:t>49</w:t>
            </w:r>
            <w:r w:rsidRPr="00026B3C">
              <w:rPr>
                <w:rFonts w:asciiTheme="majorBidi" w:eastAsia="Times New Roman" w:hAnsiTheme="majorBidi" w:cstheme="majorBidi"/>
                <w:sz w:val="16"/>
                <w:szCs w:val="16"/>
                <w:lang w:eastAsia="it-IT"/>
              </w:rPr>
              <w:fldChar w:fldCharType="end"/>
            </w:r>
          </w:p>
        </w:tc>
        <w:tc>
          <w:tcPr>
            <w:tcW w:w="1890" w:type="dxa"/>
            <w:tcBorders>
              <w:top w:val="single" w:sz="4" w:space="0" w:color="auto"/>
              <w:bottom w:val="nil"/>
            </w:tcBorders>
            <w:shd w:val="clear" w:color="auto" w:fill="auto"/>
          </w:tcPr>
          <w:p w14:paraId="116F69F3"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1.07 [0.72; 1.59]</w:t>
            </w:r>
          </w:p>
        </w:tc>
        <w:tc>
          <w:tcPr>
            <w:tcW w:w="941" w:type="dxa"/>
            <w:tcBorders>
              <w:top w:val="single" w:sz="4" w:space="0" w:color="auto"/>
              <w:bottom w:val="nil"/>
            </w:tcBorders>
            <w:shd w:val="clear" w:color="auto" w:fill="auto"/>
          </w:tcPr>
          <w:p w14:paraId="7A40487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single" w:sz="4" w:space="0" w:color="auto"/>
              <w:bottom w:val="nil"/>
            </w:tcBorders>
            <w:shd w:val="clear" w:color="auto" w:fill="auto"/>
          </w:tcPr>
          <w:p w14:paraId="0F282DF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2.67 [0.95; 7.50]</w:t>
            </w:r>
          </w:p>
        </w:tc>
      </w:tr>
      <w:tr w:rsidR="009E3796" w:rsidRPr="00026B3C" w14:paraId="56B18851"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7955E08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E933916"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2101FB0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AA</w:t>
            </w:r>
          </w:p>
        </w:tc>
        <w:tc>
          <w:tcPr>
            <w:tcW w:w="2066" w:type="dxa"/>
            <w:tcBorders>
              <w:top w:val="nil"/>
              <w:bottom w:val="nil"/>
            </w:tcBorders>
            <w:shd w:val="clear" w:color="auto" w:fill="auto"/>
          </w:tcPr>
          <w:p w14:paraId="6408F78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1.92[0.64;5.75] 0.08</w:t>
            </w:r>
          </w:p>
        </w:tc>
        <w:tc>
          <w:tcPr>
            <w:tcW w:w="544" w:type="dxa"/>
            <w:tcBorders>
              <w:top w:val="nil"/>
              <w:bottom w:val="nil"/>
            </w:tcBorders>
            <w:shd w:val="clear" w:color="auto" w:fill="auto"/>
          </w:tcPr>
          <w:p w14:paraId="470C5BF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40310AD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0.13</w:t>
            </w:r>
          </w:p>
        </w:tc>
        <w:tc>
          <w:tcPr>
            <w:tcW w:w="1321" w:type="dxa"/>
            <w:tcBorders>
              <w:top w:val="nil"/>
              <w:bottom w:val="nil"/>
            </w:tcBorders>
            <w:shd w:val="clear" w:color="auto" w:fill="auto"/>
          </w:tcPr>
          <w:p w14:paraId="3479BA7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0.72</w:t>
            </w:r>
          </w:p>
        </w:tc>
        <w:tc>
          <w:tcPr>
            <w:tcW w:w="1534" w:type="dxa"/>
            <w:tcBorders>
              <w:top w:val="nil"/>
              <w:bottom w:val="nil"/>
            </w:tcBorders>
            <w:shd w:val="clear" w:color="auto" w:fill="auto"/>
          </w:tcPr>
          <w:p w14:paraId="3CF33156"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340 vs 420 (2)</w:t>
            </w:r>
          </w:p>
        </w:tc>
        <w:tc>
          <w:tcPr>
            <w:tcW w:w="1597" w:type="dxa"/>
            <w:tcBorders>
              <w:top w:val="nil"/>
              <w:bottom w:val="nil"/>
            </w:tcBorders>
            <w:shd w:val="clear" w:color="auto" w:fill="auto"/>
          </w:tcPr>
          <w:p w14:paraId="58B87C5E"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eastAsia="it-IT"/>
              </w:rPr>
              <w:fldChar w:fldCharType="begin" w:fldLock="1"/>
            </w:r>
            <w:r>
              <w:rPr>
                <w:rFonts w:asciiTheme="majorBidi" w:eastAsia="Times New Roman" w:hAnsiTheme="majorBidi" w:cstheme="majorBidi"/>
                <w:sz w:val="16"/>
                <w:szCs w:val="16"/>
                <w:lang w:eastAsia="it-IT"/>
              </w:rPr>
              <w:instrText>ADDIN CSL_CITATION {"citationItems":[{"id":"ITEM-1","itemData":{"DOI":"10.1007/S13277-015-4238-9","ISSN":"1423-0380","PMID":"26503210","abstract":"Interleukin-10 (IL-10) is a multifunctional cytokine that participates in the development and progression of various malignant tumors. However, data regarding the role of IL-10 polymorphisms in osteosarcoma development are not available. A case–control study was conducted in 260 patients with osteosarcoma and 260 healthy controls to investigate the possible association between IL-10 polymorphisms and the risk of osteosarcoma. Our results indicate the IL-10 −1082A/G (rs1800896) polymorphism is significantly associated with an increased risk of osteosarcoma in all genetic models (AG vs. AA, odds ratio (OR) = 1.56; 95 % confidence interval (CI) = 1.28–2.32, P = 0.017; GG vs. AA, OR = 1.62, 95 % CI 1.24–2.61, P = 0.013; AG + GG vs. CC, OR = 1.76, 95 % CI = 1.31–3.01, P = 0.019). However, the genotype and allele frequencies of IL-10 −819C/T (rs1800871) and −592A/C (rs1800872) polymorphisms in osteosarcoma patients did not significantly differ from controls. Further analyses revealed that the IL-10 −1082A/G (rs1800896) genotypes were associated with advanced tumor stages and metastasis in osteosarcoma patients. Additionally, a statistically significant association between the IL-10 −1082A/G (rs1800896) genotype and poor survival in osteosarcoma patients was observed. Our results demonstrate that the IL-10 −1082A/G (rs1800896) genotype is associated with an increased susceptibility and worse outcome for osteosarcoma patients in the Chinese Han population.","author":[{"dropping-particle":"","family":"Cui","given":"Yan","non-dropping-particle":"","parse-names":false,"suffix":""},{"dropping-particle":"","family":"Zhu","given":"Jia-Jun jun","non-dropping-particle":"","parse-names":false,"suffix":""},{"dropping-particle":"bin","family":"Ma","given":"Cheng-Bin","non-dropping-particle":"","parse-names":false,"suffix":""},{"dropping-particle":"","family":"Cui","given":"Kai","non-dropping-particle":"","parse-names":false,"suffix":""},{"dropping-particle":"","family":"Wang","given":"Feng","non-dropping-particle":"","parse-names":false,"suffix":""},{"dropping-particle":"","family":"Ni","given":"Sheng-Hui hui","non-dropping-particle":"","parse-names":false,"suffix":""},{"dropping-particle":"","family":"Zhang","given":"Zhi-Yu yu","non-dropping-particle":"","parse-names":false,"suffix":""}],"container-title":"Tumour biology : the journal of the International Society for Oncodevelopmental Biology and Medicine","id":"ITEM-1","issue":"4","issued":{"date-parts":[["2016","4","1"]]},"language":"eng","page":"4517-4522","publisher":"Springer Netherlands","publisher-place":"Z.-Y. Zhang, Department of Orthopaedics, The Fourth Affiliated Hospital of China Medical University, 4# Chongshandong Road, Shenyang, Liaoning Province 110000, China. E-mail: zhangzhiyu_1972@163.com, United States","title":"Interleukin 10 gene -1082A/G polymorphism is associated with osteosarcoma risk and poor outcomes in the Chinese population","type":"article-journal","volume":"37"},"uris":["http://www.mendeley.com/documents/?uuid=d7d33929-bbeb-44c4-ab48-020bf7ed6ebc"]}],"mendeley":{"formattedCitation":"&lt;sup&gt;49&lt;/sup&gt;","plainTextFormattedCitation":"49","previouslyFormattedCitation":"&lt;sup&gt;49&lt;/sup&gt;"},"properties":{"noteIndex":0},"schema":"https://github.com/citation-style-language/schema/raw/master/csl-citation.json"}</w:instrText>
            </w:r>
            <w:r w:rsidRPr="00026B3C">
              <w:rPr>
                <w:rFonts w:asciiTheme="majorBidi" w:eastAsia="Times New Roman" w:hAnsiTheme="majorBidi" w:cstheme="majorBidi"/>
                <w:sz w:val="16"/>
                <w:szCs w:val="16"/>
                <w:lang w:eastAsia="it-IT"/>
              </w:rPr>
              <w:fldChar w:fldCharType="separate"/>
            </w:r>
            <w:r w:rsidRPr="002F4047">
              <w:rPr>
                <w:rFonts w:asciiTheme="majorBidi" w:eastAsia="Times New Roman" w:hAnsiTheme="majorBidi" w:cstheme="majorBidi"/>
                <w:noProof/>
                <w:sz w:val="16"/>
                <w:szCs w:val="16"/>
                <w:vertAlign w:val="superscript"/>
                <w:lang w:eastAsia="it-IT"/>
              </w:rPr>
              <w:t>49</w:t>
            </w:r>
            <w:r w:rsidRPr="00026B3C">
              <w:rPr>
                <w:rFonts w:asciiTheme="majorBidi" w:eastAsia="Times New Roman" w:hAnsiTheme="majorBidi" w:cstheme="majorBidi"/>
                <w:sz w:val="16"/>
                <w:szCs w:val="16"/>
                <w:lang w:eastAsia="it-IT"/>
              </w:rPr>
              <w:fldChar w:fldCharType="end"/>
            </w:r>
          </w:p>
        </w:tc>
        <w:tc>
          <w:tcPr>
            <w:tcW w:w="1890" w:type="dxa"/>
            <w:tcBorders>
              <w:top w:val="nil"/>
              <w:bottom w:val="nil"/>
            </w:tcBorders>
            <w:shd w:val="clear" w:color="auto" w:fill="auto"/>
          </w:tcPr>
          <w:p w14:paraId="388810F8"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1.85 [1.10; 3.09]</w:t>
            </w:r>
          </w:p>
        </w:tc>
        <w:tc>
          <w:tcPr>
            <w:tcW w:w="941" w:type="dxa"/>
            <w:tcBorders>
              <w:top w:val="nil"/>
              <w:bottom w:val="nil"/>
            </w:tcBorders>
            <w:shd w:val="clear" w:color="auto" w:fill="auto"/>
          </w:tcPr>
          <w:p w14:paraId="56FFC65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nil"/>
            </w:tcBorders>
            <w:shd w:val="clear" w:color="auto" w:fill="auto"/>
          </w:tcPr>
          <w:p w14:paraId="2D6A00E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2.3 [0.79; 6.67]</w:t>
            </w:r>
          </w:p>
        </w:tc>
      </w:tr>
      <w:tr w:rsidR="009E3796" w:rsidRPr="00026B3C" w14:paraId="11048E89"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73C76291"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31D3808"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2FB5F5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AG+GG vs AA</w:t>
            </w:r>
          </w:p>
        </w:tc>
        <w:tc>
          <w:tcPr>
            <w:tcW w:w="2066" w:type="dxa"/>
            <w:tcBorders>
              <w:top w:val="nil"/>
              <w:bottom w:val="nil"/>
            </w:tcBorders>
            <w:shd w:val="clear" w:color="auto" w:fill="auto"/>
          </w:tcPr>
          <w:p w14:paraId="1085CE6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1.38[0.99;1.90] 0.052</w:t>
            </w:r>
          </w:p>
        </w:tc>
        <w:tc>
          <w:tcPr>
            <w:tcW w:w="544" w:type="dxa"/>
            <w:tcBorders>
              <w:top w:val="nil"/>
              <w:bottom w:val="nil"/>
            </w:tcBorders>
            <w:shd w:val="clear" w:color="auto" w:fill="auto"/>
          </w:tcPr>
          <w:p w14:paraId="784AE1B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BC1DCB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0.88</w:t>
            </w:r>
          </w:p>
        </w:tc>
        <w:tc>
          <w:tcPr>
            <w:tcW w:w="1321" w:type="dxa"/>
            <w:tcBorders>
              <w:top w:val="nil"/>
              <w:bottom w:val="nil"/>
            </w:tcBorders>
            <w:shd w:val="clear" w:color="auto" w:fill="auto"/>
          </w:tcPr>
          <w:p w14:paraId="073DD51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0.35</w:t>
            </w:r>
          </w:p>
        </w:tc>
        <w:tc>
          <w:tcPr>
            <w:tcW w:w="1534" w:type="dxa"/>
            <w:tcBorders>
              <w:top w:val="nil"/>
              <w:bottom w:val="nil"/>
            </w:tcBorders>
            <w:shd w:val="clear" w:color="auto" w:fill="auto"/>
          </w:tcPr>
          <w:p w14:paraId="6A23ACA3"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340 vs 420 (2)</w:t>
            </w:r>
          </w:p>
        </w:tc>
        <w:tc>
          <w:tcPr>
            <w:tcW w:w="1597" w:type="dxa"/>
            <w:tcBorders>
              <w:top w:val="nil"/>
              <w:bottom w:val="nil"/>
            </w:tcBorders>
            <w:shd w:val="clear" w:color="auto" w:fill="auto"/>
          </w:tcPr>
          <w:p w14:paraId="75A2E3A5"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eastAsia="it-IT"/>
              </w:rPr>
              <w:fldChar w:fldCharType="begin" w:fldLock="1"/>
            </w:r>
            <w:r>
              <w:rPr>
                <w:rFonts w:asciiTheme="majorBidi" w:eastAsia="Times New Roman" w:hAnsiTheme="majorBidi" w:cstheme="majorBidi"/>
                <w:sz w:val="16"/>
                <w:szCs w:val="16"/>
                <w:lang w:eastAsia="it-IT"/>
              </w:rPr>
              <w:instrText>ADDIN CSL_CITATION {"citationItems":[{"id":"ITEM-1","itemData":{"DOI":"10.1007/S13277-015-4238-9","ISSN":"1423-0380","PMID":"26503210","abstract":"Interleukin-10 (IL-10) is a multifunctional cytokine that participates in the development and progression of various malignant tumors. However, data regarding the role of IL-10 polymorphisms in osteosarcoma development are not available. A case–control study was conducted in 260 patients with osteosarcoma and 260 healthy controls to investigate the possible association between IL-10 polymorphisms and the risk of osteosarcoma. Our results indicate the IL-10 −1082A/G (rs1800896) polymorphism is significantly associated with an increased risk of osteosarcoma in all genetic models (AG vs. AA, odds ratio (OR) = 1.56; 95 % confidence interval (CI) = 1.28–2.32, P = 0.017; GG vs. AA, OR = 1.62, 95 % CI 1.24–2.61, P = 0.013; AG + GG vs. CC, OR = 1.76, 95 % CI = 1.31–3.01, P = 0.019). However, the genotype and allele frequencies of IL-10 −819C/T (rs1800871) and −592A/C (rs1800872) polymorphisms in osteosarcoma patients did not significantly differ from controls. Further analyses revealed that the IL-10 −1082A/G (rs1800896) genotypes were associated with advanced tumor stages and metastasis in osteosarcoma patients. Additionally, a statistically significant association between the IL-10 −1082A/G (rs1800896) genotype and poor survival in osteosarcoma patients was observed. Our results demonstrate that the IL-10 −1082A/G (rs1800896) genotype is associated with an increased susceptibility and worse outcome for osteosarcoma patients in the Chinese Han population.","author":[{"dropping-particle":"","family":"Cui","given":"Yan","non-dropping-particle":"","parse-names":false,"suffix":""},{"dropping-particle":"","family":"Zhu","given":"Jia-Jun jun","non-dropping-particle":"","parse-names":false,"suffix":""},{"dropping-particle":"bin","family":"Ma","given":"Cheng-Bin","non-dropping-particle":"","parse-names":false,"suffix":""},{"dropping-particle":"","family":"Cui","given":"Kai","non-dropping-particle":"","parse-names":false,"suffix":""},{"dropping-particle":"","family":"Wang","given":"Feng","non-dropping-particle":"","parse-names":false,"suffix":""},{"dropping-particle":"","family":"Ni","given":"Sheng-Hui hui","non-dropping-particle":"","parse-names":false,"suffix":""},{"dropping-particle":"","family":"Zhang","given":"Zhi-Yu yu","non-dropping-particle":"","parse-names":false,"suffix":""}],"container-title":"Tumour biology : the journal of the International Society for Oncodevelopmental Biology and Medicine","id":"ITEM-1","issue":"4","issued":{"date-parts":[["2016","4","1"]]},"language":"eng","page":"4517-4522","publisher":"Springer Netherlands","publisher-place":"Z.-Y. Zhang, Department of Orthopaedics, The Fourth Affiliated Hospital of China Medical University, 4# Chongshandong Road, Shenyang, Liaoning Province 110000, China. E-mail: zhangzhiyu_1972@163.com, United States","title":"Interleukin 10 gene -1082A/G polymorphism is associated with osteosarcoma risk and poor outcomes in the Chinese population","type":"article-journal","volume":"37"},"uris":["http://www.mendeley.com/documents/?uuid=d7d33929-bbeb-44c4-ab48-020bf7ed6ebc"]}],"mendeley":{"formattedCitation":"&lt;sup&gt;49&lt;/sup&gt;","plainTextFormattedCitation":"49","previouslyFormattedCitation":"&lt;sup&gt;49&lt;/sup&gt;"},"properties":{"noteIndex":0},"schema":"https://github.com/citation-style-language/schema/raw/master/csl-citation.json"}</w:instrText>
            </w:r>
            <w:r w:rsidRPr="00026B3C">
              <w:rPr>
                <w:rFonts w:asciiTheme="majorBidi" w:eastAsia="Times New Roman" w:hAnsiTheme="majorBidi" w:cstheme="majorBidi"/>
                <w:sz w:val="16"/>
                <w:szCs w:val="16"/>
                <w:lang w:eastAsia="it-IT"/>
              </w:rPr>
              <w:fldChar w:fldCharType="separate"/>
            </w:r>
            <w:r w:rsidRPr="002F4047">
              <w:rPr>
                <w:rFonts w:asciiTheme="majorBidi" w:eastAsia="Times New Roman" w:hAnsiTheme="majorBidi" w:cstheme="majorBidi"/>
                <w:noProof/>
                <w:sz w:val="16"/>
                <w:szCs w:val="16"/>
                <w:vertAlign w:val="superscript"/>
                <w:lang w:eastAsia="it-IT"/>
              </w:rPr>
              <w:t>49</w:t>
            </w:r>
            <w:r w:rsidRPr="00026B3C">
              <w:rPr>
                <w:rFonts w:asciiTheme="majorBidi" w:eastAsia="Times New Roman" w:hAnsiTheme="majorBidi" w:cstheme="majorBidi"/>
                <w:sz w:val="16"/>
                <w:szCs w:val="16"/>
                <w:lang w:eastAsia="it-IT"/>
              </w:rPr>
              <w:fldChar w:fldCharType="end"/>
            </w:r>
          </w:p>
        </w:tc>
        <w:tc>
          <w:tcPr>
            <w:tcW w:w="1890" w:type="dxa"/>
            <w:tcBorders>
              <w:top w:val="nil"/>
              <w:bottom w:val="nil"/>
            </w:tcBorders>
            <w:shd w:val="clear" w:color="auto" w:fill="auto"/>
          </w:tcPr>
          <w:p w14:paraId="05042981"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1.29 [0.91; 1.82]</w:t>
            </w:r>
          </w:p>
        </w:tc>
        <w:tc>
          <w:tcPr>
            <w:tcW w:w="941" w:type="dxa"/>
            <w:tcBorders>
              <w:top w:val="nil"/>
              <w:bottom w:val="nil"/>
            </w:tcBorders>
            <w:shd w:val="clear" w:color="auto" w:fill="auto"/>
          </w:tcPr>
          <w:p w14:paraId="0BB8F76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nil"/>
            </w:tcBorders>
            <w:shd w:val="clear" w:color="auto" w:fill="auto"/>
          </w:tcPr>
          <w:p w14:paraId="51F722F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2.02 [0.84; 4.89]</w:t>
            </w:r>
          </w:p>
        </w:tc>
      </w:tr>
      <w:tr w:rsidR="009E3796" w:rsidRPr="00026B3C" w14:paraId="30B0F335"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76DCD178"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105CCF2C"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384981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GG vs AA+AG  </w:t>
            </w:r>
          </w:p>
        </w:tc>
        <w:tc>
          <w:tcPr>
            <w:tcW w:w="2066" w:type="dxa"/>
            <w:tcBorders>
              <w:top w:val="nil"/>
              <w:bottom w:val="nil"/>
            </w:tcBorders>
            <w:shd w:val="clear" w:color="auto" w:fill="auto"/>
          </w:tcPr>
          <w:p w14:paraId="20CB5A5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1.36[0.03; 57.5] 0.48</w:t>
            </w:r>
          </w:p>
        </w:tc>
        <w:tc>
          <w:tcPr>
            <w:tcW w:w="544" w:type="dxa"/>
            <w:tcBorders>
              <w:top w:val="nil"/>
              <w:bottom w:val="nil"/>
            </w:tcBorders>
            <w:shd w:val="clear" w:color="auto" w:fill="auto"/>
          </w:tcPr>
          <w:p w14:paraId="34546C2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58</w:t>
            </w:r>
          </w:p>
        </w:tc>
        <w:tc>
          <w:tcPr>
            <w:tcW w:w="761" w:type="dxa"/>
            <w:tcBorders>
              <w:top w:val="nil"/>
              <w:bottom w:val="nil"/>
            </w:tcBorders>
            <w:shd w:val="clear" w:color="auto" w:fill="auto"/>
          </w:tcPr>
          <w:p w14:paraId="25C5094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2.39</w:t>
            </w:r>
          </w:p>
        </w:tc>
        <w:tc>
          <w:tcPr>
            <w:tcW w:w="1321" w:type="dxa"/>
            <w:tcBorders>
              <w:top w:val="nil"/>
              <w:bottom w:val="nil"/>
            </w:tcBorders>
            <w:shd w:val="clear" w:color="auto" w:fill="auto"/>
          </w:tcPr>
          <w:p w14:paraId="1300BF3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0.12</w:t>
            </w:r>
          </w:p>
        </w:tc>
        <w:tc>
          <w:tcPr>
            <w:tcW w:w="1534" w:type="dxa"/>
            <w:tcBorders>
              <w:top w:val="nil"/>
              <w:bottom w:val="nil"/>
            </w:tcBorders>
            <w:shd w:val="clear" w:color="auto" w:fill="auto"/>
          </w:tcPr>
          <w:p w14:paraId="1EB51240"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340 vs 420 (2)</w:t>
            </w:r>
          </w:p>
        </w:tc>
        <w:tc>
          <w:tcPr>
            <w:tcW w:w="1597" w:type="dxa"/>
            <w:tcBorders>
              <w:top w:val="nil"/>
              <w:bottom w:val="nil"/>
            </w:tcBorders>
            <w:shd w:val="clear" w:color="auto" w:fill="auto"/>
          </w:tcPr>
          <w:p w14:paraId="2389F698"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eastAsia="it-IT"/>
              </w:rPr>
              <w:fldChar w:fldCharType="begin" w:fldLock="1"/>
            </w:r>
            <w:r>
              <w:rPr>
                <w:rFonts w:asciiTheme="majorBidi" w:eastAsia="Times New Roman" w:hAnsiTheme="majorBidi" w:cstheme="majorBidi"/>
                <w:sz w:val="16"/>
                <w:szCs w:val="16"/>
                <w:lang w:eastAsia="it-IT"/>
              </w:rPr>
              <w:instrText>ADDIN CSL_CITATION {"citationItems":[{"id":"ITEM-1","itemData":{"DOI":"10.1007/S13277-015-4238-9","ISSN":"1423-0380","PMID":"26503210","abstract":"Interleukin-10 (IL-10) is a multifunctional cytokine that participates in the development and progression of various malignant tumors. However, data regarding the role of IL-10 polymorphisms in osteosarcoma development are not available. A case–control study was conducted in 260 patients with osteosarcoma and 260 healthy controls to investigate the possible association between IL-10 polymorphisms and the risk of osteosarcoma. Our results indicate the IL-10 −1082A/G (rs1800896) polymorphism is significantly associated with an increased risk of osteosarcoma in all genetic models (AG vs. AA, odds ratio (OR) = 1.56; 95 % confidence interval (CI) = 1.28–2.32, P = 0.017; GG vs. AA, OR = 1.62, 95 % CI 1.24–2.61, P = 0.013; AG + GG vs. CC, OR = 1.76, 95 % CI = 1.31–3.01, P = 0.019). However, the genotype and allele frequencies of IL-10 −819C/T (rs1800871) and −592A/C (rs1800872) polymorphisms in osteosarcoma patients did not significantly differ from controls. Further analyses revealed that the IL-10 −1082A/G (rs1800896) genotypes were associated with advanced tumor stages and metastasis in osteosarcoma patients. Additionally, a statistically significant association between the IL-10 −1082A/G (rs1800896) genotype and poor survival in osteosarcoma patients was observed. Our results demonstrate that the IL-10 −1082A/G (rs1800896) genotype is associated with an increased susceptibility and worse outcome for osteosarcoma patients in the Chinese Han population.","author":[{"dropping-particle":"","family":"Cui","given":"Yan","non-dropping-particle":"","parse-names":false,"suffix":""},{"dropping-particle":"","family":"Zhu","given":"Jia-Jun jun","non-dropping-particle":"","parse-names":false,"suffix":""},{"dropping-particle":"bin","family":"Ma","given":"Cheng-Bin","non-dropping-particle":"","parse-names":false,"suffix":""},{"dropping-particle":"","family":"Cui","given":"Kai","non-dropping-particle":"","parse-names":false,"suffix":""},{"dropping-particle":"","family":"Wang","given":"Feng","non-dropping-particle":"","parse-names":false,"suffix":""},{"dropping-particle":"","family":"Ni","given":"Sheng-Hui hui","non-dropping-particle":"","parse-names":false,"suffix":""},{"dropping-particle":"","family":"Zhang","given":"Zhi-Yu yu","non-dropping-particle":"","parse-names":false,"suffix":""}],"container-title":"Tumour biology : the journal of the International Society for Oncodevelopmental Biology and Medicine","id":"ITEM-1","issue":"4","issued":{"date-parts":[["2016","4","1"]]},"language":"eng","page":"4517-4522","publisher":"Springer Netherlands","publisher-place":"Z.-Y. Zhang, Department of Orthopaedics, The Fourth Affiliated Hospital of China Medical University, 4# Chongshandong Road, Shenyang, Liaoning Province 110000, China. E-mail: zhangzhiyu_1972@163.com, United States","title":"Interleukin 10 gene -1082A/G polymorphism is associated with osteosarcoma risk and poor outcomes in the Chinese population","type":"article-journal","volume":"37"},"uris":["http://www.mendeley.com/documents/?uuid=d7d33929-bbeb-44c4-ab48-020bf7ed6ebc"]}],"mendeley":{"formattedCitation":"&lt;sup&gt;49&lt;/sup&gt;","plainTextFormattedCitation":"49","previouslyFormattedCitation":"&lt;sup&gt;49&lt;/sup&gt;"},"properties":{"noteIndex":0},"schema":"https://github.com/citation-style-language/schema/raw/master/csl-citation.json"}</w:instrText>
            </w:r>
            <w:r w:rsidRPr="00026B3C">
              <w:rPr>
                <w:rFonts w:asciiTheme="majorBidi" w:eastAsia="Times New Roman" w:hAnsiTheme="majorBidi" w:cstheme="majorBidi"/>
                <w:sz w:val="16"/>
                <w:szCs w:val="16"/>
                <w:lang w:eastAsia="it-IT"/>
              </w:rPr>
              <w:fldChar w:fldCharType="separate"/>
            </w:r>
            <w:r w:rsidRPr="002F4047">
              <w:rPr>
                <w:rFonts w:asciiTheme="majorBidi" w:eastAsia="Times New Roman" w:hAnsiTheme="majorBidi" w:cstheme="majorBidi"/>
                <w:noProof/>
                <w:sz w:val="16"/>
                <w:szCs w:val="16"/>
                <w:vertAlign w:val="superscript"/>
                <w:lang w:eastAsia="it-IT"/>
              </w:rPr>
              <w:t>49</w:t>
            </w:r>
            <w:r w:rsidRPr="00026B3C">
              <w:rPr>
                <w:rFonts w:asciiTheme="majorBidi" w:eastAsia="Times New Roman" w:hAnsiTheme="majorBidi" w:cstheme="majorBidi"/>
                <w:sz w:val="16"/>
                <w:szCs w:val="16"/>
                <w:lang w:eastAsia="it-IT"/>
              </w:rPr>
              <w:fldChar w:fldCharType="end"/>
            </w:r>
          </w:p>
        </w:tc>
        <w:tc>
          <w:tcPr>
            <w:tcW w:w="1890" w:type="dxa"/>
            <w:tcBorders>
              <w:top w:val="nil"/>
              <w:bottom w:val="nil"/>
            </w:tcBorders>
            <w:shd w:val="clear" w:color="auto" w:fill="auto"/>
          </w:tcPr>
          <w:p w14:paraId="7EC5FAC9" w14:textId="77777777" w:rsidR="009E3796" w:rsidRPr="00026B3C" w:rsidRDefault="009E3796" w:rsidP="008C3AEE">
            <w:pPr>
              <w:ind w:left="3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1.80 [1.10; 3.0]</w:t>
            </w:r>
          </w:p>
        </w:tc>
        <w:tc>
          <w:tcPr>
            <w:tcW w:w="941" w:type="dxa"/>
            <w:tcBorders>
              <w:top w:val="nil"/>
              <w:bottom w:val="nil"/>
            </w:tcBorders>
            <w:shd w:val="clear" w:color="auto" w:fill="auto"/>
          </w:tcPr>
          <w:p w14:paraId="0C32DB7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nil"/>
            </w:tcBorders>
            <w:shd w:val="clear" w:color="auto" w:fill="auto"/>
          </w:tcPr>
          <w:p w14:paraId="161B4EF6" w14:textId="77777777" w:rsidR="009E3796" w:rsidRPr="00026B3C" w:rsidRDefault="009E3796" w:rsidP="008C3AEE">
            <w:pPr>
              <w:ind w:left="22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 [0.57; 1.75]</w:t>
            </w:r>
          </w:p>
        </w:tc>
      </w:tr>
      <w:tr w:rsidR="009E3796" w:rsidRPr="00026B3C" w14:paraId="2AD47224"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0F6F08CE"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31B1846E"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02322F4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A</w:t>
            </w:r>
          </w:p>
        </w:tc>
        <w:tc>
          <w:tcPr>
            <w:tcW w:w="2066" w:type="dxa"/>
            <w:tcBorders>
              <w:top w:val="nil"/>
              <w:bottom w:val="single" w:sz="4" w:space="0" w:color="auto"/>
            </w:tcBorders>
            <w:shd w:val="clear" w:color="auto" w:fill="auto"/>
          </w:tcPr>
          <w:p w14:paraId="5A4C7CE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1.31[0.48;3.60]0.184</w:t>
            </w:r>
          </w:p>
        </w:tc>
        <w:tc>
          <w:tcPr>
            <w:tcW w:w="544" w:type="dxa"/>
            <w:tcBorders>
              <w:top w:val="nil"/>
              <w:bottom w:val="single" w:sz="4" w:space="0" w:color="auto"/>
            </w:tcBorders>
            <w:shd w:val="clear" w:color="auto" w:fill="auto"/>
          </w:tcPr>
          <w:p w14:paraId="43616A8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0B4103D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0.48</w:t>
            </w:r>
          </w:p>
        </w:tc>
        <w:tc>
          <w:tcPr>
            <w:tcW w:w="1321" w:type="dxa"/>
            <w:tcBorders>
              <w:top w:val="nil"/>
              <w:bottom w:val="single" w:sz="4" w:space="0" w:color="auto"/>
            </w:tcBorders>
            <w:shd w:val="clear" w:color="auto" w:fill="auto"/>
          </w:tcPr>
          <w:p w14:paraId="583CB1B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0.49</w:t>
            </w:r>
          </w:p>
        </w:tc>
        <w:tc>
          <w:tcPr>
            <w:tcW w:w="1534" w:type="dxa"/>
            <w:tcBorders>
              <w:top w:val="nil"/>
              <w:bottom w:val="single" w:sz="4" w:space="0" w:color="auto"/>
            </w:tcBorders>
            <w:shd w:val="clear" w:color="auto" w:fill="auto"/>
          </w:tcPr>
          <w:p w14:paraId="2B7B4B58"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340 vs 420 (2)</w:t>
            </w:r>
          </w:p>
        </w:tc>
        <w:tc>
          <w:tcPr>
            <w:tcW w:w="1597" w:type="dxa"/>
            <w:tcBorders>
              <w:top w:val="nil"/>
              <w:bottom w:val="single" w:sz="4" w:space="0" w:color="auto"/>
            </w:tcBorders>
            <w:shd w:val="clear" w:color="auto" w:fill="auto"/>
          </w:tcPr>
          <w:p w14:paraId="340644D6"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eastAsia="it-IT"/>
              </w:rPr>
              <w:fldChar w:fldCharType="begin" w:fldLock="1"/>
            </w:r>
            <w:r>
              <w:rPr>
                <w:rFonts w:asciiTheme="majorBidi" w:eastAsia="Times New Roman" w:hAnsiTheme="majorBidi" w:cstheme="majorBidi"/>
                <w:sz w:val="16"/>
                <w:szCs w:val="16"/>
                <w:lang w:eastAsia="it-IT"/>
              </w:rPr>
              <w:instrText>ADDIN CSL_CITATION {"citationItems":[{"id":"ITEM-1","itemData":{"DOI":"10.1007/S13277-015-4238-9","ISSN":"1423-0380","PMID":"26503210","abstract":"Interleukin-10 (IL-10) is a multifunctional cytokine that participates in the development and progression of various malignant tumors. However, data regarding the role of IL-10 polymorphisms in osteosarcoma development are not available. A case–control study was conducted in 260 patients with osteosarcoma and 260 healthy controls to investigate the possible association between IL-10 polymorphisms and the risk of osteosarcoma. Our results indicate the IL-10 −1082A/G (rs1800896) polymorphism is significantly associated with an increased risk of osteosarcoma in all genetic models (AG vs. AA, odds ratio (OR) = 1.56; 95 % confidence interval (CI) = 1.28–2.32, P = 0.017; GG vs. AA, OR = 1.62, 95 % CI 1.24–2.61, P = 0.013; AG + GG vs. CC, OR = 1.76, 95 % CI = 1.31–3.01, P = 0.019). However, the genotype and allele frequencies of IL-10 −819C/T (rs1800871) and −592A/C (rs1800872) polymorphisms in osteosarcoma patients did not significantly differ from controls. Further analyses revealed that the IL-10 −1082A/G (rs1800896) genotypes were associated with advanced tumor stages and metastasis in osteosarcoma patients. Additionally, a statistically significant association between the IL-10 −1082A/G (rs1800896) genotype and poor survival in osteosarcoma patients was observed. Our results demonstrate that the IL-10 −1082A/G (rs1800896) genotype is associated with an increased susceptibility and worse outcome for osteosarcoma patients in the Chinese Han population.","author":[{"dropping-particle":"","family":"Cui","given":"Yan","non-dropping-particle":"","parse-names":false,"suffix":""},{"dropping-particle":"","family":"Zhu","given":"Jia-Jun jun","non-dropping-particle":"","parse-names":false,"suffix":""},{"dropping-particle":"bin","family":"Ma","given":"Cheng-Bin","non-dropping-particle":"","parse-names":false,"suffix":""},{"dropping-particle":"","family":"Cui","given":"Kai","non-dropping-particle":"","parse-names":false,"suffix":""},{"dropping-particle":"","family":"Wang","given":"Feng","non-dropping-particle":"","parse-names":false,"suffix":""},{"dropping-particle":"","family":"Ni","given":"Sheng-Hui hui","non-dropping-particle":"","parse-names":false,"suffix":""},{"dropping-particle":"","family":"Zhang","given":"Zhi-Yu yu","non-dropping-particle":"","parse-names":false,"suffix":""}],"container-title":"Tumour biology : the journal of the International Society for Oncodevelopmental Biology and Medicine","id":"ITEM-1","issue":"4","issued":{"date-parts":[["2016","4","1"]]},"language":"eng","page":"4517-4522","publisher":"Springer Netherlands","publisher-place":"Z.-Y. Zhang, Department of Orthopaedics, The Fourth Affiliated Hospital of China Medical University, 4# Chongshandong Road, Shenyang, Liaoning Province 110000, China. E-mail: zhangzhiyu_1972@163.com, United States","title":"Interleukin 10 gene -1082A/G polymorphism is associated with osteosarcoma risk and poor outcomes in the Chinese population","type":"article-journal","volume":"37"},"uris":["http://www.mendeley.com/documents/?uuid=d7d33929-bbeb-44c4-ab48-020bf7ed6ebc"]}],"mendeley":{"formattedCitation":"&lt;sup&gt;49&lt;/sup&gt;","plainTextFormattedCitation":"49","previouslyFormattedCitation":"&lt;sup&gt;49&lt;/sup&gt;"},"properties":{"noteIndex":0},"schema":"https://github.com/citation-style-language/schema/raw/master/csl-citation.json"}</w:instrText>
            </w:r>
            <w:r w:rsidRPr="00026B3C">
              <w:rPr>
                <w:rFonts w:asciiTheme="majorBidi" w:eastAsia="Times New Roman" w:hAnsiTheme="majorBidi" w:cstheme="majorBidi"/>
                <w:sz w:val="16"/>
                <w:szCs w:val="16"/>
                <w:lang w:eastAsia="it-IT"/>
              </w:rPr>
              <w:fldChar w:fldCharType="separate"/>
            </w:r>
            <w:r w:rsidRPr="002F4047">
              <w:rPr>
                <w:rFonts w:asciiTheme="majorBidi" w:eastAsia="Times New Roman" w:hAnsiTheme="majorBidi" w:cstheme="majorBidi"/>
                <w:noProof/>
                <w:sz w:val="16"/>
                <w:szCs w:val="16"/>
                <w:vertAlign w:val="superscript"/>
                <w:lang w:eastAsia="it-IT"/>
              </w:rPr>
              <w:t>49</w:t>
            </w:r>
            <w:r w:rsidRPr="00026B3C">
              <w:rPr>
                <w:rFonts w:asciiTheme="majorBidi" w:eastAsia="Times New Roman" w:hAnsiTheme="majorBidi" w:cstheme="majorBidi"/>
                <w:sz w:val="16"/>
                <w:szCs w:val="16"/>
                <w:lang w:eastAsia="it-IT"/>
              </w:rPr>
              <w:fldChar w:fldCharType="end"/>
            </w:r>
          </w:p>
        </w:tc>
        <w:tc>
          <w:tcPr>
            <w:tcW w:w="1890" w:type="dxa"/>
            <w:tcBorders>
              <w:top w:val="nil"/>
              <w:bottom w:val="single" w:sz="4" w:space="0" w:color="auto"/>
            </w:tcBorders>
            <w:shd w:val="clear" w:color="auto" w:fill="auto"/>
          </w:tcPr>
          <w:p w14:paraId="6F8BA5B9" w14:textId="77777777" w:rsidR="009E3796" w:rsidRPr="00026B3C" w:rsidRDefault="009E3796" w:rsidP="008C3AEE">
            <w:pPr>
              <w:ind w:left="61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1.39 [1.06; 1.81]</w:t>
            </w:r>
          </w:p>
        </w:tc>
        <w:tc>
          <w:tcPr>
            <w:tcW w:w="941" w:type="dxa"/>
            <w:tcBorders>
              <w:top w:val="nil"/>
              <w:bottom w:val="single" w:sz="4" w:space="0" w:color="auto"/>
            </w:tcBorders>
            <w:shd w:val="clear" w:color="auto" w:fill="auto"/>
          </w:tcPr>
          <w:p w14:paraId="5B619E3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eastAsia="Times New Roman" w:hAnsiTheme="majorBidi" w:cstheme="majorBidi"/>
                <w:sz w:val="16"/>
                <w:szCs w:val="16"/>
                <w:lang w:val="en-GB" w:eastAsia="it-IT"/>
              </w:rPr>
              <w:fldChar w:fldCharType="begin" w:fldLock="1"/>
            </w:r>
            <w:r>
              <w:rPr>
                <w:rFonts w:asciiTheme="majorBidi" w:eastAsia="Times New Roman" w:hAnsiTheme="majorBidi" w:cstheme="majorBidi"/>
                <w:sz w:val="16"/>
                <w:szCs w:val="16"/>
                <w:lang w:val="en-GB" w:eastAsia="it-IT"/>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eastAsia="Times New Roman" w:hAnsiTheme="majorBidi" w:cstheme="majorBidi"/>
                <w:sz w:val="16"/>
                <w:szCs w:val="16"/>
                <w:lang w:val="en-GB" w:eastAsia="it-IT"/>
              </w:rPr>
              <w:fldChar w:fldCharType="separate"/>
            </w:r>
            <w:r w:rsidRPr="002F4047">
              <w:rPr>
                <w:rFonts w:asciiTheme="majorBidi" w:eastAsia="Times New Roman" w:hAnsiTheme="majorBidi" w:cstheme="majorBidi"/>
                <w:noProof/>
                <w:sz w:val="16"/>
                <w:szCs w:val="16"/>
                <w:vertAlign w:val="superscript"/>
                <w:lang w:val="en-GB" w:eastAsia="it-IT"/>
              </w:rPr>
              <w:t>48</w:t>
            </w:r>
            <w:r w:rsidRPr="00026B3C">
              <w:rPr>
                <w:rFonts w:asciiTheme="majorBidi" w:eastAsia="Times New Roman" w:hAnsiTheme="majorBidi" w:cstheme="majorBidi"/>
                <w:sz w:val="16"/>
                <w:szCs w:val="16"/>
                <w:lang w:val="en-GB" w:eastAsia="it-IT"/>
              </w:rPr>
              <w:fldChar w:fldCharType="end"/>
            </w:r>
          </w:p>
        </w:tc>
        <w:tc>
          <w:tcPr>
            <w:tcW w:w="1579" w:type="dxa"/>
            <w:gridSpan w:val="2"/>
            <w:tcBorders>
              <w:top w:val="nil"/>
              <w:bottom w:val="single" w:sz="4" w:space="0" w:color="auto"/>
            </w:tcBorders>
            <w:shd w:val="clear" w:color="auto" w:fill="auto"/>
          </w:tcPr>
          <w:p w14:paraId="4AFEC4E5" w14:textId="77777777" w:rsidR="009E3796" w:rsidRPr="00026B3C" w:rsidRDefault="009E3796" w:rsidP="008C3AEE">
            <w:pPr>
              <w:ind w:left="22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1.17 [0.79; 1.74]</w:t>
            </w:r>
          </w:p>
        </w:tc>
      </w:tr>
      <w:tr w:rsidR="009E3796" w:rsidRPr="00026B3C" w14:paraId="2652E078"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332B869A"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GSTP1 rs169</w:t>
            </w:r>
            <w:r w:rsidRPr="00026B3C">
              <w:rPr>
                <w:rFonts w:asciiTheme="majorBidi" w:eastAsia="Times New Roman" w:hAnsiTheme="majorBidi" w:cstheme="majorBidi"/>
                <w:sz w:val="16"/>
                <w:szCs w:val="16"/>
                <w:lang w:eastAsia="it-IT"/>
              </w:rPr>
              <w:t>5</w:t>
            </w:r>
          </w:p>
        </w:tc>
        <w:tc>
          <w:tcPr>
            <w:tcW w:w="720" w:type="dxa"/>
            <w:vMerge w:val="restart"/>
            <w:tcBorders>
              <w:top w:val="single" w:sz="4" w:space="0" w:color="auto"/>
              <w:bottom w:val="nil"/>
            </w:tcBorders>
            <w:shd w:val="clear" w:color="auto" w:fill="auto"/>
          </w:tcPr>
          <w:p w14:paraId="27D78C47"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w:t>
            </w:r>
          </w:p>
        </w:tc>
        <w:tc>
          <w:tcPr>
            <w:tcW w:w="1303" w:type="dxa"/>
            <w:tcBorders>
              <w:top w:val="single" w:sz="4" w:space="0" w:color="auto"/>
              <w:bottom w:val="nil"/>
            </w:tcBorders>
            <w:shd w:val="clear" w:color="auto" w:fill="auto"/>
          </w:tcPr>
          <w:p w14:paraId="132D3A7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AG vs AA</w:t>
            </w:r>
          </w:p>
        </w:tc>
        <w:tc>
          <w:tcPr>
            <w:tcW w:w="2066" w:type="dxa"/>
            <w:tcBorders>
              <w:top w:val="single" w:sz="4" w:space="0" w:color="auto"/>
              <w:bottom w:val="nil"/>
            </w:tcBorders>
            <w:shd w:val="clear" w:color="auto" w:fill="auto"/>
          </w:tcPr>
          <w:p w14:paraId="4928A35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1.19 [0.79; 1.81]0.21</w:t>
            </w:r>
          </w:p>
        </w:tc>
        <w:tc>
          <w:tcPr>
            <w:tcW w:w="544" w:type="dxa"/>
            <w:tcBorders>
              <w:top w:val="single" w:sz="4" w:space="0" w:color="auto"/>
              <w:bottom w:val="nil"/>
            </w:tcBorders>
            <w:shd w:val="clear" w:color="auto" w:fill="auto"/>
          </w:tcPr>
          <w:p w14:paraId="370E748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409A376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1.09</w:t>
            </w:r>
          </w:p>
        </w:tc>
        <w:tc>
          <w:tcPr>
            <w:tcW w:w="1321" w:type="dxa"/>
            <w:tcBorders>
              <w:top w:val="single" w:sz="4" w:space="0" w:color="auto"/>
              <w:bottom w:val="nil"/>
            </w:tcBorders>
            <w:shd w:val="clear" w:color="auto" w:fill="auto"/>
          </w:tcPr>
          <w:p w14:paraId="774CB07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0.58</w:t>
            </w:r>
          </w:p>
        </w:tc>
        <w:tc>
          <w:tcPr>
            <w:tcW w:w="1534" w:type="dxa"/>
            <w:tcBorders>
              <w:top w:val="single" w:sz="4" w:space="0" w:color="auto"/>
              <w:bottom w:val="nil"/>
            </w:tcBorders>
            <w:shd w:val="clear" w:color="auto" w:fill="auto"/>
          </w:tcPr>
          <w:p w14:paraId="541A2EE7"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400 vs 783 (3)</w:t>
            </w:r>
          </w:p>
        </w:tc>
        <w:tc>
          <w:tcPr>
            <w:tcW w:w="1597" w:type="dxa"/>
            <w:tcBorders>
              <w:top w:val="single" w:sz="4" w:space="0" w:color="auto"/>
              <w:bottom w:val="nil"/>
            </w:tcBorders>
            <w:shd w:val="clear" w:color="auto" w:fill="auto"/>
          </w:tcPr>
          <w:p w14:paraId="0B8628F7"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{"citationItems":[{"id":"ITEM-1","itemData":{"DOI":"http://dx.doi.org/10.4238/gmr.15038034","ISSN":"1676-5680 (electronic)","PMID":"27525908","abstract":"We conducted a case-control study to investigate the associations between GSTT1, GSTM1, and GSTP1 gene polymorphisms and development of osteosarcoma in a Chinese population. Between January 2013 and February 2015, 153 patients diagnosed with osteosarcoma and 252 control subjects were enrolled in the current study from the Orthopedic Hospital of the Second Hospital of Jilin University. The GSTM1, GSTT1, and GSTP1 gene polymorphisms were detected by polymerase chain reaction coupled with restriction fragment length polymorphism analysis. As determined by a multiple-logistic regression analysis, the Val/Val genotype of GSTP1 was associated with a significantly increased risk of osteosarcoma compared to that of the Ile/Ile genotype, with an odds ratio (OR) = 3.39, and a 95% confidence interval (CI) = 1.45-8.13. Moreover, the Ile/Val+Val/Val genotype of GSTP1 was correlated with a marginally significant increased risk of osteosarcoma compared to that of the Ile/Ile genotype (OR = 1.65, 95%CI = 1.08-2.53). However, we did not find any significant associations between the GSTM1 and GSTT1 gene polymorphisms and osteosarcoma risk. In conclusion, our results suggest that the GSTP1 gene polymorphism is associated with an increased risk of osteosarcoma, whereas the GSTM1 and GSTT1 gene polymorphisms may not influence the development of this cancer.Copyright © 2016 The Authors.","author":[{"dropping-particle":"","family":"Qu","given":"W R","non-dropping-particle":"","parse-names":false,"suffix":""},{"dropping-particle":"","family":"Wu","given":"J","non-dropping-particle":"","parse-names":false,"suffix":""},{"dropping-particle":"","family":"Li","given":"R","non-dropping-particle":"","parse-names":false,"suffix":""}],"container-title":"Genetics and Molecular Research","id":"ITEM-1","issue":"3","issued":{"date-parts":[["2016","8"]]},"language":"English","page":"gmr.15038034","publisher":"Fundacao de Pesquisas Cientificas de Ribeirao Preto (E-mail: funpecrp@uol.com.br)","publisher-place":"R. Li, Hand &amp; Foot Surgery and Reparative and Reconstructive Surgery Center, Orthopaedic Hospital of the Second Hospital of Jilin University, Changchun, China. E-mail: ruililee2@163.com, Brazil","title":"Contribution of the GSTP1 gene polymorphism to the development of osteosarcoma in a Chinese population","type":"article-journal","volume":"15"},"uris":["http://www.mendeley.com/documents/?uuid=5916d510-3b6b-4c2c-8d3c-463ccd62cd4e"]}],"mendeley":{"formattedCitation":"&lt;sup&gt;50&lt;/sup&gt;","plainTextFormattedCitation":"50","previouslyFormattedCitation":"&lt;sup&gt;50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50</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34DE456D" w14:textId="77777777" w:rsidR="009E3796" w:rsidRPr="00026B3C" w:rsidRDefault="009E3796" w:rsidP="008C3AEE">
            <w:pPr>
              <w:ind w:left="61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1.43 [0.93; 2.18]</w:t>
            </w:r>
          </w:p>
        </w:tc>
        <w:tc>
          <w:tcPr>
            <w:tcW w:w="941" w:type="dxa"/>
            <w:tcBorders>
              <w:top w:val="single" w:sz="4" w:space="0" w:color="auto"/>
              <w:bottom w:val="nil"/>
            </w:tcBorders>
            <w:shd w:val="clear" w:color="auto" w:fill="auto"/>
          </w:tcPr>
          <w:p w14:paraId="4E1A3B31"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osteosarcoma","type":"article-journal","volume":"7"},"uris":["http://www.mendeley.com/documents/?uuid=fde605ed-e76b-49f4-b38c-4677d98c785c"]},{"id":"ITEM-2","itemData":{"DOI":"10.31557/APJCP.2019.20.3.675","ISSN":"2476-762X (electronic)","PMID":"30909663","abstract":"Background: Some studies have investigated the association of GSTM1, GSTT1, GSTM3, and GSTP1 polymorphisms with susceptibility to osteosarcoma; however, these studies results are inconsistent and inconclusive. In order to drive a more precise estimation, the present case-control study and meta-analysis was performed to investigate association of GSTM1, GSTT1, GSTM3, and GSTP1 polymorphisms with osteosarcoma. Method(s): Eligible articles were identified by a search of several electronic databases for the period up to May 5, 2018. Odds ratios were pooled using either fixed-effects or random effects models. Result(s): Finally, a total of 24 case-control studies with 2,405 osteosarcoma cases and 3,293 controls were included in the present meta-analysis. Overall, significantly increased osteosarcoma risk was found when all studies were pooled into the meta-analysis of GSTT1 (Null vs. Present: OR= 1.247 95% CI 1.020-1.524, P= 0.031) and GSTP1 polymorphism (B vs. A: OR= 8.899 95% CI 2.722-29.094, P&lt;=0.001). In the stratified, significantly increased osteosarcoma risk was observed for GSTT1 polymorphism among Asians (Null vs. Present: OR= 1.300 95% CI 1.034-1.635, P= 0.025), but not among Caucasians. Conclusion(s): This meta-analysis demonstrated that GSTP1 and GSTT1 null genotype are associated with the risk of osteosarcoma. Future large welldesigned epidemiological studies are warranted to validate our results.Copyright Creative Commons Attribution License","author":[{"dropping-particle":"","family":"Moghimi","given":"Mansour","non-dropping-particle":"","parse-names":false,"suffix":""},{"dropping-particle":"","family":"Sobhan","given":"Mohammad Reza","non-dropping-particle":"","parse-names":false,"suffix":""},{"dropping-particle":"","family":"Jarahzadeh","given":"Mohammad Hossein","non-dropping-particle":"","parse-names":false,"suffix":""},{"dropping-particle":"","family":"Morovati-Sharifabad","given":"Majid","non-dropping-particle":"","parse-names":false,"suffix":""},{"dropping-particle":"","family":"Aghili","given":"Kazem","non-dropping-particle":"","parse-names":false,"suffix":""},{"dropping-particle":"","family":"Ahrar","given":"Hossein","non-dropping-particle":"","parse-names":false,"suffix":""},{"dropping-particle":"","family":"Zare-Shehneh","given":"Masoud","non-dropping-particle":"","parse-names":false,"suffix":""},{"dropping-particle":"","family":"Neamatzadeh","given":"Hossein","non-dropping-particle":"","parse-names":false,"suffix":""},{"dropping-particle":"","family":"M.","given":"Moghimi Morovati-Sharifabad","non-dropping-particle":"","parse-names":false,"suffix":""},{"dropping-particle":"","family":"M.R.","given":"Sobhan","non-dropping-particle":"","parse-names":false,"suffix":""},{"dropping-particle":"","family":"M.H.","given":"Jarahzadeh","non-dropping-particle":"","parse-names":false,"suffix":""},{"dropping-particle":"","family":"M.","given":"Moghimi Morovati-Sharifabad","non-dropping-particle":"","parse-names":false,"suffix":""},{"dropping-particle":"","family":"K.","given":"Aghili","non-dropping-particle":"","parse-names":false,"suffix":""},{"dropping-particle":"","family":"H.","given":"Ahrar","non-dropping-particle":"","parse-names":false,"suffix":""},{"dropping-particle":"","family":"M.","given":"Zare-Shehneh","non-dropping-particle":"","parse-names":false,"suffix":""}],"container-title":"Asian Pacific journal of cancer prevention : APJCP","id":"ITEM-2","issue":"3","issued":{"date-parts":[["2019","3"]]},"language":"English","page":"675-682","publisher":"NLM (Medline)","publisher-place":"Thailand","title":"Association of GSTM1, GSTT1, GSTM3, and GSTP1 Genes Polymorphisms with Susceptibility to Osteosarcoma: a Case- Control Study and Meta-Analysis","type":"article-journal","volume":"20"},"uris":["http://www.mendeley.com/documents/?uuid=af61087e-4b29-46a2-b6fe-4e9f38ab5840"]}],"mendeley":{"formattedCitation":"&lt;sup&gt;24,51&lt;/sup&gt;","plainTextFormattedCitation":"24,51","previouslyFormattedCitation":"&lt;sup&gt;24,51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24,51</w:t>
            </w:r>
            <w:r w:rsidRPr="00026B3C">
              <w:rPr>
                <w:rFonts w:asciiTheme="majorBidi" w:hAnsiTheme="majorBidi" w:cstheme="majorBidi"/>
                <w:sz w:val="16"/>
                <w:szCs w:val="16"/>
              </w:rPr>
              <w:fldChar w:fldCharType="end"/>
            </w:r>
          </w:p>
        </w:tc>
        <w:tc>
          <w:tcPr>
            <w:tcW w:w="1579" w:type="dxa"/>
            <w:gridSpan w:val="2"/>
            <w:tcBorders>
              <w:top w:val="single" w:sz="4" w:space="0" w:color="auto"/>
              <w:bottom w:val="nil"/>
            </w:tcBorders>
            <w:shd w:val="clear" w:color="auto" w:fill="auto"/>
          </w:tcPr>
          <w:p w14:paraId="5F5DA369" w14:textId="77777777" w:rsidR="009E3796" w:rsidRPr="00026B3C" w:rsidRDefault="009E3796" w:rsidP="008C3AEE">
            <w:pPr>
              <w:ind w:left="22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1.08 [0.82; 1.40]</w:t>
            </w:r>
          </w:p>
        </w:tc>
      </w:tr>
      <w:tr w:rsidR="009E3796" w:rsidRPr="00026B3C" w14:paraId="6DC049A2"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47A0F98"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9B5164E"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6325913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AA</w:t>
            </w:r>
          </w:p>
        </w:tc>
        <w:tc>
          <w:tcPr>
            <w:tcW w:w="2066" w:type="dxa"/>
            <w:tcBorders>
              <w:top w:val="nil"/>
              <w:bottom w:val="nil"/>
            </w:tcBorders>
            <w:shd w:val="clear" w:color="auto" w:fill="auto"/>
          </w:tcPr>
          <w:p w14:paraId="3341C85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2.09 [0.64; 6.88] 0.17</w:t>
            </w:r>
          </w:p>
        </w:tc>
        <w:tc>
          <w:tcPr>
            <w:tcW w:w="544" w:type="dxa"/>
            <w:tcBorders>
              <w:top w:val="nil"/>
              <w:bottom w:val="nil"/>
            </w:tcBorders>
            <w:shd w:val="clear" w:color="auto" w:fill="auto"/>
          </w:tcPr>
          <w:p w14:paraId="7DB0BDF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21.1</w:t>
            </w:r>
          </w:p>
        </w:tc>
        <w:tc>
          <w:tcPr>
            <w:tcW w:w="761" w:type="dxa"/>
            <w:tcBorders>
              <w:top w:val="nil"/>
              <w:bottom w:val="nil"/>
            </w:tcBorders>
            <w:shd w:val="clear" w:color="auto" w:fill="auto"/>
          </w:tcPr>
          <w:p w14:paraId="0074F50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2.54</w:t>
            </w:r>
          </w:p>
        </w:tc>
        <w:tc>
          <w:tcPr>
            <w:tcW w:w="1321" w:type="dxa"/>
            <w:tcBorders>
              <w:top w:val="nil"/>
              <w:bottom w:val="nil"/>
            </w:tcBorders>
            <w:shd w:val="clear" w:color="auto" w:fill="auto"/>
          </w:tcPr>
          <w:p w14:paraId="21E8622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0.28</w:t>
            </w:r>
          </w:p>
        </w:tc>
        <w:tc>
          <w:tcPr>
            <w:tcW w:w="1534" w:type="dxa"/>
            <w:tcBorders>
              <w:top w:val="nil"/>
              <w:bottom w:val="nil"/>
            </w:tcBorders>
            <w:shd w:val="clear" w:color="auto" w:fill="auto"/>
          </w:tcPr>
          <w:p w14:paraId="6B0A9237"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400 vs 783 (3)</w:t>
            </w:r>
          </w:p>
        </w:tc>
        <w:tc>
          <w:tcPr>
            <w:tcW w:w="1597" w:type="dxa"/>
            <w:tcBorders>
              <w:top w:val="nil"/>
              <w:bottom w:val="nil"/>
            </w:tcBorders>
            <w:shd w:val="clear" w:color="auto" w:fill="auto"/>
          </w:tcPr>
          <w:p w14:paraId="0F982CBA"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{"citationItems":[{"id":"ITEM-1","itemData":{"DOI":"http://dx.doi.org/10.4238/gmr.15038034","ISSN":"1676-5680 (electronic)","PMID":"27525908","abstract":"We conducted a case-control study to investigate the associations between GSTT1, GSTM1, and GSTP1 gene polymorphisms and development of osteosarcoma in a Chinese population. Between January 2013 and February 2015, 153 patients diagnosed with osteosarcoma and 252 control subjects were enrolled in the current study from the Orthopedic Hospital of the Second Hospital of Jilin University. The GSTM1, GSTT1, and GSTP1 gene polymorphisms were detected by polymerase chain reaction coupled with restriction fragment length polymorphism analysis. As determined by a multiple-logistic regression analysis, the Val/Val genotype of GSTP1 was associated with a significantly increased risk of osteosarcoma compared to that of the Ile/Ile genotype, with an odds ratio (OR) = 3.39, and a 95% confidence interval (CI) = 1.45-8.13. Moreover, the Ile/Val+Val/Val genotype of GSTP1 was correlated with a marginally significant increased risk of osteosarcoma compared to that of the Ile/Ile genotype (OR = 1.65, 95%CI = 1.08-2.53). However, we did not find any significant associations between the GSTM1 and GSTT1 gene polymorphisms and osteosarcoma risk. In conclusion, our results suggest that the GSTP1 gene polymorphism is associated with an increased risk of osteosarcoma, whereas the GSTM1 and GSTT1 gene polymorphisms may not influence the development of this cancer.Copyright © 2016 The Authors.","author":[{"dropping-particle":"","family":"Qu","given":"W R","non-dropping-particle":"","parse-names":false,"suffix":""},{"dropping-particle":"","family":"Wu","given":"J","non-dropping-particle":"","parse-names":false,"suffix":""},{"dropping-particle":"","family":"Li","given":"R","non-dropping-particle":"","parse-names":false,"suffix":""}],"container-title":"Genetics and Molecular Research","id":"ITEM-1","issue":"3","issued":{"date-parts":[["2016","8"]]},"language":"English","page":"gmr.15038034","publisher":"Fundacao de Pesquisas Cientificas de Ribeirao Preto (E-mail: funpecrp@uol.com.br)","publisher-place":"R. Li, Hand &amp; Foot Surgery and Reparative and Reconstructive Surgery Center, Orthopaedic Hospital of the Second Hospital of Jilin University, Changchun, China. E-mail: ruililee2@163.com, Brazil","title":"Contribution of the GSTP1 gene polymorphism to the development of osteosarcoma in a Chinese population","type":"article-journal","volume":"15"},"uris":["http://www.mendeley.com/documents/?uuid=5916d510-3b6b-4c2c-8d3c-463ccd62cd4e"]}],"mendeley":{"formattedCitation":"&lt;sup&gt;50&lt;/sup&gt;","plainTextFormattedCitation":"50","previouslyFormattedCitation":"&lt;sup&gt;50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BF88441"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3.33 [1.53; 7.30]</w:t>
            </w:r>
          </w:p>
        </w:tc>
        <w:tc>
          <w:tcPr>
            <w:tcW w:w="941" w:type="dxa"/>
            <w:tcBorders>
              <w:top w:val="nil"/>
              <w:bottom w:val="nil"/>
            </w:tcBorders>
            <w:shd w:val="clear" w:color="auto" w:fill="auto"/>
          </w:tcPr>
          <w:p w14:paraId="67F6A3A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osteosarcoma","type":"article-journal","volume":"7"},"uris":["http://www.mendeley.com/documents/?uuid=fde605ed-e76b-49f4-b38c-4677d98c785c"]},{"id":"ITEM-2","itemData":{"DOI":"10.31557/APJCP.2019.20.3.675","ISSN":"2476-762X (electronic)","PMID":"30909663","abstract":"Background: Some studies have investigated the association of GSTM1, GSTT1, GSTM3, and GSTP1 polymorphisms with susceptibility to osteosarcoma; however, these studies results are inconsistent and inconclusive. In order to drive a more precise estimation, the present case-control study and meta-analysis was performed to investigate association of GSTM1, GSTT1, GSTM3, and GSTP1 polymorphisms with osteosarcoma. Method(s): Eligible articles were identified by a search of several electronic databases for the period up to May 5, 2018. Odds ratios were pooled using either fixed-effects or random effects models. Result(s): Finally, a total of 24 case-control studies with 2,405 osteosarcoma cases and 3,293 controls were included in the present meta-analysis. Overall, significantly increased osteosarcoma risk was found when all studies were pooled into the meta-analysis of GSTT1 (Null vs. Present: OR= 1.247 95% CI 1.020-1.524, P= 0.031) and GSTP1 polymorphism (B vs. A: OR= 8.899 95% CI 2.722-29.094, P&lt;=0.001). In the stratified, significantly increased osteosarcoma risk was observed for GSTT1 polymorphism among Asians (Null vs. Present: OR= 1.300 95% CI 1.034-1.635, P= 0.025), but not among Caucasians. Conclusion(s): This meta-analysis demonstrated that GSTP1 and GSTT1 null genotype are associated with the risk of osteosarcoma. Future large welldesigned epidemiological studies are warranted to validate our results.Copyright Creative Commons Attribution License","author":[{"dropping-particle":"","family":"Moghimi","given":"Mansour","non-dropping-particle":"","parse-names":false,"suffix":""},{"dropping-particle":"","family":"Sobhan","given":"Mohammad Reza","non-dropping-particle":"","parse-names":false,"suffix":""},{"dropping-particle":"","family":"Jarahzadeh","given":"Mohammad Hossein","non-dropping-particle":"","parse-names":false,"suffix":""},{"dropping-particle":"","family":"Morovati-Sharifabad","given":"Majid","non-dropping-particle":"","parse-names":false,"suffix":""},{"dropping-particle":"","family":"Aghili","given":"Kazem","non-dropping-particle":"","parse-names":false,"suffix":""},{"dropping-particle":"","family":"Ahrar","given":"Hossein","non-dropping-particle":"","parse-names":false,"suffix":""},{"dropping-particle":"","family":"Zare-Shehneh","given":"Masoud","non-dropping-particle":"","parse-names":false,"suffix":""},{"dropping-particle":"","family":"Neamatzadeh","given":"Hossein","non-dropping-particle":"","parse-names":false,"suffix":""},{"dropping-particle":"","family":"M.","given":"Moghimi Morovati-Sharifabad","non-dropping-particle":"","parse-names":false,"suffix":""},{"dropping-particle":"","family":"M.R.","given":"Sobhan","non-dropping-particle":"","parse-names":false,"suffix":""},{"dropping-particle":"","family":"M.H.","given":"Jarahzadeh","non-dropping-particle":"","parse-names":false,"suffix":""},{"dropping-particle":"","family":"M.","given":"Moghimi Morovati-Sharifabad","non-dropping-particle":"","parse-names":false,"suffix":""},{"dropping-particle":"","family":"K.","given":"Aghili","non-dropping-particle":"","parse-names":false,"suffix":""},{"dropping-particle":"","family":"H.","given":"Ahrar","non-dropping-particle":"","parse-names":false,"suffix":""},{"dropping-particle":"","family":"M.","given":"Zare-Shehneh","non-dropping-particle":"","parse-names":false,"suffix":""}],"container-title":"Asian Pacific journal of cancer prevention : APJCP","id":"ITEM-2","issue":"3","issued":{"date-parts":[["2019","3"]]},"language":"English","page":"675-682","publisher":"NLM (Medline)","publisher-place":"Thailand","title":"Association of GSTM1, GSTT1, GSTM3, and GSTP1 Genes Polymorphisms with Susceptibility to Osteosarcoma: a Case- Control Study and Meta-Analysis","type":"article-journal","volume":"20"},"uris":["http://www.mendeley.com/documents/?uuid=af61087e-4b29-46a2-b6fe-4e9f38ab5840"]}],"mendeley":{"formattedCitation":"&lt;sup&gt;24,51&lt;/sup&gt;","plainTextFormattedCitation":"24,51","previouslyFormattedCitation":"&lt;sup&gt;24,51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24,51</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7BF12909" w14:textId="77777777" w:rsidR="009E3796" w:rsidRPr="00026B3C" w:rsidRDefault="009E3796" w:rsidP="008C3AEE">
            <w:pPr>
              <w:ind w:left="25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1.50 [0.60; 3.70]</w:t>
            </w:r>
          </w:p>
        </w:tc>
      </w:tr>
      <w:tr w:rsidR="009E3796" w:rsidRPr="00026B3C" w14:paraId="3AA4D0CD"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4D5C65D"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182790AA"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0E58A0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AG+GG vs AA</w:t>
            </w:r>
          </w:p>
        </w:tc>
        <w:tc>
          <w:tcPr>
            <w:tcW w:w="2066" w:type="dxa"/>
            <w:tcBorders>
              <w:top w:val="nil"/>
              <w:bottom w:val="nil"/>
            </w:tcBorders>
            <w:shd w:val="clear" w:color="auto" w:fill="auto"/>
          </w:tcPr>
          <w:p w14:paraId="40EDC25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1.30 [0.73 2.31] 0.18</w:t>
            </w:r>
          </w:p>
        </w:tc>
        <w:tc>
          <w:tcPr>
            <w:tcW w:w="544" w:type="dxa"/>
            <w:tcBorders>
              <w:top w:val="nil"/>
              <w:bottom w:val="nil"/>
            </w:tcBorders>
            <w:shd w:val="clear" w:color="auto" w:fill="auto"/>
          </w:tcPr>
          <w:p w14:paraId="7C45E84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10.3</w:t>
            </w:r>
          </w:p>
        </w:tc>
        <w:tc>
          <w:tcPr>
            <w:tcW w:w="761" w:type="dxa"/>
            <w:tcBorders>
              <w:top w:val="nil"/>
              <w:bottom w:val="nil"/>
            </w:tcBorders>
            <w:shd w:val="clear" w:color="auto" w:fill="auto"/>
          </w:tcPr>
          <w:p w14:paraId="20ED207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2.23</w:t>
            </w:r>
          </w:p>
        </w:tc>
        <w:tc>
          <w:tcPr>
            <w:tcW w:w="1321" w:type="dxa"/>
            <w:tcBorders>
              <w:top w:val="nil"/>
              <w:bottom w:val="nil"/>
            </w:tcBorders>
            <w:shd w:val="clear" w:color="auto" w:fill="auto"/>
          </w:tcPr>
          <w:p w14:paraId="44028CD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0.33</w:t>
            </w:r>
          </w:p>
        </w:tc>
        <w:tc>
          <w:tcPr>
            <w:tcW w:w="1534" w:type="dxa"/>
            <w:tcBorders>
              <w:top w:val="nil"/>
              <w:bottom w:val="nil"/>
            </w:tcBorders>
            <w:shd w:val="clear" w:color="auto" w:fill="auto"/>
          </w:tcPr>
          <w:p w14:paraId="30E2866D"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400 vs 783 (3)</w:t>
            </w:r>
          </w:p>
        </w:tc>
        <w:tc>
          <w:tcPr>
            <w:tcW w:w="1597" w:type="dxa"/>
            <w:tcBorders>
              <w:top w:val="nil"/>
              <w:bottom w:val="nil"/>
            </w:tcBorders>
            <w:shd w:val="clear" w:color="auto" w:fill="auto"/>
          </w:tcPr>
          <w:p w14:paraId="7D4BC768"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{"citationItems":[{"id":"ITEM-1","itemData":{"DOI":"http://dx.doi.org/10.4238/gmr.15038034","ISSN":"1676-5680 (electronic)","PMID":"27525908","abstract":"We conducted a case-control study to investigate the associations between GSTT1, GSTM1, and GSTP1 gene polymorphisms and development of osteosarcoma in a Chinese population. Between January 2013 and February 2015, 153 patients diagnosed with osteosarcoma and 252 control subjects were enrolled in the current study from the Orthopedic Hospital of the Second Hospital of Jilin University. The GSTM1, GSTT1, and GSTP1 gene polymorphisms were detected by polymerase chain reaction coupled with restriction fragment length polymorphism analysis. As determined by a multiple-logistic regression analysis, the Val/Val genotype of GSTP1 was associated with a significantly increased risk of osteosarcoma compared to that of the Ile/Ile genotype, with an odds ratio (OR) = 3.39, and a 95% confidence interval (CI) = 1.45-8.13. Moreover, the Ile/Val+Val/Val genotype of GSTP1 was correlated with a marginally significant increased risk of osteosarcoma compared to that of the Ile/Ile genotype (OR = 1.65, 95%CI = 1.08-2.53). However, we did not find any significant associations between the GSTM1 and GSTT1 gene polymorphisms and osteosarcoma risk. In conclusion, our results suggest that the GSTP1 gene polymorphism is associated with an increased risk of osteosarcoma, whereas the GSTM1 and GSTT1 gene polymorphisms may not influence the development of this cancer.Copyright © 2016 The Authors.","author":[{"dropping-particle":"","family":"Qu","given":"W R","non-dropping-particle":"","parse-names":false,"suffix":""},{"dropping-particle":"","family":"Wu","given":"J","non-dropping-particle":"","parse-names":false,"suffix":""},{"dropping-particle":"","family":"Li","given":"R","non-dropping-particle":"","parse-names":false,"suffix":""}],"container-title":"Genetics and Molecular Research","id":"ITEM-1","issue":"3","issued":{"date-parts":[["2016","8"]]},"language":"English","page":"gmr.15038034","publisher":"Fundacao de Pesquisas Cientificas de Ribeirao Preto (E-mail: funpecrp@uol.com.br)","publisher-place":"R. Li, Hand &amp; Foot Surgery and Reparative and Reconstructive Surgery Center, Orthopaedic Hospital of the Second Hospital of Jilin University, Changchun, China. E-mail: ruililee2@163.com, Brazil","title":"Contribution of the GSTP1 gene polymorphism to the development of osteosarcoma in a Chinese population","type":"article-journal","volume":"15"},"uris":["http://www.mendeley.com/documents/?uuid=5916d510-3b6b-4c2c-8d3c-463ccd62cd4e"]}],"mendeley":{"formattedCitation":"&lt;sup&gt;50&lt;/sup&gt;","plainTextFormattedCitation":"50","previouslyFormattedCitation":"&lt;sup&gt;50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F2DC961"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1.66 [1.11; 2.49]</w:t>
            </w:r>
          </w:p>
        </w:tc>
        <w:tc>
          <w:tcPr>
            <w:tcW w:w="941" w:type="dxa"/>
            <w:tcBorders>
              <w:top w:val="nil"/>
              <w:bottom w:val="nil"/>
            </w:tcBorders>
            <w:shd w:val="clear" w:color="auto" w:fill="auto"/>
          </w:tcPr>
          <w:p w14:paraId="7A937DF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osteosarcoma","type":"article-journal","volume":"7"},"uris":["http://www.mendeley.com/documents/?uuid=fde605ed-e76b-49f4-b38c-4677d98c785c"]},{"id":"ITEM-2","itemData":{"DOI":"10.31557/APJCP.2019.20.3.675","ISSN":"2476-762X (electronic)","PMID":"30909663","abstract":"Background: Some studies have investigated the association of GSTM1, GSTT1, GSTM3, and GSTP1 polymorphisms with susceptibility to osteosarcoma; however, these studies results are inconsistent and inconclusive. In order to drive a more precise estimation, the present case-control study and meta-analysis was performed to investigate association of GSTM1, GSTT1, GSTM3, and GSTP1 polymorphisms with osteosarcoma. Method(s): Eligible articles were identified by a search of several electronic databases for the period up to May 5, 2018. Odds ratios were pooled using either fixed-effects or random effects models. Result(s): Finally, a total of 24 case-control studies with 2,405 osteosarcoma cases and 3,293 controls were included in the present meta-analysis. Overall, significantly increased osteosarcoma risk was found when all studies were pooled into the meta-analysis of GSTT1 (Null vs. Present: OR= 1.247 95% CI 1.020-1.524, P= 0.031) and GSTP1 polymorphism (B vs. A: OR= 8.899 95% CI 2.722-29.094, P&lt;=0.001). In the stratified, significantly increased osteosarcoma risk was observed for GSTT1 polymorphism among Asians (Null vs. Present: OR= 1.300 95% CI 1.034-1.635, P= 0.025), but not among Caucasians. Conclusion(s): This meta-analysis demonstrated that GSTP1 and GSTT1 null genotype are associated with the risk of osteosarcoma. Future large welldesigned epidemiological studies are warranted to validate our results.Copyright Creative Commons Attribution License","author":[{"dropping-particle":"","family":"Moghimi","given":"Mansour","non-dropping-particle":"","parse-names":false,"suffix":""},{"dropping-particle":"","family":"Sobhan","given":"Mohammad Reza","non-dropping-particle":"","parse-names":false,"suffix":""},{"dropping-particle":"","family":"Jarahzadeh","given":"Mohammad Hossein","non-dropping-particle":"","parse-names":false,"suffix":""},{"dropping-particle":"","family":"Morovati-Sharifabad","given":"Majid","non-dropping-particle":"","parse-names":false,"suffix":""},{"dropping-particle":"","family":"Aghili","given":"Kazem","non-dropping-particle":"","parse-names":false,"suffix":""},{"dropping-particle":"","family":"Ahrar","given":"Hossein","non-dropping-particle":"","parse-names":false,"suffix":""},{"dropping-particle":"","family":"Zare-Shehneh","given":"Masoud","non-dropping-particle":"","parse-names":false,"suffix":""},{"dropping-particle":"","family":"Neamatzadeh","given":"Hossein","non-dropping-particle":"","parse-names":false,"suffix":""},{"dropping-particle":"","family":"M.","given":"Moghimi Morovati-Sharifabad","non-dropping-particle":"","parse-names":false,"suffix":""},{"dropping-particle":"","family":"M.R.","given":"Sobhan","non-dropping-particle":"","parse-names":false,"suffix":""},{"dropping-particle":"","family":"M.H.","given":"Jarahzadeh","non-dropping-particle":"","parse-names":false,"suffix":""},{"dropping-particle":"","family":"M.","given":"Moghimi Morovati-Sharifabad","non-dropping-particle":"","parse-names":false,"suffix":""},{"dropping-particle":"","family":"K.","given":"Aghili","non-dropping-particle":"","parse-names":false,"suffix":""},{"dropping-particle":"","family":"H.","given":"Ahrar","non-dropping-particle":"","parse-names":false,"suffix":""},{"dropping-particle":"","family":"M.","given":"Zare-Shehneh","non-dropping-particle":"","parse-names":false,"suffix":""}],"container-title":"Asian Pacific journal of cancer prevention : APJCP","id":"ITEM-2","issue":"3","issued":{"date-parts":[["2019","3"]]},"language":"English","page":"675-682","publisher":"NLM (Medline)","publisher-place":"Thailand","title":"Association of GSTM1, GSTT1, GSTM3, and GSTP1 Genes Polymorphisms with Susceptibility to Osteosarcoma: a Case- Control Study and Meta-Analysis","type":"article-journal","volume":"20"},"uris":["http://www.mendeley.com/documents/?uuid=af61087e-4b29-46a2-b6fe-4e9f38ab5840"]}],"mendeley":{"formattedCitation":"&lt;sup&gt;24,51&lt;/sup&gt;","plainTextFormattedCitation":"24,51","previouslyFormattedCitation":"&lt;sup&gt;24,51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24,51</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0753F32E" w14:textId="77777777" w:rsidR="009E3796" w:rsidRPr="00026B3C" w:rsidRDefault="009E3796" w:rsidP="008C3AEE">
            <w:pPr>
              <w:ind w:left="25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1.1276 [0.99; 1.27]</w:t>
            </w:r>
          </w:p>
        </w:tc>
      </w:tr>
      <w:tr w:rsidR="009E3796" w:rsidRPr="00026B3C" w14:paraId="12A903E1"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0"/>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FEB1EF0"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A0ECE8E"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516F09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AA+AG</w:t>
            </w:r>
          </w:p>
        </w:tc>
        <w:tc>
          <w:tcPr>
            <w:tcW w:w="2066" w:type="dxa"/>
            <w:tcBorders>
              <w:top w:val="nil"/>
              <w:bottom w:val="nil"/>
            </w:tcBorders>
            <w:shd w:val="clear" w:color="auto" w:fill="auto"/>
          </w:tcPr>
          <w:p w14:paraId="5C194E0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 [0.69; 5.31] 0.11</w:t>
            </w:r>
          </w:p>
        </w:tc>
        <w:tc>
          <w:tcPr>
            <w:tcW w:w="544" w:type="dxa"/>
            <w:tcBorders>
              <w:top w:val="nil"/>
              <w:bottom w:val="nil"/>
            </w:tcBorders>
            <w:shd w:val="clear" w:color="auto" w:fill="auto"/>
          </w:tcPr>
          <w:p w14:paraId="51D3A66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FA3B64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1.98</w:t>
            </w:r>
          </w:p>
        </w:tc>
        <w:tc>
          <w:tcPr>
            <w:tcW w:w="1321" w:type="dxa"/>
            <w:tcBorders>
              <w:top w:val="nil"/>
              <w:bottom w:val="nil"/>
            </w:tcBorders>
            <w:shd w:val="clear" w:color="auto" w:fill="auto"/>
          </w:tcPr>
          <w:p w14:paraId="06949B1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0.37</w:t>
            </w:r>
          </w:p>
        </w:tc>
        <w:tc>
          <w:tcPr>
            <w:tcW w:w="1534" w:type="dxa"/>
            <w:tcBorders>
              <w:top w:val="nil"/>
              <w:bottom w:val="nil"/>
            </w:tcBorders>
            <w:shd w:val="clear" w:color="auto" w:fill="auto"/>
          </w:tcPr>
          <w:p w14:paraId="0E0F486F"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400 vs 783 (3)</w:t>
            </w:r>
          </w:p>
        </w:tc>
        <w:tc>
          <w:tcPr>
            <w:tcW w:w="1597" w:type="dxa"/>
            <w:tcBorders>
              <w:top w:val="nil"/>
              <w:bottom w:val="nil"/>
            </w:tcBorders>
            <w:shd w:val="clear" w:color="auto" w:fill="auto"/>
          </w:tcPr>
          <w:p w14:paraId="7B5A73D5"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{"citationItems":[{"id":"ITEM-1","itemData":{"DOI":"http://dx.doi.org/10.4238/gmr.15038034","ISSN":"1676-5680 (electronic)","PMID":"27525908","abstract":"We conducted a case-control study to investigate the associations between GSTT1, GSTM1, and GSTP1 gene polymorphisms and development of osteosarcoma in a Chinese population. Between January 2013 and February 2015, 153 patients diagnosed with osteosarcoma and 252 control subjects were enrolled in the current study from the Orthopedic Hospital of the Second Hospital of Jilin University. The GSTM1, GSTT1, and GSTP1 gene polymorphisms were detected by polymerase chain reaction coupled with restriction fragment length polymorphism analysis. As determined by a multiple-logistic regression analysis, the Val/Val genotype of GSTP1 was associated with a significantly increased risk of osteosarcoma compared to that of the Ile/Ile genotype, with an odds ratio (OR) = 3.39, and a 95% confidence interval (CI) = 1.45-8.13. Moreover, the Ile/Val+Val/Val genotype of GSTP1 was correlated with a marginally significant increased risk of osteosarcoma compared to that of the Ile/Ile genotype (OR = 1.65, 95%CI = 1.08-2.53). However, we did not find any significant associations between the GSTM1 and GSTT1 gene polymorphisms and osteosarcoma risk. In conclusion, our results suggest that the GSTP1 gene polymorphism is associated with an increased risk of osteosarcoma, whereas the GSTM1 and GSTT1 gene polymorphisms may not influence the development of this cancer.Copyright © 2016 The Authors.","author":[{"dropping-particle":"","family":"Qu","given":"W R","non-dropping-particle":"","parse-names":false,"suffix":""},{"dropping-particle":"","family":"Wu","given":"J","non-dropping-particle":"","parse-names":false,"suffix":""},{"dropping-particle":"","family":"Li","given":"R","non-dropping-particle":"","parse-names":false,"suffix":""}],"container-title":"Genetics and Molecular Research","id":"ITEM-1","issue":"3","issued":{"date-parts":[["2016","8"]]},"language":"English","page":"gmr.15038034","publisher":"Fundacao de Pesquisas Cientificas de Ribeirao Preto (E-mail: funpecrp@uol.com.br)","publisher-place":"R. Li, Hand &amp; Foot Surgery and Reparative and Reconstructive Surgery Center, Orthopaedic Hospital of the Second Hospital of Jilin University, Changchun, China. E-mail: ruililee2@163.com, Brazil","title":"Contribution of the GSTP1 gene polymorphism to the development of osteosarcoma in a Chinese population","type":"article-journal","volume":"15"},"uris":["http://www.mendeley.com/documents/?uuid=5916d510-3b6b-4c2c-8d3c-463ccd62cd4e"]}],"mendeley":{"formattedCitation":"&lt;sup&gt;50&lt;/sup&gt;","plainTextFormattedCitation":"50","previouslyFormattedCitation":"&lt;sup&gt;50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50</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81AA458"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2.85 [1.34; 6.05]</w:t>
            </w:r>
          </w:p>
        </w:tc>
        <w:tc>
          <w:tcPr>
            <w:tcW w:w="941" w:type="dxa"/>
            <w:tcBorders>
              <w:top w:val="nil"/>
              <w:bottom w:val="nil"/>
            </w:tcBorders>
            <w:shd w:val="clear" w:color="auto" w:fill="auto"/>
          </w:tcPr>
          <w:p w14:paraId="111FA87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osteosarcoma","type":"article-journal","volume":"7"},"uris":["http://www.mendeley.com/documents/?uuid=fde605ed-e76b-49f4-b38c-4677d98c785c"]},{"id":"ITEM-2","itemData":{"DOI":"10.31557/APJCP.2019.20.3.675","ISSN":"2476-762X (electronic)","PMID":"30909663","abstract":"Background: Some studies have investigated the association of GSTM1, GSTT1, GSTM3, and GSTP1 polymorphisms with susceptibility to osteosarcoma; however, these studies results are inconsistent and inconclusive. In order to drive a more precise estimation, the present case-control study and meta-analysis was performed to investigate association of GSTM1, GSTT1, GSTM3, and GSTP1 polymorphisms with osteosarcoma. Method(s): Eligible articles were identified by a search of several electronic databases for the period up to May 5, 2018. Odds ratios were pooled using either fixed-effects or random effects models. Result(s): Finally, a total of 24 case-control studies with 2,405 osteosarcoma cases and 3,293 controls were included in the present meta-analysis. Overall, significantly increased osteosarcoma risk was found when all studies were pooled into the meta-analysis of GSTT1 (Null vs. Present: OR= 1.247 95% CI 1.020-1.524, P= 0.031) and GSTP1 polymorphism (B vs. A: OR= 8.899 95% CI 2.722-29.094, P&lt;=0.001). In the stratified, significantly increased osteosarcoma risk was observed for GSTT1 polymorphism among Asians (Null vs. Present: OR= 1.300 95% CI 1.034-1.635, P= 0.025), but not among Caucasians. Conclusion(s): This meta-analysis demonstrated that GSTP1 and GSTT1 null genotype are associated with the risk of osteosarcoma. Future large welldesigned epidemiological studies are warranted to validate our results.Copyright Creative Commons Attribution License","author":[{"dropping-particle":"","family":"Moghimi","given":"Mansour","non-dropping-particle":"","parse-names":false,"suffix":""},{"dropping-particle":"","family":"Sobhan","given":"Mohammad Reza","non-dropping-particle":"","parse-names":false,"suffix":""},{"dropping-particle":"","family":"Jarahzadeh","given":"Mohammad Hossein","non-dropping-particle":"","parse-names":false,"suffix":""},{"dropping-particle":"","family":"Morovati-Sharifabad","given":"Majid","non-dropping-particle":"","parse-names":false,"suffix":""},{"dropping-particle":"","family":"Aghili","given":"Kazem","non-dropping-particle":"","parse-names":false,"suffix":""},{"dropping-particle":"","family":"Ahrar","given":"Hossein","non-dropping-particle":"","parse-names":false,"suffix":""},{"dropping-particle":"","family":"Zare-Shehneh","given":"Masoud","non-dropping-particle":"","parse-names":false,"suffix":""},{"dropping-particle":"","family":"Neamatzadeh","given":"Hossein","non-dropping-particle":"","parse-names":false,"suffix":""},{"dropping-particle":"","family":"M.","given":"Moghimi Morovati-Sharifabad","non-dropping-particle":"","parse-names":false,"suffix":""},{"dropping-particle":"","family":"M.R.","given":"Sobhan","non-dropping-particle":"","parse-names":false,"suffix":""},{"dropping-particle":"","family":"M.H.","given":"Jarahzadeh","non-dropping-particle":"","parse-names":false,"suffix":""},{"dropping-particle":"","family":"M.","given":"Moghimi Morovati-Sharifabad","non-dropping-particle":"","parse-names":false,"suffix":""},{"dropping-particle":"","family":"K.","given":"Aghili","non-dropping-particle":"","parse-names":false,"suffix":""},{"dropping-particle":"","family":"H.","given":"Ahrar","non-dropping-particle":"","parse-names":false,"suffix":""},{"dropping-particle":"","family":"M.","given":"Zare-Shehneh","non-dropping-particle":"","parse-names":false,"suffix":""}],"container-title":"Asian Pacific journal of cancer prevention : APJCP","id":"ITEM-2","issue":"3","issued":{"date-parts":[["2019","3"]]},"language":"English","page":"675-682","publisher":"NLM (Medline)","publisher-place":"Thailand","title":"Association of GSTM1, GSTT1, GSTM3, and GSTP1 Genes Polymorphisms with Susceptibility to Osteosarcoma: a Case- Control Study and Meta-Analysis","type":"article-journal","volume":"20"},"uris":["http://www.mendeley.com/documents/?uuid=af61087e-4b29-46a2-b6fe-4e9f38ab5840"]}],"mendeley":{"formattedCitation":"&lt;sup&gt;24,51&lt;/sup&gt;","plainTextFormattedCitation":"24,51","previouslyFormattedCitation":"&lt;sup&gt;24,51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24,51</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068E0D83" w14:textId="77777777" w:rsidR="009E3796" w:rsidRPr="00026B3C" w:rsidRDefault="009E3796" w:rsidP="008C3AEE">
            <w:pPr>
              <w:ind w:left="25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1.44 [0.52; 3.98]</w:t>
            </w:r>
          </w:p>
        </w:tc>
      </w:tr>
      <w:tr w:rsidR="009E3796" w:rsidRPr="00026B3C" w14:paraId="327EE475"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7906856F"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0A39E418"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69F02E6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A</w:t>
            </w:r>
          </w:p>
        </w:tc>
        <w:tc>
          <w:tcPr>
            <w:tcW w:w="2066" w:type="dxa"/>
            <w:tcBorders>
              <w:top w:val="nil"/>
              <w:bottom w:val="single" w:sz="4" w:space="0" w:color="auto"/>
            </w:tcBorders>
            <w:shd w:val="clear" w:color="auto" w:fill="auto"/>
          </w:tcPr>
          <w:p w14:paraId="3E32174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1.31 [0.78; 2.20] 0.15</w:t>
            </w:r>
          </w:p>
        </w:tc>
        <w:tc>
          <w:tcPr>
            <w:tcW w:w="544" w:type="dxa"/>
            <w:tcBorders>
              <w:top w:val="nil"/>
              <w:bottom w:val="single" w:sz="4" w:space="0" w:color="auto"/>
            </w:tcBorders>
            <w:shd w:val="clear" w:color="auto" w:fill="auto"/>
          </w:tcPr>
          <w:p w14:paraId="22B3555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54DE731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3.06</w:t>
            </w:r>
          </w:p>
        </w:tc>
        <w:tc>
          <w:tcPr>
            <w:tcW w:w="1321" w:type="dxa"/>
            <w:tcBorders>
              <w:top w:val="nil"/>
              <w:bottom w:val="single" w:sz="4" w:space="0" w:color="auto"/>
            </w:tcBorders>
            <w:shd w:val="clear" w:color="auto" w:fill="auto"/>
          </w:tcPr>
          <w:p w14:paraId="74F28DA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0.22</w:t>
            </w:r>
          </w:p>
        </w:tc>
        <w:tc>
          <w:tcPr>
            <w:tcW w:w="1534" w:type="dxa"/>
            <w:tcBorders>
              <w:top w:val="nil"/>
              <w:bottom w:val="single" w:sz="4" w:space="0" w:color="auto"/>
            </w:tcBorders>
            <w:shd w:val="clear" w:color="auto" w:fill="auto"/>
          </w:tcPr>
          <w:p w14:paraId="18302385"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400 vs 783 (3)</w:t>
            </w:r>
          </w:p>
        </w:tc>
        <w:tc>
          <w:tcPr>
            <w:tcW w:w="1597" w:type="dxa"/>
            <w:tcBorders>
              <w:top w:val="nil"/>
              <w:bottom w:val="single" w:sz="4" w:space="0" w:color="auto"/>
            </w:tcBorders>
            <w:shd w:val="clear" w:color="auto" w:fill="auto"/>
          </w:tcPr>
          <w:p w14:paraId="09CF6A7B"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{"citationItems":[{"id":"ITEM-1","itemData":{"DOI":"http://dx.doi.org/10.4238/gmr.15038034","ISSN":"1676-5680 (electronic)","PMID":"27525908","abstract":"We conducted a case-control study to investigate the associations between GSTT1, GSTM1, and GSTP1 gene polymorphisms and development of osteosarcoma in a Chinese population. Between January 2013 and February 2015, 153 patients diagnosed with osteosarcoma and 252 control subjects were enrolled in the current study from the Orthopedic Hospital of the Second Hospital of Jilin University. The GSTM1, GSTT1, and GSTP1 gene polymorphisms were detected by polymerase chain reaction coupled with restriction fragment length polymorphism analysis. As determined by a multiple-logistic regression analysis, the Val/Val genotype of GSTP1 was associated with a significantly increased risk of osteosarcoma compared to that of the Ile/Ile genotype, with an odds ratio (OR) = 3.39, and a 95% confidence interval (CI) = 1.45-8.13. Moreover, the Ile/Val+Val/Val genotype of GSTP1 was correlated with a marginally significant increased risk of osteosarcoma compared to that of the Ile/Ile genotype (OR = 1.65, 95%CI = 1.08-2.53). However, we did not find any significant associations between the GSTM1 and GSTT1 gene polymorphisms and osteosarcoma risk. In conclusion, our results suggest that the GSTP1 gene polymorphism is associated with an increased risk of osteosarcoma, whereas the GSTM1 and GSTT1 gene polymorphisms may not influence the development of this cancer.Copyright © 2016 The Authors.","author":[{"dropping-particle":"","family":"Qu","given":"W R","non-dropping-particle":"","parse-names":false,"suffix":""},{"dropping-particle":"","family":"Wu","given":"J","non-dropping-particle":"","parse-names":false,"suffix":""},{"dropping-particle":"","family":"Li","given":"R","non-dropping-particle":"","parse-names":false,"suffix":""}],"container-title":"Genetics and Molecular Research","id":"ITEM-1","issue":"3","issued":{"date-parts":[["2016","8"]]},"language":"English","page":"gmr.15038034","publisher":"Fundacao de Pesquisas Cientificas de Ribeirao Preto (E-mail: funpecrp@uol.com.br)","publisher-place":"R. Li, Hand &amp; Foot Surgery and Reparative and Reconstructive Surgery Center, Orthopaedic Hospital of the Second Hospital of Jilin University, Changchun, China. E-mail: ruililee2@163.com, Brazil","title":"Contribution of the GSTP1 gene polymorphism to the development of osteosarcoma in a Chinese population","type":"article-journal","volume":"15"},"uris":["http://www.mendeley.com/documents/?uuid=5916d510-3b6b-4c2c-8d3c-463ccd62cd4e"]}],"mendeley":{"formattedCitation":"&lt;sup&gt;50&lt;/sup&gt;","plainTextFormattedCitation":"50","previouslyFormattedCitation":"&lt;sup&gt;50&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50</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753496E5"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1.6170 [1.19; 2.20]</w:t>
            </w:r>
          </w:p>
        </w:tc>
        <w:tc>
          <w:tcPr>
            <w:tcW w:w="941" w:type="dxa"/>
            <w:tcBorders>
              <w:top w:val="nil"/>
              <w:bottom w:val="single" w:sz="4" w:space="0" w:color="auto"/>
            </w:tcBorders>
            <w:shd w:val="clear" w:color="auto" w:fill="auto"/>
          </w:tcPr>
          <w:p w14:paraId="7D8DC17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osteosarcoma","type":"article-journal","volume":"7"},"uris":["http://www.mendeley.com/documents/?uuid=fde605ed-e76b-49f4-b38c-4677d98c785c"]},{"id":"ITEM-2","itemData":{"DOI":"10.31557/APJCP.2019.20.3.675","ISSN":"2476-762X (electronic)","PMID":"30909663","abstract":"Background: Some studies have investigated the association of GSTM1, GSTT1, GSTM3, and GSTP1 polymorphisms with susceptibility to osteosarcoma; however, these studies results are inconsistent and inconclusive. In order to drive a more precise estimation, the present case-control study and meta-analysis was performed to investigate association of GSTM1, GSTT1, GSTM3, and GSTP1 polymorphisms with osteosarcoma. Method(s): Eligible articles were identified by a search of several electronic databases for the period up to May 5, 2018. Odds ratios were pooled using either fixed-effects or random effects models. Result(s): Finally, a total of 24 case-control studies with 2,405 osteosarcoma cases and 3,293 controls were included in the present meta-analysis. Overall, significantly increased osteosarcoma risk was found when all studies were pooled into the meta-analysis of GSTT1 (Null vs. Present: OR= 1.247 95% CI 1.020-1.524, P= 0.031) and GSTP1 polymorphism (B vs. A: OR= 8.899 95% CI 2.722-29.094, P&lt;=0.001). In the stratified, significantly increased osteosarcoma risk was observed for GSTT1 polymorphism among Asians (Null vs. Present: OR= 1.300 95% CI 1.034-1.635, P= 0.025), but not among Caucasians. Conclusion(s): This meta-analysis demonstrated that GSTP1 and GSTT1 null genotype are associated with the risk of osteosarcoma. Future large welldesigned epidemiological studies are warranted to validate our results.Copyright Creative Commons Attribution License","author":[{"dropping-particle":"","family":"Moghimi","given":"Mansour","non-dropping-particle":"","parse-names":false,"suffix":""},{"dropping-particle":"","family":"Sobhan","given":"Mohammad Reza","non-dropping-particle":"","parse-names":false,"suffix":""},{"dropping-particle":"","family":"Jarahzadeh","given":"Mohammad Hossein","non-dropping-particle":"","parse-names":false,"suffix":""},{"dropping-particle":"","family":"Morovati-Sharifabad","given":"Majid","non-dropping-particle":"","parse-names":false,"suffix":""},{"dropping-particle":"","family":"Aghili","given":"Kazem","non-dropping-particle":"","parse-names":false,"suffix":""},{"dropping-particle":"","family":"Ahrar","given":"Hossein","non-dropping-particle":"","parse-names":false,"suffix":""},{"dropping-particle":"","family":"Zare-Shehneh","given":"Masoud","non-dropping-particle":"","parse-names":false,"suffix":""},{"dropping-particle":"","family":"Neamatzadeh","given":"Hossein","non-dropping-particle":"","parse-names":false,"suffix":""},{"dropping-particle":"","family":"M.","given":"Moghimi Morovati-Sharifabad","non-dropping-particle":"","parse-names":false,"suffix":""},{"dropping-particle":"","family":"M.R.","given":"Sobhan","non-dropping-particle":"","parse-names":false,"suffix":""},{"dropping-particle":"","family":"M.H.","given":"Jarahzadeh","non-dropping-particle":"","parse-names":false,"suffix":""},{"dropping-particle":"","family":"M.","given":"Moghimi Morovati-Sharifabad","non-dropping-particle":"","parse-names":false,"suffix":""},{"dropping-particle":"","family":"K.","given":"Aghili","non-dropping-particle":"","parse-names":false,"suffix":""},{"dropping-particle":"","family":"H.","given":"Ahrar","non-dropping-particle":"","parse-names":false,"suffix":""},{"dropping-particle":"","family":"M.","given":"Zare-Shehneh","non-dropping-particle":"","parse-names":false,"suffix":""}],"container-title":"Asian Pacific journal of cancer prevention : APJCP","id":"ITEM-2","issue":"3","issued":{"date-parts":[["2019","3"]]},"language":"English","page":"675-682","publisher":"NLM (Medline)","publisher-place":"Thailand","title":"Association of GSTM1, GSTT1, GSTM3, and GSTP1 Genes Polymorphisms with Susceptibility to Osteosarcoma: a Case- Control Study and Meta-Analysis","type":"article-journal","volume":"20"},"uris":["http://www.mendeley.com/documents/?uuid=af61087e-4b29-46a2-b6fe-4e9f38ab5840"]}],"mendeley":{"formattedCitation":"&lt;sup&gt;24,51&lt;/sup&gt;","plainTextFormattedCitation":"24,51","previouslyFormattedCitation":"&lt;sup&gt;24,51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24,51</w:t>
            </w:r>
            <w:r w:rsidRPr="00026B3C">
              <w:rPr>
                <w:rFonts w:asciiTheme="majorBidi" w:hAnsiTheme="majorBidi" w:cstheme="majorBidi"/>
                <w:sz w:val="16"/>
                <w:szCs w:val="16"/>
              </w:rPr>
              <w:fldChar w:fldCharType="end"/>
            </w:r>
          </w:p>
        </w:tc>
        <w:tc>
          <w:tcPr>
            <w:tcW w:w="1579" w:type="dxa"/>
            <w:gridSpan w:val="2"/>
            <w:tcBorders>
              <w:top w:val="nil"/>
              <w:bottom w:val="single" w:sz="4" w:space="0" w:color="auto"/>
            </w:tcBorders>
            <w:shd w:val="clear" w:color="auto" w:fill="auto"/>
          </w:tcPr>
          <w:p w14:paraId="42437F7E" w14:textId="77777777" w:rsidR="009E3796" w:rsidRPr="00026B3C" w:rsidRDefault="009E3796" w:rsidP="008C3AEE">
            <w:pPr>
              <w:ind w:left="25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1.141 [1.05; 1.24]</w:t>
            </w:r>
          </w:p>
        </w:tc>
      </w:tr>
      <w:tr w:rsidR="009E3796" w:rsidRPr="00026B3C" w14:paraId="46127BB5"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490F349F"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PRKCG  rs454006</w:t>
            </w:r>
          </w:p>
        </w:tc>
        <w:tc>
          <w:tcPr>
            <w:tcW w:w="720" w:type="dxa"/>
            <w:vMerge w:val="restart"/>
            <w:tcBorders>
              <w:top w:val="single" w:sz="4" w:space="0" w:color="auto"/>
              <w:bottom w:val="nil"/>
            </w:tcBorders>
            <w:shd w:val="clear" w:color="auto" w:fill="auto"/>
          </w:tcPr>
          <w:p w14:paraId="6762829D"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w:t>
            </w:r>
          </w:p>
        </w:tc>
        <w:tc>
          <w:tcPr>
            <w:tcW w:w="1303" w:type="dxa"/>
            <w:tcBorders>
              <w:top w:val="single" w:sz="4" w:space="0" w:color="auto"/>
              <w:bottom w:val="nil"/>
            </w:tcBorders>
            <w:shd w:val="clear" w:color="auto" w:fill="auto"/>
          </w:tcPr>
          <w:p w14:paraId="4939AC7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 vs TT</w:t>
            </w:r>
          </w:p>
        </w:tc>
        <w:tc>
          <w:tcPr>
            <w:tcW w:w="2066" w:type="dxa"/>
            <w:tcBorders>
              <w:top w:val="single" w:sz="4" w:space="0" w:color="auto"/>
              <w:bottom w:val="nil"/>
            </w:tcBorders>
            <w:shd w:val="clear" w:color="auto" w:fill="auto"/>
          </w:tcPr>
          <w:p w14:paraId="449AD6A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0.96[0.09;10.29]0.86</w:t>
            </w:r>
          </w:p>
        </w:tc>
        <w:tc>
          <w:tcPr>
            <w:tcW w:w="544" w:type="dxa"/>
            <w:tcBorders>
              <w:top w:val="single" w:sz="4" w:space="0" w:color="auto"/>
              <w:bottom w:val="nil"/>
            </w:tcBorders>
            <w:shd w:val="clear" w:color="auto" w:fill="auto"/>
          </w:tcPr>
          <w:p w14:paraId="0329BB0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w:t>
            </w:r>
          </w:p>
        </w:tc>
        <w:tc>
          <w:tcPr>
            <w:tcW w:w="761" w:type="dxa"/>
            <w:tcBorders>
              <w:top w:val="single" w:sz="4" w:space="0" w:color="auto"/>
              <w:bottom w:val="nil"/>
            </w:tcBorders>
            <w:shd w:val="clear" w:color="auto" w:fill="auto"/>
          </w:tcPr>
          <w:p w14:paraId="72F9E19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3.34</w:t>
            </w:r>
          </w:p>
        </w:tc>
        <w:tc>
          <w:tcPr>
            <w:tcW w:w="1321" w:type="dxa"/>
            <w:tcBorders>
              <w:top w:val="single" w:sz="4" w:space="0" w:color="auto"/>
              <w:bottom w:val="nil"/>
            </w:tcBorders>
            <w:shd w:val="clear" w:color="auto" w:fill="auto"/>
          </w:tcPr>
          <w:p w14:paraId="7751934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0.07</w:t>
            </w:r>
          </w:p>
        </w:tc>
        <w:tc>
          <w:tcPr>
            <w:tcW w:w="1534" w:type="dxa"/>
            <w:tcBorders>
              <w:top w:val="single" w:sz="4" w:space="0" w:color="auto"/>
              <w:bottom w:val="nil"/>
            </w:tcBorders>
            <w:shd w:val="clear" w:color="auto" w:fill="auto"/>
          </w:tcPr>
          <w:p w14:paraId="0F8C587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998 vs 998 (2)</w:t>
            </w:r>
          </w:p>
        </w:tc>
        <w:tc>
          <w:tcPr>
            <w:tcW w:w="1597" w:type="dxa"/>
            <w:tcBorders>
              <w:top w:val="single" w:sz="4" w:space="0" w:color="auto"/>
              <w:bottom w:val="nil"/>
            </w:tcBorders>
            <w:shd w:val="clear" w:color="auto" w:fill="auto"/>
          </w:tcPr>
          <w:p w14:paraId="162AE4AA" w14:textId="77777777" w:rsidR="009E3796" w:rsidRPr="00026B3C" w:rsidRDefault="009E3796" w:rsidP="008C3AEE">
            <w:pPr>
              <w:ind w:left="225" w:right="12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{"citationItems":[{"id":"ITEM-1","itemData":{"DOI":"http://dx.doi.org/10.1007/s13277-015-3182-z","ISSN":"1010-4283","PMID":"25663494","abstract":"Osteosarcoma is a common malignant tumor, which exists widely in the bone of children and adolescents. Protein kinase C gamma (PRKCG) gene, which encodes gammaPKC, plays important roles in tumor promotion, cell proliferation, differentiation, and migration. The objective of the present study was to investigate the relationship between PRKCG polymorphisms and the risk of osteosarcoma. Five tag single nucleotide polymorphisms (SNPs) of PRKCG were retrieved from the HapMap database and genotyped by the method of SNapShot in a hospital-based study containing 388 patients and 388 healthy individuals. Odds ratios (ORs) and their 95 % confidence intervals (CIs) were used to evaluate the association SPSS 20.0 statistical software package was used to analyze statistical data. Our results suggested that the T/C variant of rs454006 located in the intron 3 region of PRKCG gene was significantly associated with an increased risk of osteosarcoma (CC vs. TT, OR = 1.91; 95 % CI 1.29-2.85; P = 0.001; CC vs. TT+TC, OR = 2.14, 95 % CI = 1.48-3.09, P = 0.001; C vs. T, OR = 1.32, 95 % CI = 1.08-1.62, P = 0.008). Similarly, the rs3745406 T/C variant can also elevate the risk of osteosarcoma in the dominant model (OR = 1.45, 95 % CI = 1.08-1.96, P = 0.014), homozygous model (OR = 1.68, 95 % CI = 1.10-2.59, P = 0.002), and allelic model (OR = 1.31, 95 % CI = 1.07-1.61, P = 0.009). However, there were no significant differences in genotypes and allele frequencies of rs2547362 (T&gt;C), rs8103851 (C&gt;G), and rs2242245 (T&gt;C) SNPs between osteosarcoma patients and healthy controls. The results showed that carrier of rs454006*C allele and rs3745406*C might elevate the risk of osteosarcoma. Further studies are needed to validate the coalition between PRKCG gene polymorphisms and risk of osteosarcoma relying on a larger population that included the participants in different ethnicity and hospital.Copyright © 2015, International Society of Oncology and BioMarkers (ISOBM).","author":[{"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container-title":"Tumor Biology","id":"ITEM-1","issue":"7","issued":{"date-parts":[["2015","7"]]},"language":"English","page":"5241-5247","publisher":"Kluwer Academic Publishers","publisher-place":"H. Lu, Department of Orthopedics, Third Affiliated Hospital of Sun Yat-sen University, Guangzhou 510630, China, United States","title":"Genetic variations in the PRKCG gene and osteosarcoma risk in a Chinese population: a case-control study","type":"article-journal","volume":"36"},"uris":["http://www.mendeley.com/documents/?uuid=589e64a3-e494-4257-9837-a9699e5e3270"]},{"id":"ITEM-2","itemData":{"DOI":"http://dx.doi.org/10.1007/s13277-014-2591-8","ISSN":"1010-4283","PMID":"25252845","abstract":"The objective of this study was to explore the relationship between single-nucleotide polymorphisms (SNPs) of the protein kinase C gamma (PRKCG) gene and osteosarcoma susceptibility in Chinese Han population. A total of 610 cases of osteosarcoma patients and 610 healthy individuals were enrolled in this study. TaqMan method was used to compare genotypes and the allelic distribution frequency of three SNPs (rs454006, rs2242245, and rs8103851) in the PRKGG gene between osteosarcoma patients and healthy individuals. Osteosarcoma patients were grouped according to different clinical parameters (age, gender, pathological types, tumor location, Enneking staging, tumor metastasis and treatment) to compare genotype and allele frequency among different groups as well as to explore the relationship between gene polymorphisms and different clinical parameters. The rs454006 polymorphisms of the PRKCG gene include the CC, CT, and TT genotypes. The differences in genotype frequency and allele frequency between osteosarcoma patients and healthy individuals were significant (both P &lt; 0.001). There was no significant different between osteosarcoma patients and healthy individuals in rs8103851 and rs2242245 polymorphisms of the PRKCG gene (both P &gt; 0.05). The differences of the rs8103851 genotype frequency and allele frequency in patients with metastatic osteosarcoma and patients without metastasis were significant (both P &lt; 0.001). The distribution frequencies of the CG and GG genotypes as well as the G allele in patients with metastatic osteosarcoma were higher than in patients without metastasis. The genotype frequency and allele frequency of rs454006 and rs2242245 did not correlate with clinical parameters. The rs454006 polymorphism of the PRKCG gene correlated to osteosarcoma susceptibility and might increase the risk of osteosarcoma. The rs8103851 correlated to metastatic osteosarcoma and could be risk factors for metastatic osteosarcoma.Copyright © 2014, International Society of Oncology and BioMarkers (ISOBM).","author":[{"dropping-particle":"","family":"Zhang","given":"Ying","non-dropping-particle":"","parse-names":false,"suffix":""},{"dropping-particle":"","family":"Hu","given":"Xu","non-dropping-particle":"","parse-names":false,"suffix":""},{"dropping-particle":"","family":"Wang","given":"Hong-Kai","non-dropping-particle":"","parse-names":false,"suffix":""},{"dropping-particle":"","family":"Shen","given":"Wei-Wei","non-dropping-particle":"","parse-names":false,"suffix":""},{"dropping-particle":"","family":"Liao","given":"Tong-Quan","non-dropping-particle":"","parse-names":false,"suffix":""},{"dropping-particle":"","family":"Chen","given":"Pei","non-dropping-particle":"","parse-names":false,"suffix":""},{"dropping-particle":"","family":"Chu","given":"Tong-Wei","non-dropping-particle":"","parse-names":false,"suffix":""}],"container-title":"Tumor Biology","id":"ITEM-2","issue":"12","issued":{"date-parts":[["2014","12"]]},"language":"English","page":"12671-12677","publisher":"Springer Netherlands","publisher-place":"T.-W. Chu, Department of Orthopaedics, Xinqiao Hospital, The Third Military Medical University, No. 183, Xinqiao Street, Shapingba District, Chongqing 400037, China. E-mail: chtw899@163.com, United States","title":"Single-nucleotide polymorphisms of the PRKCG gene and osteosarcoma susceptibility","type":"article-journal","volume":"35"},"uris":["http://www.mendeley.com/documents/?uuid=5e2ff149-7eb0-4d91-8886-05197a3dab73"]}],"mendeley":{"formattedCitation":"&lt;sup&gt;52,53&lt;/sup&gt;","plainTextFormattedCitation":"52,53","previouslyFormattedCitation":"&lt;sup&gt;52,53&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52,53</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069304E9" w14:textId="77777777" w:rsidR="009E3796" w:rsidRPr="00026B3C" w:rsidRDefault="009E3796" w:rsidP="008C3AEE">
            <w:pPr>
              <w:ind w:left="16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0.96[0.09;10.29]</w:t>
            </w:r>
          </w:p>
        </w:tc>
        <w:tc>
          <w:tcPr>
            <w:tcW w:w="941" w:type="dxa"/>
            <w:tcBorders>
              <w:top w:val="single" w:sz="4" w:space="0" w:color="auto"/>
              <w:bottom w:val="nil"/>
            </w:tcBorders>
            <w:shd w:val="clear" w:color="auto" w:fill="auto"/>
          </w:tcPr>
          <w:p w14:paraId="51300622"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3A6815A0" w14:textId="77777777" w:rsidR="009E3796" w:rsidRPr="00026B3C" w:rsidRDefault="009E3796" w:rsidP="008C3AEE">
            <w:pPr>
              <w:ind w:left="17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58B2A58E"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4E20ADC3"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6B6F7F7"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453AEA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CC vs TT</w:t>
            </w:r>
          </w:p>
        </w:tc>
        <w:tc>
          <w:tcPr>
            <w:tcW w:w="2066" w:type="dxa"/>
            <w:tcBorders>
              <w:top w:val="nil"/>
              <w:bottom w:val="nil"/>
            </w:tcBorders>
            <w:shd w:val="clear" w:color="auto" w:fill="auto"/>
          </w:tcPr>
          <w:p w14:paraId="5960E48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1.94 [1.69; 2.23] 0.01</w:t>
            </w:r>
          </w:p>
        </w:tc>
        <w:tc>
          <w:tcPr>
            <w:tcW w:w="544" w:type="dxa"/>
            <w:tcBorders>
              <w:top w:val="nil"/>
              <w:bottom w:val="nil"/>
            </w:tcBorders>
            <w:shd w:val="clear" w:color="auto" w:fill="auto"/>
          </w:tcPr>
          <w:p w14:paraId="752D274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047B24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0.01</w:t>
            </w:r>
          </w:p>
        </w:tc>
        <w:tc>
          <w:tcPr>
            <w:tcW w:w="1321" w:type="dxa"/>
            <w:tcBorders>
              <w:top w:val="nil"/>
              <w:bottom w:val="nil"/>
            </w:tcBorders>
            <w:shd w:val="clear" w:color="auto" w:fill="auto"/>
          </w:tcPr>
          <w:p w14:paraId="398EC9D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0.94</w:t>
            </w:r>
          </w:p>
        </w:tc>
        <w:tc>
          <w:tcPr>
            <w:tcW w:w="1534" w:type="dxa"/>
            <w:tcBorders>
              <w:top w:val="nil"/>
              <w:bottom w:val="nil"/>
            </w:tcBorders>
            <w:shd w:val="clear" w:color="auto" w:fill="auto"/>
          </w:tcPr>
          <w:p w14:paraId="35E16571"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998 vs 998 (2)</w:t>
            </w:r>
          </w:p>
        </w:tc>
        <w:tc>
          <w:tcPr>
            <w:tcW w:w="1597" w:type="dxa"/>
            <w:tcBorders>
              <w:top w:val="nil"/>
              <w:bottom w:val="nil"/>
            </w:tcBorders>
            <w:shd w:val="clear" w:color="auto" w:fill="auto"/>
          </w:tcPr>
          <w:p w14:paraId="22FD65F6"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{"citationItems":[{"id":"ITEM-1","itemData":{"DOI":"http://dx.doi.org/10.1007/s13277-015-3182-z","ISSN":"1010-4283","PMID":"25663494","abstract":"Osteosarcoma is a common malignant tumor, which exists widely in the bone of children and adolescents. Protein kinase C gamma (PRKCG) gene, which encodes gammaPKC, plays important roles in tumor promotion, cell proliferation, differentiation, and migration. The objective of the present study was to investigate the relationship between PRKCG polymorphisms and the risk of osteosarcoma. Five tag single nucleotide polymorphisms (SNPs) of PRKCG were retrieved from the HapMap database and genotyped by the method of SNapShot in a hospital-based study containing 388 patients and 388 healthy individuals. Odds ratios (ORs) and their 95 % confidence intervals (CIs) were used to evaluate the association SPSS 20.0 statistical software package was used to analyze statistical data. Our results suggested that the T/C variant of rs454006 located in the intron 3 region of PRKCG gene was significantly associated with an increased risk of osteosarcoma (CC vs. TT, OR = 1.91; 95 % CI 1.29-2.85; P = 0.001; CC vs. TT+TC, OR = 2.14, 95 % CI = 1.48-3.09, P = 0.001; C vs. T, OR = 1.32, 95 % CI = 1.08-1.62, P = 0.008). Similarly, the rs3745406 T/C variant can also elevate the risk of osteosarcoma in the dominant model (OR = 1.45, 95 % CI = 1.08-1.96, P = 0.014), homozygous model (OR = 1.68, 95 % CI = 1.10-2.59, P = 0.002), and allelic model (OR = 1.31, 95 % CI = 1.07-1.61, P = 0.009). However, there were no significant differences in genotypes and allele frequencies of rs2547362 (T&gt;C), rs8103851 (C&gt;G), and rs2242245 (T&gt;C) SNPs between osteosarcoma patients and healthy controls. The results showed that carrier of rs454006*C allele and rs3745406*C might elevate the risk of osteosarcoma. Further studies are needed to validate the coalition between PRKCG gene polymorphisms and risk of osteosarcoma relying on a larger population that included the participants in different ethnicity and hospital.Copyright © 2015, International Society of Oncology and BioMarkers (ISOBM).","author":[{"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container-title":"Tumor Biology","id":"ITEM-1","issue":"7","issued":{"date-parts":[["2015","7"]]},"language":"English","page":"5241-5247","publisher":"Kluwer Academic Publishers","publisher-place":"H. Lu, Department of Orthopedics, Third Affiliated Hospital of Sun Yat-sen University, Guangzhou 510630, China, United States","title":"Genetic variations in the PRKCG gene and osteosarcoma risk in a Chinese population: a case-control study","type":"article-journal","volume":"36"},"uris":["http://www.mendeley.com/documents/?uuid=589e64a3-e494-4257-9837-a9699e5e3270"]},{"id":"ITEM-2","itemData":{"DOI":"http://dx.doi.org/10.1007/s13277-014-2591-8","ISSN":"1010-4283","PMID":"25252845","abstract":"The objective of this study was to explore the relationship between single-nucleotide polymorphisms (SNPs) of the protein kinase C gamma (PRKCG) gene and osteosarcoma susceptibility in Chinese Han population. A total of 610 cases of osteosarcoma patients and 610 healthy individuals were enrolled in this study. TaqMan method was used to compare genotypes and the allelic distribution frequency of three SNPs (rs454006, rs2242245, and rs8103851) in the PRKGG gene between osteosarcoma patients and healthy individuals. Osteosarcoma patients were grouped according to different clinical parameters (age, gender, pathological types, tumor location, Enneking staging, tumor metastasis and treatment) to compare genotype and allele frequency among different groups as well as to explore the relationship between gene polymorphisms and different clinical parameters. The rs454006 polymorphisms of the PRKCG gene include the CC, CT, and TT genotypes. The differences in genotype frequency and allele frequency between osteosarcoma patients and healthy individuals were significant (both P &lt; 0.001). There was no significant different between osteosarcoma patients and healthy individuals in rs8103851 and rs2242245 polymorphisms of the PRKCG gene (both P &gt; 0.05). The differences of the rs8103851 genotype frequency and allele frequency in patients with metastatic osteosarcoma and patients without metastasis were significant (both P &lt; 0.001). The distribution frequencies of the CG and GG genotypes as well as the G allele in patients with metastatic osteosarcoma were higher than in patients without metastasis. The genotype frequency and allele frequency of rs454006 and rs2242245 did not correlate with clinical parameters. The rs454006 polymorphism of the PRKCG gene correlated to osteosarcoma susceptibility and might increase the risk of osteosarcoma. The rs8103851 correlated to metastatic osteosarcoma and could be risk factors for metastatic osteosarcoma.Copyright © 2014, International Society of Oncology and BioMarkers (ISOBM).","author":[{"dropping-particle":"","family":"Zhang","given":"Ying","non-dropping-particle":"","parse-names":false,"suffix":""},{"dropping-particle":"","family":"Hu","given":"Xu","non-dropping-particle":"","parse-names":false,"suffix":""},{"dropping-particle":"","family":"Wang","given":"Hong-Kai","non-dropping-particle":"","parse-names":false,"suffix":""},{"dropping-particle":"","family":"Shen","given":"Wei-Wei","non-dropping-particle":"","parse-names":false,"suffix":""},{"dropping-particle":"","family":"Liao","given":"Tong-Quan","non-dropping-particle":"","parse-names":false,"suffix":""},{"dropping-particle":"","family":"Chen","given":"Pei","non-dropping-particle":"","parse-names":false,"suffix":""},{"dropping-particle":"","family":"Chu","given":"Tong-Wei","non-dropping-particle":"","parse-names":false,"suffix":""}],"container-title":"Tumor Biology","id":"ITEM-2","issue":"12","issued":{"date-parts":[["2014","12"]]},"language":"English","page":"12671-12677","publisher":"Springer Netherlands","publisher-place":"T.-W. Chu, Department of Orthopaedics, Xinqiao Hospital, The Third Military Medical University, No. 183, Xinqiao Street, Shapingba District, Chongqing 400037, China. E-mail: chtw899@163.com, United States","title":"Single-nucleotide polymorphisms of the PRKCG gene and osteosarcoma susceptibility","type":"article-journal","volume":"35"},"uris":["http://www.mendeley.com/documents/?uuid=5e2ff149-7eb0-4d91-8886-05197a3dab73"]}],"mendeley":{"formattedCitation":"&lt;sup&gt;52,53&lt;/sup&gt;","plainTextFormattedCitation":"52,53","previouslyFormattedCitation":"&lt;sup&gt;52,53&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52,53</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E3D53E6" w14:textId="77777777" w:rsidR="009E3796" w:rsidRPr="00026B3C" w:rsidRDefault="009E3796" w:rsidP="008C3AEE">
            <w:pPr>
              <w:ind w:left="16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1.94 [1.69; 2.23] </w:t>
            </w:r>
          </w:p>
        </w:tc>
        <w:tc>
          <w:tcPr>
            <w:tcW w:w="941" w:type="dxa"/>
            <w:tcBorders>
              <w:top w:val="nil"/>
              <w:bottom w:val="nil"/>
            </w:tcBorders>
            <w:shd w:val="clear" w:color="auto" w:fill="auto"/>
          </w:tcPr>
          <w:p w14:paraId="41C88DF9"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nil"/>
            </w:tcBorders>
            <w:shd w:val="clear" w:color="auto" w:fill="auto"/>
          </w:tcPr>
          <w:p w14:paraId="45FB6731" w14:textId="77777777" w:rsidR="009E3796" w:rsidRPr="00026B3C" w:rsidRDefault="009E3796" w:rsidP="008C3AEE">
            <w:pPr>
              <w:ind w:left="17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7C633839"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88621DC"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2CCDD6A1"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6FAFB2E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CT+CC vs TT</w:t>
            </w:r>
          </w:p>
        </w:tc>
        <w:tc>
          <w:tcPr>
            <w:tcW w:w="2066" w:type="dxa"/>
            <w:tcBorders>
              <w:top w:val="nil"/>
              <w:bottom w:val="nil"/>
            </w:tcBorders>
            <w:shd w:val="clear" w:color="auto" w:fill="auto"/>
          </w:tcPr>
          <w:p w14:paraId="4270498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1.20 [0.34; 4.20] 0.32</w:t>
            </w:r>
          </w:p>
        </w:tc>
        <w:tc>
          <w:tcPr>
            <w:tcW w:w="544" w:type="dxa"/>
            <w:tcBorders>
              <w:top w:val="nil"/>
              <w:bottom w:val="nil"/>
            </w:tcBorders>
            <w:shd w:val="clear" w:color="auto" w:fill="auto"/>
          </w:tcPr>
          <w:p w14:paraId="68C082D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w:t>
            </w:r>
          </w:p>
        </w:tc>
        <w:tc>
          <w:tcPr>
            <w:tcW w:w="761" w:type="dxa"/>
            <w:tcBorders>
              <w:top w:val="nil"/>
              <w:bottom w:val="nil"/>
            </w:tcBorders>
            <w:shd w:val="clear" w:color="auto" w:fill="auto"/>
          </w:tcPr>
          <w:p w14:paraId="3C68A66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1.18</w:t>
            </w:r>
          </w:p>
        </w:tc>
        <w:tc>
          <w:tcPr>
            <w:tcW w:w="1321" w:type="dxa"/>
            <w:tcBorders>
              <w:top w:val="nil"/>
              <w:bottom w:val="nil"/>
            </w:tcBorders>
            <w:shd w:val="clear" w:color="auto" w:fill="auto"/>
          </w:tcPr>
          <w:p w14:paraId="15C3D87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0.28</w:t>
            </w:r>
          </w:p>
        </w:tc>
        <w:tc>
          <w:tcPr>
            <w:tcW w:w="1534" w:type="dxa"/>
            <w:tcBorders>
              <w:top w:val="nil"/>
              <w:bottom w:val="nil"/>
            </w:tcBorders>
            <w:shd w:val="clear" w:color="auto" w:fill="auto"/>
          </w:tcPr>
          <w:p w14:paraId="155519EA"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998 vs 998 (2)</w:t>
            </w:r>
          </w:p>
        </w:tc>
        <w:tc>
          <w:tcPr>
            <w:tcW w:w="1597" w:type="dxa"/>
            <w:tcBorders>
              <w:top w:val="nil"/>
              <w:bottom w:val="nil"/>
            </w:tcBorders>
            <w:shd w:val="clear" w:color="auto" w:fill="auto"/>
          </w:tcPr>
          <w:p w14:paraId="7CCFEC10"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{"citationItems":[{"id":"ITEM-1","itemData":{"DOI":"http://dx.doi.org/10.1007/s13277-015-3182-z","ISSN":"1010-4283","PMID":"25663494","abstract":"Osteosarcoma is a common malignant tumor, which exists widely in the bone of children and adolescents. Protein kinase C gamma (PRKCG) gene, which encodes gammaPKC, plays important roles in tumor promotion, cell proliferation, differentiation, and migration. The objective of the present study was to investigate the relationship between PRKCG polymorphisms and the risk of osteosarcoma. Five tag single nucleotide polymorphisms (SNPs) of PRKCG were retrieved from the HapMap database and genotyped by the method of SNapShot in a hospital-based study containing 388 patients and 388 healthy individuals. Odds ratios (ORs) and their 95 % confidence intervals (CIs) were used to evaluate the association SPSS 20.0 statistical software package was used to analyze statistical data. Our results suggested that the T/C variant of rs454006 located in the intron 3 region of PRKCG gene was significantly associated with an increased risk of osteosarcoma (CC vs. TT, OR = 1.91; 95 % CI 1.29-2.85; P = 0.001; CC vs. TT+TC, OR = 2.14, 95 % CI = 1.48-3.09, P = 0.001; C vs. T, OR = 1.32, 95 % CI = 1.08-1.62, P = 0.008). Similarly, the rs3745406 T/C variant can also elevate the risk of osteosarcoma in the dominant model (OR = 1.45, 95 % CI = 1.08-1.96, P = 0.014), homozygous model (OR = 1.68, 95 % CI = 1.10-2.59, P = 0.002), and allelic model (OR = 1.31, 95 % CI = 1.07-1.61, P = 0.009). However, there were no significant differences in genotypes and allele frequencies of rs2547362 (T&gt;C), rs8103851 (C&gt;G), and rs2242245 (T&gt;C) SNPs between osteosarcoma patients and healthy controls. The results showed that carrier of rs454006*C allele and rs3745406*C might elevate the risk of osteosarcoma. Further studies are needed to validate the coalition between PRKCG gene polymorphisms and risk of osteosarcoma relying on a larger population that included the participants in different ethnicity and hospital.Copyright © 2015, International Society of Oncology and BioMarkers (ISOBM).","author":[{"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container-title":"Tumor Biology","id":"ITEM-1","issue":"7","issued":{"date-parts":[["2015","7"]]},"language":"English","page":"5241-5247","publisher":"Kluwer Academic Publishers","publisher-place":"H. Lu, Department of Orthopedics, Third Affiliated Hospital of Sun Yat-sen University, Guangzhou 510630, China, United States","title":"Genetic variations in the PRKCG gene and osteosarcoma risk in a Chinese population: a case-control study","type":"article-journal","volume":"36"},"uris":["http://www.mendeley.com/documents/?uuid=589e64a3-e494-4257-9837-a9699e5e3270"]},{"id":"ITEM-2","itemData":{"DOI":"http://dx.doi.org/10.1007/s13277-014-2591-8","ISSN":"1010-4283","PMID":"25252845","abstract":"The objective of this study was to explore the relationship between single-nucleotide polymorphisms (SNPs) of the protein kinase C gamma (PRKCG) gene and osteosarcoma susceptibility in Chinese Han population. A total of 610 cases of osteosarcoma patients and 610 healthy individuals were enrolled in this study. TaqMan method was used to compare genotypes and the allelic distribution frequency of three SNPs (rs454006, rs2242245, and rs8103851) in the PRKGG gene between osteosarcoma patients and healthy individuals. Osteosarcoma patients were grouped according to different clinical parameters (age, gender, pathological types, tumor location, Enneking staging, tumor metastasis and treatment) to compare genotype and allele frequency among different groups as well as to explore the relationship between gene polymorphisms and different clinical parameters. The rs454006 polymorphisms of the PRKCG gene include the CC, CT, and TT genotypes. The differences in genotype frequency and allele frequency between osteosarcoma patients and healthy individuals were significant (both P &lt; 0.001). There was no significant different between osteosarcoma patients and healthy individuals in rs8103851 and rs2242245 polymorphisms of the PRKCG gene (both P &gt; 0.05). The differences of the rs8103851 genotype frequency and allele frequency in patients with metastatic osteosarcoma and patients without metastasis were significant (both P &lt; 0.001). The distribution frequencies of the CG and GG genotypes as well as the G allele in patients with metastatic osteosarcoma were higher than in patients without metastasis. The genotype frequency and allele frequency of rs454006 and rs2242245 did not correlate with clinical parameters. The rs454006 polymorphism of the PRKCG gene correlated to osteosarcoma susceptibility and might increase the risk of osteosarcoma. The rs8103851 correlated to metastatic osteosarcoma and could be risk factors for metastatic osteosarcoma.Copyright © 2014, International Society of Oncology and BioMarkers (ISOBM).","author":[{"dropping-particle":"","family":"Zhang","given":"Ying","non-dropping-particle":"","parse-names":false,"suffix":""},{"dropping-particle":"","family":"Hu","given":"Xu","non-dropping-particle":"","parse-names":false,"suffix":""},{"dropping-particle":"","family":"Wang","given":"Hong-Kai","non-dropping-particle":"","parse-names":false,"suffix":""},{"dropping-particle":"","family":"Shen","given":"Wei-Wei","non-dropping-particle":"","parse-names":false,"suffix":""},{"dropping-particle":"","family":"Liao","given":"Tong-Quan","non-dropping-particle":"","parse-names":false,"suffix":""},{"dropping-particle":"","family":"Chen","given":"Pei","non-dropping-particle":"","parse-names":false,"suffix":""},{"dropping-particle":"","family":"Chu","given":"Tong-Wei","non-dropping-particle":"","parse-names":false,"suffix":""}],"container-title":"Tumor Biology","id":"ITEM-2","issue":"12","issued":{"date-parts":[["2014","12"]]},"language":"English","page":"12671-12677","publisher":"Springer Netherlands","publisher-place":"T.-W. Chu, Department of Orthopaedics, Xinqiao Hospital, The Third Military Medical University, No. 183, Xinqiao Street, Shapingba District, Chongqing 400037, China. E-mail: chtw899@163.com, United States","title":"Single-nucleotide polymorphisms of the PRKCG gene and osteosarcoma susceptibility","type":"article-journal","volume":"35"},"uris":["http://www.mendeley.com/documents/?uuid=5e2ff149-7eb0-4d91-8886-05197a3dab73"]}],"mendeley":{"formattedCitation":"&lt;sup&gt;52,53&lt;/sup&gt;","plainTextFormattedCitation":"52,53","previouslyFormattedCitation":"&lt;sup&gt;52,53&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52,53</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FA01BA5" w14:textId="77777777" w:rsidR="009E3796" w:rsidRPr="00026B3C" w:rsidRDefault="009E3796" w:rsidP="008C3AEE">
            <w:pPr>
              <w:ind w:left="16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1.20 [0.34; 4.20]</w:t>
            </w:r>
          </w:p>
        </w:tc>
        <w:tc>
          <w:tcPr>
            <w:tcW w:w="941" w:type="dxa"/>
            <w:tcBorders>
              <w:top w:val="nil"/>
              <w:bottom w:val="nil"/>
            </w:tcBorders>
            <w:shd w:val="clear" w:color="auto" w:fill="auto"/>
          </w:tcPr>
          <w:p w14:paraId="4C517044"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nil"/>
            </w:tcBorders>
            <w:shd w:val="clear" w:color="auto" w:fill="auto"/>
          </w:tcPr>
          <w:p w14:paraId="6B4CCD0C" w14:textId="77777777" w:rsidR="009E3796" w:rsidRPr="00026B3C" w:rsidRDefault="009E3796" w:rsidP="008C3AEE">
            <w:pPr>
              <w:ind w:left="17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6F44B2D7"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570CE1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39EBA58"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B5F9D1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CC vs CT+TT</w:t>
            </w:r>
          </w:p>
        </w:tc>
        <w:tc>
          <w:tcPr>
            <w:tcW w:w="2066" w:type="dxa"/>
            <w:tcBorders>
              <w:top w:val="nil"/>
              <w:bottom w:val="nil"/>
            </w:tcBorders>
            <w:shd w:val="clear" w:color="auto" w:fill="auto"/>
          </w:tcPr>
          <w:p w14:paraId="6E1A03A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1.99 [0.82; 4.83] 0.07</w:t>
            </w:r>
          </w:p>
        </w:tc>
        <w:tc>
          <w:tcPr>
            <w:tcW w:w="544" w:type="dxa"/>
            <w:tcBorders>
              <w:top w:val="nil"/>
              <w:bottom w:val="nil"/>
            </w:tcBorders>
            <w:shd w:val="clear" w:color="auto" w:fill="auto"/>
          </w:tcPr>
          <w:p w14:paraId="770BBD8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1873523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0.28</w:t>
            </w:r>
          </w:p>
        </w:tc>
        <w:tc>
          <w:tcPr>
            <w:tcW w:w="1321" w:type="dxa"/>
            <w:tcBorders>
              <w:top w:val="nil"/>
              <w:bottom w:val="nil"/>
            </w:tcBorders>
            <w:shd w:val="clear" w:color="auto" w:fill="auto"/>
          </w:tcPr>
          <w:p w14:paraId="1B26D8C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0.60</w:t>
            </w:r>
          </w:p>
        </w:tc>
        <w:tc>
          <w:tcPr>
            <w:tcW w:w="1534" w:type="dxa"/>
            <w:tcBorders>
              <w:top w:val="nil"/>
              <w:bottom w:val="nil"/>
            </w:tcBorders>
            <w:shd w:val="clear" w:color="auto" w:fill="auto"/>
          </w:tcPr>
          <w:p w14:paraId="3C575CB4"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998 vs 998 (2)</w:t>
            </w:r>
          </w:p>
        </w:tc>
        <w:tc>
          <w:tcPr>
            <w:tcW w:w="1597" w:type="dxa"/>
            <w:tcBorders>
              <w:top w:val="nil"/>
              <w:bottom w:val="nil"/>
            </w:tcBorders>
            <w:shd w:val="clear" w:color="auto" w:fill="auto"/>
          </w:tcPr>
          <w:p w14:paraId="7E8C3C61"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{"citationItems":[{"id":"ITEM-1","itemData":{"DOI":"http://dx.doi.org/10.1007/s13277-015-3182-z","ISSN":"1010-4283","PMID":"25663494","abstract":"Osteosarcoma is a common malignant tumor, which exists widely in the bone of children and adolescents. Protein kinase C gamma (PRKCG) gene, which encodes gammaPKC, plays important roles in tumor promotion, cell proliferation, differentiation, and migration. The objective of the present study was to investigate the relationship between PRKCG polymorphisms and the risk of osteosarcoma. Five tag single nucleotide polymorphisms (SNPs) of PRKCG were retrieved from the HapMap database and genotyped by the method of SNapShot in a hospital-based study containing 388 patients and 388 healthy individuals. Odds ratios (ORs) and their 95 % confidence intervals (CIs) were used to evaluate the association SPSS 20.0 statistical software package was used to analyze statistical data. Our results suggested that the T/C variant of rs454006 located in the intron 3 region of PRKCG gene was significantly associated with an increased risk of osteosarcoma (CC vs. TT, OR = 1.91; 95 % CI 1.29-2.85; P = 0.001; CC vs. TT+TC, OR = 2.14, 95 % CI = 1.48-3.09, P = 0.001; C vs. T, OR = 1.32, 95 % CI = 1.08-1.62, P = 0.008). Similarly, the rs3745406 T/C variant can also elevate the risk of osteosarcoma in the dominant model (OR = 1.45, 95 % CI = 1.08-1.96, P = 0.014), homozygous model (OR = 1.68, 95 % CI = 1.10-2.59, P = 0.002), and allelic model (OR = 1.31, 95 % CI = 1.07-1.61, P = 0.009). However, there were no significant differences in genotypes and allele frequencies of rs2547362 (T&gt;C), rs8103851 (C&gt;G), and rs2242245 (T&gt;C) SNPs between osteosarcoma patients and healthy controls. The results showed that carrier of rs454006*C allele and rs3745406*C might elevate the risk of osteosarcoma. Further studies are needed to validate the coalition between PRKCG gene polymorphisms and risk of osteosarcoma relying on a larger population that included the participants in different ethnicity and hospital.Copyright © 2015, International Society of Oncology and BioMarkers (ISOBM).","author":[{"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dropping-particle":"","family":"Lu","given":"Huading","non-dropping-particle":"","parse-names":false,"suffix":""},{"dropping-particle":"","family":"Zhu","given":"Lei","non-dropping-particle":"","parse-names":false,"suffix":""},{"dropping-particle":"","family":"Lian","given":"Liyi","non-dropping-particle":"","parse-names":false,"suffix":""},{"dropping-particle":"","family":"Chen","given":"Mingwei","non-dropping-particle":"","parse-names":false,"suffix":""},{"dropping-particle":"","family":"Shi","given":"Dehai","non-dropping-particle":"","parse-names":false,"suffix":""},{"dropping-particle":"","family":"Wang","given":"Kun","non-dropping-particle":"","parse-names":false,"suffix":""},{"dropping-particle":"","family":"H.","given":"Lu","non-dropping-particle":"","parse-names":false,"suffix":""},{"dropping-particle":"","family":"L.","given":"Zhu","non-dropping-particle":"","parse-names":false,"suffix":""},{"dropping-particle":"","family":"L.","given":"Lian","non-dropping-particle":"","parse-names":false,"suffix":""},{"dropping-particle":"","family":"M.","given":"Chen","non-dropping-particle":"","parse-names":false,"suffix":""},{"dropping-particle":"","family":"D.","given":"Shi","non-dropping-particle":"","parse-names":false,"suffix":""}],"container-title":"Tumor Biology","id":"ITEM-1","issue":"7","issued":{"date-parts":[["2015","7"]]},"language":"English","page":"5241-5247","publisher":"Kluwer Academic Publishers","publisher-place":"H. Lu, Department of Orthopedics, Third Affiliated Hospital of Sun Yat-sen University, Guangzhou 510630, China, United States","title":"Genetic variations in the PRKCG gene and osteosarcoma risk in a Chinese population: a case-control study","type":"article-journal","volume":"36"},"uris":["http://www.mendeley.com/documents/?uuid=589e64a3-e494-4257-9837-a9699e5e3270"]},{"id":"ITEM-2","itemData":{"DOI":"http://dx.doi.org/10.1007/s13277-014-2591-8","ISSN":"1010-4283","PMID":"25252845","abstract":"The objective of this study was to explore the relationship between single-nucleotide polymorphisms (SNPs) of the protein kinase C gamma (PRKCG) gene and osteosarcoma susceptibility in Chinese Han population. A total of 610 cases of osteosarcoma patients and 610 healthy individuals were enrolled in this study. TaqMan method was used to compare genotypes and the allelic distribution frequency of three SNPs (rs454006, rs2242245, and rs8103851) in the PRKGG gene between osteosarcoma patients and healthy individuals. Osteosarcoma patients were grouped according to different clinical parameters (age, gender, pathological types, tumor location, Enneking staging, tumor metastasis and treatment) to compare genotype and allele frequency among different groups as well as to explore the relationship between gene polymorphisms and different clinical parameters. The rs454006 polymorphisms of the PRKCG gene include the CC, CT, and TT genotypes. The differences in genotype frequency and allele frequency between osteosarcoma patients and healthy individuals were significant (both P &lt; 0.001). There was no significant different between osteosarcoma patients and healthy individuals in rs8103851 and rs2242245 polymorphisms of the PRKCG gene (both P &gt; 0.05). The differences of the rs8103851 genotype frequency and allele frequency in patients with metastatic osteosarcoma and patients without metastasis were significant (both P &lt; 0.001). The distribution frequencies of the CG and GG genotypes as well as the G allele in patients with metastatic osteosarcoma were higher than in patients without metastasis. The genotype frequency and allele frequency of rs454006 and rs2242245 did not correlate with clinical parameters. The rs454006 polymorphism of the PRKCG gene correlated to osteosarcoma susceptibility and might increase the risk of osteosarcoma. The rs8103851 correlated to metastatic osteosarcoma and could be risk factors for metastatic osteosarcoma.Copyright © 2014, International Society of Oncology and BioMarkers (ISOBM).","author":[{"dropping-particle":"","family":"Zhang","given":"Ying","non-dropping-particle":"","parse-names":false,"suffix":""},{"dropping-particle":"","family":"Hu","given":"Xu","non-dropping-particle":"","parse-names":false,"suffix":""},{"dropping-particle":"","family":"Wang","given":"Hong-Kai","non-dropping-particle":"","parse-names":false,"suffix":""},{"dropping-particle":"","family":"Shen","given":"Wei-Wei","non-dropping-particle":"","parse-names":false,"suffix":""},{"dropping-particle":"","family":"Liao","given":"Tong-Quan","non-dropping-particle":"","parse-names":false,"suffix":""},{"dropping-particle":"","family":"Chen","given":"Pei","non-dropping-particle":"","parse-names":false,"suffix":""},{"dropping-particle":"","family":"Chu","given":"Tong-Wei","non-dropping-particle":"","parse-names":false,"suffix":""}],"container-title":"Tumor Biology","id":"ITEM-2","issue":"12","issued":{"date-parts":[["2014","12"]]},"language":"English","page":"12671-12677","publisher":"Springer Netherlands","publisher-place":"T.-W. Chu, Department of Orthopaedics, Xinqiao Hospital, The Third Military Medical University, No. 183, Xinqiao Street, Shapingba District, Chongqing 400037, China. E-mail: chtw899@163.com, United States","title":"Single-nucleotide polymorphisms of the PRKCG gene and osteosarcoma susceptibility","type":"article-journal","volume":"35"},"uris":["http://www.mendeley.com/documents/?uuid=5e2ff149-7eb0-4d91-8886-05197a3dab73"]}],"mendeley":{"formattedCitation":"&lt;sup&gt;52,53&lt;/sup&gt;","plainTextFormattedCitation":"52,53","previouslyFormattedCitation":"&lt;sup&gt;52,53&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52,53</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4F55105" w14:textId="77777777" w:rsidR="009E3796" w:rsidRPr="00026B3C" w:rsidRDefault="009E3796" w:rsidP="008C3AEE">
            <w:pPr>
              <w:ind w:left="16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 xml:space="preserve">1.99 [0.82; 4.83] </w:t>
            </w:r>
          </w:p>
        </w:tc>
        <w:tc>
          <w:tcPr>
            <w:tcW w:w="941" w:type="dxa"/>
            <w:tcBorders>
              <w:top w:val="nil"/>
              <w:bottom w:val="nil"/>
            </w:tcBorders>
            <w:shd w:val="clear" w:color="auto" w:fill="auto"/>
          </w:tcPr>
          <w:p w14:paraId="3232095B"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nil"/>
            </w:tcBorders>
            <w:shd w:val="clear" w:color="auto" w:fill="auto"/>
          </w:tcPr>
          <w:p w14:paraId="449DA80C" w14:textId="77777777" w:rsidR="009E3796" w:rsidRPr="00026B3C" w:rsidRDefault="009E3796" w:rsidP="008C3AEE">
            <w:pPr>
              <w:ind w:left="17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01005228"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398DE42F"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13779F24"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6F20E72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 vs T</w:t>
            </w:r>
          </w:p>
        </w:tc>
        <w:tc>
          <w:tcPr>
            <w:tcW w:w="2066" w:type="dxa"/>
            <w:tcBorders>
              <w:top w:val="nil"/>
              <w:bottom w:val="single" w:sz="4" w:space="0" w:color="auto"/>
            </w:tcBorders>
            <w:shd w:val="clear" w:color="auto" w:fill="auto"/>
          </w:tcPr>
          <w:p w14:paraId="5C51343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1.35 [1.11; 1.63] 0.03</w:t>
            </w:r>
          </w:p>
        </w:tc>
        <w:tc>
          <w:tcPr>
            <w:tcW w:w="544" w:type="dxa"/>
            <w:tcBorders>
              <w:top w:val="nil"/>
              <w:bottom w:val="single" w:sz="4" w:space="0" w:color="auto"/>
            </w:tcBorders>
            <w:shd w:val="clear" w:color="auto" w:fill="auto"/>
          </w:tcPr>
          <w:p w14:paraId="324CE27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4A99E4A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0.05</w:t>
            </w:r>
          </w:p>
        </w:tc>
        <w:tc>
          <w:tcPr>
            <w:tcW w:w="1321" w:type="dxa"/>
            <w:tcBorders>
              <w:top w:val="nil"/>
              <w:bottom w:val="single" w:sz="4" w:space="0" w:color="auto"/>
            </w:tcBorders>
            <w:shd w:val="clear" w:color="auto" w:fill="auto"/>
          </w:tcPr>
          <w:p w14:paraId="0CE67FB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0.83</w:t>
            </w:r>
          </w:p>
        </w:tc>
        <w:tc>
          <w:tcPr>
            <w:tcW w:w="1534" w:type="dxa"/>
            <w:tcBorders>
              <w:top w:val="nil"/>
              <w:bottom w:val="single" w:sz="4" w:space="0" w:color="auto"/>
            </w:tcBorders>
            <w:shd w:val="clear" w:color="auto" w:fill="auto"/>
          </w:tcPr>
          <w:p w14:paraId="01BE522C"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998 vs 998 (2)</w:t>
            </w:r>
          </w:p>
        </w:tc>
        <w:tc>
          <w:tcPr>
            <w:tcW w:w="1597" w:type="dxa"/>
            <w:tcBorders>
              <w:top w:val="nil"/>
              <w:bottom w:val="single" w:sz="4" w:space="0" w:color="auto"/>
            </w:tcBorders>
            <w:shd w:val="clear" w:color="auto" w:fill="auto"/>
          </w:tcPr>
          <w:p w14:paraId="7D63086B"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{"citationItems":[{"id":"ITEM-1","itemData":{"DOI":"http://dx.doi.org/10.1007/s13277-013-1425-4","ISSN":"1010-4283","PMID":"24287950","abstract":"Despite the knowledge on many genetic variants present in osteosarcoma, the complexity of this disease precludes placing its biology into a simple conceptual framework. RECQL is a DNA helicase involved in DNA mismatch repair and has been reported to be associated with many human cancers. We aimed to investigate the association of RECQL genetic polymorphism with osteosarcoma in a Chinese population. We selected three polymorphisms of the RECQL5 gene (rs820196, rs820200, and rs4789223) in the present study. TaqMan method was utilized for genotyping these three SNPs in 212 patients with osteosarcoma and 240 age- and sex-matched noncancer controls. In our study, we found that CC genotype in rs820196 (17.5 vs 8.3 %, P = 0.005) and AA genotype in rs4789223 (21.7 vs 14.2, P &lt; 0.001) were more frequent in osteosarcoma group compared to the control group, respectively. We also found that the C allele of rs820196 (OR = 1.492, 95 % CI 1.138~1.951; P = 0.004) and A allele of rs4789223 (OR = 1.767, 95 % CI: 1.354 ~ 2.301; P &lt; 0.001) were common in the osteosarcoma patients than those in the control subjects, respectively. Haplotype analysis showed that TTA (OR = 3.469, 95 % CI 1.798~6.695; P &lt; 0.001) was associated with increased risk for osteosarcoma. However, the TTG (OR = 0.578, 95 % CI 0.442~0.756) was associated with decreased risk for osteosarcoma. Our results suggested that RECQL5 genetic polymorphisms were associated with osteosarcoma in a Chinese population. © 2013 International Society of Oncology and BioMarkers (ISOBM).","author":[{"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container-title":"Tumour biology : the journal of the International Society for Oncodevelopmental  Biology and Medicine","id":"ITEM-1","issue":"4","issued":{"date-parts":[["2014","4"]]},"language":"English","page":"3255-3259","publisher":"Kluwer Academic Publishers","publisher-place":"W. Ma, Department of Orthopedics, First Affiliated Hospital of xi'An Jiaotong University, No. 227, YanTa West Rd, Xi'an 710061, China. E-mail: zhiliqiang2011@yeah.net, United States","title":"Association of RECQL5 gene polymorphisms and osteosarcoma in a Chinese Han population","type":"article-journal","volume":"35"},"uris":["http://www.mendeley.com/documents/?uuid=834c5dfe-5ef7-4c72-aaad-1263cb7adeb0"]},{"id":"ITEM-2","itemData":{"DOI":"http://dx.doi.org/10.4238/2015.March.13.18","ISSN":"1676-5680 (electronic)","PMID":"25867335","abstract":"In this study, we investigated the association between a RECQL genetic polymorphism and osteosarcoma in a Chinese population. We selected rs820196 in the RECQL5 gene and genotyped 185 patients with osteosarcoma and 201 age- and gender-matched non-cancer controls. We found that the CC genotype was more frequent in the osteosarcoma group compared to the control group (P = 0.011). We also found that the C allele was more common in osteosarcoma patients than that in control subjects (P = 0.004). Our results suggested that the RECQL5 genetic polymorphism was associated with osteosarcoma in a Chinese population.Copyright ©FUNPEC-RP","author":[{"dropping-particle":"","family":"Dong","given":"Y Z","non-dropping-particle":"","parse-names":false,"suffix":""},{"dropping-particle":"","family":"Huang","given":"Y X","non-dropping-particle":"","parse-names":false,"suffix":""},{"dropping-particle":"","family":"Lu","given":"T","non-dropping-particle":"","parse-names":false,"suffix":""}],"container-title":"Genetics and Molecular Research","id":"ITEM-2","issue":"1","issued":{"date-parts":[["2015","3"]]},"language":"English","page":"1899-1902","publisher":"Fundacao de Pesquisas Cientificas de Ribeirao Preto (E-mail: funpecrp@uol.com.br)","publisher-place":"Y.Z. Dong, Department of Orthopedics, The First Affiliated Hospital of Xinxiang Medical College, Weihui, China, Brazil","title":"Single nucleotide polymorphism in the RECQl5 gene increased osteosarcoma susceptibility in a Chinese han population","type":"article-journal","volume":"14"},"uris":["http://www.mendeley.com/documents/?uuid=439723c8-ed58-4078-b3af-2737a2b5756e"]}],"mendeley":{"formattedCitation":"&lt;sup&gt;54,55&lt;/sup&gt;","plainTextFormattedCitation":"54,55","previouslyFormattedCitation":"&lt;sup&gt;54,55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54,55</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5B46F80B" w14:textId="77777777" w:rsidR="009E3796" w:rsidRPr="00026B3C" w:rsidRDefault="009E3796" w:rsidP="008C3AEE">
            <w:pPr>
              <w:ind w:left="16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1.35 [1.11; 1.63]</w:t>
            </w:r>
          </w:p>
        </w:tc>
        <w:tc>
          <w:tcPr>
            <w:tcW w:w="941" w:type="dxa"/>
            <w:tcBorders>
              <w:top w:val="nil"/>
              <w:bottom w:val="single" w:sz="4" w:space="0" w:color="auto"/>
            </w:tcBorders>
            <w:shd w:val="clear" w:color="auto" w:fill="auto"/>
          </w:tcPr>
          <w:p w14:paraId="4CA6A2A0"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2FB9ABCB" w14:textId="77777777" w:rsidR="009E3796" w:rsidRPr="00026B3C" w:rsidRDefault="009E3796" w:rsidP="008C3AEE">
            <w:pPr>
              <w:ind w:left="17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71D7FAE5"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045C7FFB"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RECQL5 rs820196</w:t>
            </w:r>
          </w:p>
        </w:tc>
        <w:tc>
          <w:tcPr>
            <w:tcW w:w="720" w:type="dxa"/>
            <w:vMerge w:val="restart"/>
            <w:tcBorders>
              <w:top w:val="single" w:sz="4" w:space="0" w:color="auto"/>
              <w:bottom w:val="nil"/>
            </w:tcBorders>
            <w:shd w:val="clear" w:color="auto" w:fill="auto"/>
          </w:tcPr>
          <w:p w14:paraId="6BA6838B"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w:t>
            </w:r>
          </w:p>
        </w:tc>
        <w:tc>
          <w:tcPr>
            <w:tcW w:w="1303" w:type="dxa"/>
            <w:tcBorders>
              <w:top w:val="single" w:sz="4" w:space="0" w:color="auto"/>
              <w:bottom w:val="nil"/>
            </w:tcBorders>
            <w:shd w:val="clear" w:color="auto" w:fill="auto"/>
          </w:tcPr>
          <w:p w14:paraId="6E115C2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TC vs TT</w:t>
            </w:r>
          </w:p>
        </w:tc>
        <w:tc>
          <w:tcPr>
            <w:tcW w:w="2066" w:type="dxa"/>
            <w:tcBorders>
              <w:top w:val="single" w:sz="4" w:space="0" w:color="auto"/>
              <w:bottom w:val="nil"/>
            </w:tcBorders>
            <w:shd w:val="clear" w:color="auto" w:fill="auto"/>
          </w:tcPr>
          <w:p w14:paraId="2B08E09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1.31 [1.11; 1.55] 0.03</w:t>
            </w:r>
          </w:p>
        </w:tc>
        <w:tc>
          <w:tcPr>
            <w:tcW w:w="544" w:type="dxa"/>
            <w:tcBorders>
              <w:top w:val="single" w:sz="4" w:space="0" w:color="auto"/>
              <w:bottom w:val="nil"/>
            </w:tcBorders>
            <w:shd w:val="clear" w:color="auto" w:fill="auto"/>
          </w:tcPr>
          <w:p w14:paraId="0E9BEE8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0F1A47F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0.01</w:t>
            </w:r>
          </w:p>
        </w:tc>
        <w:tc>
          <w:tcPr>
            <w:tcW w:w="1321" w:type="dxa"/>
            <w:tcBorders>
              <w:top w:val="single" w:sz="4" w:space="0" w:color="auto"/>
              <w:bottom w:val="nil"/>
            </w:tcBorders>
            <w:shd w:val="clear" w:color="auto" w:fill="auto"/>
          </w:tcPr>
          <w:p w14:paraId="7E47E542"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0.94</w:t>
            </w:r>
          </w:p>
        </w:tc>
        <w:tc>
          <w:tcPr>
            <w:tcW w:w="1534" w:type="dxa"/>
            <w:tcBorders>
              <w:top w:val="single" w:sz="4" w:space="0" w:color="auto"/>
              <w:bottom w:val="nil"/>
            </w:tcBorders>
            <w:shd w:val="clear" w:color="auto" w:fill="auto"/>
          </w:tcPr>
          <w:p w14:paraId="273311F5"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397 vs 441 (2)</w:t>
            </w:r>
          </w:p>
        </w:tc>
        <w:tc>
          <w:tcPr>
            <w:tcW w:w="1597" w:type="dxa"/>
            <w:tcBorders>
              <w:top w:val="single" w:sz="4" w:space="0" w:color="auto"/>
              <w:bottom w:val="nil"/>
            </w:tcBorders>
            <w:shd w:val="clear" w:color="auto" w:fill="auto"/>
          </w:tcPr>
          <w:p w14:paraId="6D44BCF1"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{"citationItems":[{"id":"ITEM-1","itemData":{"DOI":"http://dx.doi.org/10.1007/s13277-013-1425-4","ISSN":"1010-4283","PMID":"24287950","abstract":"Despite the knowledge on many genetic variants present in osteosarcoma, the complexity of this disease precludes placing its biology into a simple conceptual framework. RECQL is a DNA helicase involved in DNA mismatch repair and has been reported to be associated with many human cancers. We aimed to investigate the association of RECQL genetic polymorphism with osteosarcoma in a Chinese population. We selected three polymorphisms of the RECQL5 gene (rs820196, rs820200, and rs4789223) in the present study. TaqMan method was utilized for genotyping these three SNPs in 212 patients with osteosarcoma and 240 age- and sex-matched noncancer controls. In our study, we found that CC genotype in rs820196 (17.5 vs 8.3 %, P = 0.005) and AA genotype in rs4789223 (21.7 vs 14.2, P &lt; 0.001) were more frequent in osteosarcoma group compared to the control group, respectively. We also found that the C allele of rs820196 (OR = 1.492, 95 % CI 1.138~1.951; P = 0.004) and A allele of rs4789223 (OR = 1.767, 95 % CI: 1.354 ~ 2.301; P &lt; 0.001) were common in the osteosarcoma patients than those in the control subjects, respectively. Haplotype analysis showed that TTA (OR = 3.469, 95 % CI 1.798~6.695; P &lt; 0.001) was associated with increased risk for osteosarcoma. However, the TTG (OR = 0.578, 95 % CI 0.442~0.756) was associated with decreased risk for osteosarcoma. Our results suggested that RECQL5 genetic polymorphisms were associated with osteosarcoma in a Chinese population. © 2013 International Society of Oncology and BioMarkers (ISOBM).","author":[{"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container-title":"Tumour biology : the journal of the International Society for Oncodevelopmental  Biology and Medicine","id":"ITEM-1","issue":"4","issued":{"date-parts":[["2014","4"]]},"language":"English","page":"3255-3259","publisher":"Kluwer Academic Publishers","publisher-place":"W. Ma, Department of Orthopedics, First Affiliated Hospital of xi'An Jiaotong University, No. 227, YanTa West Rd, Xi'an 710061, China. E-mail: zhiliqiang2011@yeah.net, United States","title":"Association of RECQL5 gene polymorphisms and osteosarcoma in a Chinese Han population","type":"article-journal","volume":"35"},"uris":["http://www.mendeley.com/documents/?uuid=834c5dfe-5ef7-4c72-aaad-1263cb7adeb0"]},{"id":"ITEM-2","itemData":{"DOI":"http://dx.doi.org/10.4238/2015.March.13.18","ISSN":"1676-5680 (electronic)","PMID":"25867335","abstract":"In this study, we investigated the association between a RECQL genetic polymorphism and osteosarcoma in a Chinese population. We selected rs820196 in the RECQL5 gene and genotyped 185 patients with osteosarcoma and 201 age- and gender-matched non-cancer controls. We found that the CC genotype was more frequent in the osteosarcoma group compared to the control group (P = 0.011). We also found that the C allele was more common in osteosarcoma patients than that in control subjects (P = 0.004). Our results suggested that the RECQL5 genetic polymorphism was associated with osteosarcoma in a Chinese population.Copyright ©FUNPEC-RP","author":[{"dropping-particle":"","family":"Dong","given":"Y Z","non-dropping-particle":"","parse-names":false,"suffix":""},{"dropping-particle":"","family":"Huang","given":"Y X","non-dropping-particle":"","parse-names":false,"suffix":""},{"dropping-particle":"","family":"Lu","given":"T","non-dropping-particle":"","parse-names":false,"suffix":""}],"container-title":"Genetics and Molecular Research","id":"ITEM-2","issue":"1","issued":{"date-parts":[["2015","3"]]},"language":"English","page":"1899-1902","publisher":"Fundacao de Pesquisas Cientificas de Ribeirao Preto (E-mail: funpecrp@uol.com.br)","publisher-place":"Y.Z. Dong, Department of Orthopedics, The First Affiliated Hospital of Xinxiang Medical College, Weihui, China, Brazil","title":"Single nucleotide polymorphism in the RECQl5 gene increased osteosarcoma susceptibility in a Chinese han population","type":"article-journal","volume":"14"},"uris":["http://www.mendeley.com/documents/?uuid=439723c8-ed58-4078-b3af-2737a2b5756e"]}],"mendeley":{"formattedCitation":"&lt;sup&gt;54,55&lt;/sup&gt;","plainTextFormattedCitation":"54,55","previouslyFormattedCitation":"&lt;sup&gt;54,55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54,55</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01115AB2" w14:textId="77777777" w:rsidR="009E3796" w:rsidRPr="00026B3C" w:rsidRDefault="009E3796" w:rsidP="008C3AEE">
            <w:pPr>
              <w:ind w:left="16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1.31 [1.11; 1.55]</w:t>
            </w:r>
          </w:p>
        </w:tc>
        <w:tc>
          <w:tcPr>
            <w:tcW w:w="941" w:type="dxa"/>
            <w:tcBorders>
              <w:top w:val="single" w:sz="4" w:space="0" w:color="auto"/>
              <w:bottom w:val="nil"/>
            </w:tcBorders>
            <w:shd w:val="clear" w:color="auto" w:fill="auto"/>
          </w:tcPr>
          <w:p w14:paraId="11D11CEF"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single" w:sz="4" w:space="0" w:color="auto"/>
              <w:bottom w:val="nil"/>
            </w:tcBorders>
            <w:shd w:val="clear" w:color="auto" w:fill="auto"/>
          </w:tcPr>
          <w:p w14:paraId="1E4FAE21"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57DB5F3B"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79"/>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05C10FA7"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A823D7A"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17D59E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CC vs TT</w:t>
            </w:r>
          </w:p>
        </w:tc>
        <w:tc>
          <w:tcPr>
            <w:tcW w:w="2066" w:type="dxa"/>
            <w:tcBorders>
              <w:top w:val="nil"/>
              <w:bottom w:val="nil"/>
            </w:tcBorders>
            <w:shd w:val="clear" w:color="auto" w:fill="auto"/>
          </w:tcPr>
          <w:p w14:paraId="50EF7C1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2.52 [1.60; 4.0]  &lt; 0.0001</w:t>
            </w:r>
          </w:p>
        </w:tc>
        <w:tc>
          <w:tcPr>
            <w:tcW w:w="544" w:type="dxa"/>
            <w:tcBorders>
              <w:top w:val="nil"/>
              <w:bottom w:val="nil"/>
            </w:tcBorders>
            <w:shd w:val="clear" w:color="auto" w:fill="auto"/>
          </w:tcPr>
          <w:p w14:paraId="0E78518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8DC735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0.15</w:t>
            </w:r>
          </w:p>
        </w:tc>
        <w:tc>
          <w:tcPr>
            <w:tcW w:w="1321" w:type="dxa"/>
            <w:tcBorders>
              <w:top w:val="nil"/>
              <w:bottom w:val="nil"/>
            </w:tcBorders>
            <w:shd w:val="clear" w:color="auto" w:fill="auto"/>
          </w:tcPr>
          <w:p w14:paraId="7C41E5D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0.70</w:t>
            </w:r>
          </w:p>
        </w:tc>
        <w:tc>
          <w:tcPr>
            <w:tcW w:w="1534" w:type="dxa"/>
            <w:tcBorders>
              <w:top w:val="nil"/>
              <w:bottom w:val="nil"/>
            </w:tcBorders>
            <w:shd w:val="clear" w:color="auto" w:fill="auto"/>
          </w:tcPr>
          <w:p w14:paraId="071C228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397 vs 441 (2)</w:t>
            </w:r>
          </w:p>
        </w:tc>
        <w:tc>
          <w:tcPr>
            <w:tcW w:w="1597" w:type="dxa"/>
            <w:tcBorders>
              <w:top w:val="nil"/>
              <w:bottom w:val="nil"/>
            </w:tcBorders>
            <w:shd w:val="clear" w:color="auto" w:fill="auto"/>
          </w:tcPr>
          <w:p w14:paraId="5D658DC0"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{"citationItems":[{"id":"ITEM-1","itemData":{"DOI":"http://dx.doi.org/10.1007/s13277-013-1425-4","ISSN":"1010-4283","PMID":"24287950","abstract":"Despite the knowledge on many genetic variants present in osteosarcoma, the complexity of this disease precludes placing its biology into a simple conceptual framework. RECQL is a DNA helicase involved in DNA mismatch repair and has been reported to be associated with many human cancers. We aimed to investigate the association of RECQL genetic polymorphism with osteosarcoma in a Chinese population. We selected three polymorphisms of the RECQL5 gene (rs820196, rs820200, and rs4789223) in the present study. TaqMan method was utilized for genotyping these three SNPs in 212 patients with osteosarcoma and 240 age- and sex-matched noncancer controls. In our study, we found that CC genotype in rs820196 (17.5 vs 8.3 %, P = 0.005) and AA genotype in rs4789223 (21.7 vs 14.2, P &lt; 0.001) were more frequent in osteosarcoma group compared to the control group, respectively. We also found that the C allele of rs820196 (OR = 1.492, 95 % CI 1.138~1.951; P = 0.004) and A allele of rs4789223 (OR = 1.767, 95 % CI: 1.354 ~ 2.301; P &lt; 0.001) were common in the osteosarcoma patients than those in the control subjects, respectively. Haplotype analysis showed that TTA (OR = 3.469, 95 % CI 1.798~6.695; P &lt; 0.001) was associated with increased risk for osteosarcoma. However, the TTG (OR = 0.578, 95 % CI 0.442~0.756) was associated with decreased risk for osteosarcoma. Our results suggested that RECQL5 genetic polymorphisms were associated with osteosarcoma in a Chinese population. © 2013 International Society of Oncology and BioMarkers (ISOBM).","author":[{"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container-title":"Tumour biology : the journal of the International Society for Oncodevelopmental  Biology and Medicine","id":"ITEM-1","issue":"4","issued":{"date-parts":[["2014","4"]]},"language":"English","page":"3255-3259","publisher":"Kluwer Academic Publishers","publisher-place":"W. Ma, Department of Orthopedics, First Affiliated Hospital of xi'An Jiaotong University, No. 227, YanTa West Rd, Xi'an 710061, China. E-mail: zhiliqiang2011@yeah.net, United States","title":"Association of RECQL5 gene polymorphisms and osteosarcoma in a Chinese Han population","type":"article-journal","volume":"35"},"uris":["http://www.mendeley.com/documents/?uuid=834c5dfe-5ef7-4c72-aaad-1263cb7adeb0"]},{"id":"ITEM-2","itemData":{"DOI":"http://dx.doi.org/10.4238/2015.March.13.18","ISSN":"1676-5680 (electronic)","PMID":"25867335","abstract":"In this study, we investigated the association between a RECQL genetic polymorphism and osteosarcoma in a Chinese population. We selected rs820196 in the RECQL5 gene and genotyped 185 patients with osteosarcoma and 201 age- and gender-matched non-cancer controls. We found that the CC genotype was more frequent in the osteosarcoma group compared to the control group (P = 0.011). We also found that the C allele was more common in osteosarcoma patients than that in control subjects (P = 0.004). Our results suggested that the RECQL5 genetic polymorphism was associated with osteosarcoma in a Chinese population.Copyright ©FUNPEC-RP","author":[{"dropping-particle":"","family":"Dong","given":"Y Z","non-dropping-particle":"","parse-names":false,"suffix":""},{"dropping-particle":"","family":"Huang","given":"Y X","non-dropping-particle":"","parse-names":false,"suffix":""},{"dropping-particle":"","family":"Lu","given":"T","non-dropping-particle":"","parse-names":false,"suffix":""}],"container-title":"Genetics and Molecular Research","id":"ITEM-2","issue":"1","issued":{"date-parts":[["2015","3"]]},"language":"English","page":"1899-1902","publisher":"Fundacao de Pesquisas Cientificas de Ribeirao Preto (E-mail: funpecrp@uol.com.br)","publisher-place":"Y.Z. Dong, Department of Orthopedics, The First Affiliated Hospital of Xinxiang Medical College, Weihui, China, Brazil","title":"Single nucleotide polymorphism in the RECQl5 gene increased osteosarcoma susceptibility in a Chinese han population","type":"article-journal","volume":"14"},"uris":["http://www.mendeley.com/documents/?uuid=439723c8-ed58-4078-b3af-2737a2b5756e"]}],"mendeley":{"formattedCitation":"&lt;sup&gt;54,55&lt;/sup&gt;","plainTextFormattedCitation":"54,55","previouslyFormattedCitation":"&lt;sup&gt;54,55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54,55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1BFBF07E" w14:textId="77777777" w:rsidR="009E3796" w:rsidRPr="00026B3C" w:rsidRDefault="009E3796" w:rsidP="008C3AEE">
            <w:pPr>
              <w:ind w:left="16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2.52 [1.60; 4.0]</w:t>
            </w:r>
          </w:p>
        </w:tc>
        <w:tc>
          <w:tcPr>
            <w:tcW w:w="941" w:type="dxa"/>
            <w:tcBorders>
              <w:top w:val="nil"/>
              <w:bottom w:val="nil"/>
            </w:tcBorders>
            <w:shd w:val="clear" w:color="auto" w:fill="auto"/>
          </w:tcPr>
          <w:p w14:paraId="2B45E146"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nil"/>
            </w:tcBorders>
            <w:shd w:val="clear" w:color="auto" w:fill="auto"/>
          </w:tcPr>
          <w:p w14:paraId="32E0098E"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1362FE98" w14:textId="77777777" w:rsidTr="008C3AEE">
        <w:trPr>
          <w:gridAfter w:val="1"/>
          <w:wAfter w:w="183" w:type="dxa"/>
          <w:trHeight w:val="80"/>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15E141B0"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7DA1BBF3"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0B4504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TC+CC vs TT</w:t>
            </w:r>
          </w:p>
        </w:tc>
        <w:tc>
          <w:tcPr>
            <w:tcW w:w="2066" w:type="dxa"/>
            <w:tcBorders>
              <w:top w:val="nil"/>
              <w:bottom w:val="nil"/>
            </w:tcBorders>
            <w:shd w:val="clear" w:color="auto" w:fill="auto"/>
          </w:tcPr>
          <w:p w14:paraId="6078054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1.49[1.03; 2.14] 0.05</w:t>
            </w:r>
          </w:p>
        </w:tc>
        <w:tc>
          <w:tcPr>
            <w:tcW w:w="544" w:type="dxa"/>
            <w:tcBorders>
              <w:top w:val="nil"/>
              <w:bottom w:val="nil"/>
            </w:tcBorders>
            <w:shd w:val="clear" w:color="auto" w:fill="auto"/>
          </w:tcPr>
          <w:p w14:paraId="776EBCE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6E518A0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0.04</w:t>
            </w:r>
          </w:p>
        </w:tc>
        <w:tc>
          <w:tcPr>
            <w:tcW w:w="1321" w:type="dxa"/>
            <w:tcBorders>
              <w:top w:val="nil"/>
              <w:bottom w:val="nil"/>
            </w:tcBorders>
            <w:shd w:val="clear" w:color="auto" w:fill="auto"/>
          </w:tcPr>
          <w:p w14:paraId="492A5EC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0.84</w:t>
            </w:r>
          </w:p>
        </w:tc>
        <w:tc>
          <w:tcPr>
            <w:tcW w:w="1534" w:type="dxa"/>
            <w:tcBorders>
              <w:top w:val="nil"/>
              <w:bottom w:val="nil"/>
            </w:tcBorders>
            <w:shd w:val="clear" w:color="auto" w:fill="auto"/>
          </w:tcPr>
          <w:p w14:paraId="7983DA53"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397 vs 441 (2)</w:t>
            </w:r>
          </w:p>
        </w:tc>
        <w:tc>
          <w:tcPr>
            <w:tcW w:w="1597" w:type="dxa"/>
            <w:tcBorders>
              <w:top w:val="nil"/>
              <w:bottom w:val="nil"/>
            </w:tcBorders>
            <w:shd w:val="clear" w:color="auto" w:fill="auto"/>
          </w:tcPr>
          <w:p w14:paraId="525BAC05"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{"citationItems":[{"id":"ITEM-1","itemData":{"DOI":"http://dx.doi.org/10.1007/s13277-013-1425-4","ISSN":"1010-4283","PMID":"24287950","abstract":"Despite the knowledge on many genetic variants present in osteosarcoma, the complexity of this disease precludes placing its biology into a simple conceptual framework. RECQL is a DNA helicase involved in DNA mismatch repair and has been reported to be associated with many human cancers. We aimed to investigate the association of RECQL genetic polymorphism with osteosarcoma in a Chinese population. We selected three polymorphisms of the RECQL5 gene (rs820196, rs820200, and rs4789223) in the present study. TaqMan method was utilized for genotyping these three SNPs in 212 patients with osteosarcoma and 240 age- and sex-matched noncancer controls. In our study, we found that CC genotype in rs820196 (17.5 vs 8.3 %, P = 0.005) and AA genotype in rs4789223 (21.7 vs 14.2, P &lt; 0.001) were more frequent in osteosarcoma group compared to the control group, respectively. We also found that the C allele of rs820196 (OR = 1.492, 95 % CI 1.138~1.951; P = 0.004) and A allele of rs4789223 (OR = 1.767, 95 % CI: 1.354 ~ 2.301; P &lt; 0.001) were common in the osteosarcoma patients than those in the control subjects, respectively. Haplotype analysis showed that TTA (OR = 3.469, 95 % CI 1.798~6.695; P &lt; 0.001) was associated with increased risk for osteosarcoma. However, the TTG (OR = 0.578, 95 % CI 0.442~0.756) was associated with decreased risk for osteosarcoma. Our results suggested that RECQL5 genetic polymorphisms were associated with osteosarcoma in a Chinese population. © 2013 International Society of Oncology and BioMarkers (ISOBM).","author":[{"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container-title":"Tumour biology : the journal of the International Society for Oncodevelopmental  Biology and Medicine","id":"ITEM-1","issue":"4","issued":{"date-parts":[["2014","4"]]},"language":"English","page":"3255-3259","publisher":"Kluwer Academic Publishers","publisher-place":"W. Ma, Department of Orthopedics, First Affiliated Hospital of xi'An Jiaotong University, No. 227, YanTa West Rd, Xi'an 710061, China. E-mail: zhiliqiang2011@yeah.net, United States","title":"Association of RECQL5 gene polymorphisms and osteosarcoma in a Chinese Han population","type":"article-journal","volume":"35"},"uris":["http://www.mendeley.com/documents/?uuid=834c5dfe-5ef7-4c72-aaad-1263cb7adeb0"]},{"id":"ITEM-2","itemData":{"DOI":"http://dx.doi.org/10.4238/2015.March.13.18","ISSN":"1676-5680 (electronic)","PMID":"25867335","abstract":"In this study, we investigated the association between a RECQL genetic polymorphism and osteosarcoma in a Chinese population. We selected rs820196 in the RECQL5 gene and genotyped 185 patients with osteosarcoma and 201 age- and gender-matched non-cancer controls. We found that the CC genotype was more frequent in the osteosarcoma group compared to the control group (P = 0.011). We also found that the C allele was more common in osteosarcoma patients than that in control subjects (P = 0.004). Our results suggested that the RECQL5 genetic polymorphism was associated with osteosarcoma in a Chinese population.Copyright ©FUNPEC-RP","author":[{"dropping-particle":"","family":"Dong","given":"Y Z","non-dropping-particle":"","parse-names":false,"suffix":""},{"dropping-particle":"","family":"Huang","given":"Y X","non-dropping-particle":"","parse-names":false,"suffix":""},{"dropping-particle":"","family":"Lu","given":"T","non-dropping-particle":"","parse-names":false,"suffix":""}],"container-title":"Genetics and Molecular Research","id":"ITEM-2","issue":"1","issued":{"date-parts":[["2015","3"]]},"language":"English","page":"1899-1902","publisher":"Fundacao de Pesquisas Cientificas de Ribeirao Preto (E-mail: funpecrp@uol.com.br)","publisher-place":"Y.Z. Dong, Department of Orthopedics, The First Affiliated Hospital of Xinxiang Medical College, Weihui, China, Brazil","title":"Single nucleotide polymorphism in the RECQl5 gene increased osteosarcoma susceptibility in a Chinese han population","type":"article-journal","volume":"14"},"uris":["http://www.mendeley.com/documents/?uuid=439723c8-ed58-4078-b3af-2737a2b5756e"]}],"mendeley":{"formattedCitation":"&lt;sup&gt;54,55&lt;/sup&gt;","plainTextFormattedCitation":"54,55","previouslyFormattedCitation":"&lt;sup&gt;54,55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54,55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21E31E0D" w14:textId="77777777" w:rsidR="009E3796" w:rsidRPr="00026B3C" w:rsidRDefault="009E3796" w:rsidP="008C3AEE">
            <w:pPr>
              <w:ind w:left="16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1.49[1.03; 2.14]</w:t>
            </w:r>
          </w:p>
        </w:tc>
        <w:tc>
          <w:tcPr>
            <w:tcW w:w="941" w:type="dxa"/>
            <w:tcBorders>
              <w:top w:val="nil"/>
              <w:bottom w:val="nil"/>
            </w:tcBorders>
            <w:shd w:val="clear" w:color="auto" w:fill="auto"/>
          </w:tcPr>
          <w:p w14:paraId="21049139"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nil"/>
            </w:tcBorders>
            <w:shd w:val="clear" w:color="auto" w:fill="auto"/>
          </w:tcPr>
          <w:p w14:paraId="4743E989"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2122FBE1"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57CDCE2E"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0D6BA710"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75F4B6F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CC vs TT+TC</w:t>
            </w:r>
          </w:p>
        </w:tc>
        <w:tc>
          <w:tcPr>
            <w:tcW w:w="2066" w:type="dxa"/>
            <w:tcBorders>
              <w:top w:val="nil"/>
              <w:bottom w:val="nil"/>
            </w:tcBorders>
            <w:shd w:val="clear" w:color="auto" w:fill="auto"/>
          </w:tcPr>
          <w:p w14:paraId="481B739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2.15 [1.41; 3.29] 0.0004</w:t>
            </w:r>
          </w:p>
        </w:tc>
        <w:tc>
          <w:tcPr>
            <w:tcW w:w="544" w:type="dxa"/>
            <w:tcBorders>
              <w:top w:val="nil"/>
              <w:bottom w:val="nil"/>
            </w:tcBorders>
            <w:shd w:val="clear" w:color="auto" w:fill="auto"/>
          </w:tcPr>
          <w:p w14:paraId="602DAC7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533D1CF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0.15</w:t>
            </w:r>
          </w:p>
        </w:tc>
        <w:tc>
          <w:tcPr>
            <w:tcW w:w="1321" w:type="dxa"/>
            <w:tcBorders>
              <w:top w:val="nil"/>
              <w:bottom w:val="nil"/>
            </w:tcBorders>
            <w:shd w:val="clear" w:color="auto" w:fill="auto"/>
          </w:tcPr>
          <w:p w14:paraId="6A8C956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0.79</w:t>
            </w:r>
          </w:p>
        </w:tc>
        <w:tc>
          <w:tcPr>
            <w:tcW w:w="1534" w:type="dxa"/>
            <w:tcBorders>
              <w:top w:val="nil"/>
              <w:bottom w:val="nil"/>
            </w:tcBorders>
            <w:shd w:val="clear" w:color="auto" w:fill="auto"/>
          </w:tcPr>
          <w:p w14:paraId="2E4D802B"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397 vs 441 (2)</w:t>
            </w:r>
          </w:p>
        </w:tc>
        <w:tc>
          <w:tcPr>
            <w:tcW w:w="1597" w:type="dxa"/>
            <w:tcBorders>
              <w:top w:val="nil"/>
              <w:bottom w:val="nil"/>
            </w:tcBorders>
            <w:shd w:val="clear" w:color="auto" w:fill="auto"/>
          </w:tcPr>
          <w:p w14:paraId="6E3AB7FA"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{"citationItems":[{"id":"ITEM-1","itemData":{"DOI":"http://dx.doi.org/10.1007/s13277-013-1425-4","ISSN":"1010-4283","PMID":"24287950","abstract":"Despite the knowledge on many genetic variants present in osteosarcoma, the complexity of this disease precludes placing its biology into a simple conceptual framework. RECQL is a DNA helicase involved in DNA mismatch repair and has been reported to be associated with many human cancers. We aimed to investigate the association of RECQL genetic polymorphism with osteosarcoma in a Chinese population. We selected three polymorphisms of the RECQL5 gene (rs820196, rs820200, and rs4789223) in the present study. TaqMan method was utilized for genotyping these three SNPs in 212 patients with osteosarcoma and 240 age- and sex-matched noncancer controls. In our study, we found that CC genotype in rs820196 (17.5 vs 8.3 %, P = 0.005) and AA genotype in rs4789223 (21.7 vs 14.2, P &lt; 0.001) were more frequent in osteosarcoma group compared to the control group, respectively. We also found that the C allele of rs820196 (OR = 1.492, 95 % CI 1.138~1.951; P = 0.004) and A allele of rs4789223 (OR = 1.767, 95 % CI: 1.354 ~ 2.301; P &lt; 0.001) were common in the osteosarcoma patients than those in the control subjects, respectively. Haplotype analysis showed that TTA (OR = 3.469, 95 % CI 1.798~6.695; P &lt; 0.001) was associated with increased risk for osteosarcoma. However, the TTG (OR = 0.578, 95 % CI 0.442~0.756) was associated with decreased risk for osteosarcoma. Our results suggested that RECQL5 genetic polymorphisms were associated with osteosarcoma in a Chinese population. © 2013 International Society of Oncology and BioMarkers (ISOBM).","author":[{"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container-title":"Tumour biology : the journal of the International Society for Oncodevelopmental  Biology and Medicine","id":"ITEM-1","issue":"4","issued":{"date-parts":[["2014","4"]]},"language":"English","page":"3255-3259","publisher":"Kluwer Academic Publishers","publisher-place":"W. Ma, Department of Orthopedics, First Affiliated Hospital of xi'An Jiaotong University, No. 227, YanTa West Rd, Xi'an 710061, China. E-mail: zhiliqiang2011@yeah.net, United States","title":"Association of RECQL5 gene polymorphisms and osteosarcoma in a Chinese Han population","type":"article-journal","volume":"35"},"uris":["http://www.mendeley.com/documents/?uuid=834c5dfe-5ef7-4c72-aaad-1263cb7adeb0"]},{"id":"ITEM-2","itemData":{"DOI":"http://dx.doi.org/10.4238/2015.March.13.18","ISSN":"1676-5680 (electronic)","PMID":"25867335","abstract":"In this study, we investigated the association between a RECQL genetic polymorphism and osteosarcoma in a Chinese population. We selected rs820196 in the RECQL5 gene and genotyped 185 patients with osteosarcoma and 201 age- and gender-matched non-cancer controls. We found that the CC genotype was more frequent in the osteosarcoma group compared to the control group (P = 0.011). We also found that the C allele was more common in osteosarcoma patients than that in control subjects (P = 0.004). Our results suggested that the RECQL5 genetic polymorphism was associated with osteosarcoma in a Chinese population.Copyright ©FUNPEC-RP","author":[{"dropping-particle":"","family":"Dong","given":"Y Z","non-dropping-particle":"","parse-names":false,"suffix":""},{"dropping-particle":"","family":"Huang","given":"Y X","non-dropping-particle":"","parse-names":false,"suffix":""},{"dropping-particle":"","family":"Lu","given":"T","non-dropping-particle":"","parse-names":false,"suffix":""}],"container-title":"Genetics and Molecular Research","id":"ITEM-2","issue":"1","issued":{"date-parts":[["2015","3"]]},"language":"English","page":"1899-1902","publisher":"Fundacao de Pesquisas Cientificas de Ribeirao Preto (E-mail: funpecrp@uol.com.br)","publisher-place":"Y.Z. Dong, Department of Orthopedics, The First Affiliated Hospital of Xinxiang Medical College, Weihui, China, Brazil","title":"Single nucleotide polymorphism in the RECQl5 gene increased osteosarcoma susceptibility in a Chinese han population","type":"article-journal","volume":"14"},"uris":["http://www.mendeley.com/documents/?uuid=439723c8-ed58-4078-b3af-2737a2b5756e"]}],"mendeley":{"formattedCitation":"&lt;sup&gt;54,55&lt;/sup&gt;","plainTextFormattedCitation":"54,55","previouslyFormattedCitation":"&lt;sup&gt;54,55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54,55</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DB0E12A" w14:textId="77777777" w:rsidR="009E3796" w:rsidRPr="00026B3C" w:rsidRDefault="009E3796" w:rsidP="008C3AEE">
            <w:pPr>
              <w:ind w:left="16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2.15 [1.41; 3.29]</w:t>
            </w:r>
          </w:p>
        </w:tc>
        <w:tc>
          <w:tcPr>
            <w:tcW w:w="941" w:type="dxa"/>
            <w:tcBorders>
              <w:top w:val="nil"/>
              <w:bottom w:val="nil"/>
            </w:tcBorders>
            <w:shd w:val="clear" w:color="auto" w:fill="auto"/>
          </w:tcPr>
          <w:p w14:paraId="65BADF19"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nil"/>
            </w:tcBorders>
            <w:shd w:val="clear" w:color="auto" w:fill="auto"/>
          </w:tcPr>
          <w:p w14:paraId="4D0DAFED"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2A555805"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5625A5FA"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7D5D4D58"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7F6D2DE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 vs T</w:t>
            </w:r>
          </w:p>
        </w:tc>
        <w:tc>
          <w:tcPr>
            <w:tcW w:w="2066" w:type="dxa"/>
            <w:tcBorders>
              <w:top w:val="nil"/>
              <w:bottom w:val="single" w:sz="4" w:space="0" w:color="auto"/>
            </w:tcBorders>
            <w:shd w:val="clear" w:color="auto" w:fill="auto"/>
          </w:tcPr>
          <w:p w14:paraId="1A8666A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1.44 [1.19; 1.76] 0.0003</w:t>
            </w:r>
          </w:p>
        </w:tc>
        <w:tc>
          <w:tcPr>
            <w:tcW w:w="544" w:type="dxa"/>
            <w:tcBorders>
              <w:top w:val="nil"/>
              <w:bottom w:val="single" w:sz="4" w:space="0" w:color="auto"/>
            </w:tcBorders>
            <w:shd w:val="clear" w:color="auto" w:fill="auto"/>
          </w:tcPr>
          <w:p w14:paraId="311D2B5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single" w:sz="4" w:space="0" w:color="auto"/>
            </w:tcBorders>
            <w:shd w:val="clear" w:color="auto" w:fill="auto"/>
          </w:tcPr>
          <w:p w14:paraId="4714D9E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0.11</w:t>
            </w:r>
          </w:p>
        </w:tc>
        <w:tc>
          <w:tcPr>
            <w:tcW w:w="1321" w:type="dxa"/>
            <w:tcBorders>
              <w:top w:val="nil"/>
              <w:bottom w:val="single" w:sz="4" w:space="0" w:color="auto"/>
            </w:tcBorders>
            <w:shd w:val="clear" w:color="auto" w:fill="auto"/>
          </w:tcPr>
          <w:p w14:paraId="05F7AA2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0.74</w:t>
            </w:r>
          </w:p>
        </w:tc>
        <w:tc>
          <w:tcPr>
            <w:tcW w:w="1534" w:type="dxa"/>
            <w:tcBorders>
              <w:top w:val="nil"/>
              <w:bottom w:val="single" w:sz="4" w:space="0" w:color="auto"/>
            </w:tcBorders>
            <w:shd w:val="clear" w:color="auto" w:fill="auto"/>
          </w:tcPr>
          <w:p w14:paraId="0947D8CA"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397 vs 441 (2)</w:t>
            </w:r>
          </w:p>
        </w:tc>
        <w:tc>
          <w:tcPr>
            <w:tcW w:w="1597" w:type="dxa"/>
            <w:tcBorders>
              <w:top w:val="nil"/>
              <w:bottom w:val="single" w:sz="4" w:space="0" w:color="auto"/>
            </w:tcBorders>
            <w:shd w:val="clear" w:color="auto" w:fill="auto"/>
          </w:tcPr>
          <w:p w14:paraId="24547475"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{"citationItems":[{"id":"ITEM-1","itemData":{"DOI":"http://dx.doi.org/10.1007/s13277-013-1425-4","ISSN":"1010-4283","PMID":"24287950","abstract":"Despite the knowledge on many genetic variants present in osteosarcoma, the complexity of this disease precludes placing its biology into a simple conceptual framework. RECQL is a DNA helicase involved in DNA mismatch repair and has been reported to be associated with many human cancers. We aimed to investigate the association of RECQL genetic polymorphism with osteosarcoma in a Chinese population. We selected three polymorphisms of the RECQL5 gene (rs820196, rs820200, and rs4789223) in the present study. TaqMan method was utilized for genotyping these three SNPs in 212 patients with osteosarcoma and 240 age- and sex-matched noncancer controls. In our study, we found that CC genotype in rs820196 (17.5 vs 8.3 %, P = 0.005) and AA genotype in rs4789223 (21.7 vs 14.2, P &lt; 0.001) were more frequent in osteosarcoma group compared to the control group, respectively. We also found that the C allele of rs820196 (OR = 1.492, 95 % CI 1.138~1.951; P = 0.004) and A allele of rs4789223 (OR = 1.767, 95 % CI: 1.354 ~ 2.301; P &lt; 0.001) were common in the osteosarcoma patients than those in the control subjects, respectively. Haplotype analysis showed that TTA (OR = 3.469, 95 % CI 1.798~6.695; P &lt; 0.001) was associated with increased risk for osteosarcoma. However, the TTG (OR = 0.578, 95 % CI 0.442~0.756) was associated with decreased risk for osteosarcoma. Our results suggested that RECQL5 genetic polymorphisms were associated with osteosarcoma in a Chinese population. © 2013 International Society of Oncology and BioMarkers (ISOBM).","author":[{"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dropping-particle":"","family":"Zhi","given":"Li-Qiang","non-dropping-particle":"","parse-names":false,"suffix":""},{"dropping-particle":"","family":"Ma","given":"Wei","non-dropping-particle":"","parse-names":false,"suffix":""},{"dropping-particle":"","family":"Zhang","given":"Hong","non-dropping-particle":"","parse-names":false,"suffix":""},{"dropping-particle":"","family":"Zeng","given":"Si-Xiang","non-dropping-particle":"","parse-names":false,"suffix":""},{"dropping-particle":"","family":"Chen","given":"Bo","non-dropping-particle":"","parse-names":false,"suffix":""},{"dropping-particle":"","family":"L.-Q.","given":"Zhi","non-dropping-particle":"","parse-names":false,"suffix":""},{"dropping-particle":"","family":"W.","given":"Ma","non-dropping-particle":"","parse-names":false,"suffix":""},{"dropping-particle":"","family":"H.","given":"Zhang","non-dropping-particle":"","parse-names":false,"suffix":""},{"dropping-particle":"","family":"S.-X.","given":"Zeng","non-dropping-particle":"","parse-names":false,"suffix":""}],"container-title":"Tumour biology : the journal of the International Society for Oncodevelopmental  Biology and Medicine","id":"ITEM-1","issue":"4","issued":{"date-parts":[["2014","4"]]},"language":"English","page":"3255-3259","publisher":"Kluwer Academic Publishers","publisher-place":"W. Ma, Department of Orthopedics, First Affiliated Hospital of xi'An Jiaotong University, No. 227, YanTa West Rd, Xi'an 710061, China. E-mail: zhiliqiang2011@yeah.net, United States","title":"Association of RECQL5 gene polymorphisms and osteosarcoma in a Chinese Han population","type":"article-journal","volume":"35"},"uris":["http://www.mendeley.com/documents/?uuid=834c5dfe-5ef7-4c72-aaad-1263cb7adeb0"]},{"id":"ITEM-2","itemData":{"DOI":"http://dx.doi.org/10.4238/2015.March.13.18","ISSN":"1676-5680 (electronic)","PMID":"25867335","abstract":"In this study, we investigated the association between a RECQL genetic polymorphism and osteosarcoma in a Chinese population. We selected rs820196 in the RECQL5 gene and genotyped 185 patients with osteosarcoma and 201 age- and gender-matched non-cancer controls. We found that the CC genotype was more frequent in the osteosarcoma group compared to the control group (P = 0.011). We also found that the C allele was more common in osteosarcoma patients than that in control subjects (P = 0.004). Our results suggested that the RECQL5 genetic polymorphism was associated with osteosarcoma in a Chinese population.Copyright ©FUNPEC-RP","author":[{"dropping-particle":"","family":"Dong","given":"Y Z","non-dropping-particle":"","parse-names":false,"suffix":""},{"dropping-particle":"","family":"Huang","given":"Y X","non-dropping-particle":"","parse-names":false,"suffix":""},{"dropping-particle":"","family":"Lu","given":"T","non-dropping-particle":"","parse-names":false,"suffix":""}],"container-title":"Genetics and Molecular Research","id":"ITEM-2","issue":"1","issued":{"date-parts":[["2015","3"]]},"language":"English","page":"1899-1902","publisher":"Fundacao de Pesquisas Cientificas de Ribeirao Preto (E-mail: funpecrp@uol.com.br)","publisher-place":"Y.Z. Dong, Department of Orthopedics, The First Affiliated Hospital of Xinxiang Medical College, Weihui, China, Brazil","title":"Single nucleotide polymorphism in the RECQl5 gene increased osteosarcoma susceptibility in a Chinese han population","type":"article-journal","volume":"14"},"uris":["http://www.mendeley.com/documents/?uuid=439723c8-ed58-4078-b3af-2737a2b5756e"]}],"mendeley":{"formattedCitation":"&lt;sup&gt;54,55&lt;/sup&gt;","plainTextFormattedCitation":"54,55","previouslyFormattedCitation":"&lt;sup&gt;54,55&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54,55</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57047363" w14:textId="77777777" w:rsidR="009E3796" w:rsidRPr="00026B3C" w:rsidRDefault="009E3796" w:rsidP="008C3AEE">
            <w:pPr>
              <w:ind w:left="16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1.44 [1.19; 1.76]</w:t>
            </w:r>
          </w:p>
        </w:tc>
        <w:tc>
          <w:tcPr>
            <w:tcW w:w="941" w:type="dxa"/>
            <w:tcBorders>
              <w:top w:val="nil"/>
              <w:bottom w:val="single" w:sz="4" w:space="0" w:color="auto"/>
            </w:tcBorders>
            <w:shd w:val="clear" w:color="auto" w:fill="auto"/>
          </w:tcPr>
          <w:p w14:paraId="60CB705C"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0</w:t>
            </w:r>
          </w:p>
        </w:tc>
        <w:tc>
          <w:tcPr>
            <w:tcW w:w="1579" w:type="dxa"/>
            <w:gridSpan w:val="2"/>
            <w:tcBorders>
              <w:top w:val="nil"/>
              <w:bottom w:val="single" w:sz="4" w:space="0" w:color="auto"/>
            </w:tcBorders>
            <w:shd w:val="clear" w:color="auto" w:fill="auto"/>
          </w:tcPr>
          <w:p w14:paraId="77A259A0"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07E6A68B"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271E8C43"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TNF-α rs1800629</w:t>
            </w:r>
          </w:p>
        </w:tc>
        <w:tc>
          <w:tcPr>
            <w:tcW w:w="720" w:type="dxa"/>
            <w:vMerge w:val="restart"/>
            <w:tcBorders>
              <w:top w:val="single" w:sz="4" w:space="0" w:color="auto"/>
              <w:bottom w:val="nil"/>
            </w:tcBorders>
            <w:shd w:val="clear" w:color="auto" w:fill="auto"/>
          </w:tcPr>
          <w:p w14:paraId="59F7B503"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0EE829A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 vs GG</w:t>
            </w:r>
          </w:p>
        </w:tc>
        <w:tc>
          <w:tcPr>
            <w:tcW w:w="2066" w:type="dxa"/>
            <w:tcBorders>
              <w:top w:val="single" w:sz="4" w:space="0" w:color="auto"/>
              <w:bottom w:val="nil"/>
            </w:tcBorders>
            <w:shd w:val="clear" w:color="auto" w:fill="auto"/>
          </w:tcPr>
          <w:p w14:paraId="7B92C54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1.18 [0.46; 3.05] 0.52</w:t>
            </w:r>
          </w:p>
        </w:tc>
        <w:tc>
          <w:tcPr>
            <w:tcW w:w="544" w:type="dxa"/>
            <w:tcBorders>
              <w:top w:val="single" w:sz="4" w:space="0" w:color="auto"/>
              <w:bottom w:val="nil"/>
            </w:tcBorders>
            <w:shd w:val="clear" w:color="auto" w:fill="auto"/>
          </w:tcPr>
          <w:p w14:paraId="48A73E4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w:t>
            </w:r>
          </w:p>
        </w:tc>
        <w:tc>
          <w:tcPr>
            <w:tcW w:w="761" w:type="dxa"/>
            <w:tcBorders>
              <w:top w:val="single" w:sz="4" w:space="0" w:color="auto"/>
              <w:bottom w:val="nil"/>
            </w:tcBorders>
            <w:shd w:val="clear" w:color="auto" w:fill="auto"/>
          </w:tcPr>
          <w:p w14:paraId="530D5C5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2.38</w:t>
            </w:r>
          </w:p>
        </w:tc>
        <w:tc>
          <w:tcPr>
            <w:tcW w:w="1321" w:type="dxa"/>
            <w:tcBorders>
              <w:top w:val="single" w:sz="4" w:space="0" w:color="auto"/>
              <w:bottom w:val="nil"/>
            </w:tcBorders>
            <w:shd w:val="clear" w:color="auto" w:fill="auto"/>
          </w:tcPr>
          <w:p w14:paraId="429C966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0.30</w:t>
            </w:r>
          </w:p>
        </w:tc>
        <w:tc>
          <w:tcPr>
            <w:tcW w:w="1534" w:type="dxa"/>
            <w:tcBorders>
              <w:top w:val="single" w:sz="4" w:space="0" w:color="auto"/>
              <w:bottom w:val="nil"/>
            </w:tcBorders>
            <w:shd w:val="clear" w:color="auto" w:fill="auto"/>
          </w:tcPr>
          <w:p w14:paraId="0C42BF9E"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227 vs 370 (3)</w:t>
            </w:r>
          </w:p>
        </w:tc>
        <w:tc>
          <w:tcPr>
            <w:tcW w:w="1597" w:type="dxa"/>
            <w:tcBorders>
              <w:top w:val="single" w:sz="4" w:space="0" w:color="auto"/>
              <w:bottom w:val="nil"/>
            </w:tcBorders>
            <w:shd w:val="clear" w:color="auto" w:fill="auto"/>
          </w:tcPr>
          <w:p w14:paraId="77BDCDD6"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478E88D9"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1.06 [0.56; 2.01]</w:t>
            </w:r>
          </w:p>
        </w:tc>
        <w:tc>
          <w:tcPr>
            <w:tcW w:w="941" w:type="dxa"/>
            <w:tcBorders>
              <w:top w:val="single" w:sz="4" w:space="0" w:color="auto"/>
              <w:bottom w:val="nil"/>
            </w:tcBorders>
            <w:shd w:val="clear" w:color="auto" w:fill="auto"/>
          </w:tcPr>
          <w:p w14:paraId="4224BB48"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id":"ITEM-2","itemData":{"DOI":"10.1136/jmg.37.10.789","ISSN":"0022-2593","PMID":"11183184","author":[{"dropping-particle":"","family":"Patio-Garcia","given":"A","non-dropping-particle":"","parse-names":false,"suffix":""},{"dropping-particle":"","family":"Sotillo-Pieiro","given":"E","non-dropping-particle":"","parse-names":false,"suffix":""},{"dropping-particle":"","family":"Modesto","given":"C.","non-dropping-particle":"","parse-names":false,"suffix":""},{"dropping-particle":"","family":"Sierrases-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dropping-particle":"","family":"Patino-Garcia","given":"A.","non-dropping-particle":"","parse-names":false,"suffix":""},{"dropping-particle":"","family":"Sotillo-Pineiro","given":"E.","non-dropping-particle":"","parse-names":false,"suffix":""},{"dropping-particle":"","family":"Modesto","given":"C.","non-dropping-particle":"","parse-names":false,"suffix":""},{"dropping-particle":"","family":"Sierrasesu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dropping-particle":"","family":"Patino-Garcia","given":"A.","non-dropping-particle":"","parse-names":false,"suffix":""},{"dropping-particle":"","family":"Sotillo-Pineiro","given":"E.","non-dropping-particle":"","parse-names":false,"suffix":""},{"dropping-particle":"","family":"Modesto","given":"C.","non-dropping-particle":"","parse-names":false,"suffix":""},{"dropping-particle":"","family":"Sierrasesumaga","given":"L.","non-dropping-particle":"","parse-names":false,"suffix":""},{"dropping-particle":"","family":"Patio-Garcia","given":"A","non-dropping-particle":"","parse-names":false,"suffix":""},{"dropping-particle":"","family":"Sotillo-Pieiro","given":"E","non-dropping-particle":"","parse-names":false,"suffix":""},{"dropping-particle":"","family":"Modesto","given":"C.","non-dropping-particle":"","parse-names":false,"suffix":""},{"dropping-particle":"","family":"Sierrases-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container-title":"Journal of Medical Genetics","id":"ITEM-2","issue":"10","issued":{"date-parts":[["2000","10"]]},"language":"English","note":"From Duplicate 1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32\n\nFrom Duplicate 2 (Analysis of the human tumour necrosis factor-alpha (TNFalpha) gene promoter polymorphisms in children with bone cancer [3] - Patio-Garcia, A; Sotillo-Pieiro, E; Modesto, C.; Sierrases-Maga, L; A., Patino-Garcia; E., Sotillo-Pineiro; C., Modesto; Patino-Garcia, A.; Sotillo-Pineiro, E.; Modesto, C.; Sierrasesumaga, L.; A, Patino-Garcia; E, Sotillo-Pineiro; C, Modesto; Patino-Garcia, A.; Sotillo-Pineiro, E.; Modesto, C.; Sierrasesumaga, L.; Patio-Garcia, A; Sotillo-Pieiro, E; Modesto, C.; Sierrases-Maga, L; A., Patino-Garcia; E., Sotillo-Pineiro; C., Modesto)\n\nFrom Duplicate 1 (Analysis of the human tumour necrosis factor-alpha (TNFalpha) gene promoter polymorphisms in children with bone cancer [3] - Patio-Garcia, A; Sotillo-Pieiro, E; Modesto, C.; Sierrases-Maga, L; A., Patino-Garcia; E., Sotillo-Pineiro; C., Modesto; Patino-Garcia, A.; Sotillo-Pineiro, E.; Modesto, C.; Sierrasesumaga, L.; A, Patino-Garcia; E, Sotillo-Pineiro; C, Modesto; Patino-Garcia, A.; Sotillo-Pineiro, E.; Modesto, C.; Sierrasesumaga, L.; Patio-Garcia, A; Sotillo-Pieiro, E; Modesto, C.; Sierrases-Maga, L; A., Patino-Garcia; E., Sotillo-Pineiro; C., Modesto)\n\nFrom Duplicate 6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32\n\nFrom Duplicate 2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32","page":"789-791","publisher":"BMJ Publishing Group (Tavistock Square, London WC1H 9JR, United Kingdom)","publisher-place":"A. Patino-Garcia, Laboratory of Paediatrics, University of Navarra/Univ. Clinic, CIFA Building, Irunlarrea SN, E-31080 Pamplona, Spain. E-mail: apatigar@unav.es","title":"Analysis of the human tumour necrosis factor-alpha (TNFalpha) gene promoter polymorphisms in children with bone cancer [3]","type":"article-journal","volume":"37"},"uris":["http://www.mendeley.com/documents/?uuid=1e6b99d9-140d-41c8-8fe5-1d5cb125e99b"]}],"mendeley":{"formattedCitation":"&lt;sup&gt;48,57&lt;/sup&gt;","plainTextFormattedCitation":"48,57","previouslyFormattedCitation":"&lt;sup&gt;48,57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48,57</w:t>
            </w:r>
            <w:r w:rsidRPr="00026B3C">
              <w:rPr>
                <w:rFonts w:asciiTheme="majorBidi" w:hAnsiTheme="majorBidi" w:cstheme="majorBidi"/>
                <w:sz w:val="16"/>
                <w:szCs w:val="16"/>
              </w:rPr>
              <w:fldChar w:fldCharType="end"/>
            </w:r>
          </w:p>
        </w:tc>
        <w:tc>
          <w:tcPr>
            <w:tcW w:w="1579" w:type="dxa"/>
            <w:gridSpan w:val="2"/>
            <w:tcBorders>
              <w:top w:val="single" w:sz="4" w:space="0" w:color="auto"/>
              <w:bottom w:val="nil"/>
            </w:tcBorders>
            <w:shd w:val="clear" w:color="auto" w:fill="auto"/>
          </w:tcPr>
          <w:p w14:paraId="163199D1"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1.26 [0.77; 2.06]</w:t>
            </w:r>
          </w:p>
        </w:tc>
      </w:tr>
      <w:tr w:rsidR="009E3796" w:rsidRPr="00026B3C" w14:paraId="6782C001"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368FDE24"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849D508"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37E787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GG</w:t>
            </w:r>
          </w:p>
        </w:tc>
        <w:tc>
          <w:tcPr>
            <w:tcW w:w="2066" w:type="dxa"/>
            <w:tcBorders>
              <w:top w:val="nil"/>
              <w:bottom w:val="nil"/>
            </w:tcBorders>
            <w:shd w:val="clear" w:color="auto" w:fill="auto"/>
          </w:tcPr>
          <w:p w14:paraId="35E0179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3.46 [0.40; 29.90] 0.09</w:t>
            </w:r>
          </w:p>
        </w:tc>
        <w:tc>
          <w:tcPr>
            <w:tcW w:w="544" w:type="dxa"/>
            <w:tcBorders>
              <w:top w:val="nil"/>
              <w:bottom w:val="nil"/>
            </w:tcBorders>
            <w:shd w:val="clear" w:color="auto" w:fill="auto"/>
          </w:tcPr>
          <w:p w14:paraId="70F4E13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7D70655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0.17</w:t>
            </w:r>
          </w:p>
        </w:tc>
        <w:tc>
          <w:tcPr>
            <w:tcW w:w="1321" w:type="dxa"/>
            <w:tcBorders>
              <w:top w:val="nil"/>
              <w:bottom w:val="nil"/>
            </w:tcBorders>
            <w:shd w:val="clear" w:color="auto" w:fill="auto"/>
          </w:tcPr>
          <w:p w14:paraId="5BEC0E7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0.67</w:t>
            </w:r>
          </w:p>
        </w:tc>
        <w:tc>
          <w:tcPr>
            <w:tcW w:w="1534" w:type="dxa"/>
            <w:tcBorders>
              <w:top w:val="nil"/>
              <w:bottom w:val="nil"/>
            </w:tcBorders>
            <w:shd w:val="clear" w:color="auto" w:fill="auto"/>
          </w:tcPr>
          <w:p w14:paraId="09F41266"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160 vs 259 (2)</w:t>
            </w:r>
          </w:p>
        </w:tc>
        <w:tc>
          <w:tcPr>
            <w:tcW w:w="1597" w:type="dxa"/>
            <w:tcBorders>
              <w:top w:val="nil"/>
              <w:bottom w:val="nil"/>
            </w:tcBorders>
            <w:shd w:val="clear" w:color="auto" w:fill="auto"/>
          </w:tcPr>
          <w:p w14:paraId="73728FBE"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0D01712D"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 [1.41; 11.38]</w:t>
            </w:r>
          </w:p>
        </w:tc>
        <w:tc>
          <w:tcPr>
            <w:tcW w:w="941" w:type="dxa"/>
            <w:tcBorders>
              <w:top w:val="nil"/>
              <w:bottom w:val="nil"/>
            </w:tcBorders>
            <w:shd w:val="clear" w:color="auto" w:fill="auto"/>
          </w:tcPr>
          <w:p w14:paraId="0B5F7649"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68498511"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2.84 [0.83;  9.68]</w:t>
            </w:r>
          </w:p>
        </w:tc>
      </w:tr>
      <w:tr w:rsidR="009E3796" w:rsidRPr="00026B3C" w14:paraId="70B706B4"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1E0CD69C"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D91D5E4"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0EC7870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GA+AA vs GG</w:t>
            </w:r>
          </w:p>
        </w:tc>
        <w:tc>
          <w:tcPr>
            <w:tcW w:w="2066" w:type="dxa"/>
            <w:tcBorders>
              <w:top w:val="nil"/>
              <w:bottom w:val="nil"/>
            </w:tcBorders>
            <w:shd w:val="clear" w:color="auto" w:fill="auto"/>
          </w:tcPr>
          <w:p w14:paraId="1793493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1.37 [0.50; 3.78]  0.31</w:t>
            </w:r>
          </w:p>
        </w:tc>
        <w:tc>
          <w:tcPr>
            <w:tcW w:w="544" w:type="dxa"/>
            <w:tcBorders>
              <w:top w:val="nil"/>
              <w:bottom w:val="nil"/>
            </w:tcBorders>
            <w:shd w:val="clear" w:color="auto" w:fill="auto"/>
          </w:tcPr>
          <w:p w14:paraId="086DB07C"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33</w:t>
            </w:r>
          </w:p>
        </w:tc>
        <w:tc>
          <w:tcPr>
            <w:tcW w:w="761" w:type="dxa"/>
            <w:tcBorders>
              <w:top w:val="nil"/>
              <w:bottom w:val="nil"/>
            </w:tcBorders>
            <w:shd w:val="clear" w:color="auto" w:fill="auto"/>
          </w:tcPr>
          <w:p w14:paraId="73183A2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2.98</w:t>
            </w:r>
          </w:p>
        </w:tc>
        <w:tc>
          <w:tcPr>
            <w:tcW w:w="1321" w:type="dxa"/>
            <w:tcBorders>
              <w:top w:val="nil"/>
              <w:bottom w:val="nil"/>
            </w:tcBorders>
            <w:shd w:val="clear" w:color="auto" w:fill="auto"/>
          </w:tcPr>
          <w:p w14:paraId="037C7B8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0.23</w:t>
            </w:r>
          </w:p>
        </w:tc>
        <w:tc>
          <w:tcPr>
            <w:tcW w:w="1534" w:type="dxa"/>
            <w:tcBorders>
              <w:top w:val="nil"/>
              <w:bottom w:val="nil"/>
            </w:tcBorders>
            <w:shd w:val="clear" w:color="auto" w:fill="auto"/>
          </w:tcPr>
          <w:p w14:paraId="599AF5AE"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227 vs 370 (3)</w:t>
            </w:r>
          </w:p>
        </w:tc>
        <w:tc>
          <w:tcPr>
            <w:tcW w:w="1597" w:type="dxa"/>
            <w:tcBorders>
              <w:top w:val="nil"/>
              <w:bottom w:val="nil"/>
            </w:tcBorders>
            <w:shd w:val="clear" w:color="auto" w:fill="auto"/>
          </w:tcPr>
          <w:p w14:paraId="28CFEAAE"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4B6AE037"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1.39 [0.76; 2.53]</w:t>
            </w:r>
          </w:p>
        </w:tc>
        <w:tc>
          <w:tcPr>
            <w:tcW w:w="941" w:type="dxa"/>
            <w:tcBorders>
              <w:top w:val="nil"/>
              <w:bottom w:val="nil"/>
            </w:tcBorders>
            <w:shd w:val="clear" w:color="auto" w:fill="auto"/>
          </w:tcPr>
          <w:p w14:paraId="5E28710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id":"ITEM-2","itemData":{"DOI":"10.1136/jmg.37.10.789","ISSN":"0022-2593","PMID":"11183184","author":[{"dropping-particle":"","family":"Patio-Garcia","given":"A","non-dropping-particle":"","parse-names":false,"suffix":""},{"dropping-particle":"","family":"Sotillo-Pieiro","given":"E","non-dropping-particle":"","parse-names":false,"suffix":""},{"dropping-particle":"","family":"Modesto","given":"C.","non-dropping-particle":"","parse-names":false,"suffix":""},{"dropping-particle":"","family":"Sierrases-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dropping-particle":"","family":"Patino-Garcia","given":"A.","non-dropping-particle":"","parse-names":false,"suffix":""},{"dropping-particle":"","family":"Sotillo-Pineiro","given":"E.","non-dropping-particle":"","parse-names":false,"suffix":""},{"dropping-particle":"","family":"Modesto","given":"C.","non-dropping-particle":"","parse-names":false,"suffix":""},{"dropping-particle":"","family":"Sierrasesu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dropping-particle":"","family":"Patino-Garcia","given":"A.","non-dropping-particle":"","parse-names":false,"suffix":""},{"dropping-particle":"","family":"Sotillo-Pineiro","given":"E.","non-dropping-particle":"","parse-names":false,"suffix":""},{"dropping-particle":"","family":"Modesto","given":"C.","non-dropping-particle":"","parse-names":false,"suffix":""},{"dropping-particle":"","family":"Sierrasesumaga","given":"L.","non-dropping-particle":"","parse-names":false,"suffix":""},{"dropping-particle":"","family":"Patio-Garcia","given":"A","non-dropping-particle":"","parse-names":false,"suffix":""},{"dropping-particle":"","family":"Sotillo-Pieiro","given":"E","non-dropping-particle":"","parse-names":false,"suffix":""},{"dropping-particle":"","family":"Modesto","given":"C.","non-dropping-particle":"","parse-names":false,"suffix":""},{"dropping-particle":"","family":"Sierrases-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container-title":"Journal of Medical Genetics","id":"ITEM-2","issue":"10","issued":{"date-parts":[["2000","10"]]},"language":"English","note":"From Duplicate 1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32\n\nFrom Duplicate 2 (Analysis of the human tumour necrosis factor-alpha (TNFalpha) gene promoter polymorphisms in children with bone cancer [3] - Patio-Garcia, A; Sotillo-Pieiro, E; Modesto, C.; Sierrases-Maga, L; A., Patino-Garcia; E., Sotillo-Pineiro; C., Modesto; Patino-Garcia, A.; Sotillo-Pineiro, E.; Modesto, C.; Sierrasesumaga, L.; A, Patino-Garcia; E, Sotillo-Pineiro; C, Modesto; Patino-Garcia, A.; Sotillo-Pineiro, E.; Modesto, C.; Sierrasesumaga, L.; Patio-Garcia, A; Sotillo-Pieiro, E; Modesto, C.; Sierrases-Maga, L; A., Patino-Garcia; E., Sotillo-Pineiro; C., Modesto)\n\nFrom Duplicate 1 (Analysis of the human tumour necrosis factor-alpha (TNFalpha) gene promoter polymorphisms in children with bone cancer [3] - Patio-Garcia, A; Sotillo-Pieiro, E; Modesto, C.; Sierrases-Maga, L; A., Patino-Garcia; E., Sotillo-Pineiro; C., Modesto; Patino-Garcia, A.; Sotillo-Pineiro, E.; Modesto, C.; Sierrasesumaga, L.; A, Patino-Garcia; E, Sotillo-Pineiro; C, Modesto; Patino-Garcia, A.; Sotillo-Pineiro, E.; Modesto, C.; Sierrasesumaga, L.; Patio-Garcia, A; Sotillo-Pieiro, E; Modesto, C.; Sierrases-Maga, L; A., Patino-Garcia; E., Sotillo-Pineiro; C., Modesto)\n\nFrom Duplicate 6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32\n\nFrom Duplicate 2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32","page":"789-791","publisher":"BMJ Publishing Group (Tavistock Square, London WC1H 9JR, United Kingdom)","publisher-place":"A. Patino-Garcia, Laboratory of Paediatrics, University of Navarra/Univ. Clinic, CIFA Building, Irunlarrea SN, E-31080 Pamplona, Spain. E-mail: apatigar@unav.es","title":"Analysis of the human tumour necrosis factor-alpha (TNFalpha) gene promoter polymorphisms in children with bone cancer [3]","type":"article-journal","volume":"37"},"uris":["http://www.mendeley.com/documents/?uuid=1e6b99d9-140d-41c8-8fe5-1d5cb125e99b"]}],"mendeley":{"formattedCitation":"&lt;sup&gt;48,57&lt;/sup&gt;","plainTextFormattedCitation":"48,57","previouslyFormattedCitation":"&lt;sup&gt;48,57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48,57</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5083F0BB"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1.37 [0.86; 2.18]</w:t>
            </w:r>
          </w:p>
        </w:tc>
      </w:tr>
      <w:tr w:rsidR="009E3796" w:rsidRPr="00026B3C" w14:paraId="41B4E8ED"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38892040"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7FA710A3"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73631C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GG+GA</w:t>
            </w:r>
          </w:p>
        </w:tc>
        <w:tc>
          <w:tcPr>
            <w:tcW w:w="2066" w:type="dxa"/>
            <w:tcBorders>
              <w:top w:val="nil"/>
              <w:bottom w:val="nil"/>
            </w:tcBorders>
            <w:shd w:val="clear" w:color="auto" w:fill="auto"/>
          </w:tcPr>
          <w:p w14:paraId="0521779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3.26 [0.22; 48.28] 0.11</w:t>
            </w:r>
          </w:p>
        </w:tc>
        <w:tc>
          <w:tcPr>
            <w:tcW w:w="544" w:type="dxa"/>
            <w:tcBorders>
              <w:top w:val="nil"/>
              <w:bottom w:val="nil"/>
            </w:tcBorders>
            <w:shd w:val="clear" w:color="auto" w:fill="auto"/>
          </w:tcPr>
          <w:p w14:paraId="6FF5A7D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3E34774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0.29</w:t>
            </w:r>
          </w:p>
        </w:tc>
        <w:tc>
          <w:tcPr>
            <w:tcW w:w="1321" w:type="dxa"/>
            <w:tcBorders>
              <w:top w:val="nil"/>
              <w:bottom w:val="nil"/>
            </w:tcBorders>
            <w:shd w:val="clear" w:color="auto" w:fill="auto"/>
          </w:tcPr>
          <w:p w14:paraId="7DD019E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0.60</w:t>
            </w:r>
          </w:p>
        </w:tc>
        <w:tc>
          <w:tcPr>
            <w:tcW w:w="1534" w:type="dxa"/>
            <w:tcBorders>
              <w:top w:val="nil"/>
              <w:bottom w:val="nil"/>
            </w:tcBorders>
            <w:shd w:val="clear" w:color="auto" w:fill="auto"/>
          </w:tcPr>
          <w:p w14:paraId="337FC270"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160 vs 259 (2)</w:t>
            </w:r>
          </w:p>
        </w:tc>
        <w:tc>
          <w:tcPr>
            <w:tcW w:w="1597" w:type="dxa"/>
            <w:tcBorders>
              <w:top w:val="nil"/>
              <w:bottom w:val="nil"/>
            </w:tcBorders>
            <w:shd w:val="clear" w:color="auto" w:fill="auto"/>
          </w:tcPr>
          <w:p w14:paraId="475309A5"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7A5D94E"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1.39 [0.76; 2.53]</w:t>
            </w:r>
          </w:p>
        </w:tc>
        <w:tc>
          <w:tcPr>
            <w:tcW w:w="941" w:type="dxa"/>
            <w:tcBorders>
              <w:top w:val="nil"/>
              <w:bottom w:val="nil"/>
            </w:tcBorders>
            <w:shd w:val="clear" w:color="auto" w:fill="auto"/>
          </w:tcPr>
          <w:p w14:paraId="108E616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413C4F24"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1.37 [0.86; 2.18]</w:t>
            </w:r>
          </w:p>
        </w:tc>
      </w:tr>
      <w:tr w:rsidR="009E3796" w:rsidRPr="00026B3C" w14:paraId="3A5FAEB0"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5458A590"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67D45A81"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58A0F4D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 vs G</w:t>
            </w:r>
          </w:p>
        </w:tc>
        <w:tc>
          <w:tcPr>
            <w:tcW w:w="2066" w:type="dxa"/>
            <w:tcBorders>
              <w:top w:val="nil"/>
              <w:bottom w:val="single" w:sz="4" w:space="0" w:color="auto"/>
            </w:tcBorders>
            <w:shd w:val="clear" w:color="auto" w:fill="auto"/>
          </w:tcPr>
          <w:p w14:paraId="31DE684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1.46 [0.54; 3.93] 0.24</w:t>
            </w:r>
          </w:p>
        </w:tc>
        <w:tc>
          <w:tcPr>
            <w:tcW w:w="544" w:type="dxa"/>
            <w:tcBorders>
              <w:top w:val="nil"/>
              <w:bottom w:val="single" w:sz="4" w:space="0" w:color="auto"/>
            </w:tcBorders>
            <w:shd w:val="clear" w:color="auto" w:fill="auto"/>
          </w:tcPr>
          <w:p w14:paraId="3C5322C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44</w:t>
            </w:r>
          </w:p>
        </w:tc>
        <w:tc>
          <w:tcPr>
            <w:tcW w:w="761" w:type="dxa"/>
            <w:tcBorders>
              <w:top w:val="nil"/>
              <w:bottom w:val="single" w:sz="4" w:space="0" w:color="auto"/>
            </w:tcBorders>
            <w:shd w:val="clear" w:color="auto" w:fill="auto"/>
          </w:tcPr>
          <w:p w14:paraId="5C6A85A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3.57</w:t>
            </w:r>
          </w:p>
        </w:tc>
        <w:tc>
          <w:tcPr>
            <w:tcW w:w="1321" w:type="dxa"/>
            <w:tcBorders>
              <w:top w:val="nil"/>
              <w:bottom w:val="single" w:sz="4" w:space="0" w:color="auto"/>
            </w:tcBorders>
            <w:shd w:val="clear" w:color="auto" w:fill="auto"/>
          </w:tcPr>
          <w:p w14:paraId="7D967BE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0.17</w:t>
            </w:r>
          </w:p>
        </w:tc>
        <w:tc>
          <w:tcPr>
            <w:tcW w:w="1534" w:type="dxa"/>
            <w:tcBorders>
              <w:top w:val="nil"/>
              <w:bottom w:val="single" w:sz="4" w:space="0" w:color="auto"/>
            </w:tcBorders>
            <w:shd w:val="clear" w:color="auto" w:fill="auto"/>
          </w:tcPr>
          <w:p w14:paraId="111C797B"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227 vs 370 (3)</w:t>
            </w:r>
          </w:p>
        </w:tc>
        <w:tc>
          <w:tcPr>
            <w:tcW w:w="1597" w:type="dxa"/>
            <w:tcBorders>
              <w:top w:val="nil"/>
              <w:bottom w:val="single" w:sz="4" w:space="0" w:color="auto"/>
            </w:tcBorders>
            <w:shd w:val="clear" w:color="auto" w:fill="auto"/>
          </w:tcPr>
          <w:p w14:paraId="0C6D2373" w14:textId="77777777" w:rsidR="009E3796" w:rsidRPr="00026B3C" w:rsidRDefault="009E3796" w:rsidP="008C3AEE">
            <w:pPr>
              <w:ind w:left="22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51F5BC5B"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1.61 [1.04; 2.50]</w:t>
            </w:r>
          </w:p>
        </w:tc>
        <w:tc>
          <w:tcPr>
            <w:tcW w:w="941" w:type="dxa"/>
            <w:tcBorders>
              <w:top w:val="nil"/>
              <w:bottom w:val="single" w:sz="4" w:space="0" w:color="auto"/>
            </w:tcBorders>
            <w:shd w:val="clear" w:color="auto" w:fill="auto"/>
          </w:tcPr>
          <w:p w14:paraId="5B47D72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id":"ITEM-2","itemData":{"DOI":"10.1136/jmg.37.10.789","ISSN":"0022-2593","PMID":"11183184","author":[{"dropping-particle":"","family":"Patio-Garcia","given":"A","non-dropping-particle":"","parse-names":false,"suffix":""},{"dropping-particle":"","family":"Sotillo-Pieiro","given":"E","non-dropping-particle":"","parse-names":false,"suffix":""},{"dropping-particle":"","family":"Modesto","given":"C.","non-dropping-particle":"","parse-names":false,"suffix":""},{"dropping-particle":"","family":"Sierrases-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dropping-particle":"","family":"Patino-Garcia","given":"A.","non-dropping-particle":"","parse-names":false,"suffix":""},{"dropping-particle":"","family":"Sotillo-Pineiro","given":"E.","non-dropping-particle":"","parse-names":false,"suffix":""},{"dropping-particle":"","family":"Modesto","given":"C.","non-dropping-particle":"","parse-names":false,"suffix":""},{"dropping-particle":"","family":"Sierrasesu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dropping-particle":"","family":"Patino-Garcia","given":"A.","non-dropping-particle":"","parse-names":false,"suffix":""},{"dropping-particle":"","family":"Sotillo-Pineiro","given":"E.","non-dropping-particle":"","parse-names":false,"suffix":""},{"dropping-particle":"","family":"Modesto","given":"C.","non-dropping-particle":"","parse-names":false,"suffix":""},{"dropping-particle":"","family":"Sierrasesumaga","given":"L.","non-dropping-particle":"","parse-names":false,"suffix":""},{"dropping-particle":"","family":"Patio-Garcia","given":"A","non-dropping-particle":"","parse-names":false,"suffix":""},{"dropping-particle":"","family":"Sotillo-Pieiro","given":"E","non-dropping-particle":"","parse-names":false,"suffix":""},{"dropping-particle":"","family":"Modesto","given":"C.","non-dropping-particle":"","parse-names":false,"suffix":""},{"dropping-particle":"","family":"Sierrases-Maga","given":"L","non-dropping-particle":"","parse-names":false,"suffix":""},{"dropping-particle":"","family":"A.","given":"Patino-Garcia","non-dropping-particle":"","parse-names":false,"suffix":""},{"dropping-particle":"","family":"E.","given":"Sotillo-Pineiro","non-dropping-particle":"","parse-names":false,"suffix":""},{"dropping-particle":"","family":"C.","given":"Modesto","non-dropping-particle":"","parse-names":false,"suffix":""}],"container-title":"Journal of Medical Genetics","id":"ITEM-2","issue":"10","issued":{"date-parts":[["2000","10"]]},"language":"English","note":"From Duplicate 1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32\n\nFrom Duplicate 2 (Analysis of the human tumour necrosis factor-alpha (TNFalpha) gene promoter polymorphisms in children with bone cancer [3] - Patio-Garcia, A; Sotillo-Pieiro, E; Modesto, C.; Sierrases-Maga, L; A., Patino-Garcia; E., Sotillo-Pineiro; C., Modesto; Patino-Garcia, A.; Sotillo-Pineiro, E.; Modesto, C.; Sierrasesumaga, L.; A, Patino-Garcia; E, Sotillo-Pineiro; C, Modesto; Patino-Garcia, A.; Sotillo-Pineiro, E.; Modesto, C.; Sierrasesumaga, L.; Patio-Garcia, A; Sotillo-Pieiro, E; Modesto, C.; Sierrases-Maga, L; A., Patino-Garcia; E., Sotillo-Pineiro; C., Modesto)\n\nFrom Duplicate 1 (Analysis of the human tumour necrosis factor-alpha (TNFalpha) gene promoter polymorphisms in children with bone cancer [3] - Patio-Garcia, A; Sotillo-Pieiro, E; Modesto, C.; Sierrases-Maga, L; A., Patino-Garcia; E., Sotillo-Pineiro; C., Modesto; Patino-Garcia, A.; Sotillo-Pineiro, E.; Modesto, C.; Sierrasesumaga, L.; A, Patino-Garcia; E, Sotillo-Pineiro; C, Modesto; Patino-Garcia, A.; Sotillo-Pineiro, E.; Modesto, C.; Sierrasesumaga, L.; Patio-Garcia, A; Sotillo-Pieiro, E; Modesto, C.; Sierrases-Maga, L; A., Patino-Garcia; E., Sotillo-Pineiro; C., Modesto)\n\nFrom Duplicate 6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32\n\nFrom Duplicate 2 (Analysis of the human tumour necrosis factor-alpha (TNFα) gene promoter polymorphisms in children with bone cancer [3] - Patio-Garcia, A; Sotillo-Pieiro, E; Modesto, C; Sierrases-Maga, L; A., Patino-Garcia; E., Sotillo-Pineiro; C., Modesto; Patino-Garcia, A; Sotillo-Pineiro, E; Modesto, C; Sierrasesumaga, L)\n\nFrom Duplicate 1 (Analysis of the human tumour necrosis factor-alpha (TNFα) gene promoter polymorphisms in children with bone cancer [3] - Patino-Garcia, A; Sotillo-Pineiro, E; Modesto, C; Sierrasesumaga, L)\n\ncited By 32","page":"789-791","publisher":"BMJ Publishing Group (Tavistock Square, London WC1H 9JR, United Kingdom)","publisher-place":"A. Patino-Garcia, Laboratory of Paediatrics, University of Navarra/Univ. Clinic, CIFA Building, Irunlarrea SN, E-31080 Pamplona, Spain. E-mail: apatigar@unav.es","title":"Analysis of the human tumour necrosis factor-alpha (TNFalpha) gene promoter polymorphisms in children with bone cancer [3]","type":"article-journal","volume":"37"},"uris":["http://www.mendeley.com/documents/?uuid=1e6b99d9-140d-41c8-8fe5-1d5cb125e99b"]}],"mendeley":{"formattedCitation":"&lt;sup&gt;48,57&lt;/sup&gt;","plainTextFormattedCitation":"48,57","previouslyFormattedCitation":"&lt;sup&gt;48,57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48,57</w:t>
            </w:r>
            <w:r w:rsidRPr="00026B3C">
              <w:rPr>
                <w:rFonts w:asciiTheme="majorBidi" w:hAnsiTheme="majorBidi" w:cstheme="majorBidi"/>
                <w:sz w:val="16"/>
                <w:szCs w:val="16"/>
              </w:rPr>
              <w:fldChar w:fldCharType="end"/>
            </w:r>
          </w:p>
        </w:tc>
        <w:tc>
          <w:tcPr>
            <w:tcW w:w="1579" w:type="dxa"/>
            <w:gridSpan w:val="2"/>
            <w:tcBorders>
              <w:top w:val="nil"/>
              <w:bottom w:val="single" w:sz="4" w:space="0" w:color="auto"/>
            </w:tcBorders>
            <w:shd w:val="clear" w:color="auto" w:fill="auto"/>
          </w:tcPr>
          <w:p w14:paraId="6E1518A7"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1.46 [0.54; 3.93]</w:t>
            </w:r>
          </w:p>
        </w:tc>
      </w:tr>
      <w:tr w:rsidR="009E3796" w:rsidRPr="00026B3C" w14:paraId="44BB61D5"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03BD5EB2"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TNF-α</w:t>
            </w:r>
            <w:r w:rsidRPr="00026B3C">
              <w:rPr>
                <w:rFonts w:asciiTheme="majorBidi" w:hAnsiTheme="majorBidi" w:cstheme="majorBidi"/>
                <w:i/>
                <w:iCs/>
                <w:sz w:val="16"/>
                <w:szCs w:val="16"/>
              </w:rPr>
              <w:t xml:space="preserve"> rs</w:t>
            </w:r>
            <w:r w:rsidRPr="00026B3C">
              <w:rPr>
                <w:rFonts w:asciiTheme="majorBidi" w:hAnsiTheme="majorBidi" w:cstheme="majorBidi"/>
                <w:sz w:val="16"/>
                <w:szCs w:val="16"/>
              </w:rPr>
              <w:t>361525</w:t>
            </w:r>
          </w:p>
        </w:tc>
        <w:tc>
          <w:tcPr>
            <w:tcW w:w="720" w:type="dxa"/>
            <w:vMerge w:val="restart"/>
            <w:tcBorders>
              <w:top w:val="single" w:sz="4" w:space="0" w:color="auto"/>
              <w:bottom w:val="nil"/>
            </w:tcBorders>
            <w:shd w:val="clear" w:color="auto" w:fill="auto"/>
          </w:tcPr>
          <w:p w14:paraId="12E69474"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w:t>
            </w:r>
          </w:p>
        </w:tc>
        <w:tc>
          <w:tcPr>
            <w:tcW w:w="1303" w:type="dxa"/>
            <w:tcBorders>
              <w:top w:val="single" w:sz="4" w:space="0" w:color="auto"/>
              <w:bottom w:val="nil"/>
            </w:tcBorders>
            <w:shd w:val="clear" w:color="auto" w:fill="auto"/>
          </w:tcPr>
          <w:p w14:paraId="32D9EC0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 vs GG</w:t>
            </w:r>
          </w:p>
        </w:tc>
        <w:tc>
          <w:tcPr>
            <w:tcW w:w="2066" w:type="dxa"/>
            <w:tcBorders>
              <w:top w:val="single" w:sz="4" w:space="0" w:color="auto"/>
              <w:bottom w:val="nil"/>
            </w:tcBorders>
            <w:shd w:val="clear" w:color="auto" w:fill="auto"/>
          </w:tcPr>
          <w:p w14:paraId="6D41744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0.53 [0.28;  0.98] 0.04</w:t>
            </w:r>
          </w:p>
        </w:tc>
        <w:tc>
          <w:tcPr>
            <w:tcW w:w="544" w:type="dxa"/>
            <w:tcBorders>
              <w:top w:val="single" w:sz="4" w:space="0" w:color="auto"/>
              <w:bottom w:val="nil"/>
            </w:tcBorders>
            <w:shd w:val="clear" w:color="auto" w:fill="auto"/>
          </w:tcPr>
          <w:p w14:paraId="0315D10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w:t>
            </w:r>
          </w:p>
        </w:tc>
        <w:tc>
          <w:tcPr>
            <w:tcW w:w="761" w:type="dxa"/>
            <w:tcBorders>
              <w:top w:val="single" w:sz="4" w:space="0" w:color="auto"/>
              <w:bottom w:val="nil"/>
            </w:tcBorders>
            <w:shd w:val="clear" w:color="auto" w:fill="auto"/>
          </w:tcPr>
          <w:p w14:paraId="7700FDA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3.34</w:t>
            </w:r>
          </w:p>
        </w:tc>
        <w:tc>
          <w:tcPr>
            <w:tcW w:w="1321" w:type="dxa"/>
            <w:tcBorders>
              <w:top w:val="single" w:sz="4" w:space="0" w:color="auto"/>
              <w:bottom w:val="nil"/>
            </w:tcBorders>
            <w:shd w:val="clear" w:color="auto" w:fill="auto"/>
          </w:tcPr>
          <w:p w14:paraId="7C0F5F55"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0.07</w:t>
            </w:r>
          </w:p>
        </w:tc>
        <w:tc>
          <w:tcPr>
            <w:tcW w:w="1534" w:type="dxa"/>
            <w:tcBorders>
              <w:top w:val="single" w:sz="4" w:space="0" w:color="auto"/>
              <w:bottom w:val="nil"/>
            </w:tcBorders>
            <w:shd w:val="clear" w:color="auto" w:fill="auto"/>
          </w:tcPr>
          <w:p w14:paraId="74C9403A"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143 vs 210 (2)</w:t>
            </w:r>
          </w:p>
        </w:tc>
        <w:tc>
          <w:tcPr>
            <w:tcW w:w="1597" w:type="dxa"/>
            <w:tcBorders>
              <w:top w:val="single" w:sz="4" w:space="0" w:color="auto"/>
              <w:bottom w:val="nil"/>
            </w:tcBorders>
            <w:shd w:val="clear" w:color="auto" w:fill="auto"/>
          </w:tcPr>
          <w:p w14:paraId="67B1F71D" w14:textId="77777777" w:rsidR="009E3796" w:rsidRPr="00026B3C" w:rsidRDefault="009E3796" w:rsidP="008C3AEE">
            <w:pPr>
              <w:ind w:left="22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31621217"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0.80 [0.39; 1.63]</w:t>
            </w:r>
          </w:p>
        </w:tc>
        <w:tc>
          <w:tcPr>
            <w:tcW w:w="941" w:type="dxa"/>
            <w:tcBorders>
              <w:top w:val="single" w:sz="4" w:space="0" w:color="auto"/>
              <w:bottom w:val="nil"/>
            </w:tcBorders>
            <w:shd w:val="clear" w:color="auto" w:fill="auto"/>
          </w:tcPr>
          <w:p w14:paraId="1A5CCE2E"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w:t>
            </w:r>
            <w:r w:rsidRPr="00026B3C">
              <w:rPr>
                <w:rFonts w:asciiTheme="majorBidi" w:hAnsiTheme="majorBidi" w:cstheme="majorBidi"/>
                <w:sz w:val="16"/>
                <w:szCs w:val="16"/>
              </w:rPr>
              <w:fldChar w:fldCharType="end"/>
            </w:r>
          </w:p>
        </w:tc>
        <w:tc>
          <w:tcPr>
            <w:tcW w:w="1579" w:type="dxa"/>
            <w:gridSpan w:val="2"/>
            <w:tcBorders>
              <w:top w:val="single" w:sz="4" w:space="0" w:color="auto"/>
              <w:bottom w:val="nil"/>
            </w:tcBorders>
            <w:shd w:val="clear" w:color="auto" w:fill="auto"/>
          </w:tcPr>
          <w:p w14:paraId="755E7BAC" w14:textId="77777777" w:rsidR="009E3796" w:rsidRPr="00026B3C" w:rsidRDefault="009E3796" w:rsidP="008C3AEE">
            <w:pPr>
              <w:ind w:left="440" w:right="-953"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0.17[0.04; 0.76]</w:t>
            </w:r>
          </w:p>
        </w:tc>
      </w:tr>
      <w:tr w:rsidR="009E3796" w:rsidRPr="00026B3C" w14:paraId="1D8F7CDB"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63A4F507"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4A5906C7"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465D61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GG*</w:t>
            </w:r>
          </w:p>
        </w:tc>
        <w:tc>
          <w:tcPr>
            <w:tcW w:w="2066" w:type="dxa"/>
            <w:tcBorders>
              <w:top w:val="nil"/>
              <w:bottom w:val="nil"/>
            </w:tcBorders>
            <w:shd w:val="clear" w:color="auto" w:fill="auto"/>
          </w:tcPr>
          <w:p w14:paraId="61D2E30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NA</w:t>
            </w:r>
          </w:p>
        </w:tc>
        <w:tc>
          <w:tcPr>
            <w:tcW w:w="544" w:type="dxa"/>
            <w:tcBorders>
              <w:top w:val="nil"/>
              <w:bottom w:val="nil"/>
            </w:tcBorders>
            <w:shd w:val="clear" w:color="auto" w:fill="auto"/>
          </w:tcPr>
          <w:p w14:paraId="725B9578"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761" w:type="dxa"/>
            <w:tcBorders>
              <w:top w:val="nil"/>
              <w:bottom w:val="nil"/>
            </w:tcBorders>
            <w:shd w:val="clear" w:color="auto" w:fill="auto"/>
          </w:tcPr>
          <w:p w14:paraId="3E82235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21" w:type="dxa"/>
            <w:tcBorders>
              <w:top w:val="nil"/>
              <w:bottom w:val="nil"/>
            </w:tcBorders>
            <w:shd w:val="clear" w:color="auto" w:fill="auto"/>
          </w:tcPr>
          <w:p w14:paraId="2191A4A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534" w:type="dxa"/>
            <w:tcBorders>
              <w:top w:val="nil"/>
              <w:bottom w:val="nil"/>
            </w:tcBorders>
            <w:shd w:val="clear" w:color="auto" w:fill="auto"/>
          </w:tcPr>
          <w:p w14:paraId="6B678146"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597" w:type="dxa"/>
            <w:tcBorders>
              <w:top w:val="nil"/>
              <w:bottom w:val="nil"/>
            </w:tcBorders>
            <w:shd w:val="clear" w:color="auto" w:fill="auto"/>
          </w:tcPr>
          <w:p w14:paraId="7CD74101"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890" w:type="dxa"/>
            <w:tcBorders>
              <w:top w:val="nil"/>
              <w:bottom w:val="nil"/>
            </w:tcBorders>
            <w:shd w:val="clear" w:color="auto" w:fill="auto"/>
          </w:tcPr>
          <w:p w14:paraId="68E5B6D3"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941" w:type="dxa"/>
            <w:tcBorders>
              <w:top w:val="nil"/>
              <w:bottom w:val="nil"/>
            </w:tcBorders>
            <w:shd w:val="clear" w:color="auto" w:fill="auto"/>
          </w:tcPr>
          <w:p w14:paraId="4FA3B968"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579" w:type="dxa"/>
            <w:gridSpan w:val="2"/>
            <w:tcBorders>
              <w:top w:val="nil"/>
              <w:bottom w:val="nil"/>
            </w:tcBorders>
            <w:shd w:val="clear" w:color="auto" w:fill="auto"/>
          </w:tcPr>
          <w:p w14:paraId="570CB52E"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7F57CFCA" w14:textId="77777777" w:rsidTr="008C3AEE">
        <w:trPr>
          <w:gridAfter w:val="1"/>
          <w:wAfter w:w="183" w:type="dxa"/>
          <w:trHeight w:val="78"/>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24B59A8D"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5F6E784"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C1C9A0E"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GA+AA vs GG*</w:t>
            </w:r>
          </w:p>
        </w:tc>
        <w:tc>
          <w:tcPr>
            <w:tcW w:w="2066" w:type="dxa"/>
            <w:tcBorders>
              <w:top w:val="nil"/>
              <w:bottom w:val="nil"/>
            </w:tcBorders>
            <w:shd w:val="clear" w:color="auto" w:fill="auto"/>
          </w:tcPr>
          <w:p w14:paraId="004EE28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NA</w:t>
            </w:r>
          </w:p>
        </w:tc>
        <w:tc>
          <w:tcPr>
            <w:tcW w:w="544" w:type="dxa"/>
            <w:tcBorders>
              <w:top w:val="nil"/>
              <w:bottom w:val="nil"/>
            </w:tcBorders>
            <w:shd w:val="clear" w:color="auto" w:fill="auto"/>
          </w:tcPr>
          <w:p w14:paraId="6D552DE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6"/>
                <w:szCs w:val="16"/>
              </w:rPr>
            </w:pPr>
          </w:p>
        </w:tc>
        <w:tc>
          <w:tcPr>
            <w:tcW w:w="761" w:type="dxa"/>
            <w:tcBorders>
              <w:top w:val="nil"/>
              <w:bottom w:val="nil"/>
            </w:tcBorders>
            <w:shd w:val="clear" w:color="auto" w:fill="auto"/>
          </w:tcPr>
          <w:p w14:paraId="77CF077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6"/>
                <w:szCs w:val="16"/>
              </w:rPr>
            </w:pPr>
          </w:p>
        </w:tc>
        <w:tc>
          <w:tcPr>
            <w:tcW w:w="1321" w:type="dxa"/>
            <w:tcBorders>
              <w:top w:val="nil"/>
              <w:bottom w:val="nil"/>
            </w:tcBorders>
            <w:shd w:val="clear" w:color="auto" w:fill="auto"/>
          </w:tcPr>
          <w:p w14:paraId="5C5DE43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6"/>
                <w:szCs w:val="16"/>
              </w:rPr>
            </w:pPr>
          </w:p>
        </w:tc>
        <w:tc>
          <w:tcPr>
            <w:tcW w:w="1534" w:type="dxa"/>
            <w:tcBorders>
              <w:top w:val="nil"/>
              <w:bottom w:val="nil"/>
            </w:tcBorders>
            <w:shd w:val="clear" w:color="auto" w:fill="auto"/>
          </w:tcPr>
          <w:p w14:paraId="19086A7F"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597" w:type="dxa"/>
            <w:tcBorders>
              <w:top w:val="nil"/>
              <w:bottom w:val="nil"/>
            </w:tcBorders>
            <w:shd w:val="clear" w:color="auto" w:fill="auto"/>
          </w:tcPr>
          <w:p w14:paraId="72EA482D" w14:textId="77777777" w:rsidR="009E3796" w:rsidRPr="00026B3C" w:rsidRDefault="009E3796" w:rsidP="008C3AEE">
            <w:pPr>
              <w:ind w:left="40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890" w:type="dxa"/>
            <w:tcBorders>
              <w:top w:val="nil"/>
              <w:bottom w:val="nil"/>
            </w:tcBorders>
            <w:shd w:val="clear" w:color="auto" w:fill="auto"/>
          </w:tcPr>
          <w:p w14:paraId="20DFCF79"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941" w:type="dxa"/>
            <w:tcBorders>
              <w:top w:val="nil"/>
              <w:bottom w:val="nil"/>
            </w:tcBorders>
            <w:shd w:val="clear" w:color="auto" w:fill="auto"/>
          </w:tcPr>
          <w:p w14:paraId="452728CD"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579" w:type="dxa"/>
            <w:gridSpan w:val="2"/>
            <w:tcBorders>
              <w:top w:val="nil"/>
              <w:bottom w:val="nil"/>
            </w:tcBorders>
            <w:shd w:val="clear" w:color="auto" w:fill="auto"/>
          </w:tcPr>
          <w:p w14:paraId="0A552422"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9E3796" w:rsidRPr="00026B3C" w14:paraId="7B6CACAA"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66CB755C"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266249BA"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23B32F5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AA vs GG+GA*</w:t>
            </w:r>
          </w:p>
        </w:tc>
        <w:tc>
          <w:tcPr>
            <w:tcW w:w="2066" w:type="dxa"/>
            <w:tcBorders>
              <w:top w:val="nil"/>
              <w:bottom w:val="nil"/>
            </w:tcBorders>
            <w:shd w:val="clear" w:color="auto" w:fill="auto"/>
          </w:tcPr>
          <w:p w14:paraId="2C2C4DD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NA</w:t>
            </w:r>
          </w:p>
        </w:tc>
        <w:tc>
          <w:tcPr>
            <w:tcW w:w="544" w:type="dxa"/>
            <w:tcBorders>
              <w:top w:val="nil"/>
              <w:bottom w:val="nil"/>
            </w:tcBorders>
            <w:shd w:val="clear" w:color="auto" w:fill="auto"/>
          </w:tcPr>
          <w:p w14:paraId="3AB1EE4B"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6"/>
                <w:szCs w:val="16"/>
              </w:rPr>
            </w:pPr>
          </w:p>
        </w:tc>
        <w:tc>
          <w:tcPr>
            <w:tcW w:w="761" w:type="dxa"/>
            <w:tcBorders>
              <w:top w:val="nil"/>
              <w:bottom w:val="nil"/>
            </w:tcBorders>
            <w:shd w:val="clear" w:color="auto" w:fill="auto"/>
          </w:tcPr>
          <w:p w14:paraId="570F82E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6"/>
                <w:szCs w:val="16"/>
              </w:rPr>
            </w:pPr>
          </w:p>
        </w:tc>
        <w:tc>
          <w:tcPr>
            <w:tcW w:w="1321" w:type="dxa"/>
            <w:tcBorders>
              <w:top w:val="nil"/>
              <w:bottom w:val="nil"/>
            </w:tcBorders>
            <w:shd w:val="clear" w:color="auto" w:fill="auto"/>
          </w:tcPr>
          <w:p w14:paraId="091D684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6"/>
                <w:szCs w:val="16"/>
              </w:rPr>
            </w:pPr>
          </w:p>
        </w:tc>
        <w:tc>
          <w:tcPr>
            <w:tcW w:w="1534" w:type="dxa"/>
            <w:tcBorders>
              <w:top w:val="nil"/>
              <w:bottom w:val="nil"/>
            </w:tcBorders>
            <w:shd w:val="clear" w:color="auto" w:fill="auto"/>
          </w:tcPr>
          <w:p w14:paraId="48355004"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597" w:type="dxa"/>
            <w:tcBorders>
              <w:top w:val="nil"/>
              <w:bottom w:val="nil"/>
            </w:tcBorders>
            <w:shd w:val="clear" w:color="auto" w:fill="auto"/>
          </w:tcPr>
          <w:p w14:paraId="404B9174" w14:textId="77777777" w:rsidR="009E3796" w:rsidRPr="00026B3C" w:rsidRDefault="009E3796" w:rsidP="008C3AEE">
            <w:pPr>
              <w:ind w:left="40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890" w:type="dxa"/>
            <w:tcBorders>
              <w:top w:val="nil"/>
              <w:bottom w:val="nil"/>
            </w:tcBorders>
            <w:shd w:val="clear" w:color="auto" w:fill="auto"/>
          </w:tcPr>
          <w:p w14:paraId="2E17ED7A"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941" w:type="dxa"/>
            <w:tcBorders>
              <w:top w:val="nil"/>
              <w:bottom w:val="nil"/>
            </w:tcBorders>
            <w:shd w:val="clear" w:color="auto" w:fill="auto"/>
          </w:tcPr>
          <w:p w14:paraId="66FE2F18" w14:textId="77777777" w:rsidR="009E3796" w:rsidRPr="00026B3C" w:rsidRDefault="009E3796" w:rsidP="008C3AEE">
            <w:pPr>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579" w:type="dxa"/>
            <w:gridSpan w:val="2"/>
            <w:tcBorders>
              <w:top w:val="nil"/>
              <w:bottom w:val="nil"/>
            </w:tcBorders>
            <w:shd w:val="clear" w:color="auto" w:fill="auto"/>
          </w:tcPr>
          <w:p w14:paraId="40619A63"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9E3796" w:rsidRPr="00026B3C" w14:paraId="69099904" w14:textId="77777777" w:rsidTr="008C3AEE">
        <w:trPr>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1328FAC2"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2628A7D7"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00BBA1E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A vs G</w:t>
            </w:r>
          </w:p>
        </w:tc>
        <w:tc>
          <w:tcPr>
            <w:tcW w:w="2066" w:type="dxa"/>
            <w:tcBorders>
              <w:top w:val="nil"/>
              <w:bottom w:val="single" w:sz="4" w:space="0" w:color="auto"/>
            </w:tcBorders>
            <w:shd w:val="clear" w:color="auto" w:fill="auto"/>
          </w:tcPr>
          <w:p w14:paraId="393EB04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0.65 [0.38; 1.124]0.124</w:t>
            </w:r>
          </w:p>
        </w:tc>
        <w:tc>
          <w:tcPr>
            <w:tcW w:w="544" w:type="dxa"/>
            <w:tcBorders>
              <w:top w:val="nil"/>
              <w:bottom w:val="single" w:sz="4" w:space="0" w:color="auto"/>
            </w:tcBorders>
            <w:shd w:val="clear" w:color="auto" w:fill="auto"/>
          </w:tcPr>
          <w:p w14:paraId="34FD3E5B" w14:textId="77777777" w:rsidR="009E3796" w:rsidRPr="00026B3C" w:rsidRDefault="009E3796" w:rsidP="008C3AE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761" w:type="dxa"/>
            <w:tcBorders>
              <w:top w:val="nil"/>
              <w:bottom w:val="single" w:sz="4" w:space="0" w:color="auto"/>
            </w:tcBorders>
            <w:shd w:val="clear" w:color="auto" w:fill="auto"/>
          </w:tcPr>
          <w:p w14:paraId="724DEE97" w14:textId="77777777" w:rsidR="009E3796" w:rsidRPr="00026B3C" w:rsidRDefault="009E3796" w:rsidP="008C3AE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4.03</w:t>
            </w:r>
          </w:p>
        </w:tc>
        <w:tc>
          <w:tcPr>
            <w:tcW w:w="1321" w:type="dxa"/>
            <w:tcBorders>
              <w:top w:val="nil"/>
              <w:bottom w:val="single" w:sz="4" w:space="0" w:color="auto"/>
            </w:tcBorders>
            <w:shd w:val="clear" w:color="auto" w:fill="auto"/>
          </w:tcPr>
          <w:p w14:paraId="32C70646" w14:textId="77777777" w:rsidR="009E3796" w:rsidRPr="00026B3C" w:rsidRDefault="009E3796" w:rsidP="008C3AE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0.045</w:t>
            </w:r>
          </w:p>
        </w:tc>
        <w:tc>
          <w:tcPr>
            <w:tcW w:w="1534" w:type="dxa"/>
            <w:tcBorders>
              <w:top w:val="nil"/>
              <w:bottom w:val="single" w:sz="4" w:space="0" w:color="auto"/>
            </w:tcBorders>
            <w:shd w:val="clear" w:color="auto" w:fill="auto"/>
          </w:tcPr>
          <w:p w14:paraId="1848892B"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143 vs 210 (2)</w:t>
            </w:r>
          </w:p>
        </w:tc>
        <w:tc>
          <w:tcPr>
            <w:tcW w:w="1597" w:type="dxa"/>
            <w:tcBorders>
              <w:top w:val="nil"/>
              <w:bottom w:val="single" w:sz="4" w:space="0" w:color="auto"/>
            </w:tcBorders>
            <w:shd w:val="clear" w:color="auto" w:fill="auto"/>
          </w:tcPr>
          <w:p w14:paraId="31C2F304" w14:textId="77777777" w:rsidR="009E3796" w:rsidRPr="00026B3C" w:rsidRDefault="009E3796" w:rsidP="008C3AEE">
            <w:pPr>
              <w:ind w:left="13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(Electronic)","PMID":"26097610","abstract":"OBJECTIVE: As a proinflammatory cytokine, TNF-α is associated with increased risk of  osteosarcoma (OS). Our study aimed to explore the association of TNF-α polymorphisms and OS susceptibility in the Han Chinese population. METHODS: 80 OS patients and 99 healthy people, matched on the age and sex, participated in the study. Genotyping was conducted by the method of polymerase chain reaction-restricted fragment length polymorphisms (PCR-RFLP). Then logistic regression was used to evaluate the effects of TNF-α polymorphisms (-308 G/A and -238 G/A) on the pathology of OS. RESULTS: The frequency of AA genotype in -308 G/A locus in the cases was significantly higher than that of the healthy group (20.0% vs. 6.1%). Patients with OS were more likely to possess AA genotype of -308 G/A locus (OR=4.00, 95% CI=1.41-11.38). For the patients with A allele, the risk for OS increased 0.62 fold (OR=1.62, 95% CI=1.04-2.50). There was no remarkable relationship of -238 G/A polymorphisms and OS susceptibility. In addition, we found that patients with G-A and A-A haplotypes was much higher in the cases than that of control group (68.0% and 25.0%, 53.0% and 38.9%, respectively). A-G haplotype appeared to increase the risk for OS (OR=1.93, 95% CI=1.13-2.94). CONCLUSION: The AA genotype of -308 G/A locus of TNF-α gene was a risk factor for OS, however there was no correlation between -238 G/A of TNF-α and OS.","author":[{"dropping-particle":"","family":"Zhao","given":"Zhongwei","non-dropping-particle":"","parse-names":false,"suffix":""},{"dropping-particle":"","family":"Tang","given":"Xiangyu","non-dropping-particle":"","parse-names":false,"suffix":""},{"dropping-particle":"","family":"Song","given":"Kai","non-dropping-particle":"","parse-names":false,"suffix":""},{"dropping-particle":"","family":"Li","given":"Xiang","non-dropping-particle":"","parse-names":false,"suffix":""},{"dropping-particle":"","family":"Zhang","given":"Yonggang","non-dropping-particle":"","parse-names":false,"suffix":""}],"container-title":"International Journal of Clinical and Experimental Pathology","id":"ITEM-1","issue":"4","issued":{"date-parts":[["2015"]]},"language":"eng","page":"4177","publisher":"e-Century Publishing Corporation","title":"Association of -308G/A and -238G/A polymorphisms of TNF-α and osteosarcoma risk.","type":"article-journal","volume":"8"},"uris":["http://www.mendeley.com/documents/?uuid=3efaa43b-feb2-4f05-bb54-44d0aa20c32a"]}],"mendeley":{"formattedCitation":"&lt;sup&gt;56&lt;/sup&gt;","plainTextFormattedCitation":"56","previouslyFormattedCitation":"&lt;sup&gt;56&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56</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1EF1A35E"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0.95 [0.51; 1.76]</w:t>
            </w:r>
          </w:p>
        </w:tc>
        <w:tc>
          <w:tcPr>
            <w:tcW w:w="1127" w:type="dxa"/>
            <w:gridSpan w:val="2"/>
            <w:tcBorders>
              <w:top w:val="nil"/>
              <w:bottom w:val="single" w:sz="4" w:space="0" w:color="auto"/>
            </w:tcBorders>
            <w:shd w:val="clear" w:color="auto" w:fill="auto"/>
          </w:tcPr>
          <w:p w14:paraId="3715087E" w14:textId="77777777" w:rsidR="009E3796" w:rsidRPr="00026B3C" w:rsidRDefault="009E3796" w:rsidP="008C3AEE">
            <w:pPr>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{"citationItems":[{"id":"ITEM-1","itemData":{"DOI":"10.1097/MPH.0b013e3180587e69","ISSN":"1077-4114 (Print)","PMID":"17483704","abstract":"The inflammatory microenvironment of tumors is characterized by the presence of  cytokines and growth factor's network both in the supporting stroma and in tumor areas. These molecules may contribute to tumoral growth and progression, facilitating metastatic process. Therefore, cancer susceptibility and severity may be associated with the functional polymorphisms of inflammatory genes. We hypothesized that inflammatory gene polymorphisms may have important role for osteosarcoma patients. We studied -308G&gt;A TNF-alpha, +252A&gt;G TNF-beta, -174G&gt;C IL-6, -1082A&gt;G IL-10, +125C&gt;G PECAM-1, and the -463A&gt;G MPO inflammatory gene polymorphisms in 80 osteosarcoma patients and 160 control individuals using polymerase chain reaction-restriction-fragment length polymorphism method. We found that the patients with variant genotype (GG) of the +252A&gt;G TNF-beta gene showed an event-free survival rate of 20% at 100 months. We suggest that the presence of the variant genotype (GG) of the +252A&gt;G TNF-beta polymorphism, which leads to higher level of cytokine production, could be a facilitator mechanism in tumor progression leading to a poor event-free survival.","author":[{"dropping-particle":"","family":"Oliveira","given":"Indhira D","non-dropping-particle":"","parse-names":false,"suffix":""},{"dropping-particle":"","family":"Petrilli","given":"Antonio S","non-dropping-particle":"","parse-names":false,"suffix":""},{"dropping-particle":"","family":"Tavela","given":"Marli H","non-dropping-particle":"","parse-names":false,"suffix":""},{"dropping-particle":"","family":"Zago","given":"Marco A","non-dropping-particle":"","parse-names":false,"suffix":""},{"dropping-particle":"","family":"Toledo","given":"Silvia Regina Caminada","non-dropping-particle":"de","parse-names":false,"suffix":""}],"container-title":"Journal of pediatric hematology/oncology","id":"ITEM-1","issue":"5","issued":{"date-parts":[["2007","5"]]},"language":"eng","page":"293-297","publisher-place":"United States","title":"TNF-alpha, TNF-beta, IL-6, IL-10, PECAM-1 and the MPO inflammatory gene  polymorphisms in osteosarcoma.","type":"article-journal","volume":"29"},"uris":["http://www.mendeley.com/documents/?uuid=5d17f27e-37e1-4be5-bdb5-f2fc6185ad86"]}],"mendeley":{"formattedCitation":"&lt;sup&gt;48&lt;/sup&gt;","plainTextFormattedCitation":"48","previouslyFormattedCitation":"&lt;sup&gt;48&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48</w:t>
            </w:r>
            <w:r w:rsidRPr="00026B3C">
              <w:rPr>
                <w:rFonts w:asciiTheme="majorBidi" w:hAnsiTheme="majorBidi" w:cstheme="majorBidi"/>
                <w:sz w:val="16"/>
                <w:szCs w:val="16"/>
              </w:rPr>
              <w:fldChar w:fldCharType="end"/>
            </w:r>
          </w:p>
        </w:tc>
        <w:tc>
          <w:tcPr>
            <w:tcW w:w="1576" w:type="dxa"/>
            <w:gridSpan w:val="2"/>
            <w:tcBorders>
              <w:top w:val="nil"/>
              <w:bottom w:val="single" w:sz="4" w:space="0" w:color="auto"/>
            </w:tcBorders>
            <w:shd w:val="clear" w:color="auto" w:fill="auto"/>
          </w:tcPr>
          <w:p w14:paraId="3CF39E38" w14:textId="77777777" w:rsidR="009E3796" w:rsidRPr="00026B3C" w:rsidRDefault="009E3796" w:rsidP="008C3AEE">
            <w:pPr>
              <w:ind w:left="17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0.18 [0.04; 0.8]</w:t>
            </w:r>
          </w:p>
        </w:tc>
      </w:tr>
      <w:tr w:rsidR="009E3796" w:rsidRPr="00026B3C" w14:paraId="6AC1A50D" w14:textId="77777777" w:rsidTr="008C3AEE">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nil"/>
            </w:tcBorders>
            <w:shd w:val="clear" w:color="auto" w:fill="auto"/>
          </w:tcPr>
          <w:p w14:paraId="30402404"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TP53 rs1042522</w:t>
            </w:r>
          </w:p>
        </w:tc>
        <w:tc>
          <w:tcPr>
            <w:tcW w:w="720" w:type="dxa"/>
            <w:vMerge w:val="restart"/>
            <w:tcBorders>
              <w:top w:val="single" w:sz="4" w:space="0" w:color="auto"/>
              <w:bottom w:val="nil"/>
            </w:tcBorders>
            <w:shd w:val="clear" w:color="auto" w:fill="auto"/>
          </w:tcPr>
          <w:p w14:paraId="27B28712"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w:t>
            </w:r>
          </w:p>
        </w:tc>
        <w:tc>
          <w:tcPr>
            <w:tcW w:w="1303" w:type="dxa"/>
            <w:tcBorders>
              <w:top w:val="single" w:sz="4" w:space="0" w:color="auto"/>
              <w:bottom w:val="nil"/>
            </w:tcBorders>
            <w:shd w:val="clear" w:color="auto" w:fill="auto"/>
          </w:tcPr>
          <w:p w14:paraId="06F47A4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CG vs CC</w:t>
            </w:r>
          </w:p>
        </w:tc>
        <w:tc>
          <w:tcPr>
            <w:tcW w:w="2066" w:type="dxa"/>
            <w:tcBorders>
              <w:top w:val="single" w:sz="4" w:space="0" w:color="auto"/>
              <w:bottom w:val="nil"/>
            </w:tcBorders>
            <w:shd w:val="clear" w:color="auto" w:fill="auto"/>
          </w:tcPr>
          <w:p w14:paraId="6C04E81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0.79 [0.34; 1.82] 0.43</w:t>
            </w:r>
          </w:p>
        </w:tc>
        <w:tc>
          <w:tcPr>
            <w:tcW w:w="544" w:type="dxa"/>
            <w:tcBorders>
              <w:top w:val="single" w:sz="4" w:space="0" w:color="auto"/>
              <w:bottom w:val="nil"/>
            </w:tcBorders>
            <w:shd w:val="clear" w:color="auto" w:fill="auto"/>
          </w:tcPr>
          <w:p w14:paraId="1348877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75</w:t>
            </w:r>
          </w:p>
        </w:tc>
        <w:tc>
          <w:tcPr>
            <w:tcW w:w="761" w:type="dxa"/>
            <w:tcBorders>
              <w:top w:val="single" w:sz="4" w:space="0" w:color="auto"/>
              <w:bottom w:val="nil"/>
            </w:tcBorders>
            <w:shd w:val="clear" w:color="auto" w:fill="auto"/>
          </w:tcPr>
          <w:p w14:paraId="608169E5"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12.0</w:t>
            </w:r>
          </w:p>
        </w:tc>
        <w:tc>
          <w:tcPr>
            <w:tcW w:w="1321" w:type="dxa"/>
            <w:tcBorders>
              <w:top w:val="single" w:sz="4" w:space="0" w:color="auto"/>
              <w:bottom w:val="nil"/>
            </w:tcBorders>
            <w:shd w:val="clear" w:color="auto" w:fill="auto"/>
          </w:tcPr>
          <w:p w14:paraId="5FC86097"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0.01</w:t>
            </w:r>
          </w:p>
        </w:tc>
        <w:tc>
          <w:tcPr>
            <w:tcW w:w="1534" w:type="dxa"/>
            <w:tcBorders>
              <w:top w:val="single" w:sz="4" w:space="0" w:color="auto"/>
              <w:bottom w:val="nil"/>
            </w:tcBorders>
            <w:shd w:val="clear" w:color="auto" w:fill="auto"/>
          </w:tcPr>
          <w:p w14:paraId="252E5800"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615 vs  844 (4)</w:t>
            </w:r>
          </w:p>
        </w:tc>
        <w:tc>
          <w:tcPr>
            <w:tcW w:w="1597" w:type="dxa"/>
            <w:tcBorders>
              <w:top w:val="single" w:sz="4" w:space="0" w:color="auto"/>
              <w:bottom w:val="nil"/>
            </w:tcBorders>
            <w:shd w:val="clear" w:color="auto" w:fill="auto"/>
          </w:tcPr>
          <w:p w14:paraId="7DF2B4FD" w14:textId="77777777" w:rsidR="009E3796" w:rsidRPr="00026B3C" w:rsidRDefault="009E3796" w:rsidP="008C3AEE">
            <w:pPr>
              <w:ind w:left="135" w:hanging="17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(electronic)","PMID":"26045840","abstract":"Osteosarcoma (OS) is the most frequent histological form of primary bone cancer in adolescence. TP53 is a tumor suppressor gene which is essential for regulating cell division and preventing tumor formation. The purpose of this study is to examine whether genetic mutations in the TP53 gene are associated with OS risk and survival in a Chinese population. Five polymorphisms in the TP53 gene were selected in a case-control study, including 210 OS patients and 420 cancer-free controls. We found that subjects carrying rs12951053 CC genotype and rs1042522 GG genotype were significantly associated with risk of OS [odds ratio (OR)=1.68, 95% confidence intervals (CI): 1.05-2.68; OR=1.89, 95% CI: 1.16-3.07] compared with subjects carrying the common genotypes. Results of haplotype analysis also showed that A-G-G-A-C haplotype (rs12951053, rs1042522, rs8064946, rs9895829 and rs12602273) conferred significant decreased risk of OS (OR=0.37, 95% CI: 0.19-0.72) compared with A-C-G-A-C haplotype. Besides, rs1042522 was an independent prognostic factor for OS with hazard radio (HR)=1.94 (95% CI: 1.03-3.65) in GG genotype than in CC genotype. Our data suggest that genetic mutations in the TP53 gene are associated with risk and survival of OS in Chinese population.","author":[{"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container-title":"International journal of clinical and experimental pathology","id":"ITEM-1","issue":"3","issued":{"date-parts":[["2015"]]},"language":"English","page":"3198-3203","publisher":"e-Century Publishing Corporation","publisher-place":"United States","title":"Polymorphisms in TP53 are associated with risk and survival of osteosarcoma in a Chinese population","type":"article-journal","volume":"8"},"uris":["http://www.mendeley.com/documents/?uuid=25cdf712-1c1c-4898-8a3e-45ac996e68da"]}],"mendeley":{"formattedCitation":"&lt;sup&gt;17&lt;/sup&gt;","plainTextFormattedCitation":"17","previouslyFormattedCitation":"&lt;sup&gt;17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17</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63164891"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1.50 [1.03; 2.20]</w:t>
            </w:r>
          </w:p>
        </w:tc>
        <w:tc>
          <w:tcPr>
            <w:tcW w:w="1127" w:type="dxa"/>
            <w:gridSpan w:val="2"/>
            <w:tcBorders>
              <w:top w:val="single" w:sz="4" w:space="0" w:color="auto"/>
              <w:bottom w:val="nil"/>
            </w:tcBorders>
            <w:shd w:val="clear" w:color="auto" w:fill="auto"/>
          </w:tcPr>
          <w:p w14:paraId="68EAC9D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osteosarcoma","type":"article-journal","volume":"7"},"uris":["http://www.mendeley.com/documents/?uuid=fde605ed-e76b-49f4-b38c-4677d98c785c"]},{"id":"ITEM-2","itemData":{"DOI":"10.1158/1078-0432.CCR-08-2249","ISSN":"10780432","PMID":"19451596","abstract":"PURPOSE: The germ-line polymorphisms TP53 Arg72Pro and MDM2 SNP309 T&gt;G are risk  factors for tumor development and affect response to chemotherapy and survival in several cancers, but their prognostic and predictive value in patients with high-grade osteosarcomas is not yet defined. The purpose of this study was to investigate the effect of the TP53 Arg72Pro and the MDM2 SNP309 on the risk of osteosarcoma development and survival. EXPERIMENTAL DESIGN: The relative risk to develop osteosarcomas and the overall survival associated to TP53 Arg72Pro and MDM2 SNP309 polymorphisms were investigated in 201 patients. Correlations with event-free survival (EFS) were analyzed in a homogeneous subgroup of 130 patients with high-grade osteosarcomas of the limbs, nonmetastatic at diagnosis, which underwent neoadjuvant chemotherapy. RESULTS: Multivariate analysis showed that the MDM2 polymorphism T309G was associated with an increased risk of developing osteosarcomas [GG versus TT; odds ratio, 2.09; 95% confidence interval (95% CI), 1.15-3.78]. A case/control gender approach evidenced a significant increased risk only for female osteosarcoma patients (GG versus TT; odds ratio, 4.26; 95% CI, 1.61-11.25). Subjects carrying the TP53 Arg72Pro polymorphism were found to have a significantly increased death risk (Pro/Pro versus Arg/Arg; hazard ratio, 2.90; 95% CI, 1.28-6.66). In the subgroup of 130 high-grade osteosarcomas, the TP53 Arg72Pro was an independent marker of EFS (Pro/Pro versus Arg/Arg; hazard ratio, 2.67; 95% CI, 1.17-6.11). CONCLUSION: The study provides evidence supporting the association of MDM2 SNP309 with high-grade osteosarcoma risk in females and shows that TP53 Arg72Pro has a prognostic value for overall survival and EFS in osteosarcoma patients.","author":[{"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dropping-particle":"","family":"G.","given":"Toffoli","non-dropping-particle":"","parse-names":false,"suffix":""},{"dropping-particle":"","family":"P.","given":"Biason","non-dropping-particle":"","parse-names":false,"suffix":""},{"dropping-particle":"","family":"A.","given":"Russo","non-dropping-particle":"","parse-names":false,"suffix":""},{"dropping-particle":"","family":"E.","given":"De Mattia","non-dropping-particle":"","parse-names":false,"suffix":""},{"dropping-particle":"","family":"E.","given":"Cecchin","non-dropping-particle":"","parse-names":false,"suffix":""},{"dropping-particle":"","family":"C.M.","given":"Hattinger","non-dropping-particle":"","parse-names":false,"suffix":""},{"dropping-particle":"","family":"M.","given":"Pasello","non-dropping-particle":"","parse-names":false,"suffix":""},{"dropping-particle":"","family":"M.","given":"Alberghini","non-dropping-particle":"","parse-names":false,"suffix":""},{"dropping-particle":"","family":"C.","given":"Ferrari","non-dropping-particle":"","parse-names":false,"suffix":""},{"dropping-particle":"","family":"K.","given":"Scotlandi","non-dropping-particle":"","parse-names":false,"suffix":""},{"dropping-particle":"","family":"P.","given":"Picci","non-dropping-particle":"","parse-names":false,"suffix":""},{"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container-title":"Clinical Cancer Research","id":"ITEM-2","issue":"10","issued":{"date-parts":[["2009","5","15"]]},"language":"eng","page":"3550-3556","publisher":"American Association for Cancer Research Inc. (615 Chestnut Street, 17th Floor, Philadelphia PA 19106-3483, United States)","publisher-place":"G. Toffoli, Experimental and Clinical Pharmacology Unit, Centro di Riferimento Oncologico-National Cancer Institute, via Franco Gallini 2, 33081 Aviano, Italy. E-mail: gtoffoli@cro.it, United States","title":"Effect of TP53 Arg72Pro and MDM2 SNP309 polymorphisms on the risk of high-grade osteosarcoma development and survival","type":"article-journal","volume":"15"},"uris":["http://www.mendeley.com/documents/?uuid=6d045045-f01d-4375-9ff9-2d378c21181a"]},{"id":"ITEM-3","itemData":{"DOI":"http://dx.doi.org/10.1002/pbc.21077","ISSN":"1545-5009","PMID":"17096406","abstract":"Background. Osteosarcoma (OS) has been well described in individuals with germ-line TP53 mutations (Li-Fraumeni Syndrome) but typically occurs sporadically in adolescents and young adults. Single nucleotide polymorphisms (SNPs), the most common germ-line genetic variation, have been associated with risk for other types of cancer. We hypothesized that genetic variation in TP53 could be associated with OS risk based on its critical role in cell growth and effect of somatic mutations in OS tumors. Procedure. Twelve common SNPs in TP53 were genotyped in a case-control study of sporadic OS. These SNPs spanned the TP53 locus and captured common haplotypes. Genotype data were analyzed using contingency tables for additive, dominant, and recessive genetic models. PHASEv2.1 and HaploStats were used to evaluate haplotypes. Results. The recessive model suggested an increased risk of OS when two copies of TP53-34 C&gt;G variant (IVS2+38, rs1 642785) were present, P - 0.041, odds ratio (OR) 6.70 (95% confidence interval [Cl] 1.06-41.6). The TP53-01 variant C&gt;G (Pro72Arg, rs1042522) may also be associated with increased risk for OS, P = 0.028, OR 7.5 (95% Cl 1.20-46.3). Common TP53 haplotypes as well as the remaining 10 SNPs were not associated with risk for OS. Conclusions. These data do not indicate a strong link between variation in TP53 and OS risk, although they provide preliminary evidence of an increased risk of OS associated with variants at IVS2 - 38 and Pro72Arg. The findings warrant replication in further studies. © 2006 Wiley-Liss, Inc.","author":[{"dropping-particle":"","family":"Savage","given":"Sharon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dropping-particle":"","family":"S.A.","given":"Savage","non-dropping-particle":"","parse-names":false,"suffix":""},{"dropping-particle":"","family":"L.","given":"Burdett","non-dropping-particle":"","parse-names":false,"suffix":""},{"dropping-particle":"","family":"R.","given":"Troisi","non-dropping-particle":"","parse-names":false,"suffix":""},{"dropping-particle":"","family":"C.","given":"Douglass","non-dropping-particle":"","parse-names":false,"suffix":""},{"dropping-particle":"","family":"R.N.","given":"Hoover","non-dropping-particle":"","parse-names":false,"suffix":""},{"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J.","non-dropping-particle":"","parse-names":false,"suffix":""}],"container-title":"Pediatric Blood and Cancer","id":"ITEM-3","issue":"1","issued":{"date-parts":[["2007","7","1"]]},"language":"English","page":"28-33","publisher":"Wiley-Liss Inc. (111 River Street, Hoboken NJ 07030-5774, United States)","publisher-place":"S.A. Savage, Clinical Genetics Branch, Division of Cancer Epidemiology and Genetics, National Cancer Institute, 6120 Executive Blvd., Rockville, MD 20852, United States. E-mail: savagesh@mail.nih.gov, United States","title":"Germ-line genetic variation of TP53 in osteosarcoma","type":"article-journal","volume":"49"},"uris":["http://www.mendeley.com/documents/?uuid=a1b665af-600b-4aab-b1f2-4bf2bc0ff225"]}],"mendeley":{"formattedCitation":"&lt;sup&gt;51,58,59&lt;/sup&gt;","plainTextFormattedCitation":"51,58,59","previouslyFormattedCitation":"&lt;sup&gt;51,58,59&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51,58,59</w:t>
            </w:r>
            <w:r w:rsidRPr="00026B3C">
              <w:rPr>
                <w:rFonts w:asciiTheme="majorBidi" w:hAnsiTheme="majorBidi" w:cstheme="majorBidi"/>
                <w:sz w:val="16"/>
                <w:szCs w:val="16"/>
              </w:rPr>
              <w:fldChar w:fldCharType="end"/>
            </w:r>
          </w:p>
        </w:tc>
        <w:tc>
          <w:tcPr>
            <w:tcW w:w="1576" w:type="dxa"/>
            <w:gridSpan w:val="2"/>
            <w:tcBorders>
              <w:top w:val="single" w:sz="4" w:space="0" w:color="auto"/>
              <w:bottom w:val="nil"/>
            </w:tcBorders>
            <w:shd w:val="clear" w:color="auto" w:fill="auto"/>
          </w:tcPr>
          <w:p w14:paraId="124E8E9C" w14:textId="77777777" w:rsidR="009E3796" w:rsidRPr="00026B3C" w:rsidRDefault="009E3796" w:rsidP="008C3AEE">
            <w:pPr>
              <w:ind w:left="17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0.59 [0.36; 1.001]</w:t>
            </w:r>
          </w:p>
        </w:tc>
      </w:tr>
      <w:tr w:rsidR="009E3796" w:rsidRPr="00026B3C" w14:paraId="0CD1B389" w14:textId="77777777" w:rsidTr="008C3AEE">
        <w:trPr>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21E5CE46"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08271226"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5DEFF08D"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CC</w:t>
            </w:r>
          </w:p>
        </w:tc>
        <w:tc>
          <w:tcPr>
            <w:tcW w:w="2066" w:type="dxa"/>
            <w:tcBorders>
              <w:top w:val="nil"/>
              <w:bottom w:val="nil"/>
            </w:tcBorders>
            <w:shd w:val="clear" w:color="auto" w:fill="auto"/>
          </w:tcPr>
          <w:p w14:paraId="58EC4CA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1.50 [0.66; 3.38] 0.21</w:t>
            </w:r>
          </w:p>
        </w:tc>
        <w:tc>
          <w:tcPr>
            <w:tcW w:w="544" w:type="dxa"/>
            <w:tcBorders>
              <w:top w:val="nil"/>
              <w:bottom w:val="nil"/>
            </w:tcBorders>
            <w:shd w:val="clear" w:color="auto" w:fill="auto"/>
          </w:tcPr>
          <w:p w14:paraId="7C449C8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31.6</w:t>
            </w:r>
          </w:p>
        </w:tc>
        <w:tc>
          <w:tcPr>
            <w:tcW w:w="761" w:type="dxa"/>
            <w:tcBorders>
              <w:top w:val="nil"/>
              <w:bottom w:val="nil"/>
            </w:tcBorders>
            <w:shd w:val="clear" w:color="auto" w:fill="auto"/>
          </w:tcPr>
          <w:p w14:paraId="6F367B7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4.38</w:t>
            </w:r>
          </w:p>
        </w:tc>
        <w:tc>
          <w:tcPr>
            <w:tcW w:w="1321" w:type="dxa"/>
            <w:tcBorders>
              <w:top w:val="nil"/>
              <w:bottom w:val="nil"/>
            </w:tcBorders>
            <w:shd w:val="clear" w:color="auto" w:fill="auto"/>
          </w:tcPr>
          <w:p w14:paraId="182AEDD4"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0.22</w:t>
            </w:r>
          </w:p>
        </w:tc>
        <w:tc>
          <w:tcPr>
            <w:tcW w:w="1534" w:type="dxa"/>
            <w:tcBorders>
              <w:top w:val="nil"/>
              <w:bottom w:val="nil"/>
            </w:tcBorders>
            <w:shd w:val="clear" w:color="auto" w:fill="auto"/>
          </w:tcPr>
          <w:p w14:paraId="41F2AC04"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615 vs  844 (4)</w:t>
            </w:r>
          </w:p>
        </w:tc>
        <w:tc>
          <w:tcPr>
            <w:tcW w:w="1597" w:type="dxa"/>
            <w:tcBorders>
              <w:top w:val="nil"/>
              <w:bottom w:val="nil"/>
            </w:tcBorders>
            <w:shd w:val="clear" w:color="auto" w:fill="auto"/>
          </w:tcPr>
          <w:p w14:paraId="15BDF2AB"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(electronic)","PMID":"26045840","abstract":"Osteosarcoma (OS) is the most frequent histological form of primary bone cancer in adolescence. TP53 is a tumor suppressor gene which is essential for regulating cell division and preventing tumor formation. The purpose of this study is to examine whether genetic mutations in the TP53 gene are associated with OS risk and survival in a Chinese population. Five polymorphisms in the TP53 gene were selected in a case-control study, including 210 OS patients and 420 cancer-free controls. We found that subjects carrying rs12951053 CC genotype and rs1042522 GG genotype were significantly associated with risk of OS [odds ratio (OR)=1.68, 95% confidence intervals (CI): 1.05-2.68; OR=1.89, 95% CI: 1.16-3.07] compared with subjects carrying the common genotypes. Results of haplotype analysis also showed that A-G-G-A-C haplotype (rs12951053, rs1042522, rs8064946, rs9895829 and rs12602273) conferred significant decreased risk of OS (OR=0.37, 95% CI: 0.19-0.72) compared with A-C-G-A-C haplotype. Besides, rs1042522 was an independent prognostic factor for OS with hazard radio (HR)=1.94 (95% CI: 1.03-3.65) in GG genotype than in CC genotype. Our data suggest that genetic mutations in the TP53 gene are associated with risk and survival of OS in Chinese population.","author":[{"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container-title":"International journal of clinical and experimental pathology","id":"ITEM-1","issue":"3","issued":{"date-parts":[["2015"]]},"language":"English","page":"3198-3203","publisher":"e-Century Publishing Corporation","publisher-place":"United States","title":"Polymorphisms in TP53 are associated with risk and survival of osteosarcoma in a Chinese population","type":"article-journal","volume":"8"},"uris":["http://www.mendeley.com/documents/?uuid=25cdf712-1c1c-4898-8a3e-45ac996e68da"]}],"mendeley":{"formattedCitation":"&lt;sup&gt;17&lt;/sup&gt;","plainTextFormattedCitation":"17","previouslyFormattedCitation":"&lt;sup&gt;17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17</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33133C19"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1.89 [1.16; 3.07]</w:t>
            </w:r>
          </w:p>
        </w:tc>
        <w:tc>
          <w:tcPr>
            <w:tcW w:w="1127" w:type="dxa"/>
            <w:gridSpan w:val="2"/>
            <w:tcBorders>
              <w:top w:val="nil"/>
              <w:bottom w:val="nil"/>
            </w:tcBorders>
            <w:shd w:val="clear" w:color="auto" w:fill="auto"/>
          </w:tcPr>
          <w:p w14:paraId="03F56AD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osteosarcoma","type":"article-journal","volume":"7"},"uris":["http://www.mendeley.com/documents/?uuid=fde605ed-e76b-49f4-b38c-4677d98c785c"]},{"id":"ITEM-2","itemData":{"DOI":"10.1158/1078-0432.CCR-08-2249","ISSN":"10780432","PMID":"19451596","abstract":"PURPOSE: The germ-line polymorphisms TP53 Arg72Pro and MDM2 SNP309 T&gt;G are risk  factors for tumor development and affect response to chemotherapy and survival in several cancers, but their prognostic and predictive value in patients with high-grade osteosarcomas is not yet defined. The purpose of this study was to investigate the effect of the TP53 Arg72Pro and the MDM2 SNP309 on the risk of osteosarcoma development and survival. EXPERIMENTAL DESIGN: The relative risk to develop osteosarcomas and the overall survival associated to TP53 Arg72Pro and MDM2 SNP309 polymorphisms were investigated in 201 patients. Correlations with event-free survival (EFS) were analyzed in a homogeneous subgroup of 130 patients with high-grade osteosarcomas of the limbs, nonmetastatic at diagnosis, which underwent neoadjuvant chemotherapy. RESULTS: Multivariate analysis showed that the MDM2 polymorphism T309G was associated with an increased risk of developing osteosarcomas [GG versus TT; odds ratio, 2.09; 95% confidence interval (95% CI), 1.15-3.78]. A case/control gender approach evidenced a significant increased risk only for female osteosarcoma patients (GG versus TT; odds ratio, 4.26; 95% CI, 1.61-11.25). Subjects carrying the TP53 Arg72Pro polymorphism were found to have a significantly increased death risk (Pro/Pro versus Arg/Arg; hazard ratio, 2.90; 95% CI, 1.28-6.66). In the subgroup of 130 high-grade osteosarcomas, the TP53 Arg72Pro was an independent marker of EFS (Pro/Pro versus Arg/Arg; hazard ratio, 2.67; 95% CI, 1.17-6.11). CONCLUSION: The study provides evidence supporting the association of MDM2 SNP309 with high-grade osteosarcoma risk in females and shows that TP53 Arg72Pro has a prognostic value for overall survival and EFS in osteosarcoma patients.","author":[{"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dropping-particle":"","family":"G.","given":"Toffoli","non-dropping-particle":"","parse-names":false,"suffix":""},{"dropping-particle":"","family":"P.","given":"Biason","non-dropping-particle":"","parse-names":false,"suffix":""},{"dropping-particle":"","family":"A.","given":"Russo","non-dropping-particle":"","parse-names":false,"suffix":""},{"dropping-particle":"","family":"E.","given":"De Mattia","non-dropping-particle":"","parse-names":false,"suffix":""},{"dropping-particle":"","family":"E.","given":"Cecchin","non-dropping-particle":"","parse-names":false,"suffix":""},{"dropping-particle":"","family":"C.M.","given":"Hattinger","non-dropping-particle":"","parse-names":false,"suffix":""},{"dropping-particle":"","family":"M.","given":"Pasello","non-dropping-particle":"","parse-names":false,"suffix":""},{"dropping-particle":"","family":"M.","given":"Alberghini","non-dropping-particle":"","parse-names":false,"suffix":""},{"dropping-particle":"","family":"C.","given":"Ferrari","non-dropping-particle":"","parse-names":false,"suffix":""},{"dropping-particle":"","family":"K.","given":"Scotlandi","non-dropping-particle":"","parse-names":false,"suffix":""},{"dropping-particle":"","family":"P.","given":"Picci","non-dropping-particle":"","parse-names":false,"suffix":""},{"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container-title":"Clinical Cancer Research","id":"ITEM-2","issue":"10","issued":{"date-parts":[["2009","5","15"]]},"language":"eng","page":"3550-3556","publisher":"American Association for Cancer Research Inc. (615 Chestnut Street, 17th Floor, Philadelphia PA 19106-3483, United States)","publisher-place":"G. Toffoli, Experimental and Clinical Pharmacology Unit, Centro di Riferimento Oncologico-National Cancer Institute, via Franco Gallini 2, 33081 Aviano, Italy. E-mail: gtoffoli@cro.it, United States","title":"Effect of TP53 Arg72Pro and MDM2 SNP309 polymorphisms on the risk of high-grade osteosarcoma development and survival","type":"article-journal","volume":"15"},"uris":["http://www.mendeley.com/documents/?uuid=6d045045-f01d-4375-9ff9-2d378c21181a"]},{"id":"ITEM-3","itemData":{"DOI":"http://dx.doi.org/10.1002/pbc.21077","ISSN":"1545-5009","PMID":"17096406","abstract":"Background. Osteosarcoma (OS) has been well described in individuals with germ-line TP53 mutations (Li-Fraumeni Syndrome) but typically occurs sporadically in adolescents and young adults. Single nucleotide polymorphisms (SNPs), the most common germ-line genetic variation, have been associated with risk for other types of cancer. We hypothesized that genetic variation in TP53 could be associated with OS risk based on its critical role in cell growth and effect of somatic mutations in OS tumors. Procedure. Twelve common SNPs in TP53 were genotyped in a case-control study of sporadic OS. These SNPs spanned the TP53 locus and captured common haplotypes. Genotype data were analyzed using contingency tables for additive, dominant, and recessive genetic models. PHASEv2.1 and HaploStats were used to evaluate haplotypes. Results. The recessive model suggested an increased risk of OS when two copies of TP53-34 C&gt;G variant (IVS2+38, rs1 642785) were present, P - 0.041, odds ratio (OR) 6.70 (95% confidence interval [Cl] 1.06-41.6). The TP53-01 variant C&gt;G (Pro72Arg, rs1042522) may also be associated with increased risk for OS, P = 0.028, OR 7.5 (95% Cl 1.20-46.3). Common TP53 haplotypes as well as the remaining 10 SNPs were not associated with risk for OS. Conclusions. These data do not indicate a strong link between variation in TP53 and OS risk, although they provide preliminary evidence of an increased risk of OS associated with variants at IVS2 - 38 and Pro72Arg. The findings warrant replication in further studies. © 2006 Wiley-Liss, Inc.","author":[{"dropping-particle":"","family":"Savage","given":"Sharon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dropping-particle":"","family":"S.A.","given":"Savage","non-dropping-particle":"","parse-names":false,"suffix":""},{"dropping-particle":"","family":"L.","given":"Burdett","non-dropping-particle":"","parse-names":false,"suffix":""},{"dropping-particle":"","family":"R.","given":"Troisi","non-dropping-particle":"","parse-names":false,"suffix":""},{"dropping-particle":"","family":"C.","given":"Douglass","non-dropping-particle":"","parse-names":false,"suffix":""},{"dropping-particle":"","family":"R.N.","given":"Hoover","non-dropping-particle":"","parse-names":false,"suffix":""},{"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J.","non-dropping-particle":"","parse-names":false,"suffix":""}],"container-title":"Pediatric Blood and Cancer","id":"ITEM-3","issue":"1","issued":{"date-parts":[["2007","7","1"]]},"language":"English","page":"28-33","publisher":"Wiley-Liss Inc. (111 River Street, Hoboken NJ 07030-5774, United States)","publisher-place":"S.A. Savage, Clinical Genetics Branch, Division of Cancer Epidemiology and Genetics, National Cancer Institute, 6120 Executive Blvd., Rockville, MD 20852, United States. E-mail: savagesh@mail.nih.gov, United States","title":"Germ-line genetic variation of TP53 in osteosarcoma","type":"article-journal","volume":"49"},"uris":["http://www.mendeley.com/documents/?uuid=a1b665af-600b-4aab-b1f2-4bf2bc0ff225"]}],"mendeley":{"formattedCitation":"&lt;sup&gt;51,58,59&lt;/sup&gt;","plainTextFormattedCitation":"51,58,59","previouslyFormattedCitation":"&lt;sup&gt;51,58,59&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51,58,59</w:t>
            </w:r>
            <w:r w:rsidRPr="00026B3C">
              <w:rPr>
                <w:rFonts w:asciiTheme="majorBidi" w:hAnsiTheme="majorBidi" w:cstheme="majorBidi"/>
                <w:sz w:val="16"/>
                <w:szCs w:val="16"/>
              </w:rPr>
              <w:fldChar w:fldCharType="end"/>
            </w:r>
          </w:p>
        </w:tc>
        <w:tc>
          <w:tcPr>
            <w:tcW w:w="1576" w:type="dxa"/>
            <w:gridSpan w:val="2"/>
            <w:tcBorders>
              <w:top w:val="nil"/>
              <w:bottom w:val="nil"/>
            </w:tcBorders>
            <w:shd w:val="clear" w:color="auto" w:fill="auto"/>
          </w:tcPr>
          <w:p w14:paraId="79109930" w14:textId="77777777" w:rsidR="009E3796" w:rsidRPr="00026B3C" w:rsidRDefault="009E3796" w:rsidP="008C3AEE">
            <w:pPr>
              <w:ind w:left="17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1.16 [0.26; 5.08]</w:t>
            </w:r>
          </w:p>
        </w:tc>
      </w:tr>
      <w:tr w:rsidR="009E3796" w:rsidRPr="00026B3C" w14:paraId="7A4EEB55" w14:textId="77777777" w:rsidTr="008C3AEE">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63E1543A"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56691D85"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199E591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CG+ GG vs CC</w:t>
            </w:r>
          </w:p>
        </w:tc>
        <w:tc>
          <w:tcPr>
            <w:tcW w:w="2066" w:type="dxa"/>
            <w:tcBorders>
              <w:top w:val="nil"/>
              <w:bottom w:val="nil"/>
            </w:tcBorders>
            <w:shd w:val="clear" w:color="auto" w:fill="auto"/>
          </w:tcPr>
          <w:p w14:paraId="6ACCEF7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0.98[0.49; 1.93] 0.91</w:t>
            </w:r>
          </w:p>
        </w:tc>
        <w:tc>
          <w:tcPr>
            <w:tcW w:w="544" w:type="dxa"/>
            <w:tcBorders>
              <w:top w:val="nil"/>
              <w:bottom w:val="nil"/>
            </w:tcBorders>
            <w:shd w:val="clear" w:color="auto" w:fill="auto"/>
          </w:tcPr>
          <w:p w14:paraId="530CA5B1"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66.2</w:t>
            </w:r>
          </w:p>
        </w:tc>
        <w:tc>
          <w:tcPr>
            <w:tcW w:w="761" w:type="dxa"/>
            <w:tcBorders>
              <w:top w:val="nil"/>
              <w:bottom w:val="nil"/>
            </w:tcBorders>
            <w:shd w:val="clear" w:color="auto" w:fill="auto"/>
          </w:tcPr>
          <w:p w14:paraId="273D46F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8.90</w:t>
            </w:r>
          </w:p>
        </w:tc>
        <w:tc>
          <w:tcPr>
            <w:tcW w:w="1321" w:type="dxa"/>
            <w:tcBorders>
              <w:top w:val="nil"/>
              <w:bottom w:val="nil"/>
            </w:tcBorders>
            <w:shd w:val="clear" w:color="auto" w:fill="auto"/>
          </w:tcPr>
          <w:p w14:paraId="74D7B55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0.03</w:t>
            </w:r>
          </w:p>
        </w:tc>
        <w:tc>
          <w:tcPr>
            <w:tcW w:w="1534" w:type="dxa"/>
            <w:tcBorders>
              <w:top w:val="nil"/>
              <w:bottom w:val="nil"/>
            </w:tcBorders>
            <w:shd w:val="clear" w:color="auto" w:fill="auto"/>
          </w:tcPr>
          <w:p w14:paraId="12549503"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615 vs  844 (4)</w:t>
            </w:r>
          </w:p>
        </w:tc>
        <w:tc>
          <w:tcPr>
            <w:tcW w:w="1597" w:type="dxa"/>
            <w:tcBorders>
              <w:top w:val="nil"/>
              <w:bottom w:val="nil"/>
            </w:tcBorders>
            <w:shd w:val="clear" w:color="auto" w:fill="auto"/>
          </w:tcPr>
          <w:p w14:paraId="51E555C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(electronic)","PMID":"26045840","abstract":"Osteosarcoma (OS) is the most frequent histological form of primary bone cancer in adolescence. TP53 is a tumor suppressor gene which is essential for regulating cell division and preventing tumor formation. The purpose of this study is to examine whether genetic mutations in the TP53 gene are associated with OS risk and survival in a Chinese population. Five polymorphisms in the TP53 gene were selected in a case-control study, including 210 OS patients and 420 cancer-free controls. We found that subjects carrying rs12951053 CC genotype and rs1042522 GG genotype were significantly associated with risk of OS [odds ratio (OR)=1.68, 95% confidence intervals (CI): 1.05-2.68; OR=1.89, 95% CI: 1.16-3.07] compared with subjects carrying the common genotypes. Results of haplotype analysis also showed that A-G-G-A-C haplotype (rs12951053, rs1042522, rs8064946, rs9895829 and rs12602273) conferred significant decreased risk of OS (OR=0.37, 95% CI: 0.19-0.72) compared with A-C-G-A-C haplotype. Besides, rs1042522 was an independent prognostic factor for OS with hazard radio (HR)=1.94 (95% CI: 1.03-3.65) in GG genotype than in CC genotype. Our data suggest that genetic mutations in the TP53 gene are associated with risk and survival of OS in Chinese population.","author":[{"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container-title":"International journal of clinical and experimental pathology","id":"ITEM-1","issue":"3","issued":{"date-parts":[["2015"]]},"language":"English","page":"3198-3203","publisher":"e-Century Publishing Corporation","publisher-place":"United States","title":"Polymorphisms in TP53 are associated with risk and survival of osteosarcoma in a Chinese population","type":"article-journal","volume":"8"},"uris":["http://www.mendeley.com/documents/?uuid=25cdf712-1c1c-4898-8a3e-45ac996e68da"]}],"mendeley":{"formattedCitation":"&lt;sup&gt;17&lt;/sup&gt;","plainTextFormattedCitation":"17","previouslyFormattedCitation":"&lt;sup&gt;17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17</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66197EC6"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1.57 [1.10; 2.25]</w:t>
            </w:r>
          </w:p>
        </w:tc>
        <w:tc>
          <w:tcPr>
            <w:tcW w:w="1127" w:type="dxa"/>
            <w:gridSpan w:val="2"/>
            <w:tcBorders>
              <w:top w:val="nil"/>
              <w:bottom w:val="nil"/>
            </w:tcBorders>
            <w:shd w:val="clear" w:color="auto" w:fill="auto"/>
          </w:tcPr>
          <w:p w14:paraId="7B2161F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osteosarcoma","type":"article-journal","volume":"7"},"uris":["http://www.mendeley.com/documents/?uuid=fde605ed-e76b-49f4-b38c-4677d98c785c"]},{"id":"ITEM-2","itemData":{"DOI":"10.1158/1078-0432.CCR-08-2249","ISSN":"10780432","PMID":"19451596","abstract":"PURPOSE: The germ-line polymorphisms TP53 Arg72Pro and MDM2 SNP309 T&gt;G are risk  factors for tumor development and affect response to chemotherapy and survival in several cancers, but their prognostic and predictive value in patients with high-grade osteosarcomas is not yet defined. The purpose of this study was to investigate the effect of the TP53 Arg72Pro and the MDM2 SNP309 on the risk of osteosarcoma development and survival. EXPERIMENTAL DESIGN: The relative risk to develop osteosarcomas and the overall survival associated to TP53 Arg72Pro and MDM2 SNP309 polymorphisms were investigated in 201 patients. Correlations with event-free survival (EFS) were analyzed in a homogeneous subgroup of 130 patients with high-grade osteosarcomas of the limbs, nonmetastatic at diagnosis, which underwent neoadjuvant chemotherapy. RESULTS: Multivariate analysis showed that the MDM2 polymorphism T309G was associated with an increased risk of developing osteosarcomas [GG versus TT; odds ratio, 2.09; 95% confidence interval (95% CI), 1.15-3.78]. A case/control gender approach evidenced a significant increased risk only for female osteosarcoma patients (GG versus TT; odds ratio, 4.26; 95% CI, 1.61-11.25). Subjects carrying the TP53 Arg72Pro polymorphism were found to have a significantly increased death risk (Pro/Pro versus Arg/Arg; hazard ratio, 2.90; 95% CI, 1.28-6.66). In the subgroup of 130 high-grade osteosarcomas, the TP53 Arg72Pro was an independent marker of EFS (Pro/Pro versus Arg/Arg; hazard ratio, 2.67; 95% CI, 1.17-6.11). CONCLUSION: The study provides evidence supporting the association of MDM2 SNP309 with high-grade osteosarcoma risk in females and shows that TP53 Arg72Pro has a prognostic value for overall survival and EFS in osteosarcoma patients.","author":[{"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dropping-particle":"","family":"G.","given":"Toffoli","non-dropping-particle":"","parse-names":false,"suffix":""},{"dropping-particle":"","family":"P.","given":"Biason","non-dropping-particle":"","parse-names":false,"suffix":""},{"dropping-particle":"","family":"A.","given":"Russo","non-dropping-particle":"","parse-names":false,"suffix":""},{"dropping-particle":"","family":"E.","given":"De Mattia","non-dropping-particle":"","parse-names":false,"suffix":""},{"dropping-particle":"","family":"E.","given":"Cecchin","non-dropping-particle":"","parse-names":false,"suffix":""},{"dropping-particle":"","family":"C.M.","given":"Hattinger","non-dropping-particle":"","parse-names":false,"suffix":""},{"dropping-particle":"","family":"M.","given":"Pasello","non-dropping-particle":"","parse-names":false,"suffix":""},{"dropping-particle":"","family":"M.","given":"Alberghini","non-dropping-particle":"","parse-names":false,"suffix":""},{"dropping-particle":"","family":"C.","given":"Ferrari","non-dropping-particle":"","parse-names":false,"suffix":""},{"dropping-particle":"","family":"K.","given":"Scotlandi","non-dropping-particle":"","parse-names":false,"suffix":""},{"dropping-particle":"","family":"P.","given":"Picci","non-dropping-particle":"","parse-names":false,"suffix":""},{"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container-title":"Clinical Cancer Research","id":"ITEM-2","issue":"10","issued":{"date-parts":[["2009","5","15"]]},"language":"eng","page":"3550-3556","publisher":"American Association for Cancer Research Inc. (615 Chestnut Street, 17th Floor, Philadelphia PA 19106-3483, United States)","publisher-place":"G. Toffoli, Experimental and Clinical Pharmacology Unit, Centro di Riferimento Oncologico-National Cancer Institute, via Franco Gallini 2, 33081 Aviano, Italy. E-mail: gtoffoli@cro.it, United States","title":"Effect of TP53 Arg72Pro and MDM2 SNP309 polymorphisms on the risk of high-grade osteosarcoma development and survival","type":"article-journal","volume":"15"},"uris":["http://www.mendeley.com/documents/?uuid=6d045045-f01d-4375-9ff9-2d378c21181a"]},{"id":"ITEM-3","itemData":{"DOI":"http://dx.doi.org/10.1002/pbc.21077","ISSN":"1545-5009","PMID":"17096406","abstract":"Background. Osteosarcoma (OS) has been well described in individuals with germ-line TP53 mutations (Li-Fraumeni Syndrome) but typically occurs sporadically in adolescents and young adults. Single nucleotide polymorphisms (SNPs), the most common germ-line genetic variation, have been associated with risk for other types of cancer. We hypothesized that genetic variation in TP53 could be associated with OS risk based on its critical role in cell growth and effect of somatic mutations in OS tumors. Procedure. Twelve common SNPs in TP53 were genotyped in a case-control study of sporadic OS. These SNPs spanned the TP53 locus and captured common haplotypes. Genotype data were analyzed using contingency tables for additive, dominant, and recessive genetic models. PHASEv2.1 and HaploStats were used to evaluate haplotypes. Results. The recessive model suggested an increased risk of OS when two copies of TP53-34 C&gt;G variant (IVS2+38, rs1 642785) were present, P - 0.041, odds ratio (OR) 6.70 (95% confidence interval [Cl] 1.06-41.6). The TP53-01 variant C&gt;G (Pro72Arg, rs1042522) may also be associated with increased risk for OS, P = 0.028, OR 7.5 (95% Cl 1.20-46.3). Common TP53 haplotypes as well as the remaining 10 SNPs were not associated with risk for OS. Conclusions. These data do not indicate a strong link between variation in TP53 and OS risk, although they provide preliminary evidence of an increased risk of OS associated with variants at IVS2 - 38 and Pro72Arg. The findings warrant replication in further studies. © 2006 Wiley-Liss, Inc.","author":[{"dropping-particle":"","family":"Savage","given":"Sharon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dropping-particle":"","family":"S.A.","given":"Savage","non-dropping-particle":"","parse-names":false,"suffix":""},{"dropping-particle":"","family":"L.","given":"Burdett","non-dropping-particle":"","parse-names":false,"suffix":""},{"dropping-particle":"","family":"R.","given":"Troisi","non-dropping-particle":"","parse-names":false,"suffix":""},{"dropping-particle":"","family":"C.","given":"Douglass","non-dropping-particle":"","parse-names":false,"suffix":""},{"dropping-particle":"","family":"R.N.","given":"Hoover","non-dropping-particle":"","parse-names":false,"suffix":""},{"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J.","non-dropping-particle":"","parse-names":false,"suffix":""}],"container-title":"Pediatric Blood and Cancer","id":"ITEM-3","issue":"1","issued":{"date-parts":[["2007","7","1"]]},"language":"English","page":"28-33","publisher":"Wiley-Liss Inc. (111 River Street, Hoboken NJ 07030-5774, United States)","publisher-place":"S.A. Savage, Clinical Genetics Branch, Division of Cancer Epidemiology and Genetics, National Cancer Institute, 6120 Executive Blvd., Rockville, MD 20852, United States. E-mail: savagesh@mail.nih.gov, United States","title":"Germ-line genetic variation of TP53 in osteosarcoma","type":"article-journal","volume":"49"},"uris":["http://www.mendeley.com/documents/?uuid=a1b665af-600b-4aab-b1f2-4bf2bc0ff225"]}],"mendeley":{"formattedCitation":"&lt;sup&gt;51,58,59&lt;/sup&gt;","plainTextFormattedCitation":"51,58,59","previouslyFormattedCitation":"&lt;sup&gt;51,58,59&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51,58,59</w:t>
            </w:r>
            <w:r w:rsidRPr="00026B3C">
              <w:rPr>
                <w:rFonts w:asciiTheme="majorBidi" w:hAnsiTheme="majorBidi" w:cstheme="majorBidi"/>
                <w:sz w:val="16"/>
                <w:szCs w:val="16"/>
              </w:rPr>
              <w:fldChar w:fldCharType="end"/>
            </w:r>
          </w:p>
        </w:tc>
        <w:tc>
          <w:tcPr>
            <w:tcW w:w="1576" w:type="dxa"/>
            <w:gridSpan w:val="2"/>
            <w:tcBorders>
              <w:top w:val="nil"/>
              <w:bottom w:val="nil"/>
            </w:tcBorders>
            <w:shd w:val="clear" w:color="auto" w:fill="auto"/>
          </w:tcPr>
          <w:p w14:paraId="4AB76FF5" w14:textId="77777777" w:rsidR="009E3796" w:rsidRPr="00026B3C" w:rsidRDefault="009E3796" w:rsidP="008C3AEE">
            <w:pPr>
              <w:ind w:left="17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0.77 [0.40; 1.50]</w:t>
            </w:r>
          </w:p>
        </w:tc>
      </w:tr>
      <w:tr w:rsidR="009E3796" w:rsidRPr="00026B3C" w14:paraId="198C986F" w14:textId="77777777" w:rsidTr="008C3AEE">
        <w:trPr>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nil"/>
            </w:tcBorders>
            <w:shd w:val="clear" w:color="auto" w:fill="auto"/>
          </w:tcPr>
          <w:p w14:paraId="40A71A35"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nil"/>
            </w:tcBorders>
            <w:shd w:val="clear" w:color="auto" w:fill="auto"/>
          </w:tcPr>
          <w:p w14:paraId="65A546AF"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109582D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GG vs CC+CG</w:t>
            </w:r>
          </w:p>
        </w:tc>
        <w:tc>
          <w:tcPr>
            <w:tcW w:w="2066" w:type="dxa"/>
            <w:tcBorders>
              <w:top w:val="nil"/>
              <w:bottom w:val="nil"/>
            </w:tcBorders>
            <w:shd w:val="clear" w:color="auto" w:fill="auto"/>
          </w:tcPr>
          <w:p w14:paraId="52C92EB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1.70 [0.70; 4.13]  0.15</w:t>
            </w:r>
          </w:p>
        </w:tc>
        <w:tc>
          <w:tcPr>
            <w:tcW w:w="544" w:type="dxa"/>
            <w:tcBorders>
              <w:top w:val="nil"/>
              <w:bottom w:val="nil"/>
            </w:tcBorders>
            <w:shd w:val="clear" w:color="auto" w:fill="auto"/>
          </w:tcPr>
          <w:p w14:paraId="0B12470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nil"/>
              <w:bottom w:val="nil"/>
            </w:tcBorders>
            <w:shd w:val="clear" w:color="auto" w:fill="auto"/>
          </w:tcPr>
          <w:p w14:paraId="573B868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2.84</w:t>
            </w:r>
          </w:p>
        </w:tc>
        <w:tc>
          <w:tcPr>
            <w:tcW w:w="1321" w:type="dxa"/>
            <w:tcBorders>
              <w:top w:val="nil"/>
              <w:bottom w:val="nil"/>
            </w:tcBorders>
            <w:shd w:val="clear" w:color="auto" w:fill="auto"/>
          </w:tcPr>
          <w:p w14:paraId="21A4984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0.41</w:t>
            </w:r>
          </w:p>
        </w:tc>
        <w:tc>
          <w:tcPr>
            <w:tcW w:w="1534" w:type="dxa"/>
            <w:tcBorders>
              <w:top w:val="nil"/>
              <w:bottom w:val="nil"/>
            </w:tcBorders>
            <w:shd w:val="clear" w:color="auto" w:fill="auto"/>
          </w:tcPr>
          <w:p w14:paraId="4271935C"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615 vs  844 (4)</w:t>
            </w:r>
          </w:p>
        </w:tc>
        <w:tc>
          <w:tcPr>
            <w:tcW w:w="1597" w:type="dxa"/>
            <w:tcBorders>
              <w:top w:val="nil"/>
              <w:bottom w:val="nil"/>
            </w:tcBorders>
            <w:shd w:val="clear" w:color="auto" w:fill="auto"/>
          </w:tcPr>
          <w:p w14:paraId="1A2F0E8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(electronic)","PMID":"26045840","abstract":"Osteosarcoma (OS) is the most frequent histological form of primary bone cancer in adolescence. TP53 is a tumor suppressor gene which is essential for regulating cell division and preventing tumor formation. The purpose of this study is to examine whether genetic mutations in the TP53 gene are associated with OS risk and survival in a Chinese population. Five polymorphisms in the TP53 gene were selected in a case-control study, including 210 OS patients and 420 cancer-free controls. We found that subjects carrying rs12951053 CC genotype and rs1042522 GG genotype were significantly associated with risk of OS [odds ratio (OR)=1.68, 95% confidence intervals (CI): 1.05-2.68; OR=1.89, 95% CI: 1.16-3.07] compared with subjects carrying the common genotypes. Results of haplotype analysis also showed that A-G-G-A-C haplotype (rs12951053, rs1042522, rs8064946, rs9895829 and rs12602273) conferred significant decreased risk of OS (OR=0.37, 95% CI: 0.19-0.72) compared with A-C-G-A-C haplotype. Besides, rs1042522 was an independent prognostic factor for OS with hazard radio (HR)=1.94 (95% CI: 1.03-3.65) in GG genotype than in CC genotype. Our data suggest that genetic mutations in the TP53 gene are associated with risk and survival of OS in Chinese population.","author":[{"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container-title":"International journal of clinical and experimental pathology","id":"ITEM-1","issue":"3","issued":{"date-parts":[["2015"]]},"language":"English","page":"3198-3203","publisher":"e-Century Publishing Corporation","publisher-place":"United States","title":"Polymorphisms in TP53 are associated with risk and survival of osteosarcoma in a Chinese population","type":"article-journal","volume":"8"},"uris":["http://www.mendeley.com/documents/?uuid=25cdf712-1c1c-4898-8a3e-45ac996e68da"]}],"mendeley":{"formattedCitation":"&lt;sup&gt;17&lt;/sup&gt;","plainTextFormattedCitation":"17","previouslyFormattedCitation":"&lt;sup&gt;17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17</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1A4D56A5" w14:textId="77777777" w:rsidR="009E3796" w:rsidRPr="00026B3C" w:rsidRDefault="009E3796" w:rsidP="008C3AEE">
            <w:pPr>
              <w:ind w:left="435"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1.47 [0.96;  2.26]</w:t>
            </w:r>
          </w:p>
        </w:tc>
        <w:tc>
          <w:tcPr>
            <w:tcW w:w="1127" w:type="dxa"/>
            <w:gridSpan w:val="2"/>
            <w:tcBorders>
              <w:top w:val="nil"/>
              <w:bottom w:val="nil"/>
            </w:tcBorders>
            <w:shd w:val="clear" w:color="auto" w:fill="auto"/>
          </w:tcPr>
          <w:p w14:paraId="2401A64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osteosarcoma","type":"article-journal","volume":"7"},"uris":["http://www.mendeley.com/documents/?uuid=fde605ed-e76b-49f4-b38c-4677d98c785c"]},{"id":"ITEM-2","itemData":{"DOI":"10.1158/1078-0432.CCR-08-2249","ISSN":"10780432","PMID":"19451596","abstract":"PURPOSE: The germ-line polymorphisms TP53 Arg72Pro and MDM2 SNP309 T&gt;G are risk  factors for tumor development and affect response to chemotherapy and survival in several cancers, but their prognostic and predictive value in patients with high-grade osteosarcomas is not yet defined. The purpose of this study was to investigate the effect of the TP53 Arg72Pro and the MDM2 SNP309 on the risk of osteosarcoma development and survival. EXPERIMENTAL DESIGN: The relative risk to develop osteosarcomas and the overall survival associated to TP53 Arg72Pro and MDM2 SNP309 polymorphisms were investigated in 201 patients. Correlations with event-free survival (EFS) were analyzed in a homogeneous subgroup of 130 patients with high-grade osteosarcomas of the limbs, nonmetastatic at diagnosis, which underwent neoadjuvant chemotherapy. RESULTS: Multivariate analysis showed that the MDM2 polymorphism T309G was associated with an increased risk of developing osteosarcomas [GG versus TT; odds ratio, 2.09; 95% confidence interval (95% CI), 1.15-3.78]. A case/control gender approach evidenced a significant increased risk only for female osteosarcoma patients (GG versus TT; odds ratio, 4.26; 95% CI, 1.61-11.25). Subjects carrying the TP53 Arg72Pro polymorphism were found to have a significantly increased death risk (Pro/Pro versus Arg/Arg; hazard ratio, 2.90; 95% CI, 1.28-6.66). In the subgroup of 130 high-grade osteosarcomas, the TP53 Arg72Pro was an independent marker of EFS (Pro/Pro versus Arg/Arg; hazard ratio, 2.67; 95% CI, 1.17-6.11). CONCLUSION: The study provides evidence supporting the association of MDM2 SNP309 with high-grade osteosarcoma risk in females and shows that TP53 Arg72Pro has a prognostic value for overall survival and EFS in osteosarcoma patients.","author":[{"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dropping-particle":"","family":"G.","given":"Toffoli","non-dropping-particle":"","parse-names":false,"suffix":""},{"dropping-particle":"","family":"P.","given":"Biason","non-dropping-particle":"","parse-names":false,"suffix":""},{"dropping-particle":"","family":"A.","given":"Russo","non-dropping-particle":"","parse-names":false,"suffix":""},{"dropping-particle":"","family":"E.","given":"De Mattia","non-dropping-particle":"","parse-names":false,"suffix":""},{"dropping-particle":"","family":"E.","given":"Cecchin","non-dropping-particle":"","parse-names":false,"suffix":""},{"dropping-particle":"","family":"C.M.","given":"Hattinger","non-dropping-particle":"","parse-names":false,"suffix":""},{"dropping-particle":"","family":"M.","given":"Pasello","non-dropping-particle":"","parse-names":false,"suffix":""},{"dropping-particle":"","family":"M.","given":"Alberghini","non-dropping-particle":"","parse-names":false,"suffix":""},{"dropping-particle":"","family":"C.","given":"Ferrari","non-dropping-particle":"","parse-names":false,"suffix":""},{"dropping-particle":"","family":"K.","given":"Scotlandi","non-dropping-particle":"","parse-names":false,"suffix":""},{"dropping-particle":"","family":"P.","given":"Picci","non-dropping-particle":"","parse-names":false,"suffix":""},{"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container-title":"Clinical Cancer Research","id":"ITEM-2","issue":"10","issued":{"date-parts":[["2009","5","15"]]},"language":"eng","page":"3550-3556","publisher":"American Association for Cancer Research Inc. (615 Chestnut Street, 17th Floor, Philadelphia PA 19106-3483, United States)","publisher-place":"G. Toffoli, Experimental and Clinical Pharmacology Unit, Centro di Riferimento Oncologico-National Cancer Institute, via Franco Gallini 2, 33081 Aviano, Italy. E-mail: gtoffoli@cro.it, United States","title":"Effect of TP53 Arg72Pro and MDM2 SNP309 polymorphisms on the risk of high-grade osteosarcoma development and survival","type":"article-journal","volume":"15"},"uris":["http://www.mendeley.com/documents/?uuid=6d045045-f01d-4375-9ff9-2d378c21181a"]},{"id":"ITEM-3","itemData":{"DOI":"http://dx.doi.org/10.1002/pbc.21077","ISSN":"1545-5009","PMID":"17096406","abstract":"Background. Osteosarcoma (OS) has been well described in individuals with germ-line TP53 mutations (Li-Fraumeni Syndrome) but typically occurs sporadically in adolescents and young adults. Single nucleotide polymorphisms (SNPs), the most common germ-line genetic variation, have been associated with risk for other types of cancer. We hypothesized that genetic variation in TP53 could be associated with OS risk based on its critical role in cell growth and effect of somatic mutations in OS tumors. Procedure. Twelve common SNPs in TP53 were genotyped in a case-control study of sporadic OS. These SNPs spanned the TP53 locus and captured common haplotypes. Genotype data were analyzed using contingency tables for additive, dominant, and recessive genetic models. PHASEv2.1 and HaploStats were used to evaluate haplotypes. Results. The recessive model suggested an increased risk of OS when two copies of TP53-34 C&gt;G variant (IVS2+38, rs1 642785) were present, P - 0.041, odds ratio (OR) 6.70 (95% confidence interval [Cl] 1.06-41.6). The TP53-01 variant C&gt;G (Pro72Arg, rs1042522) may also be associated with increased risk for OS, P = 0.028, OR 7.5 (95% Cl 1.20-46.3). Common TP53 haplotypes as well as the remaining 10 SNPs were not associated with risk for OS. Conclusions. These data do not indicate a strong link between variation in TP53 and OS risk, although they provide preliminary evidence of an increased risk of OS associated with variants at IVS2 - 38 and Pro72Arg. The findings warrant replication in further studies. © 2006 Wiley-Liss, Inc.","author":[{"dropping-particle":"","family":"Savage","given":"Sharon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dropping-particle":"","family":"S.A.","given":"Savage","non-dropping-particle":"","parse-names":false,"suffix":""},{"dropping-particle":"","family":"L.","given":"Burdett","non-dropping-particle":"","parse-names":false,"suffix":""},{"dropping-particle":"","family":"R.","given":"Troisi","non-dropping-particle":"","parse-names":false,"suffix":""},{"dropping-particle":"","family":"C.","given":"Douglass","non-dropping-particle":"","parse-names":false,"suffix":""},{"dropping-particle":"","family":"R.N.","given":"Hoover","non-dropping-particle":"","parse-names":false,"suffix":""},{"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J.","non-dropping-particle":"","parse-names":false,"suffix":""}],"container-title":"Pediatric Blood and Cancer","id":"ITEM-3","issue":"1","issued":{"date-parts":[["2007","7","1"]]},"language":"English","page":"28-33","publisher":"Wiley-Liss Inc. (111 River Street, Hoboken NJ 07030-5774, United States)","publisher-place":"S.A. Savage, Clinical Genetics Branch, Division of Cancer Epidemiology and Genetics, National Cancer Institute, 6120 Executive Blvd., Rockville, MD 20852, United States. E-mail: savagesh@mail.nih.gov, United States","title":"Germ-line genetic variation of TP53 in osteosarcoma","type":"article-journal","volume":"49"},"uris":["http://www.mendeley.com/documents/?uuid=a1b665af-600b-4aab-b1f2-4bf2bc0ff225"]}],"mendeley":{"formattedCitation":"&lt;sup&gt;51,58,59&lt;/sup&gt;","plainTextFormattedCitation":"51,58,59","previouslyFormattedCitation":"&lt;sup&gt;51,58,59&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51,58,59</w:t>
            </w:r>
            <w:r w:rsidRPr="00026B3C">
              <w:rPr>
                <w:rFonts w:asciiTheme="majorBidi" w:hAnsiTheme="majorBidi" w:cstheme="majorBidi"/>
                <w:sz w:val="16"/>
                <w:szCs w:val="16"/>
              </w:rPr>
              <w:fldChar w:fldCharType="end"/>
            </w:r>
          </w:p>
        </w:tc>
        <w:tc>
          <w:tcPr>
            <w:tcW w:w="1576" w:type="dxa"/>
            <w:gridSpan w:val="2"/>
            <w:tcBorders>
              <w:top w:val="nil"/>
              <w:bottom w:val="nil"/>
            </w:tcBorders>
            <w:shd w:val="clear" w:color="auto" w:fill="auto"/>
          </w:tcPr>
          <w:p w14:paraId="6E53A277" w14:textId="77777777" w:rsidR="009E3796" w:rsidRPr="00026B3C" w:rsidRDefault="009E3796" w:rsidP="008C3AEE">
            <w:pPr>
              <w:ind w:left="17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1.91 [0.28; 13.23]</w:t>
            </w:r>
          </w:p>
        </w:tc>
      </w:tr>
      <w:tr w:rsidR="009E3796" w:rsidRPr="00026B3C" w14:paraId="594D3442" w14:textId="77777777" w:rsidTr="008C3AEE">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41C08EB3"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132F4198"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16F4328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G vs C</w:t>
            </w:r>
          </w:p>
        </w:tc>
        <w:tc>
          <w:tcPr>
            <w:tcW w:w="2066" w:type="dxa"/>
            <w:tcBorders>
              <w:top w:val="nil"/>
              <w:bottom w:val="single" w:sz="4" w:space="0" w:color="auto"/>
            </w:tcBorders>
            <w:shd w:val="clear" w:color="auto" w:fill="auto"/>
          </w:tcPr>
          <w:p w14:paraId="3142EB0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1.182 [0.74; 1.88] 0.34</w:t>
            </w:r>
          </w:p>
        </w:tc>
        <w:tc>
          <w:tcPr>
            <w:tcW w:w="544" w:type="dxa"/>
            <w:tcBorders>
              <w:top w:val="nil"/>
              <w:bottom w:val="single" w:sz="4" w:space="0" w:color="auto"/>
            </w:tcBorders>
            <w:shd w:val="clear" w:color="auto" w:fill="auto"/>
          </w:tcPr>
          <w:p w14:paraId="6F3FA67D"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51.4</w:t>
            </w:r>
          </w:p>
        </w:tc>
        <w:tc>
          <w:tcPr>
            <w:tcW w:w="761" w:type="dxa"/>
            <w:tcBorders>
              <w:top w:val="nil"/>
              <w:bottom w:val="single" w:sz="4" w:space="0" w:color="auto"/>
            </w:tcBorders>
            <w:shd w:val="clear" w:color="auto" w:fill="auto"/>
          </w:tcPr>
          <w:p w14:paraId="77E2EAAA"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6.18</w:t>
            </w:r>
          </w:p>
        </w:tc>
        <w:tc>
          <w:tcPr>
            <w:tcW w:w="1321" w:type="dxa"/>
            <w:tcBorders>
              <w:top w:val="nil"/>
              <w:bottom w:val="single" w:sz="4" w:space="0" w:color="auto"/>
            </w:tcBorders>
            <w:shd w:val="clear" w:color="auto" w:fill="auto"/>
          </w:tcPr>
          <w:p w14:paraId="57517344"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0.10</w:t>
            </w:r>
          </w:p>
        </w:tc>
        <w:tc>
          <w:tcPr>
            <w:tcW w:w="1534" w:type="dxa"/>
            <w:tcBorders>
              <w:top w:val="nil"/>
              <w:bottom w:val="single" w:sz="4" w:space="0" w:color="auto"/>
            </w:tcBorders>
            <w:shd w:val="clear" w:color="auto" w:fill="auto"/>
          </w:tcPr>
          <w:p w14:paraId="6ABFED1D"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615 vs  844 (4)</w:t>
            </w:r>
          </w:p>
        </w:tc>
        <w:tc>
          <w:tcPr>
            <w:tcW w:w="1597" w:type="dxa"/>
            <w:tcBorders>
              <w:top w:val="nil"/>
              <w:bottom w:val="single" w:sz="4" w:space="0" w:color="auto"/>
            </w:tcBorders>
            <w:shd w:val="clear" w:color="auto" w:fill="auto"/>
          </w:tcPr>
          <w:p w14:paraId="5FF8639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(electronic)","PMID":"26045840","abstract":"Osteosarcoma (OS) is the most frequent histological form of primary bone cancer in adolescence. TP53 is a tumor suppressor gene which is essential for regulating cell division and preventing tumor formation. The purpose of this study is to examine whether genetic mutations in the TP53 gene are associated with OS risk and survival in a Chinese population. Five polymorphisms in the TP53 gene were selected in a case-control study, including 210 OS patients and 420 cancer-free controls. We found that subjects carrying rs12951053 CC genotype and rs1042522 GG genotype were significantly associated with risk of OS [odds ratio (OR)=1.68, 95% confidence intervals (CI): 1.05-2.68; OR=1.89, 95% CI: 1.16-3.07] compared with subjects carrying the common genotypes. Results of haplotype analysis also showed that A-G-G-A-C haplotype (rs12951053, rs1042522, rs8064946, rs9895829 and rs12602273) conferred significant decreased risk of OS (OR=0.37, 95% CI: 0.19-0.72) compared with A-C-G-A-C haplotype. Besides, rs1042522 was an independent prognostic factor for OS with hazard radio (HR)=1.94 (95% CI: 1.03-3.65) in GG genotype than in CC genotype. Our data suggest that genetic mutations in the TP53 gene are associated with risk and survival of OS in Chinese population.","author":[{"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dropping-particle":"","family":"Ru","given":"Jiang-Ying","non-dropping-particle":"","parse-names":false,"suffix":""},{"dropping-particle":"","family":"Cong","given":"Yu","non-dropping-particle":"","parse-names":false,"suffix":""},{"dropping-particle":"","family":"Kang","given":"Wen-Bo","non-dropping-particle":"","parse-names":false,"suffix":""},{"dropping-particle":"","family":"Yu","given":"Lei","non-dropping-particle":"","parse-names":false,"suffix":""},{"dropping-particle":"","family":"Guo","given":"Tin","non-dropping-particle":"","parse-names":false,"suffix":""},{"dropping-particle":"","family":"Zhao","given":"Jian-Ning","non-dropping-particle":"","parse-names":false,"suffix":""},{"dropping-particle":"","family":"J.-Y.","given":"Ru","non-dropping-particle":"","parse-names":false,"suffix":""},{"dropping-particle":"","family":"Y.","given":"Cong","non-dropping-particle":"","parse-names":false,"suffix":""},{"dropping-particle":"","family":"W.-B.","given":"Kang","non-dropping-particle":"","parse-names":false,"suffix":""},{"dropping-particle":"","family":"L.","given":"Yu","non-dropping-particle":"","parse-names":false,"suffix":""},{"dropping-particle":"","family":"T.","given":"Guo","non-dropping-particle":"","parse-names":false,"suffix":""}],"container-title":"International journal of clinical and experimental pathology","id":"ITEM-1","issue":"3","issued":{"date-parts":[["2015"]]},"language":"English","page":"3198-3203","publisher":"e-Century Publishing Corporation","publisher-place":"United States","title":"Polymorphisms in TP53 are associated with risk and survival of osteosarcoma in a Chinese population","type":"article-journal","volume":"8"},"uris":["http://www.mendeley.com/documents/?uuid=25cdf712-1c1c-4898-8a3e-45ac996e68da"]}],"mendeley":{"formattedCitation":"&lt;sup&gt;17&lt;/sup&gt;","plainTextFormattedCitation":"17","previouslyFormattedCitation":"&lt;sup&gt;17&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B636F6">
              <w:rPr>
                <w:rFonts w:asciiTheme="majorBidi" w:hAnsiTheme="majorBidi" w:cstheme="majorBidi"/>
                <w:noProof/>
                <w:sz w:val="16"/>
                <w:szCs w:val="16"/>
                <w:vertAlign w:val="superscript"/>
              </w:rPr>
              <w:t>17</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5710E9C6" w14:textId="77777777" w:rsidR="009E3796" w:rsidRPr="00026B3C" w:rsidRDefault="009E3796" w:rsidP="008C3AEE">
            <w:pPr>
              <w:ind w:left="435"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1.38 [1.09; 1.75]</w:t>
            </w:r>
          </w:p>
        </w:tc>
        <w:tc>
          <w:tcPr>
            <w:tcW w:w="1127" w:type="dxa"/>
            <w:gridSpan w:val="2"/>
            <w:tcBorders>
              <w:top w:val="nil"/>
              <w:bottom w:val="single" w:sz="4" w:space="0" w:color="auto"/>
            </w:tcBorders>
            <w:shd w:val="clear" w:color="auto" w:fill="auto"/>
          </w:tcPr>
          <w:p w14:paraId="3EE535EF"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osteosarcoma","type":"article-journal","volume":"7"},"uris":["http://www.mendeley.com/documents/?uuid=fde605ed-e76b-49f4-b38c-4677d98c785c"]},{"id":"ITEM-2","itemData":{"DOI":"10.1158/1078-0432.CCR-08-2249","ISSN":"10780432","PMID":"19451596","abstract":"PURPOSE: The germ-line polymorphisms TP53 Arg72Pro and MDM2 SNP309 T&gt;G are risk  factors for tumor development and affect response to chemotherapy and survival in several cancers, but their prognostic and predictive value in patients with high-grade osteosarcomas is not yet defined. The purpose of this study was to investigate the effect of the TP53 Arg72Pro and the MDM2 SNP309 on the risk of osteosarcoma development and survival. EXPERIMENTAL DESIGN: The relative risk to develop osteosarcomas and the overall survival associated to TP53 Arg72Pro and MDM2 SNP309 polymorphisms were investigated in 201 patients. Correlations with event-free survival (EFS) were analyzed in a homogeneous subgroup of 130 patients with high-grade osteosarcomas of the limbs, nonmetastatic at diagnosis, which underwent neoadjuvant chemotherapy. RESULTS: Multivariate analysis showed that the MDM2 polymorphism T309G was associated with an increased risk of developing osteosarcomas [GG versus TT; odds ratio, 2.09; 95% confidence interval (95% CI), 1.15-3.78]. A case/control gender approach evidenced a significant increased risk only for female osteosarcoma patients (GG versus TT; odds ratio, 4.26; 95% CI, 1.61-11.25). Subjects carrying the TP53 Arg72Pro polymorphism were found to have a significantly increased death risk (Pro/Pro versus Arg/Arg; hazard ratio, 2.90; 95% CI, 1.28-6.66). In the subgroup of 130 high-grade osteosarcomas, the TP53 Arg72Pro was an independent marker of EFS (Pro/Pro versus Arg/Arg; hazard ratio, 2.67; 95% CI, 1.17-6.11). CONCLUSION: The study provides evidence supporting the association of MDM2 SNP309 with high-grade osteosarcoma risk in females and shows that TP53 Arg72Pro has a prognostic value for overall survival and EFS in osteosarcoma patients.","author":[{"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dropping-particle":"","family":"G.","given":"Toffoli","non-dropping-particle":"","parse-names":false,"suffix":""},{"dropping-particle":"","family":"P.","given":"Biason","non-dropping-particle":"","parse-names":false,"suffix":""},{"dropping-particle":"","family":"A.","given":"Russo","non-dropping-particle":"","parse-names":false,"suffix":""},{"dropping-particle":"","family":"E.","given":"De Mattia","non-dropping-particle":"","parse-names":false,"suffix":""},{"dropping-particle":"","family":"E.","given":"Cecchin","non-dropping-particle":"","parse-names":false,"suffix":""},{"dropping-particle":"","family":"C.M.","given":"Hattinger","non-dropping-particle":"","parse-names":false,"suffix":""},{"dropping-particle":"","family":"M.","given":"Pasello","non-dropping-particle":"","parse-names":false,"suffix":""},{"dropping-particle":"","family":"M.","given":"Alberghini","non-dropping-particle":"","parse-names":false,"suffix":""},{"dropping-particle":"","family":"C.","given":"Ferrari","non-dropping-particle":"","parse-names":false,"suffix":""},{"dropping-particle":"","family":"K.","given":"Scotlandi","non-dropping-particle":"","parse-names":false,"suffix":""},{"dropping-particle":"","family":"P.","given":"Picci","non-dropping-particle":"","parse-names":false,"suffix":""},{"dropping-particle":"","family":"Toffoli","given":"Giuseppe","non-dropping-particle":"","parse-names":false,"suffix":""},{"dropping-particle":"","family":"Biason","given":"Paola","non-dropping-particle":"","parse-names":false,"suffix":""},{"dropping-particle":"","family":"Russo","given":"Antonio","non-dropping-particle":"","parse-names":false,"suffix":""},{"dropping-particle":"","family":"Mattia","given":"Elena","non-dropping-particle":"De","parse-names":false,"suffix":""},{"dropping-particle":"","family":"Cecchin","given":"Erika","non-dropping-particle":"","parse-names":false,"suffix":""},{"dropping-particle":"","family":"Hattinger","given":"Claudia Maria","non-dropping-particle":"","parse-names":false,"suffix":""},{"dropping-particle":"","family":"Pasello","given":"Michela","non-dropping-particle":"","parse-names":false,"suffix":""},{"dropping-particle":"","family":"Alberghini","given":"Marco","non-dropping-particle":"","parse-names":false,"suffix":""},{"dropping-particle":"","family":"Ferrari","given":"Cristina","non-dropping-particle":"","parse-names":false,"suffix":""},{"dropping-particle":"","family":"Scotlandi","given":"Katia","non-dropping-particle":"","parse-names":false,"suffix":""},{"dropping-particle":"","family":"Picci","given":"Piero","non-dropping-particle":"","parse-names":false,"suffix":""},{"dropping-particle":"","family":"Serra","given":"Massimo","non-dropping-particle":"","parse-names":false,"suffix":""}],"container-title":"Clinical Cancer Research","id":"ITEM-2","issue":"10","issued":{"date-parts":[["2009","5","15"]]},"language":"eng","page":"3550-3556","publisher":"American Association for Cancer Research Inc. (615 Chestnut Street, 17th Floor, Philadelphia PA 19106-3483, United States)","publisher-place":"G. Toffoli, Experimental and Clinical Pharmacology Unit, Centro di Riferimento Oncologico-National Cancer Institute, via Franco Gallini 2, 33081 Aviano, Italy. E-mail: gtoffoli@cro.it, United States","title":"Effect of TP53 Arg72Pro and MDM2 SNP309 polymorphisms on the risk of high-grade osteosarcoma development and survival","type":"article-journal","volume":"15"},"uris":["http://www.mendeley.com/documents/?uuid=6d045045-f01d-4375-9ff9-2d378c21181a"]},{"id":"ITEM-3","itemData":{"DOI":"http://dx.doi.org/10.1002/pbc.21077","ISSN":"1545-5009","PMID":"17096406","abstract":"Background. Osteosarcoma (OS) has been well described in individuals with germ-line TP53 mutations (Li-Fraumeni Syndrome) but typically occurs sporadically in adolescents and young adults. Single nucleotide polymorphisms (SNPs), the most common germ-line genetic variation, have been associated with risk for other types of cancer. We hypothesized that genetic variation in TP53 could be associated with OS risk based on its critical role in cell growth and effect of somatic mutations in OS tumors. Procedure. Twelve common SNPs in TP53 were genotyped in a case-control study of sporadic OS. These SNPs spanned the TP53 locus and captured common haplotypes. Genotype data were analyzed using contingency tables for additive, dominant, and recessive genetic models. PHASEv2.1 and HaploStats were used to evaluate haplotypes. Results. The recessive model suggested an increased risk of OS when two copies of TP53-34 C&gt;G variant (IVS2+38, rs1 642785) were present, P - 0.041, odds ratio (OR) 6.70 (95% confidence interval [Cl] 1.06-41.6). The TP53-01 variant C&gt;G (Pro72Arg, rs1042522) may also be associated with increased risk for OS, P = 0.028, OR 7.5 (95% Cl 1.20-46.3). Common TP53 haplotypes as well as the remaining 10 SNPs were not associated with risk for OS. Conclusions. These data do not indicate a strong link between variation in TP53 and OS risk, although they provide preliminary evidence of an increased risk of OS associated with variants at IVS2 - 38 and Pro72Arg. The findings warrant replication in further studies. © 2006 Wiley-Liss, Inc.","author":[{"dropping-particle":"","family":"Savage","given":"Sharon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dropping-particle":"","family":"S.A.","given":"Savage","non-dropping-particle":"","parse-names":false,"suffix":""},{"dropping-particle":"","family":"L.","given":"Burdett","non-dropping-particle":"","parse-names":false,"suffix":""},{"dropping-particle":"","family":"R.","given":"Troisi","non-dropping-particle":"","parse-names":false,"suffix":""},{"dropping-particle":"","family":"C.","given":"Douglass","non-dropping-particle":"","parse-names":false,"suffix":""},{"dropping-particle":"","family":"R.N.","given":"Hoover","non-dropping-particle":"","parse-names":false,"suffix":""},{"dropping-particle":"","family":"Savage","given":"Sharon A.","non-dropping-particle":"","parse-names":false,"suffix":""},{"dropping-particle":"","family":"Burdett","given":"Laura","non-dropping-particle":"","parse-names":false,"suffix":""},{"dropping-particle":"","family":"Troisi","given":"Rebecca","non-dropping-particle":"","parse-names":false,"suffix":""},{"dropping-particle":"","family":"Douglass","given":"Chester","non-dropping-particle":"","parse-names":false,"suffix":""},{"dropping-particle":"","family":"Hoover","given":"Robert N.","non-dropping-particle":"","parse-names":false,"suffix":""},{"dropping-particle":"","family":"Chanock","given":"Stephen J.","non-dropping-particle":"","parse-names":false,"suffix":""}],"container-title":"Pediatric Blood and Cancer","id":"ITEM-3","issue":"1","issued":{"date-parts":[["2007","7","1"]]},"language":"English","page":"28-33","publisher":"Wiley-Liss Inc. (111 River Street, Hoboken NJ 07030-5774, United States)","publisher-place":"S.A. Savage, Clinical Genetics Branch, Division of Cancer Epidemiology and Genetics, National Cancer Institute, 6120 Executive Blvd., Rockville, MD 20852, United States. E-mail: savagesh@mail.nih.gov, United States","title":"Germ-line genetic variation of TP53 in osteosarcoma","type":"article-journal","volume":"49"},"uris":["http://www.mendeley.com/documents/?uuid=a1b665af-600b-4aab-b1f2-4bf2bc0ff225"]}],"mendeley":{"formattedCitation":"&lt;sup&gt;51,58,59&lt;/sup&gt;","plainTextFormattedCitation":"51,58,59","previouslyFormattedCitation":"&lt;sup&gt;51,58,59&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51,58,59</w:t>
            </w:r>
            <w:r w:rsidRPr="00026B3C">
              <w:rPr>
                <w:rFonts w:asciiTheme="majorBidi" w:hAnsiTheme="majorBidi" w:cstheme="majorBidi"/>
                <w:sz w:val="16"/>
                <w:szCs w:val="16"/>
              </w:rPr>
              <w:fldChar w:fldCharType="end"/>
            </w:r>
          </w:p>
        </w:tc>
        <w:tc>
          <w:tcPr>
            <w:tcW w:w="1576" w:type="dxa"/>
            <w:gridSpan w:val="2"/>
            <w:tcBorders>
              <w:top w:val="nil"/>
              <w:bottom w:val="single" w:sz="4" w:space="0" w:color="auto"/>
            </w:tcBorders>
            <w:shd w:val="clear" w:color="auto" w:fill="auto"/>
          </w:tcPr>
          <w:p w14:paraId="7A52E5F7" w14:textId="77777777" w:rsidR="009E3796" w:rsidRPr="00026B3C" w:rsidRDefault="009E3796" w:rsidP="008C3AEE">
            <w:pPr>
              <w:ind w:left="17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1.09 [0.47; 2.56]</w:t>
            </w:r>
          </w:p>
        </w:tc>
      </w:tr>
      <w:tr w:rsidR="009E3796" w:rsidRPr="00026B3C" w14:paraId="78938A16" w14:textId="77777777" w:rsidTr="008C3AEE">
        <w:trPr>
          <w:trHeight w:val="95"/>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4" w:space="0" w:color="auto"/>
              <w:bottom w:val="single" w:sz="4" w:space="0" w:color="auto"/>
            </w:tcBorders>
            <w:shd w:val="clear" w:color="auto" w:fill="auto"/>
          </w:tcPr>
          <w:p w14:paraId="01DAA7D0" w14:textId="77777777" w:rsidR="009E3796" w:rsidRPr="00026B3C" w:rsidRDefault="009E3796" w:rsidP="008C3AEE">
            <w:pPr>
              <w:jc w:val="center"/>
              <w:rPr>
                <w:rFonts w:asciiTheme="majorBidi" w:hAnsiTheme="majorBidi" w:cstheme="majorBidi"/>
                <w:sz w:val="16"/>
                <w:szCs w:val="16"/>
              </w:rPr>
            </w:pPr>
            <w:r w:rsidRPr="00026B3C">
              <w:rPr>
                <w:rFonts w:asciiTheme="majorBidi" w:hAnsiTheme="majorBidi" w:cstheme="majorBidi"/>
                <w:sz w:val="16"/>
                <w:szCs w:val="16"/>
              </w:rPr>
              <w:t>XRCC3 rs861539</w:t>
            </w:r>
          </w:p>
        </w:tc>
        <w:tc>
          <w:tcPr>
            <w:tcW w:w="720" w:type="dxa"/>
            <w:vMerge w:val="restart"/>
            <w:tcBorders>
              <w:top w:val="single" w:sz="4" w:space="0" w:color="auto"/>
              <w:bottom w:val="single" w:sz="4" w:space="0" w:color="auto"/>
            </w:tcBorders>
            <w:shd w:val="clear" w:color="auto" w:fill="auto"/>
          </w:tcPr>
          <w:p w14:paraId="3C649641"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w:t>
            </w:r>
          </w:p>
        </w:tc>
        <w:tc>
          <w:tcPr>
            <w:tcW w:w="1303" w:type="dxa"/>
            <w:tcBorders>
              <w:top w:val="single" w:sz="4" w:space="0" w:color="auto"/>
              <w:bottom w:val="nil"/>
            </w:tcBorders>
            <w:shd w:val="clear" w:color="auto" w:fill="auto"/>
          </w:tcPr>
          <w:p w14:paraId="79E4FE3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 vs CC</w:t>
            </w:r>
          </w:p>
        </w:tc>
        <w:tc>
          <w:tcPr>
            <w:tcW w:w="2066" w:type="dxa"/>
            <w:tcBorders>
              <w:top w:val="single" w:sz="4" w:space="0" w:color="auto"/>
              <w:bottom w:val="nil"/>
            </w:tcBorders>
            <w:shd w:val="clear" w:color="auto" w:fill="auto"/>
          </w:tcPr>
          <w:p w14:paraId="60F9D3E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1.37 [1.34; 1.39]0.0002</w:t>
            </w:r>
          </w:p>
        </w:tc>
        <w:tc>
          <w:tcPr>
            <w:tcW w:w="544" w:type="dxa"/>
            <w:tcBorders>
              <w:top w:val="single" w:sz="4" w:space="0" w:color="auto"/>
              <w:bottom w:val="nil"/>
            </w:tcBorders>
            <w:shd w:val="clear" w:color="auto" w:fill="auto"/>
          </w:tcPr>
          <w:p w14:paraId="6B434737"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w:t>
            </w:r>
          </w:p>
        </w:tc>
        <w:tc>
          <w:tcPr>
            <w:tcW w:w="761" w:type="dxa"/>
            <w:tcBorders>
              <w:top w:val="single" w:sz="4" w:space="0" w:color="auto"/>
              <w:bottom w:val="nil"/>
            </w:tcBorders>
            <w:shd w:val="clear" w:color="auto" w:fill="auto"/>
          </w:tcPr>
          <w:p w14:paraId="0F10045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0.001</w:t>
            </w:r>
          </w:p>
        </w:tc>
        <w:tc>
          <w:tcPr>
            <w:tcW w:w="1321" w:type="dxa"/>
            <w:tcBorders>
              <w:top w:val="single" w:sz="4" w:space="0" w:color="auto"/>
              <w:bottom w:val="nil"/>
            </w:tcBorders>
            <w:shd w:val="clear" w:color="auto" w:fill="auto"/>
          </w:tcPr>
          <w:p w14:paraId="74824A4D" w14:textId="77777777" w:rsidR="009E3796" w:rsidRPr="00026B3C" w:rsidRDefault="009E3796" w:rsidP="008C3AEE">
            <w:pPr>
              <w:ind w:left="-525" w:hanging="2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0.97</w:t>
            </w:r>
          </w:p>
        </w:tc>
        <w:tc>
          <w:tcPr>
            <w:tcW w:w="1534" w:type="dxa"/>
            <w:tcBorders>
              <w:top w:val="single" w:sz="4" w:space="0" w:color="auto"/>
              <w:bottom w:val="nil"/>
            </w:tcBorders>
            <w:shd w:val="clear" w:color="auto" w:fill="auto"/>
          </w:tcPr>
          <w:p w14:paraId="456952A0"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484 vs 910(3)</w:t>
            </w:r>
          </w:p>
        </w:tc>
        <w:tc>
          <w:tcPr>
            <w:tcW w:w="1597" w:type="dxa"/>
            <w:tcBorders>
              <w:top w:val="single" w:sz="4" w:space="0" w:color="auto"/>
              <w:bottom w:val="nil"/>
            </w:tcBorders>
            <w:shd w:val="clear" w:color="auto" w:fill="auto"/>
          </w:tcPr>
          <w:p w14:paraId="74939844" w14:textId="77777777" w:rsidR="009E3796" w:rsidRPr="00026B3C" w:rsidRDefault="009E3796" w:rsidP="008C3AEE">
            <w:pPr>
              <w:ind w:left="135" w:hanging="1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(electronic)","PMID":"26617908","abstract":"The aim of this study was to investigate whether XRCC3 Thr241Met polymorphism could affect the development of osteosarcoma in a Chinese population. A total of 152 osteosarcoma patients and 304 health control subjects were included in our study. Polymerase chain reaction restriction fragment length polymorphism (PCR-RFLP) assay was applied to assess the XRCC3 Thr241Met gene polymorphism. By conditional logistic regression analysis, we found that TT genotype of XRCC3 Thr241Met was associated with increased risk of osteosarcoma in codominant model (OR = 2.53, 95% CI = 1.28-5.39). Moreover, XRCC3 Thr241Met gene polymorphism was correlated with an elevated increased risk of osteosarcoma in dominant (OR = 1.55, 95% CI = 1.03-2.34) and recessive models (OR = 2.30, 95% CI = 1.16-4.56). In conclusion, we found that XRCC3 Thr241Met gene polymorphism was associated with increased risk of osteosarcoma in codominant, dominant and recessive models.","author":[{"dropping-particle":"","family":"Yang","given":"Libin","non-dropping-particle":"","parse-names":false,"suffix":""},{"dropping-particle":"","family":"An","given":"Yongbo","non-dropping-particle":"","parse-names":false,"suffix":""},{"dropping-particle":"","family":"Wang","given":"Guodong","non-dropping-particle":"","parse-names":false,"suffix":""},{"dropping-particle":"","family":"Lu","given":"Tan","non-dropping-particle":"","parse-names":false,"suffix":""},{"dropping-particle":"","family":"Yang","given":"Shujuan","non-dropping-particle":"","parse-names":false,"suffix":""}],"container-title":"International journal of clinical and experimental pathology","id":"ITEM-1","issue":"9","issued":{"date-parts":[["2015"]]},"language":"English","page":"11670-11674","publisher-place":"United States","title":"Association between XRCC3 Thr241Met polymorphism and risk of osteosarcoma in a Chinese population","type":"article-journal","volume":"8"},"uris":["http://www.mendeley.com/documents/?uuid=fd29c893-c03a-4f3f-9fd0-bca785cac5bc"]},{"id":"ITEM-2","itemData":{"DOI":"http://dx.doi.org/10.4238/2015.December.9.20","ISSN":"1676-5680 (Electronic)","PMID":"26662447","abstract":"Osteosarcoma is one of the most common bone malignancies in adolescents, and  hereditary factors may influence its susceptibility. We assessed the association between XRCC3 Thr241Met polymorphism and susceptibility to osteosarcoma in a Chinese population. Between May 2012 and May 2014, a total of 136 osteosarcoma patients and 136 healthy control subjects were included in our study. The XRCC3 Thr241Met polymorphism was analyzed using a polymerase chain reaction restriction fragment length polymorphism assay. By multiple logistic regression analysis, individuals carrying the Met/Met genotype of XRCC3 Thr241Met were at significantly increased risk of osteosarcoma when compared with the Thr/Thr (OR = 2.50, 95%CI = 1.13-5.66). The Thr/Met+Met/Met genotype of XRCC3 Thr241Met was furthermore found to be correlated with an elevated increased risk of osteosarcoma when compared with the Thr/Thr genotype (OR = 1.71, 95%CI = 1.03-2.87), and Met/Met genotype of XRCC3 Thr241Met was associated with an increased risk of osteosarcoma compared to the Thr/Thr (OR = 3.50, 95%CI = 1.51-8.79). In conclusion, our study firstly reports that XRCC3 Thr241Met gene polymorphism is associated with an elavated risk of osteosarcoma.","author":[{"dropping-particle":"","family":"Guo","given":"J","non-dropping-particle":"","parse-names":false,"suffix":""},{"dropping-particle":"","family":"Lv","given":"H C","non-dropping-particle":"","parse-names":false,"suffix":""},{"dropping-particle":"","family":"Shi","given":"R H","non-dropping-particle":"","parse-names":false,"suffix":""},{"dropping-particle":"","family":"Liu","given":"W L","non-dropping-particle":"","parse-names":false,"suffix":""},{"dropping-particle":"","family":"J.","given":"Guo","non-dropping-particle":"","parse-names":false,"suffix":""},{"dropping-particle":"","family":"H.C.","given":"Lv","non-dropping-particle":"","parse-names":false,"suffix":""},{"dropping-particle":"","family":"R.H.","given":"Shi","non-dropping-particle":"","parse-names":false,"suffix":""}],"container-title":"Genetics and Molecular Research","id":"ITEM-2","issue":"4","issued":{"date-parts":[["2015","12"]]},"language":"English","page":"16484-16490","publisher":"Fundacao de Pesquisas Cientificas de Ribeirao Preto (E-mail: funpecrp@uol.com.br)","publisher-place":"W.L. Liu, The Second Hospital of Inner Mongolia Medical University, Hohhot, China. E-mail: wlliu_liu@126.com, Brazil","title":"Association between XRCC3 Thr241Met polymorphism and risk of osteosarcoma in a Chinese population","type":"article-journal","volume":"14"},"uris":["http://www.mendeley.com/documents/?uuid=a46cd955-e303-435e-82a5-23ae65299109"]}],"mendeley":{"formattedCitation":"&lt;sup&gt;60,61&lt;/sup&gt;","plainTextFormattedCitation":"60,61","previouslyFormattedCitation":"&lt;sup&gt;60,61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60,61</w:t>
            </w:r>
            <w:r w:rsidRPr="00026B3C">
              <w:rPr>
                <w:rFonts w:asciiTheme="majorBidi" w:hAnsiTheme="majorBidi" w:cstheme="majorBidi"/>
                <w:sz w:val="16"/>
                <w:szCs w:val="16"/>
              </w:rPr>
              <w:fldChar w:fldCharType="end"/>
            </w:r>
          </w:p>
        </w:tc>
        <w:tc>
          <w:tcPr>
            <w:tcW w:w="1890" w:type="dxa"/>
            <w:tcBorders>
              <w:top w:val="single" w:sz="4" w:space="0" w:color="auto"/>
              <w:bottom w:val="nil"/>
            </w:tcBorders>
            <w:shd w:val="clear" w:color="auto" w:fill="auto"/>
          </w:tcPr>
          <w:p w14:paraId="5D45683B" w14:textId="77777777" w:rsidR="009E3796" w:rsidRPr="00026B3C" w:rsidRDefault="009E3796" w:rsidP="008C3AEE">
            <w:pPr>
              <w:ind w:left="435" w:right="121"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1.36 [1.26; 1.47]</w:t>
            </w:r>
          </w:p>
        </w:tc>
        <w:tc>
          <w:tcPr>
            <w:tcW w:w="1127" w:type="dxa"/>
            <w:gridSpan w:val="2"/>
            <w:tcBorders>
              <w:top w:val="single" w:sz="4" w:space="0" w:color="auto"/>
              <w:bottom w:val="nil"/>
            </w:tcBorders>
            <w:shd w:val="clear" w:color="auto" w:fill="auto"/>
          </w:tcPr>
          <w:p w14:paraId="4ABC7F44" w14:textId="77777777" w:rsidR="009E3796" w:rsidRPr="00026B3C" w:rsidRDefault="009E3796" w:rsidP="008C3AEE">
            <w:pPr>
              <w:tabs>
                <w:tab w:val="left" w:pos="154"/>
              </w:tabs>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mendeley":{"formattedCitation":"&lt;sup&gt;51&lt;/sup&gt;","plainTextFormattedCitation":"51","previouslyFormattedCitation":"&lt;sup&gt;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w:t>
            </w:r>
            <w:r w:rsidRPr="00026B3C">
              <w:rPr>
                <w:rFonts w:asciiTheme="majorBidi" w:hAnsiTheme="majorBidi" w:cstheme="majorBidi"/>
                <w:sz w:val="16"/>
                <w:szCs w:val="16"/>
              </w:rPr>
              <w:fldChar w:fldCharType="end"/>
            </w:r>
          </w:p>
        </w:tc>
        <w:tc>
          <w:tcPr>
            <w:tcW w:w="1576" w:type="dxa"/>
            <w:gridSpan w:val="2"/>
            <w:tcBorders>
              <w:top w:val="single" w:sz="4" w:space="0" w:color="auto"/>
              <w:bottom w:val="nil"/>
            </w:tcBorders>
            <w:shd w:val="clear" w:color="auto" w:fill="auto"/>
          </w:tcPr>
          <w:p w14:paraId="3C6B39C2" w14:textId="77777777" w:rsidR="009E3796" w:rsidRPr="00026B3C" w:rsidRDefault="009E3796" w:rsidP="008C3AEE">
            <w:pPr>
              <w:ind w:left="17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1.37 [0.94; 1.99]</w:t>
            </w:r>
          </w:p>
        </w:tc>
      </w:tr>
      <w:tr w:rsidR="009E3796" w:rsidRPr="00026B3C" w14:paraId="787DC6B8"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4F255A30"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6701C85D"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4A708B5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w:t>
            </w:r>
          </w:p>
        </w:tc>
        <w:tc>
          <w:tcPr>
            <w:tcW w:w="2066" w:type="dxa"/>
            <w:tcBorders>
              <w:top w:val="nil"/>
              <w:bottom w:val="nil"/>
            </w:tcBorders>
            <w:shd w:val="clear" w:color="auto" w:fill="auto"/>
          </w:tcPr>
          <w:p w14:paraId="5A9DCC70"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1.69 [1.2; 2.39]0.003</w:t>
            </w:r>
          </w:p>
        </w:tc>
        <w:tc>
          <w:tcPr>
            <w:tcW w:w="544" w:type="dxa"/>
            <w:tcBorders>
              <w:top w:val="nil"/>
              <w:bottom w:val="nil"/>
            </w:tcBorders>
            <w:shd w:val="clear" w:color="auto" w:fill="auto"/>
          </w:tcPr>
          <w:p w14:paraId="72B8C3F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63.7</w:t>
            </w:r>
          </w:p>
        </w:tc>
        <w:tc>
          <w:tcPr>
            <w:tcW w:w="761" w:type="dxa"/>
            <w:tcBorders>
              <w:top w:val="nil"/>
              <w:bottom w:val="nil"/>
            </w:tcBorders>
            <w:shd w:val="clear" w:color="auto" w:fill="auto"/>
          </w:tcPr>
          <w:p w14:paraId="3543E94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5.51</w:t>
            </w:r>
          </w:p>
        </w:tc>
        <w:tc>
          <w:tcPr>
            <w:tcW w:w="1321" w:type="dxa"/>
            <w:tcBorders>
              <w:top w:val="nil"/>
              <w:bottom w:val="nil"/>
            </w:tcBorders>
            <w:shd w:val="clear" w:color="auto" w:fill="auto"/>
          </w:tcPr>
          <w:p w14:paraId="095901F8" w14:textId="77777777" w:rsidR="009E3796" w:rsidRPr="00026B3C" w:rsidRDefault="009E3796" w:rsidP="008C3AEE">
            <w:pPr>
              <w:ind w:left="-525" w:hanging="2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0.064</w:t>
            </w:r>
          </w:p>
        </w:tc>
        <w:tc>
          <w:tcPr>
            <w:tcW w:w="1534" w:type="dxa"/>
            <w:tcBorders>
              <w:top w:val="nil"/>
              <w:bottom w:val="nil"/>
            </w:tcBorders>
            <w:shd w:val="clear" w:color="auto" w:fill="auto"/>
          </w:tcPr>
          <w:p w14:paraId="36AD2AE9"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484 vs 910(3)</w:t>
            </w:r>
          </w:p>
        </w:tc>
        <w:tc>
          <w:tcPr>
            <w:tcW w:w="1597" w:type="dxa"/>
            <w:tcBorders>
              <w:top w:val="nil"/>
              <w:bottom w:val="nil"/>
            </w:tcBorders>
            <w:shd w:val="clear" w:color="auto" w:fill="auto"/>
          </w:tcPr>
          <w:p w14:paraId="2C53FFBE"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(electronic)","PMID":"26617908","abstract":"The aim of this study was to investigate whether XRCC3 Thr241Met polymorphism could affect the development of osteosarcoma in a Chinese population. A total of 152 osteosarcoma patients and 304 health control subjects were included in our study. Polymerase chain reaction restriction fragment length polymorphism (PCR-RFLP) assay was applied to assess the XRCC3 Thr241Met gene polymorphism. By conditional logistic regression analysis, we found that TT genotype of XRCC3 Thr241Met was associated with increased risk of osteosarcoma in codominant model (OR = 2.53, 95% CI = 1.28-5.39). Moreover, XRCC3 Thr241Met gene polymorphism was correlated with an elevated increased risk of osteosarcoma in dominant (OR = 1.55, 95% CI = 1.03-2.34) and recessive models (OR = 2.30, 95% CI = 1.16-4.56). In conclusion, we found that XRCC3 Thr241Met gene polymorphism was associated with increased risk of osteosarcoma in codominant, dominant and recessive models.","author":[{"dropping-particle":"","family":"Yang","given":"Libin","non-dropping-particle":"","parse-names":false,"suffix":""},{"dropping-particle":"","family":"An","given":"Yongbo","non-dropping-particle":"","parse-names":false,"suffix":""},{"dropping-particle":"","family":"Wang","given":"Guodong","non-dropping-particle":"","parse-names":false,"suffix":""},{"dropping-particle":"","family":"Lu","given":"Tan","non-dropping-particle":"","parse-names":false,"suffix":""},{"dropping-particle":"","family":"Yang","given":"Shujuan","non-dropping-particle":"","parse-names":false,"suffix":""}],"container-title":"International journal of clinical and experimental pathology","id":"ITEM-1","issue":"9","issued":{"date-parts":[["2015"]]},"language":"English","page":"11670-11674","publisher-place":"United States","title":"Association between XRCC3 Thr241Met polymorphism and risk of osteosarcoma in a Chinese population","type":"article-journal","volume":"8"},"uris":["http://www.mendeley.com/documents/?uuid=fd29c893-c03a-4f3f-9fd0-bca785cac5bc"]},{"id":"ITEM-2","itemData":{"DOI":"http://dx.doi.org/10.4238/2015.December.9.20","ISSN":"1676-5680 (Electronic)","PMID":"26662447","abstract":"Osteosarcoma is one of the most common bone malignancies in adolescents, and  hereditary factors may influence its susceptibility. We assessed the association between XRCC3 Thr241Met polymorphism and susceptibility to osteosarcoma in a Chinese population. Between May 2012 and May 2014, a total of 136 osteosarcoma patients and 136 healthy control subjects were included in our study. The XRCC3 Thr241Met polymorphism was analyzed using a polymerase chain reaction restriction fragment length polymorphism assay. By multiple logistic regression analysis, individuals carrying the Met/Met genotype of XRCC3 Thr241Met were at significantly increased risk of osteosarcoma when compared with the Thr/Thr (OR = 2.50, 95%CI = 1.13-5.66). The Thr/Met+Met/Met genotype of XRCC3 Thr241Met was furthermore found to be correlated with an elevated increased risk of osteosarcoma when compared with the Thr/Thr genotype (OR = 1.71, 95%CI = 1.03-2.87), and Met/Met genotype of XRCC3 Thr241Met was associated with an increased risk of osteosarcoma compared to the Thr/Thr (OR = 3.50, 95%CI = 1.51-8.79). In conclusion, our study firstly reports that XRCC3 Thr241Met gene polymorphism is associated with an elavated risk of osteosarcoma.","author":[{"dropping-particle":"","family":"Guo","given":"J","non-dropping-particle":"","parse-names":false,"suffix":""},{"dropping-particle":"","family":"Lv","given":"H C","non-dropping-particle":"","parse-names":false,"suffix":""},{"dropping-particle":"","family":"Shi","given":"R H","non-dropping-particle":"","parse-names":false,"suffix":""},{"dropping-particle":"","family":"Liu","given":"W L","non-dropping-particle":"","parse-names":false,"suffix":""},{"dropping-particle":"","family":"J.","given":"Guo","non-dropping-particle":"","parse-names":false,"suffix":""},{"dropping-particle":"","family":"H.C.","given":"Lv","non-dropping-particle":"","parse-names":false,"suffix":""},{"dropping-particle":"","family":"R.H.","given":"Shi","non-dropping-particle":"","parse-names":false,"suffix":""}],"container-title":"Genetics and Molecular Research","id":"ITEM-2","issue":"4","issued":{"date-parts":[["2015","12"]]},"language":"English","page":"16484-16490","publisher":"Fundacao de Pesquisas Cientificas de Ribeirao Preto (E-mail: funpecrp@uol.com.br)","publisher-place":"W.L. Liu, The Second Hospital of Inner Mongolia Medical University, Hohhot, China. E-mail: wlliu_liu@126.com, Brazil","title":"Association between XRCC3 Thr241Met polymorphism and risk of osteosarcoma in a Chinese population","type":"article-journal","volume":"14"},"uris":["http://www.mendeley.com/documents/?uuid=a46cd955-e303-435e-82a5-23ae65299109"]}],"mendeley":{"formattedCitation":"&lt;sup&gt;60,61&lt;/sup&gt;","plainTextFormattedCitation":"60,61","previouslyFormattedCitation":"&lt;sup&gt;60,61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60,61</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2D86E05C" w14:textId="77777777" w:rsidR="009E3796" w:rsidRPr="00026B3C" w:rsidRDefault="009E3796" w:rsidP="008C3AEE">
            <w:pPr>
              <w:ind w:left="435" w:right="121"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2.57 [1.85; 3.59]</w:t>
            </w:r>
          </w:p>
        </w:tc>
        <w:tc>
          <w:tcPr>
            <w:tcW w:w="941" w:type="dxa"/>
            <w:tcBorders>
              <w:top w:val="nil"/>
              <w:bottom w:val="nil"/>
            </w:tcBorders>
            <w:shd w:val="clear" w:color="auto" w:fill="auto"/>
          </w:tcPr>
          <w:p w14:paraId="2A59F613" w14:textId="77777777" w:rsidR="009E3796" w:rsidRPr="00026B3C" w:rsidRDefault="009E3796" w:rsidP="008C3AEE">
            <w:pPr>
              <w:tabs>
                <w:tab w:val="left" w:pos="154"/>
              </w:tabs>
              <w:ind w:left="30" w:right="121" w:hanging="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mendeley":{"formattedCitation":"&lt;sup&gt;51&lt;/sup&gt;","plainTextFormattedCitation":"51","previouslyFormattedCitation":"&lt;sup&gt;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584209C6"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1.12 [0.68; 1.83]</w:t>
            </w:r>
          </w:p>
        </w:tc>
      </w:tr>
      <w:tr w:rsidR="009E3796" w:rsidRPr="00026B3C" w14:paraId="72A67799" w14:textId="77777777" w:rsidTr="008C3AEE">
        <w:trPr>
          <w:gridAfter w:val="1"/>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0C3D803A"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2E6CDC75"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21522E80"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CT+TT vs CC</w:t>
            </w:r>
          </w:p>
        </w:tc>
        <w:tc>
          <w:tcPr>
            <w:tcW w:w="2066" w:type="dxa"/>
            <w:tcBorders>
              <w:top w:val="nil"/>
              <w:bottom w:val="nil"/>
            </w:tcBorders>
            <w:shd w:val="clear" w:color="auto" w:fill="auto"/>
          </w:tcPr>
          <w:p w14:paraId="68CEAE9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1.47 [0.17; 12.47] 0.65</w:t>
            </w:r>
          </w:p>
        </w:tc>
        <w:tc>
          <w:tcPr>
            <w:tcW w:w="544" w:type="dxa"/>
            <w:tcBorders>
              <w:top w:val="nil"/>
              <w:bottom w:val="nil"/>
            </w:tcBorders>
            <w:shd w:val="clear" w:color="auto" w:fill="auto"/>
          </w:tcPr>
          <w:p w14:paraId="5C0D3C6F"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97.2</w:t>
            </w:r>
          </w:p>
        </w:tc>
        <w:tc>
          <w:tcPr>
            <w:tcW w:w="761" w:type="dxa"/>
            <w:tcBorders>
              <w:top w:val="nil"/>
              <w:bottom w:val="nil"/>
            </w:tcBorders>
            <w:shd w:val="clear" w:color="auto" w:fill="auto"/>
          </w:tcPr>
          <w:p w14:paraId="02D45D26"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144</w:t>
            </w:r>
          </w:p>
        </w:tc>
        <w:tc>
          <w:tcPr>
            <w:tcW w:w="1321" w:type="dxa"/>
            <w:tcBorders>
              <w:top w:val="nil"/>
              <w:bottom w:val="nil"/>
            </w:tcBorders>
            <w:shd w:val="clear" w:color="auto" w:fill="auto"/>
          </w:tcPr>
          <w:p w14:paraId="280620B8" w14:textId="77777777" w:rsidR="009E3796" w:rsidRPr="00026B3C" w:rsidRDefault="009E3796" w:rsidP="008C3AEE">
            <w:pPr>
              <w:ind w:left="-525" w:hanging="2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&lt; 0.0001</w:t>
            </w:r>
          </w:p>
        </w:tc>
        <w:tc>
          <w:tcPr>
            <w:tcW w:w="1534" w:type="dxa"/>
            <w:tcBorders>
              <w:top w:val="nil"/>
              <w:bottom w:val="nil"/>
            </w:tcBorders>
            <w:shd w:val="clear" w:color="auto" w:fill="auto"/>
          </w:tcPr>
          <w:p w14:paraId="0E22093E"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711 vs 1581(5)</w:t>
            </w:r>
          </w:p>
        </w:tc>
        <w:tc>
          <w:tcPr>
            <w:tcW w:w="1597" w:type="dxa"/>
            <w:tcBorders>
              <w:top w:val="nil"/>
              <w:bottom w:val="nil"/>
            </w:tcBorders>
            <w:shd w:val="clear" w:color="auto" w:fill="auto"/>
          </w:tcPr>
          <w:p w14:paraId="4AC9443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3</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(electronic)","PMID":"26617908","abstract":"The aim of this study was to investigate whether XRCC3 Thr241Met polymorphism could affect the development of osteosarcoma in a Chinese population. A total of 152 osteosarcoma patients and 304 health control subjects were included in our study. Polymerase chain reaction restriction fragment length polymorphism (PCR-RFLP) assay was applied to assess the XRCC3 Thr241Met gene polymorphism. By conditional logistic regression analysis, we found that TT genotype of XRCC3 Thr241Met was associated with increased risk of osteosarcoma in codominant model (OR = 2.53, 95% CI = 1.28-5.39). Moreover, XRCC3 Thr241Met gene polymorphism was correlated with an elevated increased risk of osteosarcoma in dominant (OR = 1.55, 95% CI = 1.03-2.34) and recessive models (OR = 2.30, 95% CI = 1.16-4.56). In conclusion, we found that XRCC3 Thr241Met gene polymorphism was associated with increased risk of osteosarcoma in codominant, dominant and recessive models.","author":[{"dropping-particle":"","family":"Yang","given":"Libin","non-dropping-particle":"","parse-names":false,"suffix":""},{"dropping-particle":"","family":"An","given":"Yongbo","non-dropping-particle":"","parse-names":false,"suffix":""},{"dropping-particle":"","family":"Wang","given":"Guodong","non-dropping-particle":"","parse-names":false,"suffix":""},{"dropping-particle":"","family":"Lu","given":"Tan","non-dropping-particle":"","parse-names":false,"suffix":""},{"dropping-particle":"","family":"Yang","given":"Shujuan","non-dropping-particle":"","parse-names":false,"suffix":""}],"container-title":"International journal of clinical and experimental pathology","id":"ITEM-1","issue":"9","issued":{"date-parts":[["2015"]]},"language":"English","page":"11670-11674","publisher-place":"United States","title":"Association between XRCC3 Thr241Met polymorphism and risk of osteosarcoma in a Chinese population","type":"article-journal","volume":"8"},"uris":["http://www.mendeley.com/documents/?uuid=fd29c893-c03a-4f3f-9fd0-bca785cac5bc"]},{"id":"ITEM-2","itemData":{"DOI":"http://dx.doi.org/10.4238/2015.December.9.20","ISSN":"1676-5680 (Electronic)","PMID":"26662447","abstract":"Osteosarcoma is one of the most common bone malignancies in adolescents, and  hereditary factors may influence its susceptibility. We assessed the association between XRCC3 Thr241Met polymorphism and susceptibility to osteosarcoma in a Chinese population. Between May 2012 and May 2014, a total of 136 osteosarcoma patients and 136 healthy control subjects were included in our study. The XRCC3 Thr241Met polymorphism was analyzed using a polymerase chain reaction restriction fragment length polymorphism assay. By multiple logistic regression analysis, individuals carrying the Met/Met genotype of XRCC3 Thr241Met were at significantly increased risk of osteosarcoma when compared with the Thr/Thr (OR = 2.50, 95%CI = 1.13-5.66). The Thr/Met+Met/Met genotype of XRCC3 Thr241Met was furthermore found to be correlated with an elevated increased risk of osteosarcoma when compared with the Thr/Thr genotype (OR = 1.71, 95%CI = 1.03-2.87), and Met/Met genotype of XRCC3 Thr241Met was associated with an increased risk of osteosarcoma compared to the Thr/Thr (OR = 3.50, 95%CI = 1.51-8.79). In conclusion, our study firstly reports that XRCC3 Thr241Met gene polymorphism is associated with an elavated risk of osteosarcoma.","author":[{"dropping-particle":"","family":"Guo","given":"J","non-dropping-particle":"","parse-names":false,"suffix":""},{"dropping-particle":"","family":"Lv","given":"H C","non-dropping-particle":"","parse-names":false,"suffix":""},{"dropping-particle":"","family":"Shi","given":"R H","non-dropping-particle":"","parse-names":false,"suffix":""},{"dropping-particle":"","family":"Liu","given":"W L","non-dropping-particle":"","parse-names":false,"suffix":""},{"dropping-particle":"","family":"J.","given":"Guo","non-dropping-particle":"","parse-names":false,"suffix":""},{"dropping-particle":"","family":"H.C.","given":"Lv","non-dropping-particle":"","parse-names":false,"suffix":""},{"dropping-particle":"","family":"R.H.","given":"Shi","non-dropping-particle":"","parse-names":false,"suffix":""}],"container-title":"Genetics and Molecular Research","id":"ITEM-2","issue":"4","issued":{"date-parts":[["2015","12"]]},"language":"English","page":"16484-16490","publisher":"Fundacao de Pesquisas Cientificas de Ribeirao Preto (E-mail: funpecrp@uol.com.br)","publisher-place":"W.L. Liu, The Second Hospital of Inner Mongolia Medical University, Hohhot, China. E-mail: wlliu_liu@126.com, Brazil","title":"Association between XRCC3 Thr241Met polymorphism and risk of osteosarcoma in a Chinese population","type":"article-journal","volume":"14"},"uris":["http://www.mendeley.com/documents/?uuid=a46cd955-e303-435e-82a5-23ae65299109"]},{"id":"ITEM-3","itemData":{"DOI":"http://dx.doi.org/10.12669/pjms.312.6569","ISSN":"1682-024X","abstract":"Objective: To evaluate the influence of polymorphisms in nucleotide excision repair (NER) and homologous recombination repair (HRR) pathways on the development of osteosarcoma patients. Method(s): Genotypes of ERCC1 rs11615 and rs3212986, ERCC2 rs1799793 and rs13181, NBN rs709816 and rs1805794, RAD51 rs1801320, rs1801321 and rs12593359, and XRCC3 rs861539 were conducted by Polymerase Chain Reaction Restriction Fragment Length Polymorphism (PCR-RFLP) assay. Result(s): Total 148 osteosarcoma patients and 296 control subjects were collected from Taizhou First People's Hospital. Conditional logistic regression analyses found that individuals carrying with GA+AA genotype of ERCC2 rs1799793 and GC+CC genotype of NBN rs1805794 were significantly associated with increased risk of osteosarcoma, and the ORs(95%CI) were 1.58(1.03-2.41) and 2.66(1.73-4.08), respectively. We found that GA+AA genotype of ERCC2 rs1799793 or GC+CC genotype of NBN rs1805794 were associated with an increased risk of osteosarcoma in females, with ORs(95%CI) of 2.42(1.20-4.87) and 2.01(1.07-4.23), respectively. Conclusion(s): Our results suggest that ERCC2 rs1799793 and NBN rs1805794 polymorphisms were associated with an increased risk for osteosarcoma, which suggests that NER and HRR pathways modulate the risk of developing osteosarcoma.Copyright © 2015, Pak J Med Sci. All rights reserved.","author":[{"dropping-particle":"","family":"G.","given":"Jin","non-dropping-particle":"","parse-names":false,"suffix":""},{"dropping-particle":"","family":"M.","given":"Wang","non-dropping-particle":"","parse-names":false,"suffix":""},{"dropping-particle":"","family":"W.","given":"Chen","non-dropping-particle":"","parse-names":false,"suffix":""},{"dropping-particle":"","family":"W.","given":"Shi","non-dropping-particle":"","parse-names":false,"suffix":""},{"dropping-particle":"","family":"J.","given":"Yin","non-dropping-particle":"","parse-names":false,"suffix":""},{"dropping-particle":"","family":"G","given":"Jin","non-dropping-particle":"","parse-names":false,"suffix":""},{"dropping-particle":"","family":"M","given":"Wang","non-dropping-particle":"","parse-names":false,"suffix":""},{"dropping-particle":"","family":"W","given":"Chen","non-dropping-particle":"","parse-names":false,"suffix":""},{"dropping-particle":"","family":"W","given":"Shi","non-dropping-particle":"","parse-names":false,"suffix":""},{"dropping-particle":"","family":"J","given":"Yin","non-dropping-particle":"","parse-names":false,"suffix":""},{"dropping-particle":"","family":"Jin","given":"G.","non-dropping-particle":"","parse-names":false,"suffix":""},{"dropping-particle":"","family":"Wang","given":"M.","non-dropping-particle":"","parse-names":false,"suffix":""},{"dropping-particle":"","family":"Chen","given":"W.","non-dropping-particle":"","parse-names":false,"suffix":""},{"dropping-particle":"","family":"Shi","given":"W.","non-dropping-particle":"","parse-names":false,"suffix":""},{"dropping-particle":"","family":"Yin","given":"J.","non-dropping-particle":"","parse-names":false,"suffix":""},{"dropping-particle":"","family":"Jin","given":"G.","non-dropping-particle":"","parse-names":false,"suffix":""},{"dropping-particle":"","family":"Wang","given":"M.","non-dropping-particle":"","parse-names":false,"suffix":""},{"dropping-particle":"","family":"Chen","given":"W.","non-dropping-particle":"","parse-names":false,"suffix":""},{"dropping-particle":"","family":"Shi","given":"W.","non-dropping-particle":"","parse-names":false,"suffix":""},{"dropping-particle":"","family":"Yin","given":"J.","non-dropping-particle":"","parse-names":false,"suffix":""}],"container-title":"Pakistan Journal of Medical Sciences","id":"ITEM-3","issue":"2","issued":{"date-parts":[["2015"]]},"language":"English","page":"269-273","publisher":"Professional Medical Publications (Raja Ghazanfar Ali Road, Saddar, Karachi, Pakistan)","publisher-place":"J. Yin, Department of Burns and Plastic Surgery, First Affiliated Hospital of Xiamen University, Xiamen, China","title":"Single nucleotide polymorphisms of nucleotide excision repair and homologous recombination repair pathways and their role in the risk of osteosarcoma","type":"article-journal","volume":"31"},"uris":["http://www.mendeley.com/documents/?uuid=c3673160-9003-4dcd-9dd8-0aa36efe25da"]}],"mendeley":{"formattedCitation":"&lt;sup&gt;60–62&lt;/sup&gt;","plainTextFormattedCitation":"60–62","previouslyFormattedCitation":"&lt;sup&gt;60–62&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60–62</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264A269B" w14:textId="77777777" w:rsidR="009E3796" w:rsidRPr="00026B3C" w:rsidRDefault="009E3796" w:rsidP="008C3AEE">
            <w:pPr>
              <w:ind w:left="435" w:right="121"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1.56 [1.15; 2.11]</w:t>
            </w:r>
          </w:p>
        </w:tc>
        <w:tc>
          <w:tcPr>
            <w:tcW w:w="941" w:type="dxa"/>
            <w:tcBorders>
              <w:top w:val="nil"/>
              <w:bottom w:val="nil"/>
            </w:tcBorders>
            <w:shd w:val="clear" w:color="auto" w:fill="auto"/>
          </w:tcPr>
          <w:p w14:paraId="05B7C621" w14:textId="77777777" w:rsidR="009E3796" w:rsidRPr="00026B3C" w:rsidRDefault="009E3796" w:rsidP="008C3AEE">
            <w:pPr>
              <w:tabs>
                <w:tab w:val="left" w:pos="154"/>
              </w:tabs>
              <w:ind w:left="30" w:right="121" w:hanging="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osteosarcoma","type":"article-journal","volume":"7"},"uris":["http://www.mendeley.com/documents/?uuid=fde605ed-e76b-49f4-b38c-4677d98c785c"]},{"id":"ITEM-2","itemData":{"DOI":"http://dx.doi.org/10.2478/jomb-2014-0031","ISSN":"1452-8258","abstract":"Background: DNA repair mechanisms are essential for maintaining genome stability, and genetic variability in DNA repair genes may contribute to cancer susceptibility. Our aim was to evaluate the influence of polymorphisms in the homologous recombination repair genes XRCC3, RAD51, and NBN on the risk for osteosarcoma. Method(s): In total, 79 osteosarcoma cases and 373 controls were genotyped for eight single nucleotide polymorphisms (SNPs) in XRCC3, RAD51, and NBN. Logistic regression was used to determine the association of these SNPs with risk for osteosarcoma. Result(s): None of the investigated SNPs was associated with risk for osteosarcoma in the whole cohort of patients, however, in patients diagnosed before the age of thirty years XRCC3 rs861539 C&gt;T and NBN rs1805794 G&gt;C were associated with significantly decreased risk for osteosarcoma (P=0.047, OR=0.54, 95% CI=0.30-0.99 and P=0.036, OR=0.42, 95% CI=0.19-0.94, respectively). Moreover, in the carriers of a combination of polymorphic alleles in both SNPs risk for osteosarcoma was decreased even more significantly (Ptrend=0.007). The risk for developing osteosarcoma was the lowest in patients with no wild-type alleles for both SNPs (P=0.039, OR=0.31, 95% CI=0.10-0.94). Conclusion(s): Our results suggest that polymorphisms in homologous recombination repair genes might contribute to risk for osteosarcoma in patients diagnosed below the age of thirty years.Copyright © by Vita Dolzan 2015.","author":[{"dropping-particle":"","family":"Goričar","given":"K","non-dropping-particle":"","parse-names":false,"suffix":""},{"dropping-particle":"","family":"Kovač","given":"V","non-dropping-particle":"","parse-names":false,"suffix":""},{"dropping-particle":"","family":"Jazbec","given":"J","non-dropping-particle":"","parse-names":false,"suffix":""},{"dropping-particle":"","family":"Lamovec","given":"J","non-dropping-particle":"","parse-names":false,"suffix":""},{"dropping-particle":"","family":"Dolžan","given":"V","non-dropping-particle":"","parse-names":false,"suffix":""},{"dropping-particle":"","family":"K.","given":"Goricar","non-dropping-particle":"","parse-names":false,"suffix":""},{"dropping-particle":"","family":"V.","given":"Kovac","non-dropping-particle":"","parse-names":false,"suffix":""},{"dropping-particle":"","family":"J.","given":"Jazbec","non-dropping-particle":"","parse-names":false,"suffix":""},{"dropping-particle":"","family":"J.","given":"Lamovec","non-dropping-particle":"","parse-names":false,"suffix":""}],"container-title":"Journal of Medical Biochemistry","id":"ITEM-2","issue":"2","issued":{"date-parts":[["2015"]]},"language":"English","note":"From Duplicate 2 (Homologous recombination repair polymorphisms and the risk for osteosarcoma - Goričar, K; Kovač, V; Jazbec, J; Lamovec, J; Dolžan, V; K., Goricar; V., Kovac; J., Jazbec; J., Lamovec)\n\nFrom Duplicate 2 (Homologous recombination repair polymorphisms and the risk for osteosarcoma - Goričar, K; Kovač, V; Jazbec, J; Lamovec, J; Dolžan, V)\n\ncited By 3\n\nFrom Duplicate 3 (Homologous recombination repair polymorphisms and the risk for osteosarcoma - Goričar, K; Kovač, V; Jazbec, J; Lamovec, J; Dolžan, V)\n\ncited By 3","page":"200-206","publisher":"Society of Medical Biochemists of Serbia and Montenegro","publisher-place":"V. Dolzan, Pharmacogenetics Laboratory, Institute of Biochemistry, University of Ljubljana, Vrazov trg 2, Ljubljana 1000, Slovenia","title":"Homologous recombination repair polymorphisms and the risk for osteosarcoma","type":"article-journal","volume":"34"},"uris":["http://www.mendeley.com/documents/?uuid=20502d95-f44b-4c27-aa2c-2da7ff57fe5c"]}],"mendeley":{"formattedCitation":"&lt;sup&gt;51,63&lt;/sup&gt;","plainTextFormattedCitation":"51,63","previouslyFormattedCitation":"&lt;sup&gt;51,63&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51,63</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76388DD7"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0.98 [0.79; 1.22]</w:t>
            </w:r>
          </w:p>
        </w:tc>
      </w:tr>
      <w:tr w:rsidR="009E3796" w:rsidRPr="00026B3C" w14:paraId="607B10C6" w14:textId="77777777" w:rsidTr="008C3AEE">
        <w:trPr>
          <w:gridAfter w:val="1"/>
          <w:cnfStyle w:val="000000100000" w:firstRow="0" w:lastRow="0" w:firstColumn="0" w:lastColumn="0" w:oddVBand="0" w:evenVBand="0" w:oddHBand="1" w:evenHBand="0" w:firstRowFirstColumn="0" w:firstRowLastColumn="0" w:lastRowFirstColumn="0" w:lastRowLastColumn="0"/>
          <w:wAfter w:w="183" w:type="dxa"/>
          <w:trHeight w:val="95"/>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77472A94"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003975AB" w14:textId="77777777" w:rsidR="009E3796" w:rsidRPr="00026B3C" w:rsidRDefault="009E3796" w:rsidP="008C3A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1303" w:type="dxa"/>
            <w:tcBorders>
              <w:top w:val="nil"/>
              <w:bottom w:val="nil"/>
            </w:tcBorders>
            <w:shd w:val="clear" w:color="auto" w:fill="auto"/>
          </w:tcPr>
          <w:p w14:paraId="3763C503"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TT vs CC+CT</w:t>
            </w:r>
          </w:p>
        </w:tc>
        <w:tc>
          <w:tcPr>
            <w:tcW w:w="2066" w:type="dxa"/>
            <w:tcBorders>
              <w:top w:val="nil"/>
              <w:bottom w:val="nil"/>
            </w:tcBorders>
            <w:shd w:val="clear" w:color="auto" w:fill="auto"/>
          </w:tcPr>
          <w:p w14:paraId="0989DE2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1.40 [1.02; 1.91] 0.04</w:t>
            </w:r>
          </w:p>
        </w:tc>
        <w:tc>
          <w:tcPr>
            <w:tcW w:w="544" w:type="dxa"/>
            <w:tcBorders>
              <w:top w:val="nil"/>
              <w:bottom w:val="nil"/>
            </w:tcBorders>
            <w:shd w:val="clear" w:color="auto" w:fill="auto"/>
          </w:tcPr>
          <w:p w14:paraId="091C7322"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71.6</w:t>
            </w:r>
          </w:p>
        </w:tc>
        <w:tc>
          <w:tcPr>
            <w:tcW w:w="761" w:type="dxa"/>
            <w:tcBorders>
              <w:top w:val="nil"/>
              <w:bottom w:val="nil"/>
            </w:tcBorders>
            <w:shd w:val="clear" w:color="auto" w:fill="auto"/>
          </w:tcPr>
          <w:p w14:paraId="2379A796"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7.05</w:t>
            </w:r>
          </w:p>
        </w:tc>
        <w:tc>
          <w:tcPr>
            <w:tcW w:w="1321" w:type="dxa"/>
            <w:tcBorders>
              <w:top w:val="nil"/>
              <w:bottom w:val="nil"/>
            </w:tcBorders>
            <w:shd w:val="clear" w:color="auto" w:fill="auto"/>
          </w:tcPr>
          <w:p w14:paraId="0D1EDCDE" w14:textId="77777777" w:rsidR="009E3796" w:rsidRPr="00026B3C" w:rsidRDefault="009E3796" w:rsidP="008C3AEE">
            <w:pPr>
              <w:ind w:left="-525" w:hanging="2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0.03</w:t>
            </w:r>
          </w:p>
        </w:tc>
        <w:tc>
          <w:tcPr>
            <w:tcW w:w="1534" w:type="dxa"/>
            <w:tcBorders>
              <w:top w:val="nil"/>
              <w:bottom w:val="nil"/>
            </w:tcBorders>
            <w:shd w:val="clear" w:color="auto" w:fill="auto"/>
          </w:tcPr>
          <w:p w14:paraId="740BED0A" w14:textId="77777777" w:rsidR="009E3796" w:rsidRPr="00026B3C" w:rsidRDefault="009E3796" w:rsidP="008C3AEE">
            <w:pPr>
              <w:ind w:left="29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484 vs 910(3)</w:t>
            </w:r>
          </w:p>
        </w:tc>
        <w:tc>
          <w:tcPr>
            <w:tcW w:w="1597" w:type="dxa"/>
            <w:tcBorders>
              <w:top w:val="nil"/>
              <w:bottom w:val="nil"/>
            </w:tcBorders>
            <w:shd w:val="clear" w:color="auto" w:fill="auto"/>
          </w:tcPr>
          <w:p w14:paraId="089181E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(electronic)","PMID":"26617908","abstract":"The aim of this study was to investigate whether XRCC3 Thr241Met polymorphism could affect the development of osteosarcoma in a Chinese population. A total of 152 osteosarcoma patients and 304 health control subjects were included in our study. Polymerase chain reaction restriction fragment length polymorphism (PCR-RFLP) assay was applied to assess the XRCC3 Thr241Met gene polymorphism. By conditional logistic regression analysis, we found that TT genotype of XRCC3 Thr241Met was associated with increased risk of osteosarcoma in codominant model (OR = 2.53, 95% CI = 1.28-5.39). Moreover, XRCC3 Thr241Met gene polymorphism was correlated with an elevated increased risk of osteosarcoma in dominant (OR = 1.55, 95% CI = 1.03-2.34) and recessive models (OR = 2.30, 95% CI = 1.16-4.56). In conclusion, we found that XRCC3 Thr241Met gene polymorphism was associated with increased risk of osteosarcoma in codominant, dominant and recessive models.","author":[{"dropping-particle":"","family":"Yang","given":"Libin","non-dropping-particle":"","parse-names":false,"suffix":""},{"dropping-particle":"","family":"An","given":"Yongbo","non-dropping-particle":"","parse-names":false,"suffix":""},{"dropping-particle":"","family":"Wang","given":"Guodong","non-dropping-particle":"","parse-names":false,"suffix":""},{"dropping-particle":"","family":"Lu","given":"Tan","non-dropping-particle":"","parse-names":false,"suffix":""},{"dropping-particle":"","family":"Yang","given":"Shujuan","non-dropping-particle":"","parse-names":false,"suffix":""}],"container-title":"International journal of clinical and experimental pathology","id":"ITEM-1","issue":"9","issued":{"date-parts":[["2015"]]},"language":"English","page":"11670-11674","publisher-place":"United States","title":"Association between XRCC3 Thr241Met polymorphism and risk of osteosarcoma in a Chinese population","type":"article-journal","volume":"8"},"uris":["http://www.mendeley.com/documents/?uuid=fd29c893-c03a-4f3f-9fd0-bca785cac5bc"]},{"id":"ITEM-2","itemData":{"DOI":"http://dx.doi.org/10.4238/2015.December.9.20","ISSN":"1676-5680 (Electronic)","PMID":"26662447","abstract":"Osteosarcoma is one of the most common bone malignancies in adolescents, and  hereditary factors may influence its susceptibility. We assessed the association between XRCC3 Thr241Met polymorphism and susceptibility to osteosarcoma in a Chinese population. Between May 2012 and May 2014, a total of 136 osteosarcoma patients and 136 healthy control subjects were included in our study. The XRCC3 Thr241Met polymorphism was analyzed using a polymerase chain reaction restriction fragment length polymorphism assay. By multiple logistic regression analysis, individuals carrying the Met/Met genotype of XRCC3 Thr241Met were at significantly increased risk of osteosarcoma when compared with the Thr/Thr (OR = 2.50, 95%CI = 1.13-5.66). The Thr/Met+Met/Met genotype of XRCC3 Thr241Met was furthermore found to be correlated with an elevated increased risk of osteosarcoma when compared with the Thr/Thr genotype (OR = 1.71, 95%CI = 1.03-2.87), and Met/Met genotype of XRCC3 Thr241Met was associated with an increased risk of osteosarcoma compared to the Thr/Thr (OR = 3.50, 95%CI = 1.51-8.79). In conclusion, our study firstly reports that XRCC3 Thr241Met gene polymorphism is associated with an elavated risk of osteosarcoma.","author":[{"dropping-particle":"","family":"Guo","given":"J","non-dropping-particle":"","parse-names":false,"suffix":""},{"dropping-particle":"","family":"Lv","given":"H C","non-dropping-particle":"","parse-names":false,"suffix":""},{"dropping-particle":"","family":"Shi","given":"R H","non-dropping-particle":"","parse-names":false,"suffix":""},{"dropping-particle":"","family":"Liu","given":"W L","non-dropping-particle":"","parse-names":false,"suffix":""},{"dropping-particle":"","family":"J.","given":"Guo","non-dropping-particle":"","parse-names":false,"suffix":""},{"dropping-particle":"","family":"H.C.","given":"Lv","non-dropping-particle":"","parse-names":false,"suffix":""},{"dropping-particle":"","family":"R.H.","given":"Shi","non-dropping-particle":"","parse-names":false,"suffix":""}],"container-title":"Genetics and Molecular Research","id":"ITEM-2","issue":"4","issued":{"date-parts":[["2015","12"]]},"language":"English","page":"16484-16490","publisher":"Fundacao de Pesquisas Cientificas de Ribeirao Preto (E-mail: funpecrp@uol.com.br)","publisher-place":"W.L. Liu, The Second Hospital of Inner Mongolia Medical University, Hohhot, China. E-mail: wlliu_liu@126.com, Brazil","title":"Association between XRCC3 Thr241Met polymorphism and risk of osteosarcoma in a Chinese population","type":"article-journal","volume":"14"},"uris":["http://www.mendeley.com/documents/?uuid=a46cd955-e303-435e-82a5-23ae65299109"]}],"mendeley":{"formattedCitation":"&lt;sup&gt;60,61&lt;/sup&gt;","plainTextFormattedCitation":"60,61","previouslyFormattedCitation":"&lt;sup&gt;60,61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60,61</w:t>
            </w:r>
            <w:r w:rsidRPr="00026B3C">
              <w:rPr>
                <w:rFonts w:asciiTheme="majorBidi" w:hAnsiTheme="majorBidi" w:cstheme="majorBidi"/>
                <w:sz w:val="16"/>
                <w:szCs w:val="16"/>
              </w:rPr>
              <w:fldChar w:fldCharType="end"/>
            </w:r>
          </w:p>
        </w:tc>
        <w:tc>
          <w:tcPr>
            <w:tcW w:w="1890" w:type="dxa"/>
            <w:tcBorders>
              <w:top w:val="nil"/>
              <w:bottom w:val="nil"/>
            </w:tcBorders>
            <w:shd w:val="clear" w:color="auto" w:fill="auto"/>
          </w:tcPr>
          <w:p w14:paraId="51318310" w14:textId="77777777" w:rsidR="009E3796" w:rsidRPr="00026B3C" w:rsidRDefault="009E3796" w:rsidP="008C3AEE">
            <w:pPr>
              <w:ind w:left="435" w:right="121"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2.22 [1.571; 3.15]</w:t>
            </w:r>
          </w:p>
        </w:tc>
        <w:tc>
          <w:tcPr>
            <w:tcW w:w="941" w:type="dxa"/>
            <w:tcBorders>
              <w:top w:val="nil"/>
              <w:bottom w:val="nil"/>
            </w:tcBorders>
            <w:shd w:val="clear" w:color="auto" w:fill="auto"/>
          </w:tcPr>
          <w:p w14:paraId="737DD839" w14:textId="77777777" w:rsidR="009E3796" w:rsidRPr="00026B3C" w:rsidRDefault="009E3796" w:rsidP="008C3AE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mendeley":{"formattedCitation":"&lt;sup&gt;51&lt;/sup&gt;","plainTextFormattedCitation":"51","previouslyFormattedCitation":"&lt;sup&gt;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w:t>
            </w:r>
            <w:r w:rsidRPr="00026B3C">
              <w:rPr>
                <w:rFonts w:asciiTheme="majorBidi" w:hAnsiTheme="majorBidi" w:cstheme="majorBidi"/>
                <w:sz w:val="16"/>
                <w:szCs w:val="16"/>
              </w:rPr>
              <w:fldChar w:fldCharType="end"/>
            </w:r>
          </w:p>
        </w:tc>
        <w:tc>
          <w:tcPr>
            <w:tcW w:w="1579" w:type="dxa"/>
            <w:gridSpan w:val="2"/>
            <w:tcBorders>
              <w:top w:val="nil"/>
              <w:bottom w:val="nil"/>
            </w:tcBorders>
            <w:shd w:val="clear" w:color="auto" w:fill="auto"/>
          </w:tcPr>
          <w:p w14:paraId="3DDCF3A0" w14:textId="77777777" w:rsidR="009E3796" w:rsidRPr="00026B3C" w:rsidRDefault="009E3796" w:rsidP="008C3AEE">
            <w:pPr>
              <w:ind w:left="440" w:hanging="2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0.93 [0.60; 1.45]</w:t>
            </w:r>
          </w:p>
        </w:tc>
      </w:tr>
      <w:tr w:rsidR="009E3796" w:rsidRPr="00026B3C" w14:paraId="574D4231" w14:textId="77777777" w:rsidTr="008C3AEE">
        <w:trPr>
          <w:gridAfter w:val="1"/>
          <w:wAfter w:w="183" w:type="dxa"/>
          <w:trHeight w:val="80"/>
        </w:trPr>
        <w:tc>
          <w:tcPr>
            <w:cnfStyle w:val="001000000000" w:firstRow="0" w:lastRow="0" w:firstColumn="1" w:lastColumn="0" w:oddVBand="0" w:evenVBand="0" w:oddHBand="0" w:evenHBand="0" w:firstRowFirstColumn="0" w:firstRowLastColumn="0" w:lastRowFirstColumn="0" w:lastRowLastColumn="0"/>
            <w:tcW w:w="990" w:type="dxa"/>
            <w:vMerge/>
            <w:tcBorders>
              <w:top w:val="nil"/>
              <w:bottom w:val="single" w:sz="4" w:space="0" w:color="auto"/>
            </w:tcBorders>
            <w:shd w:val="clear" w:color="auto" w:fill="auto"/>
          </w:tcPr>
          <w:p w14:paraId="6C3F58FD" w14:textId="77777777" w:rsidR="009E3796" w:rsidRPr="00026B3C" w:rsidRDefault="009E3796" w:rsidP="008C3AEE">
            <w:pPr>
              <w:jc w:val="center"/>
              <w:rPr>
                <w:rFonts w:asciiTheme="majorBidi" w:hAnsiTheme="majorBidi" w:cstheme="majorBidi"/>
                <w:sz w:val="16"/>
                <w:szCs w:val="16"/>
              </w:rPr>
            </w:pPr>
          </w:p>
        </w:tc>
        <w:tc>
          <w:tcPr>
            <w:tcW w:w="720" w:type="dxa"/>
            <w:vMerge/>
            <w:tcBorders>
              <w:top w:val="nil"/>
              <w:bottom w:val="single" w:sz="4" w:space="0" w:color="auto"/>
            </w:tcBorders>
            <w:shd w:val="clear" w:color="auto" w:fill="auto"/>
          </w:tcPr>
          <w:p w14:paraId="5545D2AD" w14:textId="77777777" w:rsidR="009E3796" w:rsidRPr="00026B3C" w:rsidRDefault="009E3796" w:rsidP="008C3A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303" w:type="dxa"/>
            <w:tcBorders>
              <w:top w:val="nil"/>
              <w:bottom w:val="single" w:sz="4" w:space="0" w:color="auto"/>
            </w:tcBorders>
            <w:shd w:val="clear" w:color="auto" w:fill="auto"/>
          </w:tcPr>
          <w:p w14:paraId="72B01EEC"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T vs C</w:t>
            </w:r>
          </w:p>
        </w:tc>
        <w:tc>
          <w:tcPr>
            <w:tcW w:w="2066" w:type="dxa"/>
            <w:tcBorders>
              <w:top w:val="nil"/>
              <w:bottom w:val="single" w:sz="4" w:space="0" w:color="auto"/>
            </w:tcBorders>
            <w:shd w:val="clear" w:color="auto" w:fill="auto"/>
          </w:tcPr>
          <w:p w14:paraId="699F2909"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1.32 [1.12; 1.56] 0.001</w:t>
            </w:r>
          </w:p>
        </w:tc>
        <w:tc>
          <w:tcPr>
            <w:tcW w:w="544" w:type="dxa"/>
            <w:tcBorders>
              <w:top w:val="nil"/>
              <w:bottom w:val="single" w:sz="4" w:space="0" w:color="auto"/>
            </w:tcBorders>
            <w:shd w:val="clear" w:color="auto" w:fill="auto"/>
          </w:tcPr>
          <w:p w14:paraId="19F62E4A"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52.7</w:t>
            </w:r>
          </w:p>
        </w:tc>
        <w:tc>
          <w:tcPr>
            <w:tcW w:w="761" w:type="dxa"/>
            <w:tcBorders>
              <w:top w:val="nil"/>
              <w:bottom w:val="single" w:sz="4" w:space="0" w:color="auto"/>
            </w:tcBorders>
            <w:shd w:val="clear" w:color="auto" w:fill="auto"/>
          </w:tcPr>
          <w:p w14:paraId="145A9591"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4.22</w:t>
            </w:r>
          </w:p>
        </w:tc>
        <w:tc>
          <w:tcPr>
            <w:tcW w:w="1321" w:type="dxa"/>
            <w:tcBorders>
              <w:top w:val="nil"/>
              <w:bottom w:val="single" w:sz="4" w:space="0" w:color="auto"/>
            </w:tcBorders>
            <w:shd w:val="clear" w:color="auto" w:fill="auto"/>
          </w:tcPr>
          <w:p w14:paraId="7228967E" w14:textId="77777777" w:rsidR="009E3796" w:rsidRPr="00026B3C" w:rsidRDefault="009E3796" w:rsidP="008C3AEE">
            <w:pPr>
              <w:ind w:left="-525" w:hanging="2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0.12</w:t>
            </w:r>
          </w:p>
        </w:tc>
        <w:tc>
          <w:tcPr>
            <w:tcW w:w="1534" w:type="dxa"/>
            <w:tcBorders>
              <w:top w:val="nil"/>
              <w:bottom w:val="single" w:sz="4" w:space="0" w:color="auto"/>
            </w:tcBorders>
            <w:shd w:val="clear" w:color="auto" w:fill="auto"/>
          </w:tcPr>
          <w:p w14:paraId="1A22502B" w14:textId="77777777" w:rsidR="009E3796" w:rsidRPr="00026B3C" w:rsidRDefault="009E3796" w:rsidP="008C3AEE">
            <w:pPr>
              <w:ind w:left="29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484 vs 910(3)</w:t>
            </w:r>
          </w:p>
        </w:tc>
        <w:tc>
          <w:tcPr>
            <w:tcW w:w="1597" w:type="dxa"/>
            <w:tcBorders>
              <w:top w:val="nil"/>
              <w:bottom w:val="single" w:sz="4" w:space="0" w:color="auto"/>
            </w:tcBorders>
            <w:shd w:val="clear" w:color="auto" w:fill="auto"/>
          </w:tcPr>
          <w:p w14:paraId="316A46C8"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2</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{"citationItems":[{"id":"ITEM-1","itemData":{"ISSN":"1936-2625 (electronic)","PMID":"26617908","abstract":"The aim of this study was to investigate whether XRCC3 Thr241Met polymorphism could affect the development of osteosarcoma in a Chinese population. A total of 152 osteosarcoma patients and 304 health control subjects were included in our study. Polymerase chain reaction restriction fragment length polymorphism (PCR-RFLP) assay was applied to assess the XRCC3 Thr241Met gene polymorphism. By conditional logistic regression analysis, we found that TT genotype of XRCC3 Thr241Met was associated with increased risk of osteosarcoma in codominant model (OR = 2.53, 95% CI = 1.28-5.39). Moreover, XRCC3 Thr241Met gene polymorphism was correlated with an elevated increased risk of osteosarcoma in dominant (OR = 1.55, 95% CI = 1.03-2.34) and recessive models (OR = 2.30, 95% CI = 1.16-4.56). In conclusion, we found that XRCC3 Thr241Met gene polymorphism was associated with increased risk of osteosarcoma in codominant, dominant and recessive models.","author":[{"dropping-particle":"","family":"Yang","given":"Libin","non-dropping-particle":"","parse-names":false,"suffix":""},{"dropping-particle":"","family":"An","given":"Yongbo","non-dropping-particle":"","parse-names":false,"suffix":""},{"dropping-particle":"","family":"Wang","given":"Guodong","non-dropping-particle":"","parse-names":false,"suffix":""},{"dropping-particle":"","family":"Lu","given":"Tan","non-dropping-particle":"","parse-names":false,"suffix":""},{"dropping-particle":"","family":"Yang","given":"Shujuan","non-dropping-particle":"","parse-names":false,"suffix":""}],"container-title":"International journal of clinical and experimental pathology","id":"ITEM-1","issue":"9","issued":{"date-parts":[["2015"]]},"language":"English","page":"11670-11674","publisher-place":"United States","title":"Association between XRCC3 Thr241Met polymorphism and risk of osteosarcoma in a Chinese population","type":"article-journal","volume":"8"},"uris":["http://www.mendeley.com/documents/?uuid=fd29c893-c03a-4f3f-9fd0-bca785cac5bc"]},{"id":"ITEM-2","itemData":{"DOI":"http://dx.doi.org/10.4238/2015.December.9.20","ISSN":"1676-5680 (Electronic)","PMID":"26662447","abstract":"Osteosarcoma is one of the most common bone malignancies in adolescents, and  hereditary factors may influence its susceptibility. We assessed the association between XRCC3 Thr241Met polymorphism and susceptibility to osteosarcoma in a Chinese population. Between May 2012 and May 2014, a total of 136 osteosarcoma patients and 136 healthy control subjects were included in our study. The XRCC3 Thr241Met polymorphism was analyzed using a polymerase chain reaction restriction fragment length polymorphism assay. By multiple logistic regression analysis, individuals carrying the Met/Met genotype of XRCC3 Thr241Met were at significantly increased risk of osteosarcoma when compared with the Thr/Thr (OR = 2.50, 95%CI = 1.13-5.66). The Thr/Met+Met/Met genotype of XRCC3 Thr241Met was furthermore found to be correlated with an elevated increased risk of osteosarcoma when compared with the Thr/Thr genotype (OR = 1.71, 95%CI = 1.03-2.87), and Met/Met genotype of XRCC3 Thr241Met was associated with an increased risk of osteosarcoma compared to the Thr/Thr (OR = 3.50, 95%CI = 1.51-8.79). In conclusion, our study firstly reports that XRCC3 Thr241Met gene polymorphism is associated with an elavated risk of osteosarcoma.","author":[{"dropping-particle":"","family":"Guo","given":"J","non-dropping-particle":"","parse-names":false,"suffix":""},{"dropping-particle":"","family":"Lv","given":"H C","non-dropping-particle":"","parse-names":false,"suffix":""},{"dropping-particle":"","family":"Shi","given":"R H","non-dropping-particle":"","parse-names":false,"suffix":""},{"dropping-particle":"","family":"Liu","given":"W L","non-dropping-particle":"","parse-names":false,"suffix":""},{"dropping-particle":"","family":"J.","given":"Guo","non-dropping-particle":"","parse-names":false,"suffix":""},{"dropping-particle":"","family":"H.C.","given":"Lv","non-dropping-particle":"","parse-names":false,"suffix":""},{"dropping-particle":"","family":"R.H.","given":"Shi","non-dropping-particle":"","parse-names":false,"suffix":""}],"container-title":"Genetics and Molecular Research","id":"ITEM-2","issue":"4","issued":{"date-parts":[["2015","12"]]},"language":"English","page":"16484-16490","publisher":"Fundacao de Pesquisas Cientificas de Ribeirao Preto (E-mail: funpecrp@uol.com.br)","publisher-place":"W.L. Liu, The Second Hospital of Inner Mongolia Medical University, Hohhot, China. E-mail: wlliu_liu@126.com, Brazil","title":"Association between XRCC3 Thr241Met polymorphism and risk of osteosarcoma in a Chinese population","type":"article-journal","volume":"14"},"uris":["http://www.mendeley.com/documents/?uuid=a46cd955-e303-435e-82a5-23ae65299109"]}],"mendeley":{"formattedCitation":"&lt;sup&gt;60,61&lt;/sup&gt;","plainTextFormattedCitation":"60,61","previouslyFormattedCitation":"&lt;sup&gt;60,61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60,61</w:t>
            </w:r>
            <w:r w:rsidRPr="00026B3C">
              <w:rPr>
                <w:rFonts w:asciiTheme="majorBidi" w:hAnsiTheme="majorBidi" w:cstheme="majorBidi"/>
                <w:sz w:val="16"/>
                <w:szCs w:val="16"/>
              </w:rPr>
              <w:fldChar w:fldCharType="end"/>
            </w:r>
          </w:p>
        </w:tc>
        <w:tc>
          <w:tcPr>
            <w:tcW w:w="1890" w:type="dxa"/>
            <w:tcBorders>
              <w:top w:val="nil"/>
              <w:bottom w:val="single" w:sz="4" w:space="0" w:color="auto"/>
            </w:tcBorders>
            <w:shd w:val="clear" w:color="auto" w:fill="auto"/>
          </w:tcPr>
          <w:p w14:paraId="552A333B" w14:textId="77777777" w:rsidR="009E3796" w:rsidRPr="00026B3C" w:rsidRDefault="009E3796" w:rsidP="008C3AEE">
            <w:pPr>
              <w:ind w:left="435" w:right="121"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1.56 [1.18; 2.07]</w:t>
            </w:r>
          </w:p>
        </w:tc>
        <w:tc>
          <w:tcPr>
            <w:tcW w:w="941" w:type="dxa"/>
            <w:tcBorders>
              <w:top w:val="nil"/>
              <w:bottom w:val="single" w:sz="4" w:space="0" w:color="auto"/>
            </w:tcBorders>
            <w:shd w:val="clear" w:color="auto" w:fill="auto"/>
          </w:tcPr>
          <w:p w14:paraId="4EFC50B3" w14:textId="77777777" w:rsidR="009E3796" w:rsidRPr="00026B3C" w:rsidRDefault="009E3796" w:rsidP="008C3AE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w:t>
            </w:r>
            <w:r w:rsidRPr="00026B3C">
              <w:rPr>
                <w:rFonts w:asciiTheme="majorBidi" w:hAnsiTheme="majorBidi" w:cstheme="majorBidi"/>
                <w:sz w:val="16"/>
                <w:szCs w:val="16"/>
              </w:rPr>
              <w:fldChar w:fldCharType="begin" w:fldLock="1"/>
            </w:r>
            <w:r>
              <w:rPr>
                <w:rFonts w:asciiTheme="majorBidi" w:hAnsiTheme="majorBidi" w:cstheme="majorBidi"/>
                <w:sz w:val="16"/>
                <w:szCs w:val="16"/>
              </w:rPr>
              <w:instrText>ADDIN CSL_CITATION {"citationItems":[{"id":"ITEM-1","itemData":{"DOI":"http://dx.doi.org/10.18632/oncotarget.11486","ISSN":"1949-2553 (electronic)","PMID":"27566557","abstract":"This study aimed to identify associations between germline polymorphisms and risk of high-grade osteosarcoma (HGOS) development, event-free survival (EFS) and toxicity in HGOS patients treated with neo-adjuvant chemotherapy and surgery. Germline polymorphisms of 31 genes known to be relevant for transport or metabolism of all four drugs used in HGOS chemotherapy (methotrexate, doxorubicin, cisplatin and ifosfamide) were genotyped in 196 patients with HGOS and in 470 healthy age and gender-matched controls. Of these 196 HGOS patients, a homogeneously treated group of 126 patients was considered for survival analyses (survival cohort). For 57 of these, treatment-related toxicity data were available (toxicity cohort). Eleven polymorphisms were associated with increased risk of developing HGOS (p &lt; 0.05). The distribution of polymorphisms in patients was characterized by a higher Shannon entropy. In the survival cohort (n = 126, median follow-up = 126 months), genotypes of ABCC2_1249A/G, GGH_452T/C, TP53_IVS2+38G/C and CYP2B6*6 were associated with EFS (p &lt; 0.05). In the toxicity cohort (n = 57), genotypes of ABCB1_1236T/C, ABCC2_1249A/G, ABCC2_3972A/G, ERCC1_8092T/G, XPD_23591A/G, XRCC3_18067T/C, MTHFR_1298A/C and GGH_16T/C were associated with elevated risk for toxicity development (p &lt; 0.05). The results obtained in this retrospective study indicate that the aforementioned germline polymorphisms significantly impact on the risk of HGOS development, EFS and the occurrence of chemotherapy-related toxicity. These findings should be prospectively validated with the aim of optimizing and tailoring HGOS treatment in the near future.","author":[{"dropping-particle":"","family":"Hattinger","given":"Claudia","non-dropping-particle":"","parse-names":false,"suffix":""},{"dropping-particle":"","family":"Biason","given":"Paola","non-dropping-particle":"","parse-names":false,"suffix":""},{"dropping-particle":"","family":"Iacoboni","given":"Erika","non-dropping-particle":"","parse-names":false,"suffix":""},{"dropping-particle":"","family":"Gagno","given":"Sara","non-dropping-particle":"","parse-names":false,"suffix":""},{"dropping-particle":"","family":"Fanelli","given":"Marilù","non-dropping-particle":"","parse-names":false,"suffix":""},{"dropping-particle":"","family":"Tavanti","given":"Elisa","non-dropping-particle":"","parse-names":false,"suffix":""},{"dropping-particle":"","family":"Vella","given":"Serena","non-dropping-particle":"","parse-names":false,"suffix":""},{"dropping-particle":"","family":"Ferrari","given":"Stefano","non-dropping-particle":"","parse-names":false,"suffix":""},{"dropping-particle":"","family":"Roli","given":"Andrea","non-dropping-particle":"","parse-names":false,"suffix":""},{"dropping-particle":"","family":"Roncato","given":"Rossana","non-dropping-particle":"","parse-names":false,"suffix":""},{"dropping-particle":"","family":"Giodini","given":"Luciana","non-dropping-particle":"","parse-names":false,"suffix":""},{"dropping-particle":"","family":"Scotlandi","given":"Katia","non-dropping-particle":"","parse-names":false,"suffix":""},{"dropping-particle":"","family":"Picci","given":"Piero","non-dropping-particle":"","parse-names":false,"suffix":""},{"dropping-particle":"","family":"Toffoli","given":"Giuseppe","non-dropping-particle":"","parse-names":false,"suffix":""},{"dropping-particle":"","family":"Serra","given":"Massimo","non-dropping-particle":"","parse-names":false,"suffix":""},{"dropping-particle":"","family":"C.M.","given":"Hattinger","non-dropping-particle":"","parse-names":false,"suffix":""},{"dropping-particle":"","family":"P.","given":"Biason","non-dropping-particle":"","parse-names":false,"suffix":""},{"dropping-particle":"","family":"E.","given":"Iacoboni","non-dropping-particle":"","parse-names":false,"suffix":""},{"dropping-particle":"","family":"S.","given":"Gagno","non-dropping-particle":"","parse-names":false,"suffix":""},{"dropping-particle":"","family":"M.","given":"Fanelli","non-dropping-particle":"","parse-names":false,"suffix":""},{"dropping-particle":"","family":"E.","given":"Tavanti","non-dropping-particle":"","parse-names":false,"suffix":""},{"dropping-particle":"","family":"S.","given":"Vella","non-dropping-particle":"","parse-names":false,"suffix":""},{"dropping-particle":"","family":"S.","given":"Ferrari","non-dropping-particle":"","parse-names":false,"suffix":""},{"dropping-particle":"","family":"A.","given":"Roli","non-dropping-particle":"","parse-names":false,"suffix":""},{"dropping-particle":"","family":"R.","given":"Roncato","non-dropping-particle":"","parse-names":false,"suffix":""},{"dropping-particle":"","family":"L.","given":"Giodini","non-dropping-particle":"","parse-names":false,"suffix":""},{"dropping-particle":"","family":"K.","given":"Scotlandi","non-dropping-particle":"","parse-names":false,"suffix":""},{"dropping-particle":"","family":"P.","given":"Picci","non-dropping-particle":"","parse-names":false,"suffix":""},{"dropping-particle":"","family":"G.","given":"Toffoli","non-dropping-particle":"","parse-names":false,"suffix":""}],"container-title":"Oncotarget","id":"ITEM-1","issue":"38","issued":{"date-parts":[["2016","9"]]},"language":"English","page":"61970-61987","publisher":"Impact Journals LLC (E-mail: editors@impactaging.com)","publisher-place":"M. Serra, Laboratory of Experimental Oncology, Orthopaedic Rizzoli Institute, Bologna, Italy. E-mail: massimo.serra@ior.it","title":"Candidate germline polymorphisms of genes belonging to the pathways of four drugs used in osteosarcoma standard chemotherapy associated with risk, survival and toxicity in non-metastatic high-grade osteosarcoma","type":"article-journal","volume":"7"},"uris":["http://www.mendeley.com/documents/?uuid=fde605ed-e76b-49f4-b38c-4677d98c785c"]}],"mendeley":{"formattedCitation":"&lt;sup&gt;51&lt;/sup&gt;","plainTextFormattedCitation":"51","previouslyFormattedCitation":"&lt;sup&gt;51&lt;/sup&gt;"},"properties":{"noteIndex":0},"schema":"https://github.com/citation-style-language/schema/raw/master/csl-citation.json"}</w:instrText>
            </w:r>
            <w:r w:rsidRPr="00026B3C">
              <w:rPr>
                <w:rFonts w:asciiTheme="majorBidi" w:hAnsiTheme="majorBidi" w:cstheme="majorBidi"/>
                <w:sz w:val="16"/>
                <w:szCs w:val="16"/>
              </w:rPr>
              <w:fldChar w:fldCharType="separate"/>
            </w:r>
            <w:r w:rsidRPr="002F4047">
              <w:rPr>
                <w:rFonts w:asciiTheme="majorBidi" w:hAnsiTheme="majorBidi" w:cstheme="majorBidi"/>
                <w:noProof/>
                <w:sz w:val="16"/>
                <w:szCs w:val="16"/>
                <w:vertAlign w:val="superscript"/>
              </w:rPr>
              <w:t>51</w:t>
            </w:r>
            <w:r w:rsidRPr="00026B3C">
              <w:rPr>
                <w:rFonts w:asciiTheme="majorBidi" w:hAnsiTheme="majorBidi" w:cstheme="majorBidi"/>
                <w:sz w:val="16"/>
                <w:szCs w:val="16"/>
              </w:rPr>
              <w:fldChar w:fldCharType="end"/>
            </w:r>
          </w:p>
        </w:tc>
        <w:tc>
          <w:tcPr>
            <w:tcW w:w="1579" w:type="dxa"/>
            <w:gridSpan w:val="2"/>
            <w:tcBorders>
              <w:top w:val="nil"/>
              <w:bottom w:val="single" w:sz="4" w:space="0" w:color="auto"/>
            </w:tcBorders>
            <w:shd w:val="clear" w:color="auto" w:fill="auto"/>
          </w:tcPr>
          <w:p w14:paraId="40B0BCF1" w14:textId="77777777" w:rsidR="009E3796" w:rsidRPr="00026B3C" w:rsidRDefault="009E3796" w:rsidP="008C3AEE">
            <w:pPr>
              <w:ind w:left="440" w:hanging="2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026B3C">
              <w:rPr>
                <w:rFonts w:asciiTheme="majorBidi" w:hAnsiTheme="majorBidi" w:cstheme="majorBidi"/>
                <w:sz w:val="16"/>
                <w:szCs w:val="16"/>
              </w:rPr>
              <w:t>1.11 [0.87; 1.41]</w:t>
            </w:r>
          </w:p>
        </w:tc>
      </w:tr>
    </w:tbl>
    <w:bookmarkEnd w:id="0"/>
    <w:p w14:paraId="49F12712" w14:textId="77777777" w:rsidR="009E3796" w:rsidRPr="00A135F1" w:rsidRDefault="009E3796" w:rsidP="009E3796">
      <w:pPr>
        <w:rPr>
          <w:rFonts w:asciiTheme="majorBidi" w:hAnsiTheme="majorBidi" w:cstheme="majorBidi"/>
          <w:sz w:val="20"/>
          <w:szCs w:val="20"/>
        </w:rPr>
      </w:pPr>
      <w:r w:rsidRPr="00A135F1">
        <w:rPr>
          <w:rFonts w:asciiTheme="majorBidi" w:hAnsiTheme="majorBidi" w:cstheme="majorBidi"/>
          <w:sz w:val="20"/>
          <w:szCs w:val="20"/>
        </w:rPr>
        <w:t>*AA genotype is 0 in both cases and controls in one study. No pooling of OR</w:t>
      </w:r>
      <w:r>
        <w:rPr>
          <w:rFonts w:asciiTheme="majorBidi" w:hAnsiTheme="majorBidi" w:cstheme="majorBidi"/>
          <w:sz w:val="20"/>
          <w:szCs w:val="20"/>
        </w:rPr>
        <w:t>s</w:t>
      </w:r>
      <w:r w:rsidRPr="00A135F1">
        <w:rPr>
          <w:rFonts w:asciiTheme="majorBidi" w:hAnsiTheme="majorBidi" w:cstheme="majorBidi"/>
          <w:sz w:val="20"/>
          <w:szCs w:val="20"/>
        </w:rPr>
        <w:t xml:space="preserve"> was possible.</w:t>
      </w:r>
    </w:p>
    <w:p w14:paraId="4374AC24" w14:textId="77777777" w:rsidR="009E3796" w:rsidRDefault="009E3796" w:rsidP="009E3796"/>
    <w:p w14:paraId="3002F47C" w14:textId="77777777" w:rsidR="000D4074" w:rsidRPr="009E3796" w:rsidRDefault="000D4074" w:rsidP="009E3796"/>
    <w:sectPr w:rsidR="000D4074" w:rsidRPr="009E3796" w:rsidSect="00B636F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36F15"/>
    <w:multiLevelType w:val="hybridMultilevel"/>
    <w:tmpl w:val="221AA68E"/>
    <w:lvl w:ilvl="0" w:tplc="913ACB8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95960"/>
    <w:multiLevelType w:val="hybridMultilevel"/>
    <w:tmpl w:val="60064C9C"/>
    <w:lvl w:ilvl="0" w:tplc="E7A409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A09E5"/>
    <w:multiLevelType w:val="hybridMultilevel"/>
    <w:tmpl w:val="7ED65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AC44BC6"/>
    <w:multiLevelType w:val="hybridMultilevel"/>
    <w:tmpl w:val="21843B86"/>
    <w:lvl w:ilvl="0" w:tplc="6DEA3C78">
      <w:start w:val="10"/>
      <w:numFmt w:val="bullet"/>
      <w:lvlText w:val="-"/>
      <w:lvlJc w:val="left"/>
      <w:pPr>
        <w:ind w:left="720" w:hanging="360"/>
      </w:pPr>
      <w:rPr>
        <w:rFonts w:ascii="Calibri" w:eastAsiaTheme="minorHAnsi" w:hAnsi="Calibri" w:cs="Calibr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91778C"/>
    <w:multiLevelType w:val="hybridMultilevel"/>
    <w:tmpl w:val="FBAA6BB0"/>
    <w:lvl w:ilvl="0" w:tplc="D2E8C340">
      <w:start w:val="709"/>
      <w:numFmt w:val="bullet"/>
      <w:lvlText w:val="-"/>
      <w:lvlJc w:val="left"/>
      <w:pPr>
        <w:ind w:left="741" w:hanging="360"/>
      </w:pPr>
      <w:rPr>
        <w:rFonts w:ascii="Calibri" w:eastAsiaTheme="minorHAnsi" w:hAnsi="Calibri" w:cstheme="minorBidi"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96"/>
    <w:rsid w:val="000D4074"/>
    <w:rsid w:val="001E4B73"/>
    <w:rsid w:val="005314AC"/>
    <w:rsid w:val="009B53F0"/>
    <w:rsid w:val="009E3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00C9"/>
  <w15:chartTrackingRefBased/>
  <w15:docId w15:val="{1F52B928-CE8D-4D9E-9434-D101BEFD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796"/>
  </w:style>
  <w:style w:type="paragraph" w:styleId="Heading1">
    <w:name w:val="heading 1"/>
    <w:basedOn w:val="Normal"/>
    <w:next w:val="Normal"/>
    <w:link w:val="Heading1Char"/>
    <w:uiPriority w:val="9"/>
    <w:qFormat/>
    <w:rsid w:val="009E37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E37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37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E379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7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E379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79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9E3796"/>
    <w:rPr>
      <w:rFonts w:asciiTheme="majorHAnsi" w:eastAsiaTheme="majorEastAsia" w:hAnsiTheme="majorHAnsi" w:cstheme="majorBidi"/>
      <w:i/>
      <w:iCs/>
      <w:color w:val="2F5496" w:themeColor="accent1" w:themeShade="BF"/>
    </w:rPr>
  </w:style>
  <w:style w:type="character" w:styleId="LineNumber">
    <w:name w:val="line number"/>
    <w:basedOn w:val="DefaultParagraphFont"/>
    <w:uiPriority w:val="99"/>
    <w:semiHidden/>
    <w:unhideWhenUsed/>
    <w:rsid w:val="009E3796"/>
  </w:style>
  <w:style w:type="paragraph" w:styleId="BalloonText">
    <w:name w:val="Balloon Text"/>
    <w:basedOn w:val="Normal"/>
    <w:link w:val="BalloonTextChar"/>
    <w:uiPriority w:val="99"/>
    <w:semiHidden/>
    <w:unhideWhenUsed/>
    <w:rsid w:val="009E3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796"/>
    <w:rPr>
      <w:rFonts w:ascii="Segoe UI" w:hAnsi="Segoe UI" w:cs="Segoe UI"/>
      <w:sz w:val="18"/>
      <w:szCs w:val="18"/>
    </w:rPr>
  </w:style>
  <w:style w:type="character" w:styleId="Hyperlink">
    <w:name w:val="Hyperlink"/>
    <w:basedOn w:val="DefaultParagraphFont"/>
    <w:uiPriority w:val="99"/>
    <w:unhideWhenUsed/>
    <w:rsid w:val="009E3796"/>
    <w:rPr>
      <w:color w:val="0000FF"/>
      <w:u w:val="single"/>
    </w:rPr>
  </w:style>
  <w:style w:type="character" w:styleId="CommentReference">
    <w:name w:val="annotation reference"/>
    <w:basedOn w:val="DefaultParagraphFont"/>
    <w:uiPriority w:val="99"/>
    <w:semiHidden/>
    <w:unhideWhenUsed/>
    <w:rsid w:val="009E3796"/>
    <w:rPr>
      <w:sz w:val="16"/>
      <w:szCs w:val="16"/>
    </w:rPr>
  </w:style>
  <w:style w:type="paragraph" w:styleId="CommentText">
    <w:name w:val="annotation text"/>
    <w:basedOn w:val="Normal"/>
    <w:link w:val="CommentTextChar"/>
    <w:uiPriority w:val="99"/>
    <w:unhideWhenUsed/>
    <w:rsid w:val="009E3796"/>
    <w:pPr>
      <w:spacing w:line="240" w:lineRule="auto"/>
    </w:pPr>
    <w:rPr>
      <w:sz w:val="20"/>
      <w:szCs w:val="20"/>
    </w:rPr>
  </w:style>
  <w:style w:type="character" w:customStyle="1" w:styleId="CommentTextChar">
    <w:name w:val="Comment Text Char"/>
    <w:basedOn w:val="DefaultParagraphFont"/>
    <w:link w:val="CommentText"/>
    <w:uiPriority w:val="99"/>
    <w:rsid w:val="009E3796"/>
    <w:rPr>
      <w:sz w:val="20"/>
      <w:szCs w:val="20"/>
    </w:rPr>
  </w:style>
  <w:style w:type="paragraph" w:styleId="CommentSubject">
    <w:name w:val="annotation subject"/>
    <w:basedOn w:val="CommentText"/>
    <w:next w:val="CommentText"/>
    <w:link w:val="CommentSubjectChar"/>
    <w:uiPriority w:val="99"/>
    <w:semiHidden/>
    <w:unhideWhenUsed/>
    <w:rsid w:val="009E3796"/>
    <w:rPr>
      <w:b/>
      <w:bCs/>
    </w:rPr>
  </w:style>
  <w:style w:type="character" w:customStyle="1" w:styleId="CommentSubjectChar">
    <w:name w:val="Comment Subject Char"/>
    <w:basedOn w:val="CommentTextChar"/>
    <w:link w:val="CommentSubject"/>
    <w:uiPriority w:val="99"/>
    <w:semiHidden/>
    <w:rsid w:val="009E3796"/>
    <w:rPr>
      <w:b/>
      <w:bCs/>
      <w:sz w:val="20"/>
      <w:szCs w:val="20"/>
    </w:rPr>
  </w:style>
  <w:style w:type="paragraph" w:styleId="Caption">
    <w:name w:val="caption"/>
    <w:basedOn w:val="Normal"/>
    <w:next w:val="Normal"/>
    <w:uiPriority w:val="35"/>
    <w:unhideWhenUsed/>
    <w:qFormat/>
    <w:rsid w:val="009E3796"/>
    <w:pPr>
      <w:spacing w:after="200" w:line="240" w:lineRule="auto"/>
    </w:pPr>
    <w:rPr>
      <w:i/>
      <w:iCs/>
      <w:color w:val="44546A" w:themeColor="text2"/>
      <w:sz w:val="18"/>
      <w:szCs w:val="18"/>
      <w:lang w:val="en-AU"/>
    </w:rPr>
  </w:style>
  <w:style w:type="table" w:styleId="PlainTable2">
    <w:name w:val="Plain Table 2"/>
    <w:basedOn w:val="TableNormal"/>
    <w:uiPriority w:val="42"/>
    <w:rsid w:val="009E37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Emphasis">
    <w:name w:val="Subtle Emphasis"/>
    <w:basedOn w:val="DefaultParagraphFont"/>
    <w:uiPriority w:val="19"/>
    <w:qFormat/>
    <w:rsid w:val="009E3796"/>
    <w:rPr>
      <w:i/>
      <w:iCs/>
      <w:color w:val="404040" w:themeColor="text1" w:themeTint="BF"/>
    </w:rPr>
  </w:style>
  <w:style w:type="character" w:customStyle="1" w:styleId="math">
    <w:name w:val="math"/>
    <w:basedOn w:val="DefaultParagraphFont"/>
    <w:rsid w:val="009E3796"/>
  </w:style>
  <w:style w:type="paragraph" w:styleId="ListParagraph">
    <w:name w:val="List Paragraph"/>
    <w:basedOn w:val="Normal"/>
    <w:uiPriority w:val="34"/>
    <w:qFormat/>
    <w:rsid w:val="009E3796"/>
    <w:pPr>
      <w:spacing w:line="256" w:lineRule="auto"/>
      <w:ind w:left="720"/>
      <w:contextualSpacing/>
    </w:pPr>
  </w:style>
  <w:style w:type="paragraph" w:styleId="NormalWeb">
    <w:name w:val="Normal (Web)"/>
    <w:basedOn w:val="Normal"/>
    <w:uiPriority w:val="99"/>
    <w:semiHidden/>
    <w:unhideWhenUsed/>
    <w:rsid w:val="009E379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E3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796"/>
  </w:style>
  <w:style w:type="paragraph" w:styleId="Footer">
    <w:name w:val="footer"/>
    <w:basedOn w:val="Normal"/>
    <w:link w:val="FooterChar"/>
    <w:uiPriority w:val="99"/>
    <w:unhideWhenUsed/>
    <w:rsid w:val="009E3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796"/>
  </w:style>
  <w:style w:type="character" w:styleId="Emphasis">
    <w:name w:val="Emphasis"/>
    <w:basedOn w:val="DefaultParagraphFont"/>
    <w:uiPriority w:val="20"/>
    <w:qFormat/>
    <w:rsid w:val="009E3796"/>
    <w:rPr>
      <w:i/>
      <w:iCs/>
    </w:rPr>
  </w:style>
  <w:style w:type="character" w:styleId="Strong">
    <w:name w:val="Strong"/>
    <w:basedOn w:val="DefaultParagraphFont"/>
    <w:uiPriority w:val="22"/>
    <w:qFormat/>
    <w:rsid w:val="009E3796"/>
    <w:rPr>
      <w:b/>
      <w:bCs/>
    </w:rPr>
  </w:style>
  <w:style w:type="character" w:customStyle="1" w:styleId="toptext">
    <w:name w:val="top__text"/>
    <w:basedOn w:val="DefaultParagraphFont"/>
    <w:rsid w:val="009E3796"/>
  </w:style>
  <w:style w:type="character" w:customStyle="1" w:styleId="custommark">
    <w:name w:val="custommark"/>
    <w:basedOn w:val="DefaultParagraphFont"/>
    <w:rsid w:val="009E3796"/>
  </w:style>
  <w:style w:type="character" w:customStyle="1" w:styleId="correctsuggetion">
    <w:name w:val="correctsuggetion"/>
    <w:basedOn w:val="DefaultParagraphFont"/>
    <w:rsid w:val="009E3796"/>
  </w:style>
  <w:style w:type="character" w:customStyle="1" w:styleId="customextramark">
    <w:name w:val="customextramark"/>
    <w:basedOn w:val="DefaultParagraphFont"/>
    <w:rsid w:val="009E3796"/>
  </w:style>
  <w:style w:type="character" w:customStyle="1" w:styleId="correctextrasuggetion">
    <w:name w:val="correctextrasuggetion"/>
    <w:basedOn w:val="DefaultParagraphFont"/>
    <w:rsid w:val="009E3796"/>
  </w:style>
  <w:style w:type="character" w:customStyle="1" w:styleId="hgkelc">
    <w:name w:val="hgkelc"/>
    <w:basedOn w:val="DefaultParagraphFont"/>
    <w:rsid w:val="009E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159402</Words>
  <Characters>908598</Characters>
  <Application>Microsoft Office Word</Application>
  <DocSecurity>0</DocSecurity>
  <Lines>7571</Lines>
  <Paragraphs>2131</Paragraphs>
  <ScaleCrop>false</ScaleCrop>
  <Company>Springer Nature</Company>
  <LinksUpToDate>false</LinksUpToDate>
  <CharactersWithSpaces>1065869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2022-12-29T07:12:00Z</dcterms:created>
  <dcterms:modified xsi:type="dcterms:W3CDTF">2022-12-29T07:13:00Z</dcterms:modified>
</cp:coreProperties>
</file>