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B1C" w:rsidRDefault="003D6B1C" w:rsidP="003D6B1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 5</w:t>
      </w:r>
    </w:p>
    <w:p w:rsidR="003D6B1C" w:rsidRDefault="003D6B1C" w:rsidP="003D6B1C">
      <w:pPr>
        <w:jc w:val="center"/>
        <w:rPr>
          <w:rFonts w:ascii="Arial" w:hAnsi="Arial" w:cs="Arial"/>
          <w:b/>
          <w:sz w:val="24"/>
          <w:szCs w:val="24"/>
        </w:rPr>
      </w:pPr>
    </w:p>
    <w:p w:rsidR="003D6B1C" w:rsidRPr="00E95335" w:rsidRDefault="003D6B1C" w:rsidP="003D6B1C">
      <w:pPr>
        <w:pStyle w:val="Caption"/>
        <w:rPr>
          <w:rFonts w:ascii="Arial" w:hAnsi="Arial" w:cs="Arial"/>
          <w:b/>
          <w:i w:val="0"/>
          <w:color w:val="auto"/>
          <w:sz w:val="20"/>
          <w:szCs w:val="20"/>
        </w:rPr>
      </w:pPr>
      <w:r w:rsidRPr="009E00A9">
        <w:rPr>
          <w:rFonts w:ascii="Arial" w:hAnsi="Arial" w:cs="Arial"/>
          <w:b/>
          <w:color w:val="auto"/>
          <w:sz w:val="20"/>
          <w:szCs w:val="20"/>
        </w:rPr>
        <w:t xml:space="preserve">Comparison of individual and social phase: change in </w:t>
      </w:r>
      <w:r>
        <w:rPr>
          <w:rFonts w:ascii="Arial" w:hAnsi="Arial" w:cs="Arial"/>
          <w:b/>
          <w:color w:val="auto"/>
          <w:sz w:val="20"/>
          <w:szCs w:val="20"/>
        </w:rPr>
        <w:t xml:space="preserve">mean daily step count, </w:t>
      </w:r>
      <w:r w:rsidRPr="009E00A9">
        <w:rPr>
          <w:rFonts w:ascii="Arial" w:hAnsi="Arial" w:cs="Arial"/>
          <w:b/>
          <w:color w:val="auto"/>
          <w:sz w:val="20"/>
          <w:szCs w:val="20"/>
        </w:rPr>
        <w:t>self-reported physical activity (PA) and sedentary time (all participants)</w:t>
      </w:r>
    </w:p>
    <w:tbl>
      <w:tblPr>
        <w:tblStyle w:val="TableGrid42"/>
        <w:tblW w:w="10065" w:type="dxa"/>
        <w:tblInd w:w="-289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559"/>
        <w:gridCol w:w="1701"/>
        <w:gridCol w:w="1701"/>
        <w:gridCol w:w="1701"/>
        <w:gridCol w:w="1276"/>
        <w:gridCol w:w="850"/>
      </w:tblGrid>
      <w:tr w:rsidR="003D6B1C" w:rsidRPr="002C5803" w:rsidTr="00A16E5C"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Outcome</w:t>
            </w:r>
          </w:p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Number of observations</w:t>
            </w:r>
            <w:r w:rsidRPr="002C5803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Mean change individual phase (baseline to week 6)</w:t>
            </w:r>
          </w:p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(SD)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Mean change social phase (baseline to week 12)</w:t>
            </w:r>
          </w:p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(SD)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Mean difference individual vs. social phase</w:t>
            </w:r>
            <w:r w:rsidRPr="002C5803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  <w:r w:rsidRPr="002C5803">
              <w:rPr>
                <w:rFonts w:ascii="Arial" w:hAnsi="Arial" w:cs="Arial"/>
                <w:b/>
                <w:sz w:val="20"/>
                <w:szCs w:val="20"/>
              </w:rPr>
              <w:t xml:space="preserve"> (SD)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95% CI for difference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 xml:space="preserve">p-value for </w:t>
            </w:r>
            <w:r>
              <w:rPr>
                <w:rFonts w:ascii="Arial" w:hAnsi="Arial" w:cs="Arial"/>
                <w:b/>
                <w:sz w:val="20"/>
                <w:szCs w:val="20"/>
              </w:rPr>
              <w:t>diff.</w:t>
            </w:r>
          </w:p>
        </w:tc>
      </w:tr>
      <w:tr w:rsidR="003D6B1C" w:rsidRPr="002C5803" w:rsidTr="00A16E5C"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3D6B1C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Mean daily step count</w:t>
            </w:r>
          </w:p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4582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4582">
              <w:rPr>
                <w:rFonts w:ascii="Arial" w:hAnsi="Arial" w:cs="Arial"/>
                <w:sz w:val="20"/>
                <w:szCs w:val="20"/>
              </w:rPr>
              <w:t>-284 (2,685)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4582">
              <w:rPr>
                <w:rFonts w:ascii="Arial" w:hAnsi="Arial" w:cs="Arial"/>
                <w:sz w:val="20"/>
                <w:szCs w:val="20"/>
              </w:rPr>
              <w:t>-68 (2,679)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4582">
              <w:rPr>
                <w:rFonts w:ascii="Arial" w:hAnsi="Arial" w:cs="Arial"/>
                <w:sz w:val="20"/>
                <w:szCs w:val="20"/>
              </w:rPr>
              <w:t>216 (2,666)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4582">
              <w:rPr>
                <w:rFonts w:ascii="Arial" w:hAnsi="Arial" w:cs="Arial"/>
                <w:sz w:val="20"/>
                <w:szCs w:val="20"/>
              </w:rPr>
              <w:t>-328 to 759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4582">
              <w:rPr>
                <w:rFonts w:ascii="Arial" w:hAnsi="Arial" w:cs="Arial"/>
                <w:sz w:val="20"/>
                <w:szCs w:val="20"/>
              </w:rPr>
              <w:t>0.433</w:t>
            </w:r>
          </w:p>
        </w:tc>
      </w:tr>
      <w:tr w:rsidR="003D6B1C" w:rsidRPr="002C5803" w:rsidTr="00A16E5C">
        <w:tc>
          <w:tcPr>
            <w:tcW w:w="1277" w:type="dxa"/>
            <w:tcBorders>
              <w:top w:val="nil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Total PA (minutes/ week)</w:t>
            </w:r>
          </w:p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143</w:t>
            </w:r>
          </w:p>
        </w:tc>
        <w:tc>
          <w:tcPr>
            <w:tcW w:w="1701" w:type="dxa"/>
            <w:tcBorders>
              <w:top w:val="nil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23.6 (108.6)</w:t>
            </w:r>
          </w:p>
        </w:tc>
        <w:tc>
          <w:tcPr>
            <w:tcW w:w="1701" w:type="dxa"/>
            <w:tcBorders>
              <w:top w:val="nil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20.9 (113.3)</w:t>
            </w:r>
          </w:p>
        </w:tc>
        <w:tc>
          <w:tcPr>
            <w:tcW w:w="1701" w:type="dxa"/>
            <w:tcBorders>
              <w:top w:val="nil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-2.7 (118.7)</w:t>
            </w:r>
          </w:p>
        </w:tc>
        <w:tc>
          <w:tcPr>
            <w:tcW w:w="1276" w:type="dxa"/>
            <w:tcBorders>
              <w:top w:val="nil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-22.3 to 16.9</w:t>
            </w:r>
          </w:p>
        </w:tc>
        <w:tc>
          <w:tcPr>
            <w:tcW w:w="850" w:type="dxa"/>
            <w:tcBorders>
              <w:top w:val="nil"/>
            </w:tcBorders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0.786</w:t>
            </w:r>
          </w:p>
        </w:tc>
      </w:tr>
      <w:tr w:rsidR="003D6B1C" w:rsidRPr="002C5803" w:rsidTr="00A16E5C">
        <w:tc>
          <w:tcPr>
            <w:tcW w:w="1277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Total PA (MET-minutes/ week)</w:t>
            </w:r>
          </w:p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143</w:t>
            </w:r>
          </w:p>
        </w:tc>
        <w:tc>
          <w:tcPr>
            <w:tcW w:w="1701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363.7 (2,493.6)</w:t>
            </w:r>
          </w:p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434.0 (2,274.3)</w:t>
            </w:r>
          </w:p>
        </w:tc>
        <w:tc>
          <w:tcPr>
            <w:tcW w:w="1701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70.3 (2,507.7)</w:t>
            </w:r>
          </w:p>
        </w:tc>
        <w:tc>
          <w:tcPr>
            <w:tcW w:w="1276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-344.3 to 484.8</w:t>
            </w:r>
          </w:p>
        </w:tc>
        <w:tc>
          <w:tcPr>
            <w:tcW w:w="850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0.738</w:t>
            </w:r>
          </w:p>
        </w:tc>
      </w:tr>
      <w:tr w:rsidR="003D6B1C" w:rsidRPr="002C5803" w:rsidTr="00A16E5C">
        <w:tc>
          <w:tcPr>
            <w:tcW w:w="1277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 xml:space="preserve">MVPA </w:t>
            </w:r>
          </w:p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(MET-minutes/ week)</w:t>
            </w:r>
          </w:p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143</w:t>
            </w:r>
          </w:p>
        </w:tc>
        <w:tc>
          <w:tcPr>
            <w:tcW w:w="1701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231.7 (1,720.8)</w:t>
            </w:r>
          </w:p>
        </w:tc>
        <w:tc>
          <w:tcPr>
            <w:tcW w:w="1701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371.0 (1,722.3)</w:t>
            </w:r>
          </w:p>
        </w:tc>
        <w:tc>
          <w:tcPr>
            <w:tcW w:w="1701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139.4 (1,790.8)</w:t>
            </w:r>
          </w:p>
        </w:tc>
        <w:tc>
          <w:tcPr>
            <w:tcW w:w="1276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-156.7 to 435.4</w:t>
            </w:r>
          </w:p>
        </w:tc>
        <w:tc>
          <w:tcPr>
            <w:tcW w:w="850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0.354</w:t>
            </w:r>
          </w:p>
        </w:tc>
      </w:tr>
      <w:tr w:rsidR="003D6B1C" w:rsidRPr="002C5803" w:rsidTr="00A16E5C">
        <w:tc>
          <w:tcPr>
            <w:tcW w:w="1277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Sedentary time (hours on a typical weekday)</w:t>
            </w:r>
          </w:p>
        </w:tc>
        <w:tc>
          <w:tcPr>
            <w:tcW w:w="1559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143</w:t>
            </w:r>
          </w:p>
        </w:tc>
        <w:tc>
          <w:tcPr>
            <w:tcW w:w="1701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-0.06 (3.38)</w:t>
            </w:r>
          </w:p>
        </w:tc>
        <w:tc>
          <w:tcPr>
            <w:tcW w:w="1701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0.08 (3.47)</w:t>
            </w:r>
          </w:p>
        </w:tc>
        <w:tc>
          <w:tcPr>
            <w:tcW w:w="1701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0.14 (3.23)</w:t>
            </w:r>
          </w:p>
        </w:tc>
        <w:tc>
          <w:tcPr>
            <w:tcW w:w="1276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-0.39 to 0.67</w:t>
            </w:r>
          </w:p>
        </w:tc>
        <w:tc>
          <w:tcPr>
            <w:tcW w:w="850" w:type="dxa"/>
          </w:tcPr>
          <w:p w:rsidR="003D6B1C" w:rsidRPr="002C5803" w:rsidRDefault="003D6B1C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0.604</w:t>
            </w:r>
          </w:p>
        </w:tc>
      </w:tr>
    </w:tbl>
    <w:p w:rsidR="003D6B1C" w:rsidRPr="002C5803" w:rsidRDefault="003D6B1C" w:rsidP="003D6B1C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E95335">
        <w:rPr>
          <w:rFonts w:ascii="Arial" w:hAnsi="Arial" w:cs="Arial"/>
          <w:b/>
          <w:sz w:val="18"/>
          <w:szCs w:val="18"/>
        </w:rPr>
        <w:t>Note:</w:t>
      </w:r>
      <w:r w:rsidRPr="002C5803">
        <w:rPr>
          <w:rFonts w:ascii="Arial" w:hAnsi="Arial" w:cs="Arial"/>
          <w:sz w:val="18"/>
          <w:szCs w:val="18"/>
        </w:rPr>
        <w:t xml:space="preserve"> SD = Standard Deviation; 95% CI = 95% Confidence Interval</w:t>
      </w:r>
    </w:p>
    <w:p w:rsidR="003D6B1C" w:rsidRPr="002C5803" w:rsidRDefault="003D6B1C" w:rsidP="003D6B1C">
      <w:pPr>
        <w:spacing w:after="0" w:line="240" w:lineRule="auto"/>
        <w:rPr>
          <w:rFonts w:ascii="Arial" w:hAnsi="Arial" w:cs="Arial"/>
          <w:sz w:val="18"/>
          <w:szCs w:val="18"/>
        </w:rPr>
      </w:pPr>
      <w:proofErr w:type="gramStart"/>
      <w:r w:rsidRPr="002C5803">
        <w:rPr>
          <w:rFonts w:ascii="Arial" w:hAnsi="Arial" w:cs="Arial"/>
          <w:sz w:val="18"/>
          <w:szCs w:val="18"/>
        </w:rPr>
        <w:t>p-values</w:t>
      </w:r>
      <w:proofErr w:type="gramEnd"/>
      <w:r w:rsidRPr="002C5803">
        <w:rPr>
          <w:rFonts w:ascii="Arial" w:hAnsi="Arial" w:cs="Arial"/>
          <w:sz w:val="18"/>
          <w:szCs w:val="18"/>
        </w:rPr>
        <w:t xml:space="preserve"> where significant (i.e. &lt;0.05) are highlighted in bold.</w:t>
      </w:r>
    </w:p>
    <w:p w:rsidR="003D6B1C" w:rsidRPr="002C5803" w:rsidRDefault="003D6B1C" w:rsidP="003D6B1C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C5803">
        <w:rPr>
          <w:rFonts w:ascii="Arial" w:hAnsi="Arial" w:cs="Arial"/>
          <w:b/>
          <w:sz w:val="18"/>
          <w:szCs w:val="18"/>
          <w:vertAlign w:val="superscript"/>
        </w:rPr>
        <w:t>1</w:t>
      </w:r>
      <w:r w:rsidRPr="002C5803">
        <w:rPr>
          <w:rFonts w:ascii="Arial" w:hAnsi="Arial" w:cs="Arial"/>
          <w:sz w:val="18"/>
          <w:szCs w:val="18"/>
        </w:rPr>
        <w:t xml:space="preserve"> Complete case analysis (i.e. only participants with outcome data at baseline, 6 weeks and 12 weeks included)</w:t>
      </w:r>
    </w:p>
    <w:p w:rsidR="003D6B1C" w:rsidRPr="002C5803" w:rsidRDefault="003D6B1C" w:rsidP="003D6B1C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C5803">
        <w:rPr>
          <w:rFonts w:ascii="Arial" w:hAnsi="Arial" w:cs="Arial"/>
          <w:b/>
          <w:sz w:val="18"/>
          <w:szCs w:val="18"/>
          <w:vertAlign w:val="superscript"/>
        </w:rPr>
        <w:t>2</w:t>
      </w:r>
      <w:r w:rsidRPr="002C5803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2C5803">
        <w:rPr>
          <w:rFonts w:ascii="Arial" w:hAnsi="Arial" w:cs="Arial"/>
          <w:sz w:val="18"/>
          <w:szCs w:val="18"/>
        </w:rPr>
        <w:t xml:space="preserve">Positive values indicate higher relative increase (or lower decrease) in steps during social phase </w:t>
      </w:r>
    </w:p>
    <w:p w:rsidR="00CD4BF8" w:rsidRDefault="003D6B1C">
      <w:bookmarkStart w:id="0" w:name="_GoBack"/>
      <w:bookmarkEnd w:id="0"/>
    </w:p>
    <w:sectPr w:rsidR="00CD4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B1C"/>
    <w:rsid w:val="00176C4C"/>
    <w:rsid w:val="003D6B1C"/>
    <w:rsid w:val="0054689F"/>
    <w:rsid w:val="007477D6"/>
    <w:rsid w:val="00E0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2193C5-9B0E-4A71-8F0B-385C886ED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6B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D6B1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42">
    <w:name w:val="Table Grid42"/>
    <w:basedOn w:val="TableNormal"/>
    <w:next w:val="TableGrid"/>
    <w:uiPriority w:val="39"/>
    <w:rsid w:val="003D6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D6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Exeter</Company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Buckingham, Sarah</dc:creator>
  <cp:keywords/>
  <dc:description/>
  <cp:lastModifiedBy>Buckingham, Sarah</cp:lastModifiedBy>
  <cp:revision>1</cp:revision>
  <dcterms:created xsi:type="dcterms:W3CDTF">2020-04-03T15:00:00Z</dcterms:created>
  <dcterms:modified xsi:type="dcterms:W3CDTF">2020-04-03T15:00:00Z</dcterms:modified>
</cp:coreProperties>
</file>