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740B" w14:textId="77777777" w:rsidR="007F4F26" w:rsidRPr="007F4F26" w:rsidRDefault="007F4F26" w:rsidP="007F4F26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7F4F2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Supplementary Information</w:t>
      </w:r>
    </w:p>
    <w:p w14:paraId="1DE36457" w14:textId="77777777" w:rsidR="007D0DAE" w:rsidRPr="007F4F26" w:rsidRDefault="007D0DAE" w:rsidP="003E2DC7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</w:p>
    <w:p w14:paraId="57CE5E2E" w14:textId="02A0FE37" w:rsidR="00913B66" w:rsidRPr="00F261BC" w:rsidRDefault="00913B66" w:rsidP="00913B66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A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S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elf-powered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A</w:t>
      </w:r>
      <w:r w:rsidRPr="00F261BC">
        <w:rPr>
          <w:rFonts w:ascii="Times New Roman" w:eastAsia="宋体" w:hAnsi="Times New Roman" w:cs="Times New Roman" w:hint="eastAsia"/>
          <w:b/>
          <w:color w:val="000000" w:themeColor="text1"/>
          <w:sz w:val="28"/>
          <w:szCs w:val="28"/>
        </w:rPr>
        <w:t>pta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sensor for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I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socarbophos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D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etermination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B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ased on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N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anozyme-catalytic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P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h</w:t>
      </w:r>
      <w:r w:rsidRPr="00F261BC">
        <w:rPr>
          <w:rFonts w:ascii="Times New Roman" w:eastAsia="宋体" w:hAnsi="Times New Roman" w:cs="Times New Roman" w:hint="eastAsia"/>
          <w:b/>
          <w:color w:val="000000" w:themeColor="text1"/>
          <w:sz w:val="28"/>
          <w:szCs w:val="28"/>
        </w:rPr>
        <w:t>oto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electrochemical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F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uel </w:t>
      </w:r>
      <w:r w:rsidR="00F478E0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C</w:t>
      </w:r>
      <w:r w:rsidRPr="00F261BC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ell</w:t>
      </w:r>
    </w:p>
    <w:p w14:paraId="22FFE0F5" w14:textId="3D9FB9ED" w:rsidR="00913B66" w:rsidRPr="00F261BC" w:rsidRDefault="00913B66" w:rsidP="00913B66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Chunhong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Zhou, Ruiting Wen, J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iuyi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ng Tian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Jusheng Lu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14:paraId="4D65CD1A" w14:textId="77777777" w:rsidR="00913B66" w:rsidRPr="00F261BC" w:rsidRDefault="00913B66" w:rsidP="00913B66">
      <w:pPr>
        <w:spacing w:line="480" w:lineRule="auto"/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Jiangsu Key Laboratory of Green Synthetic</w:t>
      </w:r>
      <w:r w:rsidRPr="00F261B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r w:rsidRPr="00F261B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Chemistry for Functional Materials,</w:t>
      </w:r>
      <w:r w:rsidRPr="00F261B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r w:rsidRPr="00F261B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School of Chemistry and Materials Science,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F261B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Jiangsu Normal University</w:t>
      </w:r>
      <w:r w:rsidRPr="00F261B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, </w:t>
      </w:r>
      <w:r w:rsidRPr="00F261B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Xuzhou 221116, P</w:t>
      </w:r>
      <w:r w:rsidRPr="00F261B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R </w:t>
      </w:r>
      <w:r w:rsidRPr="00F261B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China</w:t>
      </w:r>
    </w:p>
    <w:p w14:paraId="557A3DD4" w14:textId="77777777" w:rsidR="00913B66" w:rsidRPr="00F261BC" w:rsidRDefault="00913B66" w:rsidP="00913B66">
      <w:pPr>
        <w:spacing w:line="480" w:lineRule="auto"/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</w:pPr>
    </w:p>
    <w:p w14:paraId="4DA2D09F" w14:textId="77777777" w:rsidR="00913B66" w:rsidRPr="00F261BC" w:rsidRDefault="00913B66" w:rsidP="00913B66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  <w:vertAlign w:val="superscript"/>
        </w:rPr>
        <w:t>*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Corresponding author at: </w:t>
      </w:r>
      <w:r w:rsidRPr="00F261B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School of Chemistry and </w:t>
      </w:r>
      <w:r w:rsidRPr="00F261B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Mat</w:t>
      </w:r>
      <w:r w:rsidRPr="00F261B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erials Science, Jiangsu Normal University, 101 Shanghai Road,</w:t>
      </w:r>
      <w:r w:rsidRPr="00F261B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261B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Xuzhou 221116, P</w:t>
      </w:r>
      <w:r w:rsidRPr="00F261B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R</w:t>
      </w:r>
      <w:r w:rsidRPr="00F261B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China</w:t>
      </w:r>
      <w:r w:rsidRPr="00F261B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Tel.: 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+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86-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516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83403165.</w:t>
      </w:r>
    </w:p>
    <w:p w14:paraId="2CFFAF0A" w14:textId="4FE5BDFB" w:rsidR="00931932" w:rsidRPr="00F261BC" w:rsidRDefault="00913B66" w:rsidP="00913B66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261B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 xml:space="preserve">E-mail addresses: 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jusheng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lu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@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jsnu.edu.cn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(J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S. Lu), jiuyingtian@jsnu.edu.cn (J.Y. Tian)</w:t>
      </w:r>
      <w:r w:rsidR="00931932" w:rsidRPr="00F261BC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3F8298DE" w14:textId="08B669D3" w:rsidR="00F00D80" w:rsidRPr="00F261BC" w:rsidRDefault="00F00D80" w:rsidP="00F00D80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4"/>
          <w:szCs w:val="24"/>
        </w:rPr>
        <w:lastRenderedPageBreak/>
        <w:t xml:space="preserve">Materials, 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reagents and apparatus</w:t>
      </w:r>
    </w:p>
    <w:p w14:paraId="102F5EE2" w14:textId="1E71BFFA" w:rsidR="00F00D80" w:rsidRPr="00F261BC" w:rsidRDefault="00F00D80" w:rsidP="00F00D80">
      <w:pPr>
        <w:spacing w:line="480" w:lineRule="auto"/>
        <w:ind w:firstLineChars="100" w:firstLine="24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Isocarbophos, 2-methylimidazole, dicyandiamide, </w:t>
      </w:r>
      <w:bookmarkStart w:id="0" w:name="_Hlk117240442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exonuclease I (Exo I)</w:t>
      </w:r>
      <w:bookmarkEnd w:id="0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(3-aminopropyl)triethoxysilane (APTES),</w:t>
      </w:r>
      <w:r w:rsidRPr="00F261BC">
        <w:rPr>
          <w:rFonts w:ascii="AdvTTe692faf0" w:eastAsia="宋体" w:hAnsi="AdvTTe692faf0" w:cs="AdvTTe692faf0"/>
          <w:color w:val="000000" w:themeColor="text1"/>
          <w:kern w:val="0"/>
          <w:sz w:val="16"/>
          <w:szCs w:val="16"/>
        </w:rPr>
        <w:t xml:space="preserve"> 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1-ethyl-3-(3-dimethyl aminopropyl) carbodiimide hydrochloride (EDC), and N-hydroxysuccinimide (NHS) were purchased from Sigma-Aldrich Co. Ltd. (St. Louis, MO, USA). FeCl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·4H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O, Co(NO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·6H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O, KH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PO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K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HPO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glucose and methanol were purchased from Sinopharm Chemical Reagent Co., Ltd. (Shanghai, China). The capture DNA and anti- </w:t>
      </w:r>
      <w:bookmarkStart w:id="1" w:name="_Hlk116398338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isocarbophos</w:t>
      </w:r>
      <w:bookmarkEnd w:id="1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aptamer were synthesized by Sangon Biotech Co. Ltd. (Shanghai, China), and their sequences were listed as follow. Capture DNA: 5'-AAGAA TCGCT GCAGC AAGCT-(CH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-COOH-3', anti-</w:t>
      </w:r>
      <w:bookmarkStart w:id="2" w:name="_Hlk116321033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isocarbophos</w:t>
      </w:r>
      <w:bookmarkEnd w:id="2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aptamer: 5'-SH-AGCTT GCTGC AGCGA TTCTT GATCG CCACA GAGCT-3'. Deionized water (&gt;18.2 MΩ cm) used in the experiment was prepared by Milli-Q water purification system.</w:t>
      </w:r>
    </w:p>
    <w:p w14:paraId="0457BC9A" w14:textId="77777777" w:rsidR="00F00D80" w:rsidRPr="00F261BC" w:rsidRDefault="00F00D80" w:rsidP="00F00D80">
      <w:pPr>
        <w:spacing w:line="480" w:lineRule="auto"/>
        <w:ind w:firstLineChars="100" w:firstLine="24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materials were characterized by an S-4800 field emission scanning electron microscope (FESEM, Hitachi, Japan), JEM-2100 transmission electron microscope (TEM, JEOL, Japan), X'pert prompd X-ray diffractometer by Ni-filtered Cu Kα radiation (λ = 0.154178 nm, Netherlands), and Thermo Scientific ESCALAB 250xi photoelectron spectrometer (XPS) with a monochromatic Al Kα source (USA).</w:t>
      </w:r>
    </w:p>
    <w:p w14:paraId="34EB11C6" w14:textId="77777777" w:rsidR="00F00D80" w:rsidRPr="00F261BC" w:rsidRDefault="00F00D80" w:rsidP="00F00D80">
      <w:pPr>
        <w:spacing w:line="480" w:lineRule="auto"/>
        <w:ind w:firstLineChars="100" w:firstLine="24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Cyclic voltammograms (CVs), photocurrent measurements 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and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polarization curves were obtained on a CHI 660E electrochemical workstation (Austin, USA) </w:t>
      </w:r>
      <w:r w:rsidRPr="00F261B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with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 conventional three-electrode system where the modified electrode was used as the working electrode, a platinum wire as the counter electrode and a saturated calomel electrode (SCE) as the reference electrode, respectively. The output voltage</w:t>
      </w:r>
      <w:r w:rsidRPr="00F261B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curves of 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lastRenderedPageBreak/>
        <w:t xml:space="preserve">the PNFC were measured with galvanostatic polarization technique, and the output power density curves were obtained by plotting the power </w:t>
      </w:r>
      <w:bookmarkStart w:id="3" w:name="_Hlk41116099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density</w:t>
      </w:r>
      <w:bookmarkEnd w:id="3"/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</w:t>
      </w:r>
      <w:r w:rsidRPr="00F261B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= </w:t>
      </w:r>
      <w:r w:rsidRPr="00F261B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× </w:t>
      </w:r>
      <w:r w:rsidRPr="00F261B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I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 vs the current density (</w:t>
      </w:r>
      <w:r w:rsidRPr="00F261B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I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). All the tests were operated at room temperature.</w:t>
      </w:r>
    </w:p>
    <w:p w14:paraId="008EB784" w14:textId="77777777" w:rsidR="008912C9" w:rsidRPr="00F261BC" w:rsidRDefault="008912C9">
      <w:pPr>
        <w:widowControl/>
        <w:jc w:val="left"/>
        <w:rPr>
          <w:rFonts w:ascii="Times New Roman" w:eastAsia="黑体" w:hAnsi="Times New Roman" w:cs="Times New Roman"/>
          <w:color w:val="000000" w:themeColor="text1"/>
          <w:kern w:val="0"/>
          <w:sz w:val="24"/>
          <w:szCs w:val="24"/>
        </w:rPr>
      </w:pPr>
      <w:r w:rsidRPr="00F261BC">
        <w:rPr>
          <w:rFonts w:ascii="Times New Roman" w:eastAsia="黑体" w:hAnsi="Times New Roman" w:cs="Times New Roman"/>
          <w:color w:val="000000" w:themeColor="text1"/>
          <w:kern w:val="0"/>
          <w:sz w:val="24"/>
          <w:szCs w:val="24"/>
        </w:rPr>
        <w:br w:type="page"/>
      </w:r>
    </w:p>
    <w:p w14:paraId="10190D24" w14:textId="77777777" w:rsidR="00E62E7A" w:rsidRPr="00F261BC" w:rsidRDefault="00E62E7A" w:rsidP="002E60EC">
      <w:pPr>
        <w:spacing w:afterLines="50" w:after="156" w:line="360" w:lineRule="auto"/>
        <w:rPr>
          <w:rFonts w:ascii="Times New Roman" w:eastAsia="黑体" w:hAnsi="Times New Roman" w:cs="Times New Roman"/>
          <w:noProof/>
          <w:color w:val="000000" w:themeColor="text1"/>
          <w:sz w:val="24"/>
          <w:szCs w:val="24"/>
        </w:rPr>
      </w:pPr>
    </w:p>
    <w:p w14:paraId="3DCCBB5B" w14:textId="6A81E2B9" w:rsidR="002E60EC" w:rsidRPr="00F261BC" w:rsidRDefault="002E60EC" w:rsidP="00E049C9">
      <w:pPr>
        <w:spacing w:afterLines="50" w:after="156" w:line="360" w:lineRule="auto"/>
        <w:jc w:val="center"/>
        <w:rPr>
          <w:rFonts w:ascii="Calibri" w:eastAsia="宋体" w:hAnsi="Calibri" w:cs="Times New Roman"/>
          <w:noProof/>
          <w:color w:val="000000" w:themeColor="text1"/>
        </w:rPr>
      </w:pPr>
      <w:r w:rsidRPr="00F261BC">
        <w:rPr>
          <w:rFonts w:ascii="Calibri" w:eastAsia="宋体" w:hAnsi="Calibri" w:cs="Times New Roman"/>
          <w:noProof/>
          <w:color w:val="000000" w:themeColor="text1"/>
        </w:rPr>
        <w:drawing>
          <wp:inline distT="0" distB="0" distL="0" distR="0" wp14:anchorId="10D45BA6" wp14:editId="4410548B">
            <wp:extent cx="3608070" cy="27476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C79E8" w14:textId="59068750" w:rsidR="002E60EC" w:rsidRPr="00F261BC" w:rsidRDefault="002E60EC" w:rsidP="002E60EC">
      <w:pPr>
        <w:spacing w:afterLines="50" w:after="156" w:line="360" w:lineRule="auto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  <w:r w:rsidRPr="00F261B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F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ig. </w:t>
      </w:r>
      <w:r w:rsidRPr="00F261B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S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1</w:t>
      </w:r>
      <w:r w:rsidRPr="00F261BC">
        <w:rPr>
          <w:rFonts w:ascii="Times New Roman" w:eastAsia="宋体" w:hAnsi="Times New Roman" w:cs="Times New Roman"/>
          <w:color w:val="000000" w:themeColor="text1"/>
          <w:szCs w:val="21"/>
        </w:rPr>
        <w:t xml:space="preserve"> HPLC chromatograms of glucose (a) and its oxidation product catalyzed (b) or electrocatalyzed by ZIF-67 (c).</w:t>
      </w:r>
    </w:p>
    <w:p w14:paraId="10EE74FB" w14:textId="77777777" w:rsidR="009A25C1" w:rsidRPr="00F261BC" w:rsidRDefault="009A25C1">
      <w:pPr>
        <w:widowControl/>
        <w:jc w:val="left"/>
        <w:rPr>
          <w:rFonts w:ascii="Times New Roman" w:eastAsia="黑体" w:hAnsi="Times New Roman" w:cs="Times New Roman"/>
          <w:noProof/>
          <w:color w:val="000000" w:themeColor="text1"/>
          <w:sz w:val="24"/>
          <w:szCs w:val="24"/>
        </w:rPr>
      </w:pPr>
      <w:r w:rsidRPr="00F261BC">
        <w:rPr>
          <w:rFonts w:ascii="Times New Roman" w:eastAsia="黑体" w:hAnsi="Times New Roman" w:cs="Times New Roman"/>
          <w:noProof/>
          <w:color w:val="000000" w:themeColor="text1"/>
          <w:sz w:val="24"/>
          <w:szCs w:val="24"/>
        </w:rPr>
        <w:br w:type="page"/>
      </w:r>
    </w:p>
    <w:p w14:paraId="054B60D5" w14:textId="13E3CB2C" w:rsidR="009A25C1" w:rsidRPr="00F261BC" w:rsidRDefault="001679FD" w:rsidP="00E049C9">
      <w:pPr>
        <w:spacing w:line="480" w:lineRule="auto"/>
        <w:jc w:val="center"/>
        <w:rPr>
          <w:rFonts w:ascii="Times New Roman" w:eastAsia="黑体" w:hAnsi="Times New Roman" w:cs="Times New Roman"/>
          <w:noProof/>
          <w:color w:val="000000" w:themeColor="text1"/>
          <w:sz w:val="24"/>
          <w:szCs w:val="24"/>
        </w:rPr>
      </w:pPr>
      <w:r w:rsidRPr="00F261BC">
        <w:rPr>
          <w:noProof/>
          <w:color w:val="000000" w:themeColor="text1"/>
        </w:rPr>
        <w:lastRenderedPageBreak/>
        <w:drawing>
          <wp:inline distT="0" distB="0" distL="0" distR="0" wp14:anchorId="376DF093" wp14:editId="0FB3172A">
            <wp:extent cx="2952381" cy="2266667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381" cy="2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1E822" w14:textId="24F6030B" w:rsidR="009A25C1" w:rsidRPr="00F261BC" w:rsidRDefault="009A25C1" w:rsidP="009A25C1">
      <w:pPr>
        <w:spacing w:afterLines="50" w:after="156" w:line="360" w:lineRule="auto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  <w:r w:rsidRPr="00F261B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F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ig. S2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B57A41"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Plot of the peak potential versus log </w:t>
      </w:r>
      <w:r w:rsidR="00B57A41"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sym w:font="Symbol" w:char="F06E"/>
      </w:r>
      <w:r w:rsidR="00B57A41"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.</w:t>
      </w:r>
    </w:p>
    <w:p w14:paraId="6B9CAC99" w14:textId="7E12E775" w:rsidR="008912C9" w:rsidRPr="00F261BC" w:rsidRDefault="008912C9" w:rsidP="00DB0BF4">
      <w:pPr>
        <w:spacing w:line="480" w:lineRule="auto"/>
        <w:rPr>
          <w:rFonts w:ascii="Times New Roman" w:eastAsia="黑体" w:hAnsi="Times New Roman" w:cs="Times New Roman"/>
          <w:noProof/>
          <w:color w:val="000000" w:themeColor="text1"/>
          <w:sz w:val="24"/>
          <w:szCs w:val="24"/>
        </w:rPr>
      </w:pPr>
      <w:r w:rsidRPr="00F261BC">
        <w:rPr>
          <w:rFonts w:ascii="Times New Roman" w:hAnsi="Times New Roman" w:cs="Times New Roman"/>
          <w:bCs/>
          <w:color w:val="000000" w:themeColor="text1"/>
        </w:rPr>
        <w:br w:type="page"/>
      </w:r>
    </w:p>
    <w:p w14:paraId="34AB0053" w14:textId="77777777" w:rsidR="003542C2" w:rsidRPr="00F261BC" w:rsidRDefault="003542C2" w:rsidP="003542C2">
      <w:pPr>
        <w:spacing w:line="480" w:lineRule="auto"/>
        <w:rPr>
          <w:rFonts w:ascii="Calibri" w:eastAsia="宋体" w:hAnsi="Calibri" w:cs="Times New Roman"/>
          <w:noProof/>
          <w:color w:val="000000" w:themeColor="text1"/>
        </w:rPr>
      </w:pPr>
    </w:p>
    <w:p w14:paraId="48038599" w14:textId="1F384712" w:rsidR="008912C9" w:rsidRPr="00F261BC" w:rsidRDefault="008912C9" w:rsidP="00DA6691">
      <w:pPr>
        <w:spacing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54069B0D" w14:textId="5C274C87" w:rsidR="003542C2" w:rsidRPr="00F261BC" w:rsidRDefault="003542C2" w:rsidP="00E049C9">
      <w:pPr>
        <w:spacing w:line="480" w:lineRule="auto"/>
        <w:jc w:val="center"/>
        <w:rPr>
          <w:rFonts w:ascii="Calibri" w:eastAsia="宋体" w:hAnsi="Calibri" w:cs="Times New Roman"/>
          <w:noProof/>
          <w:color w:val="000000" w:themeColor="text1"/>
        </w:rPr>
      </w:pPr>
      <w:r w:rsidRPr="00F261BC">
        <w:rPr>
          <w:rFonts w:ascii="Calibri" w:eastAsia="宋体" w:hAnsi="Calibri" w:cs="Times New Roman"/>
          <w:noProof/>
          <w:color w:val="000000" w:themeColor="text1"/>
        </w:rPr>
        <w:drawing>
          <wp:inline distT="0" distB="0" distL="0" distR="0" wp14:anchorId="0600493F" wp14:editId="348352A0">
            <wp:extent cx="5092153" cy="204197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30" cy="204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71F29" w14:textId="0CDF8F59" w:rsidR="003542C2" w:rsidRPr="00F261BC" w:rsidRDefault="003542C2" w:rsidP="003542C2">
      <w:pPr>
        <w:spacing w:afterLines="50" w:after="156"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Fig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. S</w:t>
      </w:r>
      <w:r w:rsidR="00CB1E62"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3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(A)</w:t>
      </w:r>
      <w:r w:rsidRPr="00F261BC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Michaelis-Menten curve of TNA/g-C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  <w:vertAlign w:val="subscript"/>
        </w:rPr>
        <w:t>3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N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  <w:vertAlign w:val="subscript"/>
        </w:rPr>
        <w:t>4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/ZIF-67 for glucose photo-electrocatalytic oxidation</w:t>
      </w:r>
      <w:r w:rsidRPr="00F261BC">
        <w:rPr>
          <w:rFonts w:ascii="Times New Roman" w:eastAsia="宋体" w:hAnsi="Times New Roman" w:cs="Times New Roman"/>
          <w:color w:val="000000" w:themeColor="text1"/>
          <w:szCs w:val="21"/>
        </w:rPr>
        <w:t>. (</w:t>
      </w:r>
      <w:r w:rsidRPr="00F261BC">
        <w:rPr>
          <w:rFonts w:ascii="Times New Roman" w:eastAsia="宋体" w:hAnsi="Times New Roman" w:cs="Times New Roman" w:hint="eastAsia"/>
          <w:color w:val="000000" w:themeColor="text1"/>
          <w:szCs w:val="21"/>
        </w:rPr>
        <w:t>B</w:t>
      </w:r>
      <w:r w:rsidRPr="00F261BC">
        <w:rPr>
          <w:rFonts w:ascii="Times New Roman" w:eastAsia="宋体" w:hAnsi="Times New Roman" w:cs="Times New Roman"/>
          <w:color w:val="000000" w:themeColor="text1"/>
          <w:szCs w:val="21"/>
        </w:rPr>
        <w:t xml:space="preserve">) 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Lineweaver-Burk plot for determination of photo-electrocatalytic kinetic constant of TNA/g-C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  <w:vertAlign w:val="subscript"/>
        </w:rPr>
        <w:t>3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N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  <w:vertAlign w:val="subscript"/>
        </w:rPr>
        <w:t>4</w:t>
      </w:r>
      <w:r w:rsidRPr="00F261BC">
        <w:rPr>
          <w:rFonts w:ascii="Times New Roman" w:eastAsia="宋体" w:hAnsi="Times New Roman" w:cs="Times New Roman"/>
          <w:bCs/>
          <w:color w:val="000000" w:themeColor="text1"/>
          <w:szCs w:val="21"/>
        </w:rPr>
        <w:t>/ZIF-67.</w:t>
      </w:r>
    </w:p>
    <w:p w14:paraId="4D0B4BFD" w14:textId="6AAFB048" w:rsidR="003542C2" w:rsidRPr="00F261BC" w:rsidRDefault="003542C2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F261BC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br w:type="page"/>
      </w:r>
    </w:p>
    <w:p w14:paraId="75AFBE77" w14:textId="39BAC346" w:rsidR="00C22315" w:rsidRPr="00F261BC" w:rsidRDefault="00C2231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</w:p>
    <w:p w14:paraId="2094810E" w14:textId="400CCE09" w:rsidR="003542C2" w:rsidRPr="00F261BC" w:rsidRDefault="003542C2" w:rsidP="00DA6691">
      <w:pPr>
        <w:spacing w:afterLines="50" w:after="156" w:line="36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</w:p>
    <w:p w14:paraId="51414543" w14:textId="77366606" w:rsidR="00D737BD" w:rsidRPr="00F261BC" w:rsidRDefault="00D737BD" w:rsidP="00E049C9">
      <w:pPr>
        <w:spacing w:line="480" w:lineRule="auto"/>
        <w:jc w:val="center"/>
        <w:rPr>
          <w:rFonts w:ascii="Calibri" w:eastAsia="宋体" w:hAnsi="Calibri" w:cs="Times New Roman"/>
          <w:noProof/>
          <w:color w:val="000000" w:themeColor="text1"/>
        </w:rPr>
      </w:pPr>
      <w:r w:rsidRPr="00F261BC">
        <w:rPr>
          <w:rFonts w:ascii="Calibri" w:eastAsia="宋体" w:hAnsi="Calibri" w:cs="Times New Roman"/>
          <w:noProof/>
          <w:color w:val="000000" w:themeColor="text1"/>
        </w:rPr>
        <w:drawing>
          <wp:inline distT="0" distB="0" distL="0" distR="0" wp14:anchorId="6044FA40" wp14:editId="63455E10">
            <wp:extent cx="3488055" cy="26314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AF747" w14:textId="778AEE58" w:rsidR="00D737BD" w:rsidRPr="00F261BC" w:rsidRDefault="00D737BD" w:rsidP="001B4048">
      <w:pPr>
        <w:spacing w:afterLines="50" w:after="156"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4" w:name="_Hlk118820271"/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Fig. </w:t>
      </w:r>
      <w:r w:rsidRPr="00F261B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S</w:t>
      </w:r>
      <w:r w:rsidR="00CB1E62"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4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</w:t>
      </w:r>
      <w:r w:rsidRPr="00F261BC">
        <w:rPr>
          <w:rFonts w:ascii="Times New Roman" w:eastAsia="等线" w:hAnsi="Times New Roman" w:cs="Times New Roman"/>
          <w:color w:val="000000" w:themeColor="text1"/>
          <w:szCs w:val="21"/>
        </w:rPr>
        <w:t>O</w:t>
      </w:r>
      <w:bookmarkEnd w:id="4"/>
      <w:r w:rsidRPr="00F261BC">
        <w:rPr>
          <w:rFonts w:ascii="Times New Roman" w:eastAsia="等线" w:hAnsi="Times New Roman" w:cs="Times New Roman"/>
          <w:color w:val="000000" w:themeColor="text1"/>
          <w:szCs w:val="21"/>
        </w:rPr>
        <w:t>utput power curves of the PNFC</w:t>
      </w:r>
      <w:r w:rsidRPr="00F261BC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of</w:t>
      </w:r>
      <w:r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 </w:t>
      </w:r>
      <w:r w:rsidRPr="00F261BC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different cathodes (a-d) and TNA/g-C</w:t>
      </w:r>
      <w:r w:rsidRPr="00F261BC">
        <w:rPr>
          <w:rFonts w:ascii="Times New Roman" w:eastAsia="等线" w:hAnsi="Times New Roman" w:cs="Times New Roman"/>
          <w:color w:val="000000" w:themeColor="text1"/>
          <w:kern w:val="0"/>
          <w:szCs w:val="21"/>
          <w:vertAlign w:val="subscript"/>
        </w:rPr>
        <w:t>3</w:t>
      </w:r>
      <w:r w:rsidRPr="00F261BC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N</w:t>
      </w:r>
      <w:r w:rsidRPr="00F261BC">
        <w:rPr>
          <w:rFonts w:ascii="Times New Roman" w:eastAsia="等线" w:hAnsi="Times New Roman" w:cs="Times New Roman"/>
          <w:color w:val="000000" w:themeColor="text1"/>
          <w:kern w:val="0"/>
          <w:szCs w:val="21"/>
          <w:vertAlign w:val="subscript"/>
        </w:rPr>
        <w:t>4</w:t>
      </w:r>
      <w:r w:rsidRPr="00F261BC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/ZIF-67 as photoanode. (a)</w:t>
      </w:r>
      <w:r w:rsidRPr="00F261B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261BC">
        <w:rPr>
          <w:rFonts w:ascii="Times New Roman" w:eastAsia="等线" w:hAnsi="Times New Roman" w:cs="Times New Roman"/>
          <w:bCs/>
          <w:color w:val="000000" w:themeColor="text1"/>
          <w:kern w:val="0"/>
          <w:szCs w:val="21"/>
        </w:rPr>
        <w:t>ITO/Fe-N-C, (b) ITO/Fe-N-C/cDNA, (c) ITO/Fe-N-C/cDNA/apt-SH in the</w:t>
      </w:r>
      <w:r w:rsidRPr="00F261BC">
        <w:rPr>
          <w:rFonts w:ascii="Times New Roman" w:eastAsia="宋体" w:hAnsi="Times New Roman" w:cs="Times New Roman"/>
          <w:color w:val="000000" w:themeColor="text1"/>
          <w:szCs w:val="21"/>
        </w:rPr>
        <w:t xml:space="preserve"> aerobic </w:t>
      </w:r>
      <w:r w:rsidRPr="00F261BC">
        <w:rPr>
          <w:rFonts w:ascii="Times New Roman" w:eastAsia="等线" w:hAnsi="Times New Roman" w:cs="Times New Roman"/>
          <w:bCs/>
          <w:color w:val="000000" w:themeColor="text1"/>
          <w:kern w:val="0"/>
          <w:szCs w:val="21"/>
        </w:rPr>
        <w:t>solution; (d) ITO/Fe-N-C/cDNA/apt-SH in the</w:t>
      </w:r>
      <w:r w:rsidRPr="00F261BC">
        <w:rPr>
          <w:rFonts w:ascii="Times New Roman" w:eastAsia="宋体" w:hAnsi="Times New Roman" w:cs="Times New Roman"/>
          <w:color w:val="000000" w:themeColor="text1"/>
          <w:szCs w:val="21"/>
        </w:rPr>
        <w:t xml:space="preserve"> aerobic </w:t>
      </w:r>
      <w:r w:rsidRPr="00F261BC">
        <w:rPr>
          <w:rFonts w:ascii="Times New Roman" w:eastAsia="等线" w:hAnsi="Times New Roman" w:cs="Times New Roman"/>
          <w:bCs/>
          <w:color w:val="000000" w:themeColor="text1"/>
          <w:kern w:val="0"/>
          <w:szCs w:val="21"/>
        </w:rPr>
        <w:t xml:space="preserve">solution containing 50 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ng mL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</w:t>
      </w:r>
      <w:r w:rsidRPr="00F261B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isocarbophos</w:t>
      </w: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12C8FF62" w14:textId="43FA05B4" w:rsidR="008F2677" w:rsidRPr="00F261BC" w:rsidRDefault="008F2677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61B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69B99F95" w14:textId="112C0520" w:rsidR="008F2677" w:rsidRPr="00F261BC" w:rsidRDefault="008F2677" w:rsidP="00D737BD">
      <w:pPr>
        <w:spacing w:afterLines="50" w:after="156" w:line="360" w:lineRule="auto"/>
        <w:rPr>
          <w:rFonts w:ascii="Times New Roman" w:eastAsia="等线" w:hAnsi="Times New Roman" w:cs="Times New Roman"/>
          <w:bCs/>
          <w:color w:val="000000" w:themeColor="text1"/>
          <w:kern w:val="0"/>
          <w:szCs w:val="21"/>
        </w:rPr>
      </w:pPr>
    </w:p>
    <w:p w14:paraId="60CD68FA" w14:textId="7B285C37" w:rsidR="008F2677" w:rsidRPr="00F261BC" w:rsidRDefault="008F2677" w:rsidP="00E049C9">
      <w:pPr>
        <w:spacing w:afterLines="50" w:after="156" w:line="360" w:lineRule="auto"/>
        <w:jc w:val="center"/>
        <w:rPr>
          <w:rFonts w:ascii="Times New Roman" w:eastAsia="等线" w:hAnsi="Times New Roman" w:cs="Times New Roman"/>
          <w:bCs/>
          <w:color w:val="000000" w:themeColor="text1"/>
          <w:kern w:val="0"/>
          <w:szCs w:val="21"/>
        </w:rPr>
      </w:pPr>
      <w:r w:rsidRPr="00F261BC">
        <w:rPr>
          <w:noProof/>
          <w:color w:val="000000" w:themeColor="text1"/>
        </w:rPr>
        <w:drawing>
          <wp:inline distT="0" distB="0" distL="0" distR="0" wp14:anchorId="5666A443" wp14:editId="69238AA2">
            <wp:extent cx="5274310" cy="27393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90357" w14:textId="66ED2FD7" w:rsidR="00C22315" w:rsidRPr="00F261BC" w:rsidRDefault="008F2677" w:rsidP="001253DA">
      <w:pPr>
        <w:widowControl/>
        <w:spacing w:afterLines="50" w:after="156" w:line="36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Fig. </w:t>
      </w:r>
      <w:r w:rsidRPr="00F261B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S</w:t>
      </w:r>
      <w:r w:rsidR="00F25DE6"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5</w:t>
      </w:r>
      <w:r w:rsidRPr="00F261BC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</w:t>
      </w:r>
      <w:r w:rsidR="001B4048"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Effect of experimental conditions on the </w:t>
      </w:r>
      <w:r w:rsidR="001B4048" w:rsidRPr="00F261BC">
        <w:rPr>
          <w:rFonts w:ascii="Times New Roman" w:eastAsia="等线" w:hAnsi="Times New Roman" w:cs="Times New Roman" w:hint="eastAsia"/>
          <w:color w:val="000000" w:themeColor="text1"/>
          <w:szCs w:val="21"/>
        </w:rPr>
        <w:t>output</w:t>
      </w:r>
      <w:r w:rsidR="001B4048"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 power of the PNFC-based self-powered aptasensor. (A) glucose concentration (0.1-20 mM). (B) Medium pH (3-11). (C) Assembly amount of cDNA (0.2-4.0 </w:t>
      </w:r>
      <w:r w:rsidR="001B4048" w:rsidRPr="00F261BC">
        <w:rPr>
          <w:rFonts w:ascii="Symbol" w:eastAsia="等线" w:hAnsi="Symbol" w:cs="Times New Roman"/>
          <w:color w:val="000000" w:themeColor="text1"/>
          <w:szCs w:val="21"/>
        </w:rPr>
        <w:t>m</w:t>
      </w:r>
      <w:r w:rsidR="001B4048" w:rsidRPr="00F261BC">
        <w:rPr>
          <w:rFonts w:ascii="Times New Roman" w:eastAsia="等线" w:hAnsi="Times New Roman" w:cs="Times New Roman"/>
          <w:color w:val="000000" w:themeColor="text1"/>
          <w:szCs w:val="21"/>
        </w:rPr>
        <w:t>M). (D) Assembly time of cDNA (</w:t>
      </w:r>
      <w:r w:rsidR="009F0ACC" w:rsidRPr="00F261BC">
        <w:rPr>
          <w:rFonts w:ascii="Times New Roman" w:eastAsia="等线" w:hAnsi="Times New Roman" w:cs="Times New Roman"/>
          <w:color w:val="000000" w:themeColor="text1"/>
          <w:szCs w:val="21"/>
        </w:rPr>
        <w:t>10-120 min</w:t>
      </w:r>
      <w:r w:rsidR="001B4048"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). </w:t>
      </w:r>
      <w:r w:rsidR="009F0ACC"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(E) Assembly amount of aptamer (apt) (0.2-4.0 </w:t>
      </w:r>
      <w:r w:rsidR="009F0ACC" w:rsidRPr="00F261BC">
        <w:rPr>
          <w:rFonts w:ascii="Symbol" w:eastAsia="等线" w:hAnsi="Symbol" w:cs="Times New Roman"/>
          <w:color w:val="000000" w:themeColor="text1"/>
          <w:szCs w:val="21"/>
        </w:rPr>
        <w:t>m</w:t>
      </w:r>
      <w:r w:rsidR="009F0ACC"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M). (F) Assembly time of aptamer (10-90 min). </w:t>
      </w:r>
      <w:r w:rsidR="001B4048"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Concentration of </w:t>
      </w:r>
      <w:r w:rsidR="009F0ACC" w:rsidRPr="00F261BC">
        <w:rPr>
          <w:rFonts w:ascii="Times New Roman" w:eastAsia="等线" w:hAnsi="Times New Roman" w:cs="Times New Roman"/>
          <w:bCs/>
          <w:color w:val="000000" w:themeColor="text1"/>
          <w:szCs w:val="21"/>
        </w:rPr>
        <w:t>isocarbophos</w:t>
      </w:r>
      <w:r w:rsidR="009F0ACC" w:rsidRPr="00F261BC">
        <w:rPr>
          <w:rFonts w:ascii="Times New Roman" w:eastAsia="等线" w:hAnsi="Times New Roman" w:cs="Times New Roman"/>
          <w:color w:val="000000" w:themeColor="text1"/>
          <w:szCs w:val="21"/>
        </w:rPr>
        <w:t>,</w:t>
      </w:r>
      <w:r w:rsidR="001B4048" w:rsidRPr="00F261BC">
        <w:rPr>
          <w:rFonts w:ascii="Times New Roman" w:eastAsia="等线" w:hAnsi="Times New Roman" w:cs="Times New Roman"/>
          <w:color w:val="000000" w:themeColor="text1"/>
          <w:szCs w:val="21"/>
        </w:rPr>
        <w:t xml:space="preserve"> </w:t>
      </w:r>
      <w:r w:rsidR="009F0ACC" w:rsidRPr="00F261BC">
        <w:rPr>
          <w:rFonts w:ascii="Times New Roman" w:eastAsia="等线" w:hAnsi="Times New Roman" w:cs="Times New Roman"/>
          <w:bCs/>
          <w:color w:val="000000" w:themeColor="text1"/>
          <w:szCs w:val="21"/>
        </w:rPr>
        <w:t xml:space="preserve">50 </w:t>
      </w:r>
      <w:r w:rsidR="009F0ACC" w:rsidRPr="00F261BC">
        <w:rPr>
          <w:rFonts w:ascii="Times New Roman" w:eastAsia="等线" w:hAnsi="Times New Roman" w:cs="Times New Roman"/>
          <w:color w:val="000000" w:themeColor="text1"/>
          <w:szCs w:val="21"/>
        </w:rPr>
        <w:t>ng mL</w:t>
      </w:r>
      <w:r w:rsidR="009F0ACC" w:rsidRPr="00F261BC">
        <w:rPr>
          <w:rFonts w:ascii="Times New Roman" w:eastAsia="等线" w:hAnsi="Times New Roman" w:cs="Times New Roman"/>
          <w:color w:val="000000" w:themeColor="text1"/>
          <w:szCs w:val="21"/>
          <w:vertAlign w:val="superscript"/>
        </w:rPr>
        <w:t>-1</w:t>
      </w:r>
      <w:r w:rsidR="009F0ACC" w:rsidRPr="00F261BC">
        <w:rPr>
          <w:rFonts w:ascii="Times New Roman" w:eastAsia="等线" w:hAnsi="Times New Roman" w:cs="Times New Roman"/>
          <w:color w:val="000000" w:themeColor="text1"/>
          <w:szCs w:val="21"/>
        </w:rPr>
        <w:t>.</w:t>
      </w:r>
    </w:p>
    <w:sectPr w:rsidR="00C22315" w:rsidRPr="00F261BC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7499E" w14:textId="77777777" w:rsidR="005946F8" w:rsidRDefault="005946F8" w:rsidP="005946F8">
      <w:r>
        <w:separator/>
      </w:r>
    </w:p>
  </w:endnote>
  <w:endnote w:type="continuationSeparator" w:id="0">
    <w:p w14:paraId="2C1DB65C" w14:textId="77777777" w:rsidR="005946F8" w:rsidRDefault="005946F8" w:rsidP="0059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e692faf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93326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33529B2" w14:textId="77777777" w:rsidR="00A67163" w:rsidRPr="00BF3DCF" w:rsidRDefault="00A67163">
        <w:pPr>
          <w:pStyle w:val="a5"/>
          <w:jc w:val="center"/>
          <w:rPr>
            <w:rFonts w:ascii="Times New Roman" w:hAnsi="Times New Roman" w:cs="Times New Roman"/>
          </w:rPr>
        </w:pPr>
        <w:r w:rsidRPr="00BF3DCF">
          <w:rPr>
            <w:rFonts w:ascii="Times New Roman" w:hAnsi="Times New Roman" w:cs="Times New Roman"/>
          </w:rPr>
          <w:fldChar w:fldCharType="begin"/>
        </w:r>
        <w:r w:rsidRPr="00BF3DCF">
          <w:rPr>
            <w:rFonts w:ascii="Times New Roman" w:hAnsi="Times New Roman" w:cs="Times New Roman"/>
          </w:rPr>
          <w:instrText>PAGE   \* MERGEFORMAT</w:instrText>
        </w:r>
        <w:r w:rsidRPr="00BF3DCF">
          <w:rPr>
            <w:rFonts w:ascii="Times New Roman" w:hAnsi="Times New Roman" w:cs="Times New Roman"/>
          </w:rPr>
          <w:fldChar w:fldCharType="separate"/>
        </w:r>
        <w:r w:rsidR="00C3789A" w:rsidRPr="00C3789A">
          <w:rPr>
            <w:rFonts w:ascii="Times New Roman" w:hAnsi="Times New Roman" w:cs="Times New Roman"/>
            <w:noProof/>
            <w:lang w:val="zh-CN"/>
          </w:rPr>
          <w:t>2</w:t>
        </w:r>
        <w:r w:rsidRPr="00BF3DCF">
          <w:rPr>
            <w:rFonts w:ascii="Times New Roman" w:hAnsi="Times New Roman" w:cs="Times New Roman"/>
          </w:rPr>
          <w:fldChar w:fldCharType="end"/>
        </w:r>
      </w:p>
    </w:sdtContent>
  </w:sdt>
  <w:p w14:paraId="698D6595" w14:textId="77777777" w:rsidR="00A67163" w:rsidRDefault="00A671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539E2" w14:textId="77777777" w:rsidR="005946F8" w:rsidRDefault="005946F8" w:rsidP="005946F8">
      <w:r>
        <w:separator/>
      </w:r>
    </w:p>
  </w:footnote>
  <w:footnote w:type="continuationSeparator" w:id="0">
    <w:p w14:paraId="7446BC4A" w14:textId="77777777" w:rsidR="005946F8" w:rsidRDefault="005946F8" w:rsidP="00594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C7"/>
    <w:rsid w:val="0001469C"/>
    <w:rsid w:val="00021C43"/>
    <w:rsid w:val="00041BCC"/>
    <w:rsid w:val="000464AC"/>
    <w:rsid w:val="00053B61"/>
    <w:rsid w:val="00061B54"/>
    <w:rsid w:val="00072FE1"/>
    <w:rsid w:val="00083288"/>
    <w:rsid w:val="000A1B74"/>
    <w:rsid w:val="001253DA"/>
    <w:rsid w:val="00132DFC"/>
    <w:rsid w:val="00145985"/>
    <w:rsid w:val="00163B24"/>
    <w:rsid w:val="001679FD"/>
    <w:rsid w:val="001A1454"/>
    <w:rsid w:val="001B4048"/>
    <w:rsid w:val="001C1215"/>
    <w:rsid w:val="001E23E0"/>
    <w:rsid w:val="001F01FD"/>
    <w:rsid w:val="001F154B"/>
    <w:rsid w:val="001F285F"/>
    <w:rsid w:val="0020192C"/>
    <w:rsid w:val="00205618"/>
    <w:rsid w:val="00221C75"/>
    <w:rsid w:val="002472AB"/>
    <w:rsid w:val="002A341B"/>
    <w:rsid w:val="002E60EC"/>
    <w:rsid w:val="00301DA5"/>
    <w:rsid w:val="00314B0D"/>
    <w:rsid w:val="00343144"/>
    <w:rsid w:val="003542C2"/>
    <w:rsid w:val="003908F3"/>
    <w:rsid w:val="0039260D"/>
    <w:rsid w:val="00394815"/>
    <w:rsid w:val="003E2DC7"/>
    <w:rsid w:val="003F22B7"/>
    <w:rsid w:val="003F7380"/>
    <w:rsid w:val="0047073E"/>
    <w:rsid w:val="004A3BF8"/>
    <w:rsid w:val="004A48DA"/>
    <w:rsid w:val="004E70A7"/>
    <w:rsid w:val="00527871"/>
    <w:rsid w:val="00530352"/>
    <w:rsid w:val="0055318C"/>
    <w:rsid w:val="005567B1"/>
    <w:rsid w:val="005622B6"/>
    <w:rsid w:val="00573499"/>
    <w:rsid w:val="005946F8"/>
    <w:rsid w:val="00594C92"/>
    <w:rsid w:val="005B2F29"/>
    <w:rsid w:val="005C2AE2"/>
    <w:rsid w:val="005C6117"/>
    <w:rsid w:val="005E227B"/>
    <w:rsid w:val="00633C6A"/>
    <w:rsid w:val="006D5B8E"/>
    <w:rsid w:val="00706188"/>
    <w:rsid w:val="00726BAE"/>
    <w:rsid w:val="00730B37"/>
    <w:rsid w:val="0073720D"/>
    <w:rsid w:val="00737B3B"/>
    <w:rsid w:val="0075177A"/>
    <w:rsid w:val="00752F98"/>
    <w:rsid w:val="00776DE6"/>
    <w:rsid w:val="007D0DAE"/>
    <w:rsid w:val="007F4F26"/>
    <w:rsid w:val="00826BD5"/>
    <w:rsid w:val="00827DB1"/>
    <w:rsid w:val="00844111"/>
    <w:rsid w:val="00872FE2"/>
    <w:rsid w:val="008848D7"/>
    <w:rsid w:val="008912C9"/>
    <w:rsid w:val="0089154B"/>
    <w:rsid w:val="008D1C33"/>
    <w:rsid w:val="008F2677"/>
    <w:rsid w:val="008F365A"/>
    <w:rsid w:val="00913B66"/>
    <w:rsid w:val="00916489"/>
    <w:rsid w:val="0092029B"/>
    <w:rsid w:val="00931932"/>
    <w:rsid w:val="009331E2"/>
    <w:rsid w:val="00933D42"/>
    <w:rsid w:val="00964995"/>
    <w:rsid w:val="00970F92"/>
    <w:rsid w:val="00971359"/>
    <w:rsid w:val="009877F5"/>
    <w:rsid w:val="009A25C1"/>
    <w:rsid w:val="009A38F4"/>
    <w:rsid w:val="009C3321"/>
    <w:rsid w:val="009F0ACC"/>
    <w:rsid w:val="00A0518D"/>
    <w:rsid w:val="00A07D43"/>
    <w:rsid w:val="00A154D7"/>
    <w:rsid w:val="00A51183"/>
    <w:rsid w:val="00A620A4"/>
    <w:rsid w:val="00A67163"/>
    <w:rsid w:val="00A83B7B"/>
    <w:rsid w:val="00A90C9F"/>
    <w:rsid w:val="00AC39AE"/>
    <w:rsid w:val="00AE1F75"/>
    <w:rsid w:val="00B06A7C"/>
    <w:rsid w:val="00B16650"/>
    <w:rsid w:val="00B43D93"/>
    <w:rsid w:val="00B47915"/>
    <w:rsid w:val="00B503C9"/>
    <w:rsid w:val="00B57A41"/>
    <w:rsid w:val="00B643A9"/>
    <w:rsid w:val="00B8275D"/>
    <w:rsid w:val="00BB4A21"/>
    <w:rsid w:val="00BE1593"/>
    <w:rsid w:val="00BF3DCF"/>
    <w:rsid w:val="00BF6DD3"/>
    <w:rsid w:val="00C22315"/>
    <w:rsid w:val="00C3789A"/>
    <w:rsid w:val="00C42A99"/>
    <w:rsid w:val="00C45D66"/>
    <w:rsid w:val="00C4696E"/>
    <w:rsid w:val="00CA0CEA"/>
    <w:rsid w:val="00CB1E62"/>
    <w:rsid w:val="00D274BC"/>
    <w:rsid w:val="00D40A1B"/>
    <w:rsid w:val="00D47688"/>
    <w:rsid w:val="00D50F4F"/>
    <w:rsid w:val="00D737BD"/>
    <w:rsid w:val="00DA6691"/>
    <w:rsid w:val="00DB0BF4"/>
    <w:rsid w:val="00DB7ED6"/>
    <w:rsid w:val="00DD2EA8"/>
    <w:rsid w:val="00DF317B"/>
    <w:rsid w:val="00E00A98"/>
    <w:rsid w:val="00E00ACE"/>
    <w:rsid w:val="00E049C9"/>
    <w:rsid w:val="00E1376D"/>
    <w:rsid w:val="00E32024"/>
    <w:rsid w:val="00E378D3"/>
    <w:rsid w:val="00E5399F"/>
    <w:rsid w:val="00E61CFD"/>
    <w:rsid w:val="00E62E7A"/>
    <w:rsid w:val="00EB75BB"/>
    <w:rsid w:val="00EC642B"/>
    <w:rsid w:val="00ED3111"/>
    <w:rsid w:val="00F00D80"/>
    <w:rsid w:val="00F0540B"/>
    <w:rsid w:val="00F064B2"/>
    <w:rsid w:val="00F10F60"/>
    <w:rsid w:val="00F25DE6"/>
    <w:rsid w:val="00F261BC"/>
    <w:rsid w:val="00F478E0"/>
    <w:rsid w:val="00F619B2"/>
    <w:rsid w:val="00F67421"/>
    <w:rsid w:val="00F80C6C"/>
    <w:rsid w:val="00F8470F"/>
    <w:rsid w:val="00FA669A"/>
    <w:rsid w:val="00FC0979"/>
    <w:rsid w:val="00FD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700D439A"/>
  <w15:chartTrackingRefBased/>
  <w15:docId w15:val="{824AD8DA-CFF8-4F96-8276-A834BAC8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46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4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46F8"/>
    <w:rPr>
      <w:sz w:val="18"/>
      <w:szCs w:val="18"/>
    </w:rPr>
  </w:style>
  <w:style w:type="table" w:styleId="a7">
    <w:name w:val="Table Grid"/>
    <w:basedOn w:val="a1"/>
    <w:uiPriority w:val="39"/>
    <w:rsid w:val="00E37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CE039-7C61-4658-850E-E621B093D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531</Words>
  <Characters>3032</Characters>
  <Application>Microsoft Office Word</Application>
  <DocSecurity>0</DocSecurity>
  <Lines>25</Lines>
  <Paragraphs>7</Paragraphs>
  <ScaleCrop>false</ScaleCrop>
  <Company>微软中国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2022-11-16T09:55:00Z</dcterms:created>
  <dcterms:modified xsi:type="dcterms:W3CDTF">2022-12-15T01:54:00Z</dcterms:modified>
</cp:coreProperties>
</file>