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9A736F2" w14:textId="4C83C78E" w:rsidR="00AF3876" w:rsidRDefault="00AF3876" w:rsidP="00AF3876">
      <w:pPr>
        <w:jc w:val="both"/>
        <w:rPr>
          <w:b/>
        </w:rPr>
      </w:pPr>
      <w:r w:rsidRPr="00662D31">
        <w:rPr>
          <w:b/>
        </w:rPr>
        <w:t>SUPPLEMENT</w:t>
      </w:r>
      <w:r w:rsidR="009D29FC">
        <w:rPr>
          <w:b/>
        </w:rPr>
        <w:t>ARY</w:t>
      </w:r>
      <w:r w:rsidRPr="00662D31">
        <w:rPr>
          <w:b/>
        </w:rPr>
        <w:t xml:space="preserve"> INFORMATION</w:t>
      </w:r>
    </w:p>
    <w:p w14:paraId="4EF3C93D" w14:textId="77777777" w:rsidR="00AF3876" w:rsidRDefault="00AF3876" w:rsidP="00AF3876">
      <w:pPr>
        <w:jc w:val="both"/>
        <w:rPr>
          <w:b/>
        </w:rPr>
      </w:pPr>
    </w:p>
    <w:p w14:paraId="673DF7BA" w14:textId="77777777" w:rsidR="00566D3D" w:rsidRDefault="00566D3D" w:rsidP="00AF3876">
      <w:pPr>
        <w:jc w:val="both"/>
      </w:pPr>
    </w:p>
    <w:p w14:paraId="4F559A19" w14:textId="77777777" w:rsidR="00566D3D" w:rsidRDefault="00566D3D" w:rsidP="00566D3D">
      <w:pPr>
        <w:jc w:val="both"/>
        <w:rPr>
          <w:b/>
        </w:rPr>
      </w:pPr>
      <w:r>
        <w:rPr>
          <w:b/>
        </w:rPr>
        <w:t>Figures</w:t>
      </w:r>
    </w:p>
    <w:p w14:paraId="7F471FA4" w14:textId="3D4BDE2E" w:rsidR="00AF3876" w:rsidRDefault="00AF3876" w:rsidP="00F77C64">
      <w:pPr>
        <w:jc w:val="both"/>
        <w:rPr>
          <w:b/>
        </w:rPr>
      </w:pPr>
    </w:p>
    <w:p w14:paraId="22976C7F" w14:textId="77777777" w:rsidR="00F77C64" w:rsidRPr="00BA6A7D" w:rsidRDefault="00F77C64" w:rsidP="00F77C64">
      <w:pPr>
        <w:ind w:firstLine="567"/>
        <w:jc w:val="both"/>
        <w:rPr>
          <w:sz w:val="24"/>
          <w:szCs w:val="24"/>
          <w:highlight w:val="lightGray"/>
          <w:lang w:val="en-CA"/>
        </w:rPr>
      </w:pPr>
      <w:r>
        <w:rPr>
          <w:noProof/>
        </w:rPr>
        <w:drawing>
          <wp:inline distT="0" distB="0" distL="0" distR="0" wp14:anchorId="23808FD9" wp14:editId="161B4DED">
            <wp:extent cx="5558155" cy="5481338"/>
            <wp:effectExtent l="0" t="0" r="4445" b="5080"/>
            <wp:docPr id="6" name="Picture 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53" b="9113"/>
                    <a:stretch/>
                  </pic:blipFill>
                  <pic:spPr bwMode="auto">
                    <a:xfrm>
                      <a:off x="0" y="0"/>
                      <a:ext cx="5582848" cy="5505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2629F930" w14:textId="0135E0D4" w:rsidR="00F77C64" w:rsidRPr="00F77C64" w:rsidRDefault="009D29FC" w:rsidP="00F77C64">
      <w:pPr>
        <w:jc w:val="both"/>
        <w:rPr>
          <w:lang w:val="en-CA"/>
        </w:rPr>
      </w:pPr>
      <w:r>
        <w:rPr>
          <w:b/>
          <w:bCs/>
        </w:rPr>
        <w:t xml:space="preserve">Supplementary </w:t>
      </w:r>
      <w:r w:rsidR="00F77C64">
        <w:rPr>
          <w:b/>
          <w:bCs/>
        </w:rPr>
        <w:t>Figure 1</w:t>
      </w:r>
      <w:r w:rsidR="00F77C64" w:rsidRPr="00F77C64">
        <w:rPr>
          <w:b/>
          <w:bCs/>
        </w:rPr>
        <w:t>.</w:t>
      </w:r>
      <w:r w:rsidR="00F77C64" w:rsidRPr="00F77C64">
        <w:t xml:space="preserve"> </w:t>
      </w:r>
      <w:r w:rsidR="00F77C64" w:rsidRPr="00F77C64">
        <w:rPr>
          <w:b/>
          <w:bCs/>
        </w:rPr>
        <w:t>Bone thickness and depth correction for SNARF-1.</w:t>
      </w:r>
      <w:r w:rsidR="00F77C64" w:rsidRPr="00F77C64">
        <w:t xml:space="preserve"> </w:t>
      </w:r>
      <w:r w:rsidR="00F77C64" w:rsidRPr="00F77C64">
        <w:rPr>
          <w:b/>
          <w:bCs/>
        </w:rPr>
        <w:t>(A)</w:t>
      </w:r>
      <w:r w:rsidR="00F77C64" w:rsidRPr="00F77C64">
        <w:t xml:space="preserve"> Fluorescence attenuation of Rhod-5N and AF488 in the bone marrow vasculature. For each bone marrow cavity, fluorescence at each depth was retrieved by averaging the intensity values from the segmented vascular regions located at a given distance to endosteum. (n= 6 bone marrow cavities.</w:t>
      </w:r>
      <w:r w:rsidR="00F77C64" w:rsidRPr="00F77C64">
        <w:rPr>
          <w:lang w:val="en-CA"/>
        </w:rPr>
        <w:t xml:space="preserve"> Mean ± </w:t>
      </w:r>
      <w:proofErr w:type="spellStart"/>
      <w:r w:rsidR="00F77C64" w:rsidRPr="00F77C64">
        <w:rPr>
          <w:lang w:val="en-CA"/>
        </w:rPr>
        <w:t>s.d</w:t>
      </w:r>
      <w:proofErr w:type="spellEnd"/>
      <w:r w:rsidR="00F77C64" w:rsidRPr="00F77C64">
        <w:rPr>
          <w:lang w:val="en-CA"/>
        </w:rPr>
        <w:t xml:space="preserve">). </w:t>
      </w:r>
      <w:r w:rsidR="00F77C64" w:rsidRPr="00F77C64">
        <w:rPr>
          <w:b/>
          <w:bCs/>
          <w:lang w:val="en-CA"/>
        </w:rPr>
        <w:t>(B)</w:t>
      </w:r>
      <w:r w:rsidR="00F77C64" w:rsidRPr="00F77C64">
        <w:rPr>
          <w:lang w:val="en-CA"/>
        </w:rPr>
        <w:t xml:space="preserve"> </w:t>
      </w:r>
      <w:r w:rsidR="00F77C64" w:rsidRPr="00F77C64">
        <w:t>Using the bone autofluorescence signal to derive the attenuation coefficient for the green channel</w:t>
      </w:r>
      <w:r w:rsidR="00F77C64" w:rsidRPr="00F77C64">
        <w:rPr>
          <w:lang w:val="en-CA"/>
        </w:rPr>
        <w:t xml:space="preserve">. </w:t>
      </w:r>
      <w:r w:rsidR="00F77C64" w:rsidRPr="00F77C64">
        <w:t>(n= 6 bone marrow cavities.</w:t>
      </w:r>
      <w:r w:rsidR="00F77C64" w:rsidRPr="00F77C64">
        <w:rPr>
          <w:lang w:val="en-CA"/>
        </w:rPr>
        <w:t xml:space="preserve"> Mean ± </w:t>
      </w:r>
      <w:proofErr w:type="spellStart"/>
      <w:r w:rsidR="00F77C64" w:rsidRPr="00F77C64">
        <w:rPr>
          <w:lang w:val="en-CA"/>
        </w:rPr>
        <w:t>s.d</w:t>
      </w:r>
      <w:proofErr w:type="spellEnd"/>
      <w:r w:rsidR="00F77C64" w:rsidRPr="00F77C64">
        <w:rPr>
          <w:lang w:val="en-CA"/>
        </w:rPr>
        <w:t xml:space="preserve">). </w:t>
      </w:r>
      <w:r w:rsidR="00F77C64" w:rsidRPr="00F77C64">
        <w:rPr>
          <w:b/>
          <w:bCs/>
          <w:lang w:val="en-CA"/>
        </w:rPr>
        <w:t>(C-D)</w:t>
      </w:r>
      <w:r w:rsidR="00F77C64" w:rsidRPr="00F77C64">
        <w:rPr>
          <w:lang w:val="en-CA"/>
        </w:rPr>
        <w:t xml:space="preserve"> Ratio images from a single z-plane (orange dashed line) of the bone marrow cavity. Ratiometric analyses without the two-step depth correction yielded divergent intravascular ratio, with increased R/G ratios observed at locations further from endosteum. Depth corrections minimized variation of intravascular ratios and recovered consistent pH in circulation. </w:t>
      </w:r>
    </w:p>
    <w:p w14:paraId="334970FE" w14:textId="77777777" w:rsidR="00F77C64" w:rsidRDefault="00F77C64" w:rsidP="00F77C64">
      <w:pPr>
        <w:rPr>
          <w:sz w:val="24"/>
          <w:szCs w:val="24"/>
          <w:highlight w:val="lightGray"/>
          <w:lang w:val="en-CA"/>
        </w:rPr>
      </w:pPr>
      <w:r>
        <w:rPr>
          <w:sz w:val="24"/>
          <w:szCs w:val="24"/>
          <w:highlight w:val="lightGray"/>
          <w:lang w:val="en-CA"/>
        </w:rPr>
        <w:br w:type="page"/>
      </w:r>
    </w:p>
    <w:p w14:paraId="1A414C4E" w14:textId="77777777" w:rsidR="00AF3876" w:rsidRPr="00F77C64" w:rsidRDefault="00AF3876" w:rsidP="00AF3876">
      <w:pPr>
        <w:jc w:val="both"/>
        <w:rPr>
          <w:lang w:val="en-CA"/>
        </w:rPr>
      </w:pPr>
    </w:p>
    <w:p w14:paraId="4FCDA4EA" w14:textId="77777777" w:rsidR="00F77C64" w:rsidRPr="00BA6A7D" w:rsidRDefault="00F77C64" w:rsidP="00F77C64">
      <w:pPr>
        <w:ind w:firstLine="284"/>
        <w:jc w:val="both"/>
        <w:rPr>
          <w:sz w:val="24"/>
          <w:szCs w:val="24"/>
          <w:highlight w:val="lightGray"/>
          <w:lang w:val="en-CA"/>
        </w:rPr>
      </w:pPr>
      <w:r>
        <w:rPr>
          <w:noProof/>
          <w:szCs w:val="24"/>
        </w:rPr>
        <w:drawing>
          <wp:inline distT="0" distB="0" distL="0" distR="0" wp14:anchorId="7219D720" wp14:editId="73B8ADB3">
            <wp:extent cx="5385365" cy="6144768"/>
            <wp:effectExtent l="0" t="0" r="0" b="2540"/>
            <wp:docPr id="7" name="Picture 7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calendar&#10;&#10;Description automatically generated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02" b="3209"/>
                    <a:stretch/>
                  </pic:blipFill>
                  <pic:spPr bwMode="auto">
                    <a:xfrm>
                      <a:off x="0" y="0"/>
                      <a:ext cx="5416302" cy="6180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1F3C9481" w14:textId="11D6E8F5" w:rsidR="00F77C64" w:rsidRPr="00BA6A7D" w:rsidRDefault="009D29FC" w:rsidP="00F77C64">
      <w:pPr>
        <w:jc w:val="both"/>
        <w:rPr>
          <w:sz w:val="24"/>
          <w:szCs w:val="24"/>
        </w:rPr>
      </w:pPr>
      <w:r>
        <w:rPr>
          <w:b/>
          <w:bCs/>
        </w:rPr>
        <w:t>Supplementary</w:t>
      </w:r>
      <w:r w:rsidRPr="00BA6A7D">
        <w:rPr>
          <w:b/>
          <w:bCs/>
          <w:sz w:val="24"/>
          <w:szCs w:val="24"/>
        </w:rPr>
        <w:t xml:space="preserve"> </w:t>
      </w:r>
      <w:r w:rsidR="00F77C64" w:rsidRPr="00BA6A7D">
        <w:rPr>
          <w:b/>
          <w:bCs/>
          <w:sz w:val="24"/>
          <w:szCs w:val="24"/>
        </w:rPr>
        <w:t>Figure 2.</w:t>
      </w:r>
      <w:r w:rsidR="00F77C64" w:rsidRPr="00BA6A7D">
        <w:rPr>
          <w:sz w:val="24"/>
          <w:szCs w:val="24"/>
        </w:rPr>
        <w:t xml:space="preserve"> </w:t>
      </w:r>
      <w:r w:rsidR="00F77C64" w:rsidRPr="00BA6A7D">
        <w:rPr>
          <w:b/>
          <w:bCs/>
          <w:sz w:val="24"/>
          <w:szCs w:val="24"/>
        </w:rPr>
        <w:t>Delineation of intravascular and interstitial space by image segmentation. (A)</w:t>
      </w:r>
      <w:r w:rsidR="00F77C64" w:rsidRPr="00BA6A7D">
        <w:rPr>
          <w:sz w:val="24"/>
          <w:szCs w:val="24"/>
        </w:rPr>
        <w:t xml:space="preserve"> A representative image of bone marrow labeled with SNARF-1 dextran. Image segmentation was based on the red channel and is a critical step to further delineate the vasculature and interstitium while excluding background noise and intracellular regions not labeled by the cell-impermeable dye. </w:t>
      </w:r>
      <w:r w:rsidR="00F77C64" w:rsidRPr="00BA6A7D">
        <w:rPr>
          <w:b/>
          <w:bCs/>
          <w:sz w:val="24"/>
          <w:szCs w:val="24"/>
        </w:rPr>
        <w:t>(B)</w:t>
      </w:r>
      <w:r w:rsidR="00F77C64" w:rsidRPr="00BA6A7D">
        <w:rPr>
          <w:sz w:val="24"/>
          <w:szCs w:val="24"/>
        </w:rPr>
        <w:t xml:space="preserve"> Ratiometric analyses based on images without or with segmentation. White (infinity) pixels in the non-segmented images were due to zeros in the green channel (denominator in the ratio) after background subtraction. </w:t>
      </w:r>
      <w:r w:rsidR="00F77C64" w:rsidRPr="00BA6A7D">
        <w:rPr>
          <w:b/>
          <w:bCs/>
          <w:sz w:val="24"/>
          <w:szCs w:val="24"/>
        </w:rPr>
        <w:t>(C</w:t>
      </w:r>
      <w:r w:rsidR="00F77C64" w:rsidRPr="00B025D2">
        <w:rPr>
          <w:b/>
          <w:bCs/>
          <w:sz w:val="24"/>
          <w:szCs w:val="24"/>
        </w:rPr>
        <w:t>)</w:t>
      </w:r>
      <w:r w:rsidR="00F77C64" w:rsidRPr="00B025D2">
        <w:rPr>
          <w:sz w:val="24"/>
          <w:szCs w:val="24"/>
        </w:rPr>
        <w:t xml:space="preserve"> Ratios changed across</w:t>
      </w:r>
      <w:r w:rsidR="00F77C64" w:rsidRPr="00BA6A7D">
        <w:rPr>
          <w:sz w:val="24"/>
          <w:szCs w:val="24"/>
        </w:rPr>
        <w:t xml:space="preserve"> the green dashed line in </w:t>
      </w:r>
      <w:r w:rsidR="00F77C64" w:rsidRPr="00BA6A7D">
        <w:rPr>
          <w:b/>
          <w:bCs/>
          <w:sz w:val="24"/>
          <w:szCs w:val="24"/>
        </w:rPr>
        <w:t>(B)</w:t>
      </w:r>
      <w:r w:rsidR="00F77C64" w:rsidRPr="00BA6A7D">
        <w:rPr>
          <w:sz w:val="24"/>
          <w:szCs w:val="24"/>
        </w:rPr>
        <w:t xml:space="preserve"> showing well-defined interstitial signals from the segmented image, whereas the signal is obscured by the noise (including infinity pixels) in the non-segmented image.</w:t>
      </w:r>
    </w:p>
    <w:p w14:paraId="561903EF" w14:textId="3BB953B9" w:rsidR="00AF3876" w:rsidRPr="00F77C64" w:rsidRDefault="00AF3876" w:rsidP="00566D3D">
      <w:pPr>
        <w:ind w:firstLine="851"/>
        <w:jc w:val="both"/>
        <w:rPr>
          <w:b/>
        </w:rPr>
      </w:pPr>
    </w:p>
    <w:p w14:paraId="6A40FE2A" w14:textId="77777777" w:rsidR="00F77C64" w:rsidRDefault="00F77C64" w:rsidP="00F77C64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60ECE093" wp14:editId="7A70564B">
            <wp:extent cx="5039995" cy="5334770"/>
            <wp:effectExtent l="0" t="0" r="1905" b="0"/>
            <wp:docPr id="11" name="Picture 1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Graphical user interface&#10;&#10;Description automatically generated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75"/>
                    <a:stretch/>
                  </pic:blipFill>
                  <pic:spPr bwMode="auto">
                    <a:xfrm>
                      <a:off x="0" y="0"/>
                      <a:ext cx="5050248" cy="5345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5A6380F9" w14:textId="5C78C45B" w:rsidR="00F77C64" w:rsidRPr="00BA6A7D" w:rsidRDefault="009D29FC" w:rsidP="00F77C64">
      <w:pPr>
        <w:jc w:val="both"/>
        <w:rPr>
          <w:sz w:val="24"/>
          <w:szCs w:val="24"/>
          <w:lang w:val="en-CA"/>
        </w:rPr>
      </w:pPr>
      <w:r>
        <w:rPr>
          <w:b/>
          <w:bCs/>
        </w:rPr>
        <w:t>Supplementary</w:t>
      </w:r>
      <w:r w:rsidRPr="00BA6A7D">
        <w:rPr>
          <w:b/>
          <w:bCs/>
          <w:sz w:val="24"/>
          <w:szCs w:val="24"/>
        </w:rPr>
        <w:t xml:space="preserve"> </w:t>
      </w:r>
      <w:r w:rsidR="00F77C64" w:rsidRPr="00BA6A7D">
        <w:rPr>
          <w:b/>
          <w:bCs/>
          <w:sz w:val="24"/>
          <w:szCs w:val="24"/>
        </w:rPr>
        <w:t>Figure 3.</w:t>
      </w:r>
      <w:r w:rsidR="00F77C64" w:rsidRPr="00BA6A7D">
        <w:rPr>
          <w:sz w:val="24"/>
          <w:szCs w:val="24"/>
        </w:rPr>
        <w:t xml:space="preserve"> </w:t>
      </w:r>
      <w:r w:rsidR="00F77C64" w:rsidRPr="00BA6A7D">
        <w:rPr>
          <w:b/>
          <w:bCs/>
          <w:sz w:val="24"/>
          <w:szCs w:val="24"/>
        </w:rPr>
        <w:t>Osteoid</w:t>
      </w:r>
      <w:r w:rsidR="00F77C64">
        <w:rPr>
          <w:b/>
          <w:bCs/>
          <w:sz w:val="24"/>
          <w:szCs w:val="24"/>
        </w:rPr>
        <w:t>s</w:t>
      </w:r>
      <w:r w:rsidR="00F77C64" w:rsidRPr="00BA6A7D">
        <w:rPr>
          <w:b/>
          <w:bCs/>
          <w:sz w:val="24"/>
          <w:szCs w:val="24"/>
        </w:rPr>
        <w:t xml:space="preserve"> </w:t>
      </w:r>
      <w:r w:rsidR="00F77C64">
        <w:rPr>
          <w:b/>
          <w:bCs/>
          <w:sz w:val="24"/>
          <w:szCs w:val="24"/>
        </w:rPr>
        <w:t xml:space="preserve">are </w:t>
      </w:r>
      <w:r w:rsidR="00F77C64" w:rsidRPr="00BA6A7D">
        <w:rPr>
          <w:b/>
          <w:bCs/>
          <w:sz w:val="24"/>
          <w:szCs w:val="24"/>
        </w:rPr>
        <w:t>strongly labeled by Rhod</w:t>
      </w:r>
      <w:r w:rsidR="00F77C64">
        <w:rPr>
          <w:b/>
          <w:bCs/>
          <w:sz w:val="24"/>
          <w:szCs w:val="24"/>
        </w:rPr>
        <w:t>-</w:t>
      </w:r>
      <w:r w:rsidR="00F77C64" w:rsidRPr="00BA6A7D">
        <w:rPr>
          <w:b/>
          <w:bCs/>
          <w:sz w:val="24"/>
          <w:szCs w:val="24"/>
        </w:rPr>
        <w:t>5N.</w:t>
      </w:r>
      <w:r w:rsidR="00F77C64" w:rsidRPr="00BA6A7D">
        <w:rPr>
          <w:sz w:val="24"/>
          <w:szCs w:val="24"/>
        </w:rPr>
        <w:t xml:space="preserve"> </w:t>
      </w:r>
      <w:r w:rsidR="00F77C64" w:rsidRPr="00D7657B">
        <w:rPr>
          <w:b/>
          <w:bCs/>
          <w:sz w:val="24"/>
          <w:szCs w:val="24"/>
        </w:rPr>
        <w:t>(A)</w:t>
      </w:r>
      <w:r w:rsidR="00F77C64">
        <w:rPr>
          <w:sz w:val="24"/>
          <w:szCs w:val="24"/>
        </w:rPr>
        <w:t xml:space="preserve"> </w:t>
      </w:r>
      <w:r w:rsidR="00F77C64" w:rsidRPr="00BA6A7D">
        <w:rPr>
          <w:sz w:val="24"/>
          <w:szCs w:val="24"/>
        </w:rPr>
        <w:t>Representative images showed a region with collagen structures (SHG) labeled by Rhod</w:t>
      </w:r>
      <w:r w:rsidR="00F77C64">
        <w:rPr>
          <w:sz w:val="24"/>
          <w:szCs w:val="24"/>
        </w:rPr>
        <w:t>-</w:t>
      </w:r>
      <w:r w:rsidR="00F77C64" w:rsidRPr="00BA6A7D">
        <w:rPr>
          <w:sz w:val="24"/>
          <w:szCs w:val="24"/>
        </w:rPr>
        <w:t xml:space="preserve">5N, but not by Alizarin Red, indicating that the non-mineralized bone matrix with strong Rhod-5N signal correspond to osteoid, as Alizarin Red only binds to newly mineralized bone fronts. Sequential administration of bone front staining (Calcein </w:t>
      </w:r>
      <w:r w:rsidR="00F77C64">
        <w:rPr>
          <w:sz w:val="24"/>
          <w:szCs w:val="24"/>
        </w:rPr>
        <w:t>B</w:t>
      </w:r>
      <w:r w:rsidR="00F77C64" w:rsidRPr="00BA6A7D">
        <w:rPr>
          <w:sz w:val="24"/>
          <w:szCs w:val="24"/>
        </w:rPr>
        <w:t xml:space="preserve">lue and Alizarin </w:t>
      </w:r>
      <w:r w:rsidR="00F77C64">
        <w:rPr>
          <w:sz w:val="24"/>
          <w:szCs w:val="24"/>
        </w:rPr>
        <w:t>R</w:t>
      </w:r>
      <w:r w:rsidR="00F77C64" w:rsidRPr="00BA6A7D">
        <w:rPr>
          <w:sz w:val="24"/>
          <w:szCs w:val="24"/>
        </w:rPr>
        <w:t>ed) further revealed that osteoid</w:t>
      </w:r>
      <w:r w:rsidR="00F77C64">
        <w:rPr>
          <w:sz w:val="24"/>
          <w:szCs w:val="24"/>
        </w:rPr>
        <w:t>s</w:t>
      </w:r>
      <w:r w:rsidR="00F77C64" w:rsidRPr="00BA6A7D">
        <w:rPr>
          <w:sz w:val="24"/>
          <w:szCs w:val="24"/>
        </w:rPr>
        <w:t xml:space="preserve"> overlay regions with ongoing bone deposition activities.</w:t>
      </w:r>
      <w:r w:rsidR="00F77C64">
        <w:rPr>
          <w:sz w:val="24"/>
          <w:szCs w:val="24"/>
        </w:rPr>
        <w:t xml:space="preserve"> </w:t>
      </w:r>
      <w:r w:rsidR="00F77C64" w:rsidRPr="00B025D2">
        <w:rPr>
          <w:b/>
          <w:bCs/>
          <w:sz w:val="24"/>
          <w:szCs w:val="24"/>
        </w:rPr>
        <w:t>(B)</w:t>
      </w:r>
      <w:r w:rsidR="00F77C64" w:rsidRPr="00B025D2">
        <w:rPr>
          <w:sz w:val="24"/>
          <w:szCs w:val="24"/>
        </w:rPr>
        <w:t xml:space="preserve"> A zoomed region (green dashed box in (A)), and the corresponding line intensity profiles based on the binarized image (yellow solid line). Line intensity profiles confirmed the non-mineralized collagen matrix (osteoid) that yields SHG signals, lacks Alizarin Red, and labeled by Rhod-5N.</w:t>
      </w:r>
      <w:r w:rsidR="00F77C64">
        <w:rPr>
          <w:sz w:val="24"/>
          <w:szCs w:val="24"/>
        </w:rPr>
        <w:t xml:space="preserve"> </w:t>
      </w:r>
    </w:p>
    <w:p w14:paraId="18B8B920" w14:textId="6F114AFB" w:rsidR="00AF3876" w:rsidRPr="0087082B" w:rsidRDefault="00F77C64" w:rsidP="0087082B">
      <w:pPr>
        <w:rPr>
          <w:sz w:val="24"/>
          <w:szCs w:val="24"/>
          <w:lang w:val="en-CA"/>
        </w:rPr>
      </w:pPr>
      <w:r>
        <w:rPr>
          <w:sz w:val="24"/>
          <w:szCs w:val="24"/>
          <w:lang w:val="en-CA"/>
        </w:rPr>
        <w:br w:type="page"/>
      </w:r>
    </w:p>
    <w:p w14:paraId="5327878C" w14:textId="77777777" w:rsidR="0087082B" w:rsidRPr="00BA6A7D" w:rsidRDefault="0087082B" w:rsidP="0087082B">
      <w:pPr>
        <w:ind w:firstLine="284"/>
        <w:jc w:val="both"/>
        <w:rPr>
          <w:sz w:val="24"/>
          <w:szCs w:val="24"/>
          <w:lang w:val="en-CA"/>
        </w:rPr>
      </w:pPr>
      <w:r>
        <w:rPr>
          <w:noProof/>
          <w:szCs w:val="24"/>
        </w:rPr>
        <w:lastRenderedPageBreak/>
        <w:drawing>
          <wp:inline distT="0" distB="0" distL="0" distR="0" wp14:anchorId="2C58D651" wp14:editId="5233A142">
            <wp:extent cx="5504688" cy="5587301"/>
            <wp:effectExtent l="0" t="0" r="0" b="1270"/>
            <wp:docPr id="5" name="Picture 5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graphical user interface&#10;&#10;Description automatically generated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00" b="13239"/>
                    <a:stretch/>
                  </pic:blipFill>
                  <pic:spPr bwMode="auto">
                    <a:xfrm>
                      <a:off x="0" y="0"/>
                      <a:ext cx="5553654" cy="5637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2E87D73C" w14:textId="37DBDED4" w:rsidR="0087082B" w:rsidRDefault="009D29FC" w:rsidP="0087082B">
      <w:pPr>
        <w:jc w:val="both"/>
        <w:rPr>
          <w:color w:val="000000" w:themeColor="text1"/>
          <w:sz w:val="24"/>
          <w:szCs w:val="24"/>
          <w:lang w:val="en-CA"/>
        </w:rPr>
      </w:pPr>
      <w:r>
        <w:rPr>
          <w:b/>
          <w:bCs/>
        </w:rPr>
        <w:t>Supplementary</w:t>
      </w:r>
      <w:r w:rsidRPr="00BA6A7D">
        <w:rPr>
          <w:b/>
          <w:bCs/>
          <w:color w:val="000000" w:themeColor="text1"/>
          <w:sz w:val="24"/>
          <w:szCs w:val="24"/>
        </w:rPr>
        <w:t xml:space="preserve"> </w:t>
      </w:r>
      <w:r w:rsidR="0087082B" w:rsidRPr="00BA6A7D">
        <w:rPr>
          <w:b/>
          <w:bCs/>
          <w:color w:val="000000" w:themeColor="text1"/>
          <w:sz w:val="24"/>
          <w:szCs w:val="24"/>
        </w:rPr>
        <w:t>Figure 4.</w:t>
      </w:r>
      <w:r w:rsidR="0087082B" w:rsidRPr="00BA6A7D">
        <w:rPr>
          <w:color w:val="000000" w:themeColor="text1"/>
          <w:sz w:val="24"/>
          <w:szCs w:val="24"/>
        </w:rPr>
        <w:t xml:space="preserve"> </w:t>
      </w:r>
      <w:r w:rsidR="0087082B" w:rsidRPr="00BA6A7D">
        <w:rPr>
          <w:b/>
          <w:bCs/>
          <w:color w:val="000000" w:themeColor="text1"/>
          <w:sz w:val="24"/>
          <w:szCs w:val="24"/>
        </w:rPr>
        <w:t>In vitro calibration and clearance correction of ratiometric calcium measurements.</w:t>
      </w:r>
      <w:r w:rsidR="0087082B" w:rsidRPr="00BA6A7D">
        <w:rPr>
          <w:color w:val="000000" w:themeColor="text1"/>
          <w:sz w:val="24"/>
          <w:szCs w:val="24"/>
        </w:rPr>
        <w:t xml:space="preserve"> </w:t>
      </w:r>
      <w:r w:rsidR="0087082B" w:rsidRPr="00BA6A7D">
        <w:rPr>
          <w:b/>
          <w:bCs/>
          <w:color w:val="000000" w:themeColor="text1"/>
          <w:sz w:val="24"/>
          <w:szCs w:val="24"/>
        </w:rPr>
        <w:t>(A)</w:t>
      </w:r>
      <w:r w:rsidR="0087082B" w:rsidRPr="00BA6A7D">
        <w:rPr>
          <w:color w:val="000000" w:themeColor="text1"/>
          <w:sz w:val="24"/>
          <w:szCs w:val="24"/>
        </w:rPr>
        <w:t xml:space="preserve"> Power dependence of Rhod</w:t>
      </w:r>
      <w:r w:rsidR="0087082B">
        <w:rPr>
          <w:color w:val="000000" w:themeColor="text1"/>
          <w:sz w:val="24"/>
          <w:szCs w:val="24"/>
        </w:rPr>
        <w:t>-</w:t>
      </w:r>
      <w:r w:rsidR="0087082B" w:rsidRPr="00BA6A7D">
        <w:rPr>
          <w:color w:val="000000" w:themeColor="text1"/>
          <w:sz w:val="24"/>
          <w:szCs w:val="24"/>
        </w:rPr>
        <w:t>5N and AF488 fluorescence dye pair. The fluorescence intensities of Rhod</w:t>
      </w:r>
      <w:r w:rsidR="0087082B">
        <w:rPr>
          <w:color w:val="000000" w:themeColor="text1"/>
          <w:sz w:val="24"/>
          <w:szCs w:val="24"/>
        </w:rPr>
        <w:t>-</w:t>
      </w:r>
      <w:r w:rsidR="0087082B" w:rsidRPr="00BA6A7D">
        <w:rPr>
          <w:color w:val="000000" w:themeColor="text1"/>
          <w:sz w:val="24"/>
          <w:szCs w:val="24"/>
        </w:rPr>
        <w:t>5N from a high calcium sample (red solid line) and low calcium sample (red dashed line); the fluorescence intensities of AF488 from a high calcium sample (green solid line) and low calcium sample (green dashed line); and corresponding Rhod</w:t>
      </w:r>
      <w:r w:rsidR="0087082B">
        <w:rPr>
          <w:color w:val="000000" w:themeColor="text1"/>
          <w:sz w:val="24"/>
          <w:szCs w:val="24"/>
        </w:rPr>
        <w:t>-</w:t>
      </w:r>
      <w:r w:rsidR="0087082B" w:rsidRPr="00BA6A7D">
        <w:rPr>
          <w:color w:val="000000" w:themeColor="text1"/>
          <w:sz w:val="24"/>
          <w:szCs w:val="24"/>
        </w:rPr>
        <w:t xml:space="preserve">5N/AF488 ratios from the high calcium sample (black solid line) and the low calcium sample (black dashed line). </w:t>
      </w:r>
      <w:r w:rsidR="0087082B" w:rsidRPr="00BA6A7D">
        <w:rPr>
          <w:b/>
          <w:bCs/>
          <w:color w:val="000000" w:themeColor="text1"/>
          <w:sz w:val="24"/>
          <w:szCs w:val="24"/>
        </w:rPr>
        <w:t>(B)</w:t>
      </w:r>
      <w:r w:rsidR="0087082B" w:rsidRPr="00BA6A7D">
        <w:rPr>
          <w:color w:val="000000" w:themeColor="text1"/>
          <w:sz w:val="24"/>
          <w:szCs w:val="24"/>
        </w:rPr>
        <w:t xml:space="preserve"> The Rhod</w:t>
      </w:r>
      <w:r w:rsidR="0087082B">
        <w:rPr>
          <w:color w:val="000000" w:themeColor="text1"/>
          <w:sz w:val="24"/>
          <w:szCs w:val="24"/>
        </w:rPr>
        <w:t>-</w:t>
      </w:r>
      <w:r w:rsidR="0087082B" w:rsidRPr="00BA6A7D">
        <w:rPr>
          <w:color w:val="000000" w:themeColor="text1"/>
          <w:sz w:val="24"/>
          <w:szCs w:val="24"/>
        </w:rPr>
        <w:t>5N/AF488 ratios at different dye concentrations. The concentration of Rhod</w:t>
      </w:r>
      <w:r w:rsidR="0087082B">
        <w:rPr>
          <w:color w:val="000000" w:themeColor="text1"/>
          <w:sz w:val="24"/>
          <w:szCs w:val="24"/>
        </w:rPr>
        <w:t>-</w:t>
      </w:r>
      <w:r w:rsidR="0087082B" w:rsidRPr="00BA6A7D">
        <w:rPr>
          <w:color w:val="000000" w:themeColor="text1"/>
          <w:sz w:val="24"/>
          <w:szCs w:val="24"/>
        </w:rPr>
        <w:t xml:space="preserve">5N and AF488 dye pairs at in vivo experiment condition is defined as 1. </w:t>
      </w:r>
      <w:r w:rsidR="0087082B" w:rsidRPr="00BA6A7D">
        <w:rPr>
          <w:b/>
          <w:bCs/>
          <w:color w:val="000000" w:themeColor="text1"/>
          <w:sz w:val="24"/>
          <w:szCs w:val="24"/>
        </w:rPr>
        <w:t>(C)</w:t>
      </w:r>
      <w:r w:rsidR="0087082B" w:rsidRPr="00BA6A7D">
        <w:rPr>
          <w:color w:val="000000" w:themeColor="text1"/>
          <w:sz w:val="24"/>
          <w:szCs w:val="24"/>
        </w:rPr>
        <w:t xml:space="preserve"> Representative ratiometric image of Rhod</w:t>
      </w:r>
      <w:r w:rsidR="0087082B">
        <w:rPr>
          <w:color w:val="000000" w:themeColor="text1"/>
          <w:sz w:val="24"/>
          <w:szCs w:val="24"/>
        </w:rPr>
        <w:t>-</w:t>
      </w:r>
      <w:r w:rsidR="0087082B" w:rsidRPr="00BA6A7D">
        <w:rPr>
          <w:color w:val="000000" w:themeColor="text1"/>
          <w:sz w:val="24"/>
          <w:szCs w:val="24"/>
        </w:rPr>
        <w:t>5N/AF488 and the clearance coefficient map of Rhod</w:t>
      </w:r>
      <w:r w:rsidR="0087082B">
        <w:rPr>
          <w:color w:val="000000" w:themeColor="text1"/>
          <w:sz w:val="24"/>
          <w:szCs w:val="24"/>
        </w:rPr>
        <w:t>-</w:t>
      </w:r>
      <w:r w:rsidR="0087082B" w:rsidRPr="00BA6A7D">
        <w:rPr>
          <w:color w:val="000000" w:themeColor="text1"/>
          <w:sz w:val="24"/>
          <w:szCs w:val="24"/>
        </w:rPr>
        <w:t xml:space="preserve">5N and AF488, respectively. </w:t>
      </w:r>
      <w:r w:rsidR="0087082B" w:rsidRPr="00BA6A7D">
        <w:rPr>
          <w:b/>
          <w:bCs/>
          <w:color w:val="000000" w:themeColor="text1"/>
          <w:sz w:val="24"/>
          <w:szCs w:val="24"/>
        </w:rPr>
        <w:t>(D)</w:t>
      </w:r>
      <w:r w:rsidR="0087082B" w:rsidRPr="00BA6A7D">
        <w:rPr>
          <w:color w:val="000000" w:themeColor="text1"/>
          <w:sz w:val="24"/>
          <w:szCs w:val="24"/>
        </w:rPr>
        <w:t xml:space="preserve"> Ratiometric image of interstitium and vessels right after dye injection (T1), 7 minutes after injection and no clearance correction (T2) and 7 minutes after injection with clearance correction (T2 after correction). </w:t>
      </w:r>
      <w:r w:rsidR="0087082B">
        <w:rPr>
          <w:color w:val="000000" w:themeColor="text1"/>
          <w:sz w:val="24"/>
          <w:szCs w:val="24"/>
        </w:rPr>
        <w:t>The corresponding</w:t>
      </w:r>
      <w:r w:rsidR="0087082B" w:rsidRPr="00BA6A7D">
        <w:rPr>
          <w:color w:val="000000" w:themeColor="text1"/>
          <w:sz w:val="24"/>
          <w:szCs w:val="24"/>
        </w:rPr>
        <w:t xml:space="preserve"> intravascular Rhod</w:t>
      </w:r>
      <w:r w:rsidR="0087082B">
        <w:rPr>
          <w:color w:val="000000" w:themeColor="text1"/>
          <w:sz w:val="24"/>
          <w:szCs w:val="24"/>
        </w:rPr>
        <w:t>-</w:t>
      </w:r>
      <w:r w:rsidR="0087082B" w:rsidRPr="00BA6A7D">
        <w:rPr>
          <w:color w:val="000000" w:themeColor="text1"/>
          <w:sz w:val="24"/>
          <w:szCs w:val="24"/>
        </w:rPr>
        <w:t xml:space="preserve">5N/AF488 ratios at T1, T2 without clearance correction and T2 with clearance correction. Each data point represents a subregion from the intravascular space. </w:t>
      </w:r>
      <w:r w:rsidR="0087082B" w:rsidRPr="00BA6A7D">
        <w:rPr>
          <w:color w:val="000000" w:themeColor="text1"/>
          <w:sz w:val="24"/>
          <w:szCs w:val="24"/>
          <w:lang w:val="en-CA"/>
        </w:rPr>
        <w:t xml:space="preserve">Mean ± </w:t>
      </w:r>
      <w:proofErr w:type="spellStart"/>
      <w:r w:rsidR="0087082B" w:rsidRPr="00BA6A7D">
        <w:rPr>
          <w:color w:val="000000" w:themeColor="text1"/>
          <w:sz w:val="24"/>
          <w:szCs w:val="24"/>
          <w:lang w:val="en-CA"/>
        </w:rPr>
        <w:t>s.d.</w:t>
      </w:r>
      <w:proofErr w:type="spellEnd"/>
    </w:p>
    <w:p w14:paraId="02B34B87" w14:textId="77777777" w:rsidR="0087082B" w:rsidRDefault="0087082B" w:rsidP="004A0F38">
      <w:pPr>
        <w:rPr>
          <w:color w:val="000000" w:themeColor="text1"/>
          <w:sz w:val="24"/>
          <w:szCs w:val="24"/>
          <w:lang w:val="en-CA"/>
        </w:rPr>
      </w:pPr>
      <w:r>
        <w:rPr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A42A7FE" wp14:editId="578054CE">
            <wp:extent cx="5797296" cy="6907783"/>
            <wp:effectExtent l="0" t="0" r="0" b="1270"/>
            <wp:docPr id="13" name="Picture 1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application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57"/>
                    <a:stretch/>
                  </pic:blipFill>
                  <pic:spPr bwMode="auto">
                    <a:xfrm>
                      <a:off x="0" y="0"/>
                      <a:ext cx="5817435" cy="6931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336524D4" w14:textId="38A9BB91" w:rsidR="0087082B" w:rsidRPr="00DF4910" w:rsidRDefault="009D29FC" w:rsidP="0087082B">
      <w:pPr>
        <w:jc w:val="both"/>
      </w:pPr>
      <w:r>
        <w:rPr>
          <w:b/>
          <w:bCs/>
        </w:rPr>
        <w:t>Supplementary</w:t>
      </w:r>
      <w:r w:rsidRPr="00B025D2">
        <w:rPr>
          <w:b/>
          <w:bCs/>
          <w:color w:val="000000" w:themeColor="text1"/>
          <w:sz w:val="24"/>
          <w:szCs w:val="24"/>
        </w:rPr>
        <w:t xml:space="preserve"> </w:t>
      </w:r>
      <w:r w:rsidR="0087082B" w:rsidRPr="00B025D2">
        <w:rPr>
          <w:b/>
          <w:bCs/>
          <w:color w:val="000000" w:themeColor="text1"/>
          <w:sz w:val="24"/>
          <w:szCs w:val="24"/>
        </w:rPr>
        <w:t>Figure 5</w:t>
      </w:r>
      <w:r w:rsidR="0087082B" w:rsidRPr="00B025D2">
        <w:rPr>
          <w:b/>
          <w:bCs/>
        </w:rPr>
        <w:t>.</w:t>
      </w:r>
      <w:r w:rsidR="0087082B" w:rsidRPr="00B025D2">
        <w:t xml:space="preserve"> </w:t>
      </w:r>
      <w:r w:rsidR="0087082B" w:rsidRPr="00B025D2">
        <w:rPr>
          <w:b/>
          <w:bCs/>
        </w:rPr>
        <w:t>LT-HSC in a D-type cavity was not found in low calcium regions.</w:t>
      </w:r>
      <w:r w:rsidR="0087082B" w:rsidRPr="00B025D2">
        <w:t xml:space="preserve"> </w:t>
      </w:r>
      <w:r w:rsidR="0087082B" w:rsidRPr="00B025D2">
        <w:rPr>
          <w:b/>
          <w:bCs/>
        </w:rPr>
        <w:t xml:space="preserve">(A-B) </w:t>
      </w:r>
      <w:r w:rsidR="0087082B" w:rsidRPr="00B025D2">
        <w:t xml:space="preserve">A representative field of view and the corresponding bone remodeling staining showed </w:t>
      </w:r>
      <w:r w:rsidR="0087082B" w:rsidRPr="00B025D2">
        <w:rPr>
          <w:i/>
          <w:iCs/>
        </w:rPr>
        <w:t>MDS1</w:t>
      </w:r>
      <w:r w:rsidR="0087082B" w:rsidRPr="00B025D2">
        <w:rPr>
          <w:i/>
          <w:iCs/>
          <w:vertAlign w:val="superscript"/>
        </w:rPr>
        <w:t>GFP/</w:t>
      </w:r>
      <w:proofErr w:type="gramStart"/>
      <w:r w:rsidR="0087082B" w:rsidRPr="00B025D2">
        <w:rPr>
          <w:i/>
          <w:iCs/>
          <w:vertAlign w:val="superscript"/>
        </w:rPr>
        <w:t>+</w:t>
      </w:r>
      <w:r w:rsidR="0087082B" w:rsidRPr="00B025D2">
        <w:rPr>
          <w:i/>
          <w:iCs/>
        </w:rPr>
        <w:t>;FLT</w:t>
      </w:r>
      <w:proofErr w:type="gramEnd"/>
      <w:r w:rsidR="0087082B" w:rsidRPr="00B025D2">
        <w:rPr>
          <w:i/>
          <w:iCs/>
        </w:rPr>
        <w:t>3</w:t>
      </w:r>
      <w:r w:rsidR="0087082B" w:rsidRPr="00B025D2">
        <w:rPr>
          <w:i/>
          <w:iCs/>
          <w:vertAlign w:val="superscript"/>
        </w:rPr>
        <w:t>cre</w:t>
      </w:r>
      <w:r w:rsidR="0087082B" w:rsidRPr="00B025D2">
        <w:t xml:space="preserve"> LT-HSCs in a D-type (green arrow) and a R-type cavities (purple arrows). </w:t>
      </w:r>
      <w:r w:rsidR="0087082B" w:rsidRPr="00B025D2">
        <w:rPr>
          <w:b/>
          <w:bCs/>
        </w:rPr>
        <w:t>(C)</w:t>
      </w:r>
      <w:r w:rsidR="0087082B" w:rsidRPr="00B025D2">
        <w:t xml:space="preserve"> Ratiometric imaging of Rhod-5N/AF488 revealed that the LT-HSC in the D-type cavity reside in a region with relatively high extracellular calcium (green arrow).</w:t>
      </w:r>
    </w:p>
    <w:p w14:paraId="19E055BB" w14:textId="77777777" w:rsidR="0087082B" w:rsidRPr="0087082B" w:rsidRDefault="0087082B" w:rsidP="0087082B">
      <w:pPr>
        <w:jc w:val="both"/>
        <w:rPr>
          <w:color w:val="000000" w:themeColor="text1"/>
          <w:sz w:val="24"/>
          <w:szCs w:val="24"/>
        </w:rPr>
      </w:pPr>
    </w:p>
    <w:p w14:paraId="48381CCE" w14:textId="50827E28" w:rsidR="00C65035" w:rsidRDefault="00C65035"/>
    <w:p w14:paraId="392E9C93" w14:textId="4C397749" w:rsidR="004A0F38" w:rsidRDefault="004A0F38"/>
    <w:p w14:paraId="55AE14A7" w14:textId="125B3FF9" w:rsidR="004A0F38" w:rsidRDefault="004A0F38"/>
    <w:p w14:paraId="302359F0" w14:textId="77777777" w:rsidR="004A0F38" w:rsidRPr="00BA6A7D" w:rsidRDefault="004A0F38" w:rsidP="004A0F38">
      <w:pPr>
        <w:jc w:val="both"/>
        <w:rPr>
          <w:color w:val="000000" w:themeColor="text1"/>
          <w:sz w:val="24"/>
          <w:szCs w:val="24"/>
          <w:lang w:val="en-CA"/>
        </w:rPr>
      </w:pPr>
      <w:r>
        <w:rPr>
          <w:noProof/>
        </w:rPr>
        <w:drawing>
          <wp:inline distT="0" distB="0" distL="0" distR="0" wp14:anchorId="0714FA50" wp14:editId="0431FCAB">
            <wp:extent cx="6059329" cy="2662517"/>
            <wp:effectExtent l="0" t="0" r="0" b="5080"/>
            <wp:docPr id="9" name="Picture 9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graphical user interface&#10;&#10;Description automatically generated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99" b="45778"/>
                    <a:stretch/>
                  </pic:blipFill>
                  <pic:spPr bwMode="auto">
                    <a:xfrm>
                      <a:off x="0" y="0"/>
                      <a:ext cx="6101085" cy="2680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573E1F82" w14:textId="77777777" w:rsidR="004A0F38" w:rsidRDefault="004A0F38" w:rsidP="004A0F38">
      <w:pPr>
        <w:jc w:val="both"/>
        <w:rPr>
          <w:b/>
          <w:bCs/>
          <w:color w:val="000000" w:themeColor="text1"/>
          <w:sz w:val="24"/>
          <w:szCs w:val="24"/>
        </w:rPr>
      </w:pPr>
    </w:p>
    <w:p w14:paraId="3FFE96E2" w14:textId="1380E53A" w:rsidR="004A0F38" w:rsidRDefault="009D29FC" w:rsidP="004A0F38">
      <w:pPr>
        <w:jc w:val="both"/>
        <w:rPr>
          <w:color w:val="000000" w:themeColor="text1"/>
          <w:sz w:val="24"/>
          <w:szCs w:val="24"/>
        </w:rPr>
      </w:pPr>
      <w:r>
        <w:rPr>
          <w:b/>
          <w:bCs/>
        </w:rPr>
        <w:t>Supplementary</w:t>
      </w:r>
      <w:r w:rsidRPr="00B025D2">
        <w:rPr>
          <w:b/>
          <w:bCs/>
          <w:color w:val="000000" w:themeColor="text1"/>
          <w:sz w:val="24"/>
          <w:szCs w:val="24"/>
        </w:rPr>
        <w:t xml:space="preserve"> </w:t>
      </w:r>
      <w:r w:rsidR="004A0F38" w:rsidRPr="00B025D2">
        <w:rPr>
          <w:b/>
          <w:bCs/>
          <w:color w:val="000000" w:themeColor="text1"/>
          <w:sz w:val="24"/>
          <w:szCs w:val="24"/>
        </w:rPr>
        <w:t>Figure 6.</w:t>
      </w:r>
      <w:r w:rsidR="004A0F38" w:rsidRPr="00B025D2">
        <w:rPr>
          <w:color w:val="000000" w:themeColor="text1"/>
          <w:sz w:val="24"/>
          <w:szCs w:val="24"/>
        </w:rPr>
        <w:t xml:space="preserve"> </w:t>
      </w:r>
      <w:r w:rsidR="004A0F38" w:rsidRPr="00B025D2">
        <w:rPr>
          <w:b/>
          <w:bCs/>
          <w:color w:val="000000" w:themeColor="text1"/>
          <w:sz w:val="24"/>
          <w:szCs w:val="24"/>
        </w:rPr>
        <w:t>In vitro calibrations curves at pH 6.8 (green), pH 7.0 (blue) and pH 7.4 (red).</w:t>
      </w:r>
      <w:r w:rsidR="004A0F38" w:rsidRPr="00B025D2">
        <w:rPr>
          <w:color w:val="000000" w:themeColor="text1"/>
          <w:sz w:val="24"/>
          <w:szCs w:val="24"/>
        </w:rPr>
        <w:t xml:space="preserve"> The </w:t>
      </w:r>
      <w:proofErr w:type="spellStart"/>
      <w:r w:rsidR="004A0F38" w:rsidRPr="00B025D2">
        <w:rPr>
          <w:color w:val="000000" w:themeColor="text1"/>
          <w:sz w:val="24"/>
          <w:szCs w:val="24"/>
        </w:rPr>
        <w:t>Keff</w:t>
      </w:r>
      <w:proofErr w:type="spellEnd"/>
      <w:r w:rsidR="004A0F38" w:rsidRPr="00B025D2">
        <w:rPr>
          <w:color w:val="000000" w:themeColor="text1"/>
          <w:sz w:val="24"/>
          <w:szCs w:val="24"/>
        </w:rPr>
        <w:t xml:space="preserve"> = 2.61 (R</w:t>
      </w:r>
      <w:r w:rsidR="004A0F38" w:rsidRPr="00B025D2">
        <w:rPr>
          <w:color w:val="000000" w:themeColor="text1"/>
          <w:sz w:val="24"/>
          <w:szCs w:val="24"/>
          <w:vertAlign w:val="superscript"/>
        </w:rPr>
        <w:t>2</w:t>
      </w:r>
      <w:r w:rsidR="004A0F38" w:rsidRPr="00B025D2">
        <w:rPr>
          <w:color w:val="000000" w:themeColor="text1"/>
          <w:sz w:val="24"/>
          <w:szCs w:val="24"/>
        </w:rPr>
        <w:t xml:space="preserve"> =</w:t>
      </w:r>
      <w:r w:rsidR="004A0F38" w:rsidRPr="00BA6A7D">
        <w:rPr>
          <w:color w:val="000000" w:themeColor="text1"/>
          <w:sz w:val="24"/>
          <w:szCs w:val="24"/>
        </w:rPr>
        <w:t xml:space="preserve"> 96.6%) at pH 7.4, </w:t>
      </w:r>
      <w:proofErr w:type="spellStart"/>
      <w:r w:rsidR="004A0F38" w:rsidRPr="00BA6A7D">
        <w:rPr>
          <w:color w:val="000000" w:themeColor="text1"/>
          <w:sz w:val="24"/>
          <w:szCs w:val="24"/>
        </w:rPr>
        <w:t>Keff</w:t>
      </w:r>
      <w:proofErr w:type="spellEnd"/>
      <w:r w:rsidR="004A0F38" w:rsidRPr="00BA6A7D">
        <w:rPr>
          <w:color w:val="000000" w:themeColor="text1"/>
          <w:sz w:val="24"/>
          <w:szCs w:val="24"/>
        </w:rPr>
        <w:t xml:space="preserve"> = 2.5</w:t>
      </w:r>
      <w:r w:rsidR="004A0F38">
        <w:rPr>
          <w:color w:val="000000" w:themeColor="text1"/>
          <w:sz w:val="24"/>
          <w:szCs w:val="24"/>
        </w:rPr>
        <w:t>4</w:t>
      </w:r>
      <w:r w:rsidR="004A0F38" w:rsidRPr="00BA6A7D">
        <w:rPr>
          <w:color w:val="000000" w:themeColor="text1"/>
          <w:sz w:val="24"/>
          <w:szCs w:val="24"/>
        </w:rPr>
        <w:t xml:space="preserve"> (R</w:t>
      </w:r>
      <w:r w:rsidR="004A0F38" w:rsidRPr="00444E88">
        <w:rPr>
          <w:color w:val="000000" w:themeColor="text1"/>
          <w:sz w:val="24"/>
          <w:szCs w:val="24"/>
          <w:vertAlign w:val="superscript"/>
        </w:rPr>
        <w:t>2</w:t>
      </w:r>
      <w:r w:rsidR="004A0F38" w:rsidRPr="00BA6A7D">
        <w:rPr>
          <w:color w:val="000000" w:themeColor="text1"/>
          <w:sz w:val="24"/>
          <w:szCs w:val="24"/>
        </w:rPr>
        <w:t xml:space="preserve"> = 9</w:t>
      </w:r>
      <w:r w:rsidR="004A0F38">
        <w:rPr>
          <w:color w:val="000000" w:themeColor="text1"/>
          <w:sz w:val="24"/>
          <w:szCs w:val="24"/>
        </w:rPr>
        <w:t>9</w:t>
      </w:r>
      <w:r w:rsidR="004A0F38" w:rsidRPr="00BA6A7D">
        <w:rPr>
          <w:color w:val="000000" w:themeColor="text1"/>
          <w:sz w:val="24"/>
          <w:szCs w:val="24"/>
        </w:rPr>
        <w:t>.</w:t>
      </w:r>
      <w:r w:rsidR="004A0F38">
        <w:rPr>
          <w:color w:val="000000" w:themeColor="text1"/>
          <w:sz w:val="24"/>
          <w:szCs w:val="24"/>
        </w:rPr>
        <w:t>8</w:t>
      </w:r>
      <w:r w:rsidR="004A0F38" w:rsidRPr="00BA6A7D">
        <w:rPr>
          <w:color w:val="000000" w:themeColor="text1"/>
          <w:sz w:val="24"/>
          <w:szCs w:val="24"/>
        </w:rPr>
        <w:t xml:space="preserve">%) at pH 7.0 and </w:t>
      </w:r>
      <w:proofErr w:type="spellStart"/>
      <w:r w:rsidR="004A0F38" w:rsidRPr="00BA6A7D">
        <w:rPr>
          <w:color w:val="000000" w:themeColor="text1"/>
          <w:sz w:val="24"/>
          <w:szCs w:val="24"/>
        </w:rPr>
        <w:t>Keff</w:t>
      </w:r>
      <w:proofErr w:type="spellEnd"/>
      <w:r w:rsidR="004A0F38" w:rsidRPr="00BA6A7D">
        <w:rPr>
          <w:color w:val="000000" w:themeColor="text1"/>
          <w:sz w:val="24"/>
          <w:szCs w:val="24"/>
        </w:rPr>
        <w:t xml:space="preserve"> = 2.1</w:t>
      </w:r>
      <w:r w:rsidR="004A0F38">
        <w:rPr>
          <w:color w:val="000000" w:themeColor="text1"/>
          <w:sz w:val="24"/>
          <w:szCs w:val="24"/>
        </w:rPr>
        <w:t>0</w:t>
      </w:r>
      <w:r w:rsidR="004A0F38" w:rsidRPr="00BA6A7D">
        <w:rPr>
          <w:color w:val="000000" w:themeColor="text1"/>
          <w:sz w:val="24"/>
          <w:szCs w:val="24"/>
        </w:rPr>
        <w:t xml:space="preserve"> (R</w:t>
      </w:r>
      <w:r w:rsidR="004A0F38" w:rsidRPr="00444E88">
        <w:rPr>
          <w:color w:val="000000" w:themeColor="text1"/>
          <w:sz w:val="24"/>
          <w:szCs w:val="24"/>
          <w:vertAlign w:val="superscript"/>
        </w:rPr>
        <w:t>2</w:t>
      </w:r>
      <w:r w:rsidR="004A0F38" w:rsidRPr="00BA6A7D">
        <w:rPr>
          <w:color w:val="000000" w:themeColor="text1"/>
          <w:sz w:val="24"/>
          <w:szCs w:val="24"/>
        </w:rPr>
        <w:t xml:space="preserve"> = 9</w:t>
      </w:r>
      <w:r w:rsidR="004A0F38">
        <w:rPr>
          <w:color w:val="000000" w:themeColor="text1"/>
          <w:sz w:val="24"/>
          <w:szCs w:val="24"/>
        </w:rPr>
        <w:t>4</w:t>
      </w:r>
      <w:r w:rsidR="004A0F38" w:rsidRPr="00BA6A7D">
        <w:rPr>
          <w:color w:val="000000" w:themeColor="text1"/>
          <w:sz w:val="24"/>
          <w:szCs w:val="24"/>
        </w:rPr>
        <w:t>.</w:t>
      </w:r>
      <w:r w:rsidR="004A0F38">
        <w:rPr>
          <w:color w:val="000000" w:themeColor="text1"/>
          <w:sz w:val="24"/>
          <w:szCs w:val="24"/>
        </w:rPr>
        <w:t>8</w:t>
      </w:r>
      <w:r w:rsidR="004A0F38" w:rsidRPr="00BA6A7D">
        <w:rPr>
          <w:color w:val="000000" w:themeColor="text1"/>
          <w:sz w:val="24"/>
          <w:szCs w:val="24"/>
        </w:rPr>
        <w:t>%) at pH = 6.8 (N=3 independent experiments, 6 measurements were performed on each in vitro sample).</w:t>
      </w:r>
    </w:p>
    <w:p w14:paraId="6CF0F8C4" w14:textId="77777777" w:rsidR="00D62341" w:rsidRDefault="00D62341" w:rsidP="004A0F38">
      <w:pPr>
        <w:rPr>
          <w:color w:val="000000" w:themeColor="text1"/>
          <w:sz w:val="24"/>
          <w:szCs w:val="24"/>
        </w:rPr>
      </w:pPr>
    </w:p>
    <w:p w14:paraId="393C6141" w14:textId="77777777" w:rsidR="00D62341" w:rsidRDefault="00D62341" w:rsidP="004A0F38">
      <w:pPr>
        <w:rPr>
          <w:color w:val="000000" w:themeColor="text1"/>
          <w:sz w:val="24"/>
          <w:szCs w:val="24"/>
        </w:rPr>
      </w:pPr>
    </w:p>
    <w:p w14:paraId="2EAE443B" w14:textId="77777777" w:rsidR="00D62341" w:rsidRDefault="00D62341" w:rsidP="00D62341">
      <w:pPr>
        <w:rPr>
          <w:color w:val="000000" w:themeColor="text1"/>
          <w:sz w:val="24"/>
          <w:szCs w:val="24"/>
        </w:rPr>
      </w:pPr>
    </w:p>
    <w:p w14:paraId="51B1E176" w14:textId="0FF0172E" w:rsidR="004A0F38" w:rsidRDefault="004A0F38">
      <w:pPr>
        <w:rPr>
          <w:color w:val="000000" w:themeColor="text1"/>
          <w:sz w:val="24"/>
          <w:szCs w:val="24"/>
        </w:rPr>
      </w:pPr>
    </w:p>
    <w:p w14:paraId="08B5F54A" w14:textId="478FC67D" w:rsidR="00383E90" w:rsidRDefault="00383E90">
      <w:pPr>
        <w:spacing w:after="200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br w:type="page"/>
      </w:r>
    </w:p>
    <w:p w14:paraId="34A14137" w14:textId="77777777" w:rsidR="00383E90" w:rsidRPr="00BA6A7D" w:rsidRDefault="00383E90" w:rsidP="00383E90">
      <w:pPr>
        <w:jc w:val="both"/>
        <w:rPr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963CC41" wp14:editId="4F9B4D53">
            <wp:extent cx="6113929" cy="2686922"/>
            <wp:effectExtent l="0" t="0" r="0" b="5715"/>
            <wp:docPr id="10" name="Picture 10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Chart&#10;&#10;Description automatically generated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66" b="49005"/>
                    <a:stretch/>
                  </pic:blipFill>
                  <pic:spPr bwMode="auto">
                    <a:xfrm>
                      <a:off x="0" y="0"/>
                      <a:ext cx="6131342" cy="2694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294FB738" w14:textId="77777777" w:rsidR="00383E90" w:rsidRPr="00BA6A7D" w:rsidRDefault="00383E90" w:rsidP="00383E90">
      <w:pPr>
        <w:jc w:val="both"/>
        <w:rPr>
          <w:color w:val="000000" w:themeColor="text1"/>
          <w:sz w:val="24"/>
          <w:szCs w:val="24"/>
        </w:rPr>
      </w:pPr>
    </w:p>
    <w:p w14:paraId="7234A9D2" w14:textId="6EBD6B0C" w:rsidR="00383E90" w:rsidRPr="00BA6A7D" w:rsidRDefault="009D29FC" w:rsidP="00383E90">
      <w:pPr>
        <w:jc w:val="both"/>
        <w:rPr>
          <w:color w:val="000000" w:themeColor="text1"/>
          <w:sz w:val="24"/>
          <w:szCs w:val="24"/>
        </w:rPr>
      </w:pPr>
      <w:r>
        <w:rPr>
          <w:b/>
          <w:bCs/>
        </w:rPr>
        <w:t>Supplementary</w:t>
      </w:r>
      <w:r w:rsidRPr="00B025D2">
        <w:rPr>
          <w:b/>
          <w:bCs/>
          <w:color w:val="000000" w:themeColor="text1"/>
          <w:sz w:val="24"/>
          <w:szCs w:val="24"/>
        </w:rPr>
        <w:t xml:space="preserve"> </w:t>
      </w:r>
      <w:r w:rsidR="00383E90" w:rsidRPr="00B025D2">
        <w:rPr>
          <w:b/>
          <w:bCs/>
          <w:color w:val="000000" w:themeColor="text1"/>
          <w:sz w:val="24"/>
          <w:szCs w:val="24"/>
        </w:rPr>
        <w:t>Figure 7</w:t>
      </w:r>
      <w:r w:rsidR="00383E90" w:rsidRPr="00B025D2">
        <w:rPr>
          <w:color w:val="000000" w:themeColor="text1"/>
          <w:sz w:val="24"/>
          <w:szCs w:val="24"/>
        </w:rPr>
        <w:t xml:space="preserve">. </w:t>
      </w:r>
      <w:r w:rsidR="00383E90" w:rsidRPr="00B025D2">
        <w:rPr>
          <w:b/>
          <w:bCs/>
          <w:color w:val="000000" w:themeColor="text1"/>
          <w:sz w:val="24"/>
          <w:szCs w:val="24"/>
        </w:rPr>
        <w:t>Calibration for ratio changes due to dye preparation. (A)</w:t>
      </w:r>
      <w:r w:rsidR="00383E90" w:rsidRPr="00B025D2">
        <w:rPr>
          <w:color w:val="000000" w:themeColor="text1"/>
          <w:sz w:val="24"/>
          <w:szCs w:val="24"/>
        </w:rPr>
        <w:t xml:space="preserve"> the raw calcium calibration curves generated by experiments on day1 (blue dots) and on day 2 (red dots). The Rhod-5N and AF488 were</w:t>
      </w:r>
      <w:r w:rsidR="00383E90" w:rsidRPr="00BA6A7D">
        <w:rPr>
          <w:color w:val="000000" w:themeColor="text1"/>
          <w:sz w:val="24"/>
          <w:szCs w:val="24"/>
        </w:rPr>
        <w:t xml:space="preserve"> prepared and mixed independently. </w:t>
      </w:r>
      <w:r w:rsidR="00383E90" w:rsidRPr="00BA6A7D">
        <w:rPr>
          <w:b/>
          <w:bCs/>
          <w:color w:val="000000" w:themeColor="text1"/>
          <w:sz w:val="24"/>
          <w:szCs w:val="24"/>
        </w:rPr>
        <w:t>(B)</w:t>
      </w:r>
      <w:r w:rsidR="00383E90" w:rsidRPr="00BA6A7D">
        <w:rPr>
          <w:color w:val="000000" w:themeColor="text1"/>
          <w:sz w:val="24"/>
          <w:szCs w:val="24"/>
        </w:rPr>
        <w:t xml:space="preserve"> the calcium calibration curves generated by experiments on day1 (blue dots) and on day 2 (red dots) with correction by equation 3.</w:t>
      </w:r>
    </w:p>
    <w:p w14:paraId="71BE827F" w14:textId="77777777" w:rsidR="00383E90" w:rsidRPr="00383E90" w:rsidRDefault="00383E90">
      <w:pPr>
        <w:rPr>
          <w:color w:val="000000" w:themeColor="text1"/>
          <w:sz w:val="24"/>
          <w:szCs w:val="24"/>
        </w:rPr>
      </w:pPr>
    </w:p>
    <w:sectPr w:rsidR="00383E90" w:rsidRPr="00383E90">
      <w:footerReference w:type="default" r:id="rId1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9F58928" w14:textId="77777777" w:rsidR="00190044" w:rsidRDefault="00190044">
      <w:r>
        <w:separator/>
      </w:r>
    </w:p>
  </w:endnote>
  <w:endnote w:type="continuationSeparator" w:id="0">
    <w:p w14:paraId="4978B3A3" w14:textId="77777777" w:rsidR="00190044" w:rsidRDefault="001900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2AFF" w:usb1="C000ACFF" w:usb2="00000009" w:usb3="00000000" w:csb0="000001FF" w:csb1="00000000"/>
  </w:font>
  <w:font w:name="Lucida Grande">
    <w:altName w:val="﷽﷽﷽﷽﷽﷽﷽﷽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A1DDE9" w14:textId="77777777" w:rsidR="006D04BF" w:rsidRDefault="00AF3876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566D3D">
      <w:rPr>
        <w:noProof/>
      </w:rPr>
      <w:t>1</w:t>
    </w:r>
    <w:r>
      <w:rPr>
        <w:noProof/>
      </w:rPr>
      <w:fldChar w:fldCharType="end"/>
    </w:r>
  </w:p>
  <w:p w14:paraId="1ACB22C4" w14:textId="77777777" w:rsidR="006D04BF" w:rsidRDefault="0019004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2503AA6" w14:textId="77777777" w:rsidR="00190044" w:rsidRDefault="00190044">
      <w:r>
        <w:separator/>
      </w:r>
    </w:p>
  </w:footnote>
  <w:footnote w:type="continuationSeparator" w:id="0">
    <w:p w14:paraId="3232B303" w14:textId="77777777" w:rsidR="00190044" w:rsidRDefault="0019004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1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3876"/>
    <w:rsid w:val="00180D9C"/>
    <w:rsid w:val="00190044"/>
    <w:rsid w:val="00383E90"/>
    <w:rsid w:val="003A3E01"/>
    <w:rsid w:val="004A0F38"/>
    <w:rsid w:val="00566D3D"/>
    <w:rsid w:val="007755B8"/>
    <w:rsid w:val="008235F1"/>
    <w:rsid w:val="00844EA1"/>
    <w:rsid w:val="0087082B"/>
    <w:rsid w:val="009D29FC"/>
    <w:rsid w:val="00A3687C"/>
    <w:rsid w:val="00AF3876"/>
    <w:rsid w:val="00C65035"/>
    <w:rsid w:val="00CF034A"/>
    <w:rsid w:val="00D62341"/>
    <w:rsid w:val="00F77C64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1A79019A"/>
  <w15:docId w15:val="{C43C441B-C6AF-2541-9786-FBF0949408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876"/>
    <w:pPr>
      <w:spacing w:after="0"/>
    </w:pPr>
    <w:rPr>
      <w:rFonts w:ascii="Arial" w:eastAsia="Calibri" w:hAnsi="Arial" w:cs="Arial"/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AF387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F3876"/>
    <w:rPr>
      <w:rFonts w:ascii="Arial" w:eastAsia="Calibri" w:hAnsi="Arial" w:cs="Arial"/>
      <w:sz w:val="22"/>
      <w:szCs w:val="22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F3876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F3876"/>
    <w:rPr>
      <w:rFonts w:ascii="Lucida Grande" w:eastAsia="Calibri" w:hAnsi="Lucida Grande" w:cs="Arial"/>
      <w:sz w:val="18"/>
      <w:szCs w:val="18"/>
      <w:lang w:eastAsia="en-US"/>
    </w:rPr>
  </w:style>
  <w:style w:type="paragraph" w:customStyle="1" w:styleId="Paragraph">
    <w:name w:val="Paragraph"/>
    <w:basedOn w:val="Normal"/>
    <w:rsid w:val="00D62341"/>
    <w:pPr>
      <w:spacing w:before="120"/>
      <w:ind w:firstLine="720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745</Words>
  <Characters>4252</Characters>
  <Application>Microsoft Office Word</Application>
  <DocSecurity>0</DocSecurity>
  <Lines>35</Lines>
  <Paragraphs>9</Paragraphs>
  <ScaleCrop>false</ScaleCrop>
  <Company>McMaster University</Company>
  <LinksUpToDate>false</LinksUpToDate>
  <CharactersWithSpaces>4988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Allison Yeh</dc:creator>
  <cp:keywords/>
  <dc:description/>
  <cp:lastModifiedBy>Yeh, Shu-Chi</cp:lastModifiedBy>
  <cp:revision>3</cp:revision>
  <dcterms:created xsi:type="dcterms:W3CDTF">2021-02-12T14:49:00Z</dcterms:created>
  <dcterms:modified xsi:type="dcterms:W3CDTF">2021-02-12T17:44:00Z</dcterms:modified>
</cp:coreProperties>
</file>