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20"/>
          <w:szCs w:val="20"/>
        </w:rPr>
      </w:pPr>
      <w:bookmarkStart w:id="4" w:name="_GoBack"/>
      <w:bookmarkEnd w:id="4"/>
    </w:p>
    <w:p>
      <w:pPr>
        <w:spacing w:after="0" w:line="480" w:lineRule="auto"/>
        <w:jc w:val="center"/>
        <w:rPr>
          <w:rFonts w:ascii="Times New Roman" w:hAnsi="Times New Roman" w:cs="Times New Roman"/>
          <w:b/>
          <w:sz w:val="36"/>
          <w:szCs w:val="36"/>
          <w:u w:val="none"/>
          <w:lang w:val="en-US"/>
        </w:rPr>
      </w:pPr>
      <w:r>
        <w:rPr>
          <w:rFonts w:ascii="Times New Roman" w:hAnsi="Times New Roman" w:cs="Times New Roman"/>
          <w:b/>
          <w:sz w:val="36"/>
          <w:szCs w:val="36"/>
          <w:u w:val="none"/>
          <w:lang w:val="en-US"/>
        </w:rPr>
        <w:t>Supplementary Methods</w:t>
      </w:r>
    </w:p>
    <w:p>
      <w:pPr>
        <w:spacing w:after="0" w:line="360" w:lineRule="auto"/>
        <w:rPr>
          <w:rFonts w:ascii="Times New Roman" w:hAnsi="Times New Roman" w:cs="Times New Roman"/>
          <w:b/>
          <w:sz w:val="32"/>
          <w:szCs w:val="32"/>
          <w:lang w:val="en-US"/>
        </w:rPr>
      </w:pPr>
      <w:r>
        <w:rPr>
          <w:rFonts w:ascii="Times New Roman" w:hAnsi="Times New Roman" w:cs="Times New Roman"/>
          <w:b/>
          <w:sz w:val="32"/>
          <w:szCs w:val="32"/>
          <w:lang w:val="en-US"/>
        </w:rPr>
        <w:t xml:space="preserve">Contents: </w:t>
      </w:r>
    </w:p>
    <w:p>
      <w:pPr>
        <w:pStyle w:val="15"/>
        <w:numPr>
          <w:ilvl w:val="0"/>
          <w:numId w:val="1"/>
        </w:numPr>
        <w:spacing w:after="0" w:line="360" w:lineRule="auto"/>
        <w:ind w:hanging="357"/>
        <w:rPr>
          <w:rFonts w:ascii="Times New Roman" w:hAnsi="Times New Roman" w:cs="Times New Roman"/>
          <w:b/>
          <w:sz w:val="32"/>
          <w:szCs w:val="32"/>
          <w:lang w:val="en-US"/>
        </w:rPr>
      </w:pPr>
      <w:r>
        <w:rPr>
          <w:rFonts w:hint="eastAsia" w:ascii="Times New Roman" w:hAnsi="Times New Roman" w:cs="Times New Roman"/>
          <w:b/>
          <w:sz w:val="32"/>
          <w:szCs w:val="32"/>
          <w:lang w:val="en-US"/>
        </w:rPr>
        <w:t>DNA extraction</w:t>
      </w:r>
    </w:p>
    <w:p>
      <w:pPr>
        <w:pStyle w:val="15"/>
        <w:numPr>
          <w:ilvl w:val="0"/>
          <w:numId w:val="1"/>
        </w:numPr>
        <w:spacing w:after="0" w:line="360" w:lineRule="auto"/>
        <w:ind w:hanging="357"/>
        <w:rPr>
          <w:rFonts w:ascii="Times New Roman" w:hAnsi="Times New Roman" w:cs="Times New Roman"/>
          <w:b/>
          <w:sz w:val="32"/>
          <w:szCs w:val="32"/>
          <w:lang w:val="en-US"/>
        </w:rPr>
      </w:pPr>
      <w:r>
        <w:rPr>
          <w:rFonts w:hint="eastAsia" w:ascii="Times New Roman" w:hAnsi="Times New Roman" w:cs="Times New Roman"/>
          <w:b/>
          <w:sz w:val="32"/>
          <w:szCs w:val="32"/>
          <w:lang w:val="en-US"/>
        </w:rPr>
        <w:t xml:space="preserve">PCR amplification of target genes and </w:t>
      </w:r>
      <w:r>
        <w:rPr>
          <w:rFonts w:hint="eastAsia" w:ascii="Times New Roman" w:hAnsi="Times New Roman" w:eastAsia="宋体" w:cs="Times New Roman"/>
          <w:b/>
          <w:sz w:val="32"/>
          <w:szCs w:val="32"/>
          <w:lang w:val="en-US" w:eastAsia="zh-CN"/>
        </w:rPr>
        <w:t>N</w:t>
      </w:r>
      <w:r>
        <w:rPr>
          <w:rFonts w:hint="eastAsia" w:ascii="Times New Roman" w:hAnsi="Times New Roman" w:cs="Times New Roman"/>
          <w:b/>
          <w:sz w:val="32"/>
          <w:szCs w:val="32"/>
          <w:lang w:val="en-US"/>
        </w:rPr>
        <w:t xml:space="preserve">ova </w:t>
      </w:r>
      <w:r>
        <w:rPr>
          <w:rFonts w:hint="eastAsia" w:ascii="Times New Roman" w:hAnsi="Times New Roman" w:eastAsia="宋体" w:cs="Times New Roman"/>
          <w:b/>
          <w:sz w:val="32"/>
          <w:szCs w:val="32"/>
          <w:lang w:val="en-US" w:eastAsia="zh-CN"/>
        </w:rPr>
        <w:t>s</w:t>
      </w:r>
      <w:r>
        <w:rPr>
          <w:rFonts w:hint="eastAsia" w:ascii="Times New Roman" w:hAnsi="Times New Roman" w:cs="Times New Roman"/>
          <w:b/>
          <w:sz w:val="32"/>
          <w:szCs w:val="32"/>
          <w:lang w:val="en-US"/>
        </w:rPr>
        <w:t>equencing</w:t>
      </w:r>
    </w:p>
    <w:p>
      <w:pPr>
        <w:pStyle w:val="15"/>
        <w:numPr>
          <w:ilvl w:val="0"/>
          <w:numId w:val="1"/>
        </w:numPr>
        <w:spacing w:after="0" w:line="360" w:lineRule="auto"/>
        <w:ind w:hanging="357"/>
        <w:rPr>
          <w:rFonts w:ascii="Times New Roman" w:hAnsi="Times New Roman" w:cs="Times New Roman"/>
          <w:b/>
          <w:sz w:val="32"/>
          <w:szCs w:val="32"/>
          <w:lang w:val="en-US"/>
        </w:rPr>
      </w:pPr>
      <w:r>
        <w:rPr>
          <w:rFonts w:hint="eastAsia" w:ascii="Times New Roman" w:hAnsi="Times New Roman" w:cs="Times New Roman"/>
          <w:b/>
          <w:sz w:val="32"/>
          <w:szCs w:val="32"/>
          <w:lang w:val="en-US"/>
        </w:rPr>
        <w:t>Quantitative real-time PCR</w:t>
      </w:r>
    </w:p>
    <w:p>
      <w:pPr>
        <w:pStyle w:val="15"/>
        <w:numPr>
          <w:ilvl w:val="0"/>
          <w:numId w:val="1"/>
        </w:numPr>
        <w:spacing w:after="0" w:line="360" w:lineRule="auto"/>
        <w:ind w:hanging="357"/>
        <w:rPr>
          <w:rFonts w:ascii="Times New Roman" w:hAnsi="Times New Roman" w:cs="Times New Roman"/>
          <w:b/>
          <w:sz w:val="32"/>
          <w:szCs w:val="32"/>
          <w:lang w:val="en-US"/>
        </w:rPr>
      </w:pPr>
      <w:r>
        <w:rPr>
          <w:rFonts w:hint="eastAsia" w:ascii="Times New Roman" w:hAnsi="Times New Roman" w:cs="Times New Roman"/>
          <w:b/>
          <w:sz w:val="32"/>
          <w:szCs w:val="32"/>
          <w:lang w:val="en-US"/>
        </w:rPr>
        <w:t>Bioinformatic analysis</w:t>
      </w:r>
    </w:p>
    <w:p/>
    <w:p>
      <w:pPr>
        <w:spacing w:after="156"/>
        <w:ind w:firstLine="562"/>
        <w:rPr>
          <w:rFonts w:ascii="Times New Roman" w:hAnsi="Times New Roman" w:cs="Times New Roman"/>
          <w:b/>
          <w:sz w:val="28"/>
          <w:szCs w:val="28"/>
          <w:lang w:val="en-US"/>
        </w:rPr>
      </w:pPr>
      <w:r>
        <w:rPr>
          <w:rFonts w:hint="eastAsia" w:ascii="Times New Roman" w:hAnsi="Times New Roman" w:cs="Times New Roman"/>
          <w:b/>
          <w:sz w:val="28"/>
          <w:szCs w:val="28"/>
          <w:lang w:val="en-US"/>
        </w:rPr>
        <w:t>DNA extraction</w:t>
      </w:r>
    </w:p>
    <w:p>
      <w:pPr>
        <w:spacing w:after="156"/>
        <w:ind w:firstLine="562"/>
        <w:rPr>
          <w:rFonts w:hint="default" w:ascii="Times New Roman" w:hAnsi="Times New Roman" w:cs="Times New Roman"/>
          <w:sz w:val="24"/>
          <w:szCs w:val="21"/>
        </w:rPr>
      </w:pPr>
      <w:r>
        <w:rPr>
          <w:rFonts w:hint="default" w:ascii="Times New Roman" w:hAnsi="Times New Roman" w:cs="Times New Roman"/>
          <w:sz w:val="24"/>
          <w:szCs w:val="21"/>
        </w:rPr>
        <w:t xml:space="preserve">Samples were stored at −80 </w:t>
      </w:r>
      <w:r>
        <w:rPr>
          <w:rFonts w:hint="default" w:ascii="Times New Roman" w:hAnsi="Times New Roman" w:cs="Times New Roman"/>
          <w:sz w:val="24"/>
          <w:szCs w:val="21"/>
          <w:lang w:val="en-US" w:eastAsia="zh-CN"/>
        </w:rPr>
        <w:t>℃</w:t>
      </w:r>
      <w:r>
        <w:rPr>
          <w:rFonts w:hint="default" w:ascii="Times New Roman" w:hAnsi="Times New Roman" w:cs="Times New Roman"/>
          <w:sz w:val="24"/>
          <w:szCs w:val="21"/>
        </w:rPr>
        <w:t xml:space="preserve"> until DNA extraction. The DNA was extracted from 200 mg samples using the </w:t>
      </w:r>
      <w:bookmarkStart w:id="0" w:name="OLE_LINK2"/>
      <w:bookmarkStart w:id="1" w:name="OLE_LINK1"/>
      <w:r>
        <w:rPr>
          <w:rFonts w:hint="default" w:ascii="Times New Roman" w:hAnsi="Times New Roman" w:cs="Times New Roman"/>
          <w:sz w:val="24"/>
          <w:szCs w:val="21"/>
        </w:rPr>
        <w:t>QIAamp DNA Stool Mini Kit</w:t>
      </w:r>
      <w:bookmarkEnd w:id="0"/>
      <w:bookmarkEnd w:id="1"/>
      <w:r>
        <w:rPr>
          <w:rFonts w:hint="default" w:ascii="Times New Roman" w:hAnsi="Times New Roman" w:cs="Times New Roman"/>
          <w:sz w:val="24"/>
          <w:szCs w:val="21"/>
        </w:rPr>
        <w:t xml:space="preserve"> (QIAGEN, Hilden, Germany) following the manufacturer’s instructions.</w:t>
      </w:r>
      <w:r>
        <w:rPr>
          <w:rFonts w:hint="default" w:ascii="Times New Roman" w:hAnsi="Times New Roman" w:cs="Times New Roman"/>
          <w:sz w:val="24"/>
          <w:szCs w:val="21"/>
          <w:lang w:val="en-US" w:eastAsia="zh-CN"/>
        </w:rPr>
        <w:t xml:space="preserve"> </w:t>
      </w:r>
      <w:r>
        <w:rPr>
          <w:rFonts w:hint="default" w:ascii="Times New Roman" w:hAnsi="Times New Roman" w:cs="Times New Roman"/>
          <w:sz w:val="24"/>
          <w:szCs w:val="21"/>
        </w:rPr>
        <w:t>DNA was checked by running the samples on 1.2% agarose gels.</w:t>
      </w:r>
    </w:p>
    <w:p>
      <w:pPr>
        <w:spacing w:after="156"/>
        <w:ind w:firstLine="562"/>
        <w:rPr>
          <w:rFonts w:ascii="Times New Roman" w:hAnsi="Times New Roman" w:cs="Times New Roman"/>
          <w:b/>
          <w:sz w:val="28"/>
          <w:szCs w:val="28"/>
          <w:lang w:val="en-US"/>
        </w:rPr>
      </w:pPr>
      <w:r>
        <w:rPr>
          <w:rFonts w:hint="eastAsia" w:ascii="Times New Roman" w:hAnsi="Times New Roman" w:cs="Times New Roman"/>
          <w:b/>
          <w:sz w:val="28"/>
          <w:szCs w:val="28"/>
          <w:lang w:val="en-US"/>
        </w:rPr>
        <w:t>PCR amplification of target genes and nova sequencing</w:t>
      </w:r>
    </w:p>
    <w:p>
      <w:pPr>
        <w:spacing w:after="156"/>
        <w:ind w:firstLine="562"/>
        <w:rPr>
          <w:rFonts w:hint="default" w:ascii="Times New Roman" w:hAnsi="Times New Roman" w:cs="Times New Roman"/>
          <w:sz w:val="24"/>
          <w:szCs w:val="21"/>
          <w:lang w:val="en-US" w:eastAsia="zh-CN"/>
        </w:rPr>
      </w:pPr>
      <w:r>
        <w:rPr>
          <w:rFonts w:hint="default" w:ascii="Times New Roman" w:hAnsi="Times New Roman" w:cs="Times New Roman"/>
          <w:sz w:val="24"/>
          <w:szCs w:val="21"/>
        </w:rPr>
        <w:t xml:space="preserve">Polymerase chain reaction (PCR) amplification of target gene was performed using general </w:t>
      </w:r>
      <w:r>
        <w:rPr>
          <w:rFonts w:hint="eastAsia" w:ascii="Times New Roman" w:hAnsi="Times New Roman" w:cs="Times New Roman"/>
          <w:sz w:val="24"/>
          <w:szCs w:val="21"/>
          <w:lang w:val="en-US" w:eastAsia="zh-CN"/>
        </w:rPr>
        <w:t>p</w:t>
      </w:r>
      <w:r>
        <w:rPr>
          <w:rFonts w:hint="default" w:ascii="Times New Roman" w:hAnsi="Times New Roman" w:cs="Times New Roman"/>
          <w:sz w:val="24"/>
          <w:szCs w:val="21"/>
        </w:rPr>
        <w:t>rimers</w:t>
      </w:r>
      <w:r>
        <w:rPr>
          <w:rFonts w:hint="eastAsia" w:ascii="Times New Roman" w:hAnsi="Times New Roman" w:cs="Times New Roman"/>
          <w:sz w:val="24"/>
          <w:szCs w:val="21"/>
          <w:lang w:val="en-US" w:eastAsia="zh-CN"/>
        </w:rPr>
        <w:t xml:space="preserve">: </w:t>
      </w:r>
      <w:r>
        <w:rPr>
          <w:rFonts w:hint="default" w:ascii="Times New Roman" w:hAnsi="Times New Roman" w:cs="Times New Roman"/>
          <w:sz w:val="24"/>
          <w:szCs w:val="21"/>
        </w:rPr>
        <w:t>357F</w:t>
      </w:r>
      <w:r>
        <w:rPr>
          <w:rFonts w:hint="eastAsia" w:ascii="Times New Roman" w:hAnsi="Times New Roman" w:eastAsia="宋体" w:cs="Times New Roman"/>
          <w:sz w:val="24"/>
          <w:szCs w:val="21"/>
          <w:lang w:val="en-US" w:eastAsia="zh-CN"/>
        </w:rPr>
        <w:t xml:space="preserve"> </w:t>
      </w:r>
      <w:r>
        <w:rPr>
          <w:rFonts w:hint="eastAsia" w:ascii="Times New Roman" w:hAnsi="Times New Roman" w:cs="Times New Roman"/>
          <w:sz w:val="24"/>
          <w:szCs w:val="21"/>
          <w:lang w:val="en-US" w:eastAsia="zh-CN"/>
        </w:rPr>
        <w:t>(</w:t>
      </w:r>
      <w:r>
        <w:rPr>
          <w:rFonts w:hint="default" w:ascii="Times New Roman" w:hAnsi="Times New Roman" w:cs="Times New Roman"/>
          <w:sz w:val="24"/>
          <w:szCs w:val="21"/>
        </w:rPr>
        <w:t xml:space="preserve"> 5'-ACTCCTACGGRAGGCAGCAG-3’</w:t>
      </w:r>
      <w:r>
        <w:rPr>
          <w:rFonts w:hint="eastAsia" w:ascii="Times New Roman" w:hAnsi="Times New Roman" w:cs="Times New Roman"/>
          <w:sz w:val="24"/>
          <w:szCs w:val="21"/>
          <w:lang w:val="en-US" w:eastAsia="zh-CN"/>
        </w:rPr>
        <w:t xml:space="preserve">) and </w:t>
      </w:r>
      <w:r>
        <w:rPr>
          <w:rFonts w:hint="default" w:ascii="Times New Roman" w:hAnsi="Times New Roman" w:cs="Times New Roman"/>
          <w:sz w:val="24"/>
          <w:szCs w:val="21"/>
        </w:rPr>
        <w:t>806R</w:t>
      </w:r>
      <w:r>
        <w:rPr>
          <w:rFonts w:hint="eastAsia" w:ascii="Times New Roman" w:hAnsi="Times New Roman" w:eastAsia="宋体" w:cs="Times New Roman"/>
          <w:sz w:val="24"/>
          <w:szCs w:val="21"/>
          <w:lang w:val="en-US" w:eastAsia="zh-CN"/>
        </w:rPr>
        <w:t xml:space="preserve"> </w:t>
      </w:r>
      <w:r>
        <w:rPr>
          <w:rFonts w:hint="eastAsia" w:ascii="Times New Roman" w:hAnsi="Times New Roman" w:cs="Times New Roman"/>
          <w:sz w:val="24"/>
          <w:szCs w:val="21"/>
          <w:lang w:val="en-US" w:eastAsia="zh-CN"/>
        </w:rPr>
        <w:t>(</w:t>
      </w:r>
      <w:r>
        <w:rPr>
          <w:rFonts w:hint="default" w:ascii="Times New Roman" w:hAnsi="Times New Roman" w:cs="Times New Roman"/>
          <w:sz w:val="24"/>
          <w:szCs w:val="21"/>
        </w:rPr>
        <w:t>5'-GGACTACHVGGGTWTCTAAT-3'</w:t>
      </w:r>
      <w:r>
        <w:rPr>
          <w:rFonts w:hint="eastAsia" w:ascii="Times New Roman" w:hAnsi="Times New Roman" w:cs="Times New Roman"/>
          <w:sz w:val="24"/>
          <w:szCs w:val="21"/>
          <w:lang w:val="en-US" w:eastAsia="zh-CN"/>
        </w:rPr>
        <w:t>).</w:t>
      </w:r>
    </w:p>
    <w:p>
      <w:pPr>
        <w:spacing w:after="156"/>
        <w:ind w:firstLine="562"/>
        <w:rPr>
          <w:rFonts w:hint="default" w:ascii="Times New Roman" w:hAnsi="Times New Roman" w:cs="Times New Roman"/>
          <w:sz w:val="24"/>
          <w:szCs w:val="21"/>
        </w:rPr>
      </w:pPr>
      <w:r>
        <w:rPr>
          <w:rFonts w:hint="default" w:ascii="Times New Roman" w:hAnsi="Times New Roman" w:cs="Times New Roman"/>
          <w:sz w:val="24"/>
          <w:szCs w:val="21"/>
        </w:rPr>
        <w:t>The primers also contained the Illumina 5'overhang adapter sequences for two-step amplicon library building, following manufacturer's instructions for the overhang sequences</w:t>
      </w:r>
      <w:r>
        <w:rPr>
          <w:rFonts w:hint="eastAsia" w:ascii="Times New Roman" w:hAnsi="Times New Roman" w:cs="Times New Roman"/>
          <w:sz w:val="24"/>
          <w:szCs w:val="21"/>
        </w:rPr>
        <w:t xml:space="preserve"> and barcodes</w:t>
      </w:r>
      <w:r>
        <w:rPr>
          <w:rFonts w:hint="default" w:ascii="Times New Roman" w:hAnsi="Times New Roman" w:cs="Times New Roman"/>
          <w:sz w:val="24"/>
          <w:szCs w:val="21"/>
        </w:rPr>
        <w:t xml:space="preserve">. The initial PCR reactions were carried out 50 μL reaction volumes with 1-2 μL DNA template, 200 uM dNTPs, 0.2 uM of each primer, 5X reaction buffer 10uL and 1U Phusion DNA Polymerase (New England Biolabs, USA). PCR conditions consisted of initial denaturation at 94 </w:t>
      </w:r>
      <w:r>
        <w:rPr>
          <w:rFonts w:hint="eastAsia" w:ascii="Times New Roman" w:hAnsi="Times New Roman" w:cs="Times New Roman"/>
          <w:sz w:val="24"/>
          <w:szCs w:val="21"/>
          <w:lang w:eastAsia="zh-CN"/>
        </w:rPr>
        <w:t>℃</w:t>
      </w:r>
      <w:r>
        <w:rPr>
          <w:rFonts w:hint="default" w:ascii="Times New Roman" w:hAnsi="Times New Roman" w:cs="Times New Roman"/>
          <w:sz w:val="24"/>
          <w:szCs w:val="21"/>
        </w:rPr>
        <w:t xml:space="preserve"> for 2 min, followed by 25 cycles of denaturation at 94 </w:t>
      </w:r>
      <w:r>
        <w:rPr>
          <w:rFonts w:hint="eastAsia" w:ascii="Times New Roman" w:hAnsi="Times New Roman" w:cs="Times New Roman"/>
          <w:sz w:val="24"/>
          <w:szCs w:val="21"/>
          <w:lang w:eastAsia="zh-CN"/>
        </w:rPr>
        <w:t>℃</w:t>
      </w:r>
      <w:r>
        <w:rPr>
          <w:rFonts w:hint="default" w:ascii="Times New Roman" w:hAnsi="Times New Roman" w:cs="Times New Roman"/>
          <w:sz w:val="24"/>
          <w:szCs w:val="21"/>
        </w:rPr>
        <w:t xml:space="preserve"> for 30 s, annealing at 56 C for 30 s and extension at 72 </w:t>
      </w:r>
      <w:r>
        <w:rPr>
          <w:rFonts w:hint="eastAsia" w:ascii="Times New Roman" w:hAnsi="Times New Roman" w:cs="Times New Roman"/>
          <w:sz w:val="24"/>
          <w:szCs w:val="21"/>
          <w:lang w:eastAsia="zh-CN"/>
        </w:rPr>
        <w:t>℃</w:t>
      </w:r>
      <w:r>
        <w:rPr>
          <w:rFonts w:hint="default" w:ascii="Times New Roman" w:hAnsi="Times New Roman" w:cs="Times New Roman"/>
          <w:sz w:val="24"/>
          <w:szCs w:val="21"/>
        </w:rPr>
        <w:t xml:space="preserve"> for 30 s, with a final extension of 72 </w:t>
      </w:r>
      <w:r>
        <w:rPr>
          <w:rFonts w:hint="eastAsia" w:ascii="Times New Roman" w:hAnsi="Times New Roman" w:cs="Times New Roman"/>
          <w:sz w:val="24"/>
          <w:szCs w:val="21"/>
          <w:lang w:eastAsia="zh-CN"/>
        </w:rPr>
        <w:t>℃</w:t>
      </w:r>
      <w:r>
        <w:rPr>
          <w:rFonts w:hint="default" w:ascii="Times New Roman" w:hAnsi="Times New Roman" w:cs="Times New Roman"/>
          <w:sz w:val="24"/>
          <w:szCs w:val="21"/>
        </w:rPr>
        <w:t xml:space="preserve"> for 5 min. </w:t>
      </w:r>
      <w:r>
        <w:rPr>
          <w:rFonts w:hint="eastAsia" w:ascii="Times New Roman" w:hAnsi="Times New Roman" w:cs="Times New Roman"/>
          <w:sz w:val="24"/>
          <w:szCs w:val="21"/>
        </w:rPr>
        <w:t>T</w:t>
      </w:r>
      <w:r>
        <w:rPr>
          <w:rFonts w:hint="default" w:ascii="Times New Roman" w:hAnsi="Times New Roman" w:cs="Times New Roman"/>
          <w:sz w:val="24"/>
          <w:szCs w:val="21"/>
        </w:rPr>
        <w:t xml:space="preserve">he barcoded PCR products were purified using a DNA gel extraction kit (Axygen, </w:t>
      </w:r>
      <w:r>
        <w:rPr>
          <w:rFonts w:hint="eastAsia" w:ascii="Times New Roman" w:hAnsi="Times New Roman" w:cs="Times New Roman"/>
          <w:sz w:val="24"/>
          <w:szCs w:val="21"/>
        </w:rPr>
        <w:t>USA</w:t>
      </w:r>
      <w:r>
        <w:rPr>
          <w:rFonts w:hint="default" w:ascii="Times New Roman" w:hAnsi="Times New Roman" w:cs="Times New Roman"/>
          <w:sz w:val="24"/>
          <w:szCs w:val="21"/>
        </w:rPr>
        <w:t>) and quantified using the FTC -3000 TM real-time PCR</w:t>
      </w:r>
      <w:r>
        <w:rPr>
          <w:rFonts w:hint="eastAsia" w:ascii="Times New Roman" w:hAnsi="Times New Roman" w:cs="Times New Roman"/>
          <w:sz w:val="24"/>
          <w:szCs w:val="21"/>
        </w:rPr>
        <w:t>（</w:t>
      </w:r>
      <w:r>
        <w:rPr>
          <w:rFonts w:hint="default" w:ascii="Times New Roman" w:hAnsi="Times New Roman" w:cs="Times New Roman"/>
          <w:sz w:val="24"/>
          <w:szCs w:val="21"/>
        </w:rPr>
        <w:t>Funglyn</w:t>
      </w:r>
      <w:r>
        <w:rPr>
          <w:rFonts w:hint="eastAsia" w:ascii="Times New Roman" w:hAnsi="Times New Roman" w:cs="Times New Roman"/>
          <w:sz w:val="24"/>
          <w:szCs w:val="21"/>
        </w:rPr>
        <w:t xml:space="preserve"> Shanghai）</w:t>
      </w:r>
      <w:r>
        <w:rPr>
          <w:rFonts w:hint="default" w:ascii="Times New Roman" w:hAnsi="Times New Roman" w:cs="Times New Roman"/>
          <w:sz w:val="24"/>
          <w:szCs w:val="21"/>
        </w:rPr>
        <w:t>. The PCR products from different samples were mixed at equal ratios</w:t>
      </w:r>
      <w:r>
        <w:rPr>
          <w:rFonts w:hint="eastAsia" w:ascii="Times New Roman" w:hAnsi="Times New Roman" w:cs="Times New Roman"/>
          <w:sz w:val="24"/>
          <w:szCs w:val="21"/>
        </w:rPr>
        <w:t xml:space="preserve">. </w:t>
      </w:r>
      <w:r>
        <w:rPr>
          <w:rFonts w:hint="default" w:ascii="Times New Roman" w:hAnsi="Times New Roman" w:cs="Times New Roman"/>
          <w:sz w:val="24"/>
          <w:szCs w:val="21"/>
        </w:rPr>
        <w:t>The second step</w:t>
      </w:r>
      <w:r>
        <w:rPr>
          <w:rFonts w:hint="eastAsia" w:ascii="Times New Roman" w:hAnsi="Times New Roman" w:cs="Times New Roman"/>
          <w:sz w:val="24"/>
          <w:szCs w:val="21"/>
        </w:rPr>
        <w:t xml:space="preserve"> </w:t>
      </w:r>
      <w:r>
        <w:rPr>
          <w:rFonts w:hint="default" w:ascii="Times New Roman" w:hAnsi="Times New Roman" w:cs="Times New Roman"/>
          <w:sz w:val="24"/>
          <w:szCs w:val="21"/>
        </w:rPr>
        <w:t>PCR with dual 8</w:t>
      </w:r>
      <w:r>
        <w:rPr>
          <w:rFonts w:hint="eastAsia" w:ascii="Times New Roman" w:hAnsi="Times New Roman" w:cs="Times New Roman"/>
          <w:sz w:val="24"/>
          <w:szCs w:val="21"/>
        </w:rPr>
        <w:t>bp</w:t>
      </w:r>
      <w:r>
        <w:rPr>
          <w:rFonts w:hint="default" w:ascii="Times New Roman" w:hAnsi="Times New Roman" w:cs="Times New Roman"/>
          <w:sz w:val="24"/>
          <w:szCs w:val="21"/>
        </w:rPr>
        <w:t xml:space="preserve"> barcodes w</w:t>
      </w:r>
      <w:r>
        <w:rPr>
          <w:rFonts w:hint="eastAsia" w:ascii="Times New Roman" w:hAnsi="Times New Roman" w:cs="Times New Roman"/>
          <w:sz w:val="24"/>
          <w:szCs w:val="21"/>
        </w:rPr>
        <w:t>as</w:t>
      </w:r>
      <w:r>
        <w:rPr>
          <w:rFonts w:hint="default" w:ascii="Times New Roman" w:hAnsi="Times New Roman" w:cs="Times New Roman"/>
          <w:sz w:val="24"/>
          <w:szCs w:val="21"/>
        </w:rPr>
        <w:t xml:space="preserve"> used for multiplexing. Eight cycle PCR reactions were used to incorporate two unique barcodes to either end of the amplicons. Cycling conditions consisted of one cycle of 94 </w:t>
      </w:r>
      <w:r>
        <w:rPr>
          <w:rFonts w:hint="eastAsia" w:ascii="Times New Roman" w:hAnsi="Times New Roman" w:cs="Times New Roman"/>
          <w:sz w:val="24"/>
          <w:szCs w:val="21"/>
          <w:lang w:eastAsia="zh-CN"/>
        </w:rPr>
        <w:t>℃</w:t>
      </w:r>
      <w:r>
        <w:rPr>
          <w:rFonts w:hint="default" w:ascii="Times New Roman" w:hAnsi="Times New Roman" w:cs="Times New Roman"/>
          <w:sz w:val="24"/>
          <w:szCs w:val="21"/>
        </w:rPr>
        <w:t xml:space="preserve"> for 3 min, followed by eight cycles of 94 </w:t>
      </w:r>
      <w:r>
        <w:rPr>
          <w:rFonts w:hint="eastAsia" w:ascii="Times New Roman" w:hAnsi="Times New Roman" w:cs="Times New Roman"/>
          <w:sz w:val="24"/>
          <w:szCs w:val="21"/>
          <w:lang w:eastAsia="zh-CN"/>
        </w:rPr>
        <w:t>℃</w:t>
      </w:r>
      <w:r>
        <w:rPr>
          <w:rFonts w:hint="default" w:ascii="Times New Roman" w:hAnsi="Times New Roman" w:cs="Times New Roman"/>
          <w:sz w:val="24"/>
          <w:szCs w:val="21"/>
        </w:rPr>
        <w:t xml:space="preserve"> for 30 s, 56 </w:t>
      </w:r>
      <w:r>
        <w:rPr>
          <w:rFonts w:hint="eastAsia" w:ascii="Times New Roman" w:hAnsi="Times New Roman" w:cs="Times New Roman"/>
          <w:sz w:val="24"/>
          <w:szCs w:val="21"/>
          <w:lang w:eastAsia="zh-CN"/>
        </w:rPr>
        <w:t>℃</w:t>
      </w:r>
      <w:r>
        <w:rPr>
          <w:rFonts w:hint="default" w:ascii="Times New Roman" w:hAnsi="Times New Roman" w:cs="Times New Roman"/>
          <w:sz w:val="24"/>
          <w:szCs w:val="21"/>
        </w:rPr>
        <w:t xml:space="preserve"> for 30 s and 72 </w:t>
      </w:r>
      <w:r>
        <w:rPr>
          <w:rFonts w:hint="eastAsia" w:ascii="Times New Roman" w:hAnsi="Times New Roman" w:cs="Times New Roman"/>
          <w:sz w:val="24"/>
          <w:szCs w:val="21"/>
          <w:lang w:eastAsia="zh-CN"/>
        </w:rPr>
        <w:t>℃</w:t>
      </w:r>
      <w:r>
        <w:rPr>
          <w:rFonts w:hint="default" w:ascii="Times New Roman" w:hAnsi="Times New Roman" w:cs="Times New Roman"/>
          <w:sz w:val="24"/>
          <w:szCs w:val="21"/>
        </w:rPr>
        <w:t xml:space="preserve"> for 30 s, followed by a final extension cycle of 72 </w:t>
      </w:r>
      <w:r>
        <w:rPr>
          <w:rFonts w:hint="eastAsia" w:ascii="Times New Roman" w:hAnsi="Times New Roman" w:cs="Times New Roman"/>
          <w:sz w:val="24"/>
          <w:szCs w:val="21"/>
          <w:lang w:eastAsia="zh-CN"/>
        </w:rPr>
        <w:t>℃</w:t>
      </w:r>
      <w:r>
        <w:rPr>
          <w:rFonts w:hint="default" w:ascii="Times New Roman" w:hAnsi="Times New Roman" w:cs="Times New Roman"/>
          <w:sz w:val="24"/>
          <w:szCs w:val="21"/>
        </w:rPr>
        <w:t xml:space="preserve"> for 5 min. </w:t>
      </w:r>
      <w:r>
        <w:rPr>
          <w:rFonts w:hint="eastAsia" w:ascii="Times New Roman" w:hAnsi="Times New Roman" w:cs="Times New Roman"/>
          <w:sz w:val="24"/>
          <w:szCs w:val="21"/>
        </w:rPr>
        <w:t>T</w:t>
      </w:r>
      <w:r>
        <w:rPr>
          <w:rFonts w:hint="default" w:ascii="Times New Roman" w:hAnsi="Times New Roman" w:cs="Times New Roman"/>
          <w:sz w:val="24"/>
          <w:szCs w:val="21"/>
        </w:rPr>
        <w:t xml:space="preserve">he </w:t>
      </w:r>
      <w:r>
        <w:rPr>
          <w:rFonts w:hint="eastAsia" w:ascii="Times New Roman" w:hAnsi="Times New Roman" w:cs="Times New Roman"/>
          <w:sz w:val="24"/>
          <w:szCs w:val="21"/>
        </w:rPr>
        <w:t>library was</w:t>
      </w:r>
      <w:r>
        <w:rPr>
          <w:rFonts w:hint="default" w:ascii="Times New Roman" w:hAnsi="Times New Roman" w:cs="Times New Roman"/>
          <w:sz w:val="24"/>
          <w:szCs w:val="21"/>
        </w:rPr>
        <w:t xml:space="preserve"> purified using a DNA gel extraction kit (Axygen, </w:t>
      </w:r>
      <w:r>
        <w:rPr>
          <w:rFonts w:hint="eastAsia" w:ascii="Times New Roman" w:hAnsi="Times New Roman" w:cs="Times New Roman"/>
          <w:sz w:val="24"/>
          <w:szCs w:val="21"/>
        </w:rPr>
        <w:t>USA</w:t>
      </w:r>
      <w:r>
        <w:rPr>
          <w:rFonts w:hint="default" w:ascii="Times New Roman" w:hAnsi="Times New Roman" w:cs="Times New Roman"/>
          <w:sz w:val="24"/>
          <w:szCs w:val="21"/>
        </w:rPr>
        <w:t>)</w:t>
      </w:r>
      <w:r>
        <w:rPr>
          <w:rFonts w:hint="eastAsia" w:ascii="Times New Roman" w:hAnsi="Times New Roman" w:cs="Times New Roman"/>
          <w:sz w:val="24"/>
          <w:szCs w:val="21"/>
        </w:rPr>
        <w:t xml:space="preserve"> and </w:t>
      </w:r>
      <w:r>
        <w:rPr>
          <w:rFonts w:hint="default" w:ascii="Times New Roman" w:hAnsi="Times New Roman" w:cs="Times New Roman"/>
          <w:sz w:val="24"/>
          <w:szCs w:val="21"/>
        </w:rPr>
        <w:t>sequenc</w:t>
      </w:r>
      <w:r>
        <w:rPr>
          <w:rFonts w:hint="eastAsia" w:ascii="Times New Roman" w:hAnsi="Times New Roman" w:cs="Times New Roman"/>
          <w:sz w:val="24"/>
          <w:szCs w:val="21"/>
        </w:rPr>
        <w:t xml:space="preserve">ed </w:t>
      </w:r>
      <w:r>
        <w:rPr>
          <w:rFonts w:hint="default" w:ascii="Times New Roman" w:hAnsi="Times New Roman" w:cs="Times New Roman"/>
          <w:sz w:val="24"/>
          <w:szCs w:val="21"/>
        </w:rPr>
        <w:t>by 2*</w:t>
      </w:r>
      <w:r>
        <w:rPr>
          <w:rFonts w:hint="eastAsia" w:ascii="Times New Roman" w:hAnsi="Times New Roman" w:cs="Times New Roman"/>
          <w:sz w:val="24"/>
          <w:szCs w:val="21"/>
        </w:rPr>
        <w:t>250</w:t>
      </w:r>
      <w:r>
        <w:rPr>
          <w:rFonts w:hint="default" w:ascii="Times New Roman" w:hAnsi="Times New Roman" w:cs="Times New Roman"/>
          <w:sz w:val="24"/>
          <w:szCs w:val="21"/>
        </w:rPr>
        <w:t xml:space="preserve"> bp paired-end sequencing on the </w:t>
      </w:r>
      <w:r>
        <w:rPr>
          <w:rFonts w:hint="eastAsia" w:ascii="Times New Roman" w:hAnsi="Times New Roman" w:cs="Times New Roman"/>
          <w:sz w:val="24"/>
          <w:szCs w:val="21"/>
        </w:rPr>
        <w:t>Novaseq</w:t>
      </w:r>
      <w:r>
        <w:rPr>
          <w:rFonts w:hint="default" w:ascii="Times New Roman" w:hAnsi="Times New Roman" w:cs="Times New Roman"/>
          <w:sz w:val="24"/>
          <w:szCs w:val="21"/>
        </w:rPr>
        <w:t xml:space="preserve"> platform using </w:t>
      </w:r>
      <w:r>
        <w:rPr>
          <w:rFonts w:hint="eastAsia" w:ascii="Times New Roman" w:hAnsi="Times New Roman" w:cs="Times New Roman"/>
          <w:sz w:val="24"/>
          <w:szCs w:val="21"/>
        </w:rPr>
        <w:t>Novaseq 6000 SP 500 Cycle Reagent Kit</w:t>
      </w:r>
      <w:r>
        <w:rPr>
          <w:rFonts w:hint="default" w:ascii="Times New Roman" w:hAnsi="Times New Roman" w:cs="Times New Roman"/>
          <w:sz w:val="24"/>
          <w:szCs w:val="21"/>
        </w:rPr>
        <w:t xml:space="preserve"> (Illumina</w:t>
      </w:r>
      <w:r>
        <w:rPr>
          <w:rFonts w:hint="eastAsia" w:ascii="Times New Roman" w:hAnsi="Times New Roman" w:cs="Times New Roman"/>
          <w:sz w:val="24"/>
          <w:szCs w:val="21"/>
        </w:rPr>
        <w:t xml:space="preserve"> USA</w:t>
      </w:r>
      <w:r>
        <w:rPr>
          <w:rFonts w:hint="default" w:ascii="Times New Roman" w:hAnsi="Times New Roman" w:cs="Times New Roman"/>
          <w:sz w:val="24"/>
          <w:szCs w:val="21"/>
        </w:rPr>
        <w:t>) at TinyGen Bio-Tech (Shanghai) Co., Ltd.</w:t>
      </w:r>
    </w:p>
    <w:p>
      <w:pPr>
        <w:pStyle w:val="15"/>
        <w:spacing w:after="0" w:line="360" w:lineRule="auto"/>
        <w:ind w:left="363"/>
        <w:rPr>
          <w:rFonts w:ascii="Times New Roman" w:hAnsi="Times New Roman" w:cs="Times New Roman"/>
          <w:b/>
          <w:sz w:val="28"/>
          <w:szCs w:val="28"/>
          <w:lang w:val="en-US"/>
        </w:rPr>
      </w:pPr>
      <w:r>
        <w:rPr>
          <w:rFonts w:hint="eastAsia" w:ascii="Times New Roman" w:hAnsi="Times New Roman" w:cs="Times New Roman"/>
          <w:b/>
          <w:sz w:val="28"/>
          <w:szCs w:val="28"/>
          <w:lang w:val="en-US"/>
        </w:rPr>
        <w:t>Quantitative real-time PCR</w:t>
      </w:r>
    </w:p>
    <w:p>
      <w:pPr>
        <w:spacing w:after="156"/>
        <w:ind w:firstLine="562"/>
        <w:rPr>
          <w:rFonts w:hint="default" w:ascii="Times New Roman" w:hAnsi="Times New Roman" w:cs="Times New Roman"/>
          <w:sz w:val="24"/>
          <w:szCs w:val="21"/>
          <w:lang w:val="en-US" w:eastAsia="zh-CN"/>
        </w:rPr>
      </w:pPr>
      <w:r>
        <w:rPr>
          <w:rFonts w:hint="default" w:ascii="Times New Roman" w:hAnsi="Times New Roman" w:cs="Times New Roman"/>
          <w:sz w:val="24"/>
          <w:szCs w:val="21"/>
          <w:lang w:val="en-US" w:eastAsia="zh-CN"/>
        </w:rPr>
        <w:t>Quantitative real-time PCRs (qPCRs) were performed with a FTC-3000TM Real-Time Quantitative Thermal Cycler (Funglyn, Shanghai, China). All qPCR reactions were run with 3 replicates per DNA. Standard curves were set up by serially diluting plasmid of a pMD18-T vector with the appropriate insert from 10</w:t>
      </w:r>
      <w:r>
        <w:rPr>
          <w:rFonts w:hint="default" w:ascii="Times New Roman" w:hAnsi="Times New Roman" w:cs="Times New Roman"/>
          <w:sz w:val="24"/>
          <w:szCs w:val="21"/>
          <w:vertAlign w:val="superscript"/>
          <w:lang w:val="en-US" w:eastAsia="zh-CN"/>
        </w:rPr>
        <w:t xml:space="preserve">7 </w:t>
      </w:r>
      <w:r>
        <w:rPr>
          <w:rFonts w:hint="default" w:ascii="Times New Roman" w:hAnsi="Times New Roman" w:cs="Times New Roman"/>
          <w:sz w:val="24"/>
          <w:szCs w:val="21"/>
          <w:lang w:val="en-US" w:eastAsia="zh-CN"/>
        </w:rPr>
        <w:t>to 10</w:t>
      </w:r>
      <w:r>
        <w:rPr>
          <w:rFonts w:hint="eastAsia" w:ascii="Times New Roman" w:hAnsi="Times New Roman" w:cs="Times New Roman"/>
          <w:sz w:val="24"/>
          <w:szCs w:val="21"/>
          <w:vertAlign w:val="superscript"/>
          <w:lang w:val="en-US" w:eastAsia="zh-CN"/>
        </w:rPr>
        <w:t>1</w:t>
      </w:r>
      <w:r>
        <w:rPr>
          <w:rFonts w:hint="default" w:ascii="Times New Roman" w:hAnsi="Times New Roman" w:cs="Times New Roman"/>
          <w:sz w:val="24"/>
          <w:szCs w:val="21"/>
          <w:vertAlign w:val="superscript"/>
          <w:lang w:val="en-US" w:eastAsia="zh-CN"/>
        </w:rPr>
        <w:t xml:space="preserve">2 </w:t>
      </w:r>
      <w:r>
        <w:rPr>
          <w:rFonts w:hint="default" w:ascii="Times New Roman" w:hAnsi="Times New Roman" w:cs="Times New Roman"/>
          <w:sz w:val="24"/>
          <w:szCs w:val="21"/>
          <w:lang w:val="en-US" w:eastAsia="zh-CN"/>
        </w:rPr>
        <w:t>target gene copies µl</w:t>
      </w:r>
      <w:r>
        <w:rPr>
          <w:rFonts w:hint="eastAsia" w:ascii="Times New Roman" w:hAnsi="Times New Roman" w:cs="Times New Roman"/>
          <w:sz w:val="24"/>
          <w:szCs w:val="21"/>
          <w:lang w:val="en-US" w:eastAsia="zh-CN"/>
        </w:rPr>
        <w:t>-1</w:t>
      </w:r>
      <w:r>
        <w:rPr>
          <w:rFonts w:hint="default" w:ascii="Times New Roman" w:hAnsi="Times New Roman" w:cs="Times New Roman"/>
          <w:sz w:val="24"/>
          <w:szCs w:val="21"/>
          <w:lang w:val="en-US" w:eastAsia="zh-CN"/>
        </w:rPr>
        <w:t xml:space="preserve"> for every primer set. The standard curve was obtained using linear regression of threshold cycle numbers (cT) versus log copy numbers of targets. </w:t>
      </w:r>
    </w:p>
    <w:p>
      <w:pPr>
        <w:spacing w:after="156"/>
        <w:ind w:firstLine="562"/>
        <w:rPr>
          <w:rFonts w:hint="default" w:ascii="Times New Roman" w:hAnsi="Times New Roman" w:cs="Times New Roman"/>
          <w:sz w:val="24"/>
          <w:szCs w:val="21"/>
          <w:lang w:val="en-US" w:eastAsia="zh-CN"/>
        </w:rPr>
      </w:pPr>
      <w:r>
        <w:rPr>
          <w:rFonts w:hint="default" w:ascii="Times New Roman" w:hAnsi="Times New Roman" w:cs="Times New Roman"/>
          <w:sz w:val="24"/>
          <w:szCs w:val="21"/>
          <w:lang w:val="en-US" w:eastAsia="zh-CN"/>
        </w:rPr>
        <w:t>qPCR reactions were performed in 25 µl reaction mixtures that were composed of 12.5 µl SRBR Premix Ex TaqTM</w:t>
      </w:r>
      <w:r>
        <w:rPr>
          <w:rFonts w:hint="eastAsia" w:ascii="Times New Roman" w:hAnsi="Times New Roman" w:cs="Times New Roman"/>
          <w:sz w:val="24"/>
          <w:szCs w:val="21"/>
          <w:lang w:val="en-US" w:eastAsia="zh-CN"/>
        </w:rPr>
        <w:t>（</w:t>
      </w:r>
      <w:r>
        <w:rPr>
          <w:rFonts w:hint="default" w:ascii="Times New Roman" w:hAnsi="Times New Roman" w:cs="Times New Roman"/>
          <w:sz w:val="24"/>
          <w:szCs w:val="21"/>
          <w:lang w:val="en-US" w:eastAsia="zh-CN"/>
        </w:rPr>
        <w:t>2×</w:t>
      </w:r>
      <w:r>
        <w:rPr>
          <w:rFonts w:hint="eastAsia" w:ascii="Times New Roman" w:hAnsi="Times New Roman" w:cs="Times New Roman"/>
          <w:sz w:val="24"/>
          <w:szCs w:val="21"/>
          <w:lang w:val="en-US" w:eastAsia="zh-CN"/>
        </w:rPr>
        <w:t>）</w:t>
      </w:r>
      <w:r>
        <w:rPr>
          <w:rFonts w:hint="default" w:ascii="Times New Roman" w:hAnsi="Times New Roman" w:cs="Times New Roman"/>
          <w:sz w:val="24"/>
          <w:szCs w:val="21"/>
          <w:lang w:val="en-US" w:eastAsia="zh-CN"/>
        </w:rPr>
        <w:t xml:space="preserve"> (Takara, Japan), 1 µl (10 μM)</w:t>
      </w:r>
      <w:r>
        <w:rPr>
          <w:rFonts w:hint="eastAsia" w:ascii="Times New Roman" w:hAnsi="Times New Roman" w:cs="Times New Roman"/>
          <w:sz w:val="24"/>
          <w:szCs w:val="21"/>
          <w:lang w:val="en-US" w:eastAsia="zh-CN"/>
        </w:rPr>
        <w:t xml:space="preserve"> </w:t>
      </w:r>
      <w:r>
        <w:rPr>
          <w:rFonts w:hint="default" w:ascii="Times New Roman" w:hAnsi="Times New Roman" w:cs="Times New Roman"/>
          <w:sz w:val="24"/>
          <w:szCs w:val="21"/>
          <w:lang w:val="en-US" w:eastAsia="zh-CN"/>
        </w:rPr>
        <w:t>of each forward and reverse primers</w:t>
      </w:r>
      <w:r>
        <w:rPr>
          <w:rFonts w:hint="eastAsia" w:ascii="Times New Roman" w:hAnsi="Times New Roman" w:cs="Times New Roman"/>
          <w:sz w:val="24"/>
          <w:szCs w:val="21"/>
          <w:lang w:val="en-US" w:eastAsia="zh-CN"/>
        </w:rPr>
        <w:t xml:space="preserve"> （357F and 806R）</w:t>
      </w:r>
      <w:r>
        <w:rPr>
          <w:rFonts w:hint="default" w:ascii="Times New Roman" w:hAnsi="Times New Roman" w:cs="Times New Roman"/>
          <w:sz w:val="24"/>
          <w:szCs w:val="21"/>
          <w:lang w:val="en-US" w:eastAsia="zh-CN"/>
        </w:rPr>
        <w:t xml:space="preserve">, 5 µl of template DNA and sterilized deionized water. Thermal protocols and primers were as described (see Table X).  Melting Curve analyses were performed from 60 to 96 </w:t>
      </w:r>
      <w:r>
        <w:rPr>
          <w:rFonts w:hint="eastAsia" w:ascii="Times New Roman" w:hAnsi="Times New Roman" w:cs="Times New Roman"/>
          <w:sz w:val="24"/>
          <w:szCs w:val="21"/>
          <w:lang w:val="en-US" w:eastAsia="zh-CN"/>
        </w:rPr>
        <w:t>℃</w:t>
      </w:r>
      <w:r>
        <w:rPr>
          <w:rFonts w:hint="default" w:ascii="Times New Roman" w:hAnsi="Times New Roman" w:cs="Times New Roman"/>
          <w:sz w:val="24"/>
          <w:szCs w:val="21"/>
          <w:lang w:val="en-US" w:eastAsia="zh-CN"/>
        </w:rPr>
        <w:t xml:space="preserve"> with increments of 0.1 </w:t>
      </w:r>
      <w:r>
        <w:rPr>
          <w:rFonts w:hint="eastAsia" w:ascii="Times New Roman" w:hAnsi="Times New Roman" w:cs="Times New Roman"/>
          <w:sz w:val="24"/>
          <w:szCs w:val="21"/>
          <w:lang w:val="en-US" w:eastAsia="zh-CN"/>
        </w:rPr>
        <w:t>℃</w:t>
      </w:r>
      <w:r>
        <w:rPr>
          <w:rFonts w:hint="default" w:ascii="Times New Roman" w:hAnsi="Times New Roman" w:cs="Times New Roman"/>
          <w:sz w:val="24"/>
          <w:szCs w:val="21"/>
          <w:lang w:val="en-US" w:eastAsia="zh-CN"/>
        </w:rPr>
        <w:t xml:space="preserve"> per cycle.   </w:t>
      </w:r>
    </w:p>
    <w:p>
      <w:pPr>
        <w:spacing w:after="156"/>
        <w:ind w:firstLine="562"/>
        <w:rPr>
          <w:rFonts w:ascii="Times New Roman" w:hAnsi="Times New Roman"/>
          <w:b/>
          <w:sz w:val="32"/>
          <w:szCs w:val="24"/>
        </w:rPr>
      </w:pPr>
      <w:r>
        <w:rPr>
          <w:rFonts w:ascii="Times New Roman" w:hAnsi="Times New Roman"/>
          <w:b/>
          <w:sz w:val="32"/>
          <w:szCs w:val="24"/>
        </w:rPr>
        <w:t>Bioinformatic analysis</w:t>
      </w:r>
    </w:p>
    <w:p>
      <w:pPr>
        <w:spacing w:after="156"/>
        <w:ind w:left="147" w:leftChars="67" w:firstLine="560"/>
        <w:rPr>
          <w:rFonts w:hint="default" w:ascii="Times New Roman" w:hAnsi="Times New Roman" w:cs="Times New Roman"/>
          <w:sz w:val="24"/>
          <w:szCs w:val="24"/>
          <w:highlight w:val="none"/>
        </w:rPr>
      </w:pPr>
      <w:r>
        <w:rPr>
          <w:rFonts w:hint="default" w:ascii="Times New Roman" w:hAnsi="Times New Roman" w:cs="Times New Roman"/>
          <w:sz w:val="24"/>
          <w:szCs w:val="24"/>
        </w:rPr>
        <w:t>The raw fastq files were demultiplexed based on the barcode. PE reads for all samples were ru</w:t>
      </w:r>
      <w:r>
        <w:rPr>
          <w:rFonts w:hint="default" w:ascii="Times New Roman" w:hAnsi="Times New Roman" w:cs="Times New Roman"/>
          <w:sz w:val="24"/>
          <w:szCs w:val="24"/>
          <w:highlight w:val="none"/>
        </w:rPr>
        <w:t>n through Trimmomatic</w:t>
      </w:r>
      <w:r>
        <w:rPr>
          <w:rFonts w:hint="default" w:ascii="Times New Roman" w:hAnsi="Times New Roman" w:cs="Times New Roman" w:eastAsiaTheme="minorEastAsia"/>
          <w:sz w:val="24"/>
          <w:szCs w:val="24"/>
          <w:highlight w:val="none"/>
          <w:vertAlign w:val="superscript"/>
          <w:lang w:val="en-US" w:eastAsia="zh-CN"/>
        </w:rPr>
        <w:t>1</w:t>
      </w:r>
      <w:r>
        <w:rPr>
          <w:rFonts w:hint="default" w:ascii="Times New Roman" w:hAnsi="Times New Roman" w:cs="Times New Roman"/>
          <w:sz w:val="24"/>
          <w:szCs w:val="24"/>
          <w:highlight w:val="none"/>
        </w:rPr>
        <w:t xml:space="preserve"> (version 0.35) to to remove low quality base pairs using these parameters </w:t>
      </w:r>
      <w:r>
        <w:rPr>
          <w:rFonts w:hint="default" w:ascii="Times New Roman" w:hAnsi="Times New Roman" w:eastAsia="宋体" w:cs="Times New Roman"/>
          <w:sz w:val="24"/>
          <w:szCs w:val="24"/>
          <w:highlight w:val="none"/>
          <w:lang w:val="en-US" w:eastAsia="zh-CN"/>
        </w:rPr>
        <w:t>(</w:t>
      </w:r>
      <w:r>
        <w:rPr>
          <w:rFonts w:hint="default" w:ascii="Times New Roman" w:hAnsi="Times New Roman" w:cs="Times New Roman"/>
          <w:sz w:val="24"/>
          <w:szCs w:val="24"/>
          <w:highlight w:val="none"/>
        </w:rPr>
        <w:t>SLIDINGWINDOW: 50:20 MINLEN: 50). Trimmed reads were then further merged using FLASH</w:t>
      </w:r>
      <w:r>
        <w:rPr>
          <w:rFonts w:hint="default" w:ascii="Times New Roman" w:hAnsi="Times New Roman" w:cs="Times New Roman" w:eastAsiaTheme="minorEastAsia"/>
          <w:sz w:val="24"/>
          <w:szCs w:val="24"/>
          <w:highlight w:val="none"/>
          <w:vertAlign w:val="superscript"/>
          <w:lang w:val="en-US" w:eastAsia="zh-CN"/>
        </w:rPr>
        <w:t>2</w:t>
      </w:r>
      <w:r>
        <w:rPr>
          <w:rFonts w:hint="default" w:ascii="Times New Roman" w:hAnsi="Times New Roman" w:cs="Times New Roman"/>
          <w:sz w:val="24"/>
          <w:szCs w:val="24"/>
          <w:highlight w:val="none"/>
        </w:rPr>
        <w:t xml:space="preserve"> program (version 1.2.11) with default parameters. The low quality contigs were removed based on screen.seqs command using the following filtering parameters, maxambig=0, minlength = 200, maxlength =485, maxhomop= 8.</w:t>
      </w:r>
    </w:p>
    <w:p>
      <w:pPr>
        <w:spacing w:after="156"/>
        <w:ind w:left="147" w:leftChars="67" w:firstLine="56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The 16S sequences were analyzed using a combination of software mothur</w:t>
      </w:r>
      <w:r>
        <w:rPr>
          <w:rFonts w:hint="default" w:ascii="Times New Roman" w:hAnsi="Times New Roman" w:cs="Times New Roman" w:eastAsiaTheme="minorEastAsia"/>
          <w:sz w:val="24"/>
          <w:szCs w:val="24"/>
          <w:highlight w:val="none"/>
          <w:vertAlign w:val="superscript"/>
          <w:lang w:val="en-US" w:eastAsia="zh-CN"/>
        </w:rPr>
        <w:t>3</w:t>
      </w:r>
      <w:r>
        <w:rPr>
          <w:rFonts w:hint="default" w:ascii="Times New Roman" w:hAnsi="Times New Roman" w:cs="Times New Roman"/>
          <w:sz w:val="24"/>
          <w:szCs w:val="24"/>
          <w:highlight w:val="none"/>
        </w:rPr>
        <w:t xml:space="preserve"> (version 1.33.3),UPARSE </w:t>
      </w:r>
      <w:r>
        <w:rPr>
          <w:rFonts w:hint="default" w:ascii="Times New Roman" w:hAnsi="Times New Roman" w:cs="Times New Roman" w:eastAsiaTheme="minorEastAsia"/>
          <w:sz w:val="24"/>
          <w:szCs w:val="24"/>
          <w:highlight w:val="none"/>
          <w:vertAlign w:val="superscript"/>
          <w:lang w:val="en-US" w:eastAsia="zh-CN"/>
        </w:rPr>
        <w:t>4</w:t>
      </w:r>
      <w:r>
        <w:rPr>
          <w:rFonts w:hint="default" w:ascii="Times New Roman" w:hAnsi="Times New Roman" w:cs="Times New Roman"/>
          <w:sz w:val="24"/>
          <w:szCs w:val="24"/>
          <w:highlight w:val="none"/>
        </w:rPr>
        <w:t>(usearch version v8.1.1756, http://drive5.com/uparse/), and R</w:t>
      </w:r>
      <w:r>
        <w:rPr>
          <w:rFonts w:hint="default" w:ascii="Times New Roman" w:hAnsi="Times New Roman" w:cs="Times New Roman" w:eastAsiaTheme="minorEastAsia"/>
          <w:sz w:val="24"/>
          <w:szCs w:val="24"/>
          <w:highlight w:val="none"/>
          <w:vertAlign w:val="superscript"/>
          <w:lang w:val="en-US" w:eastAsia="zh-CN"/>
        </w:rPr>
        <w:t>5，6</w:t>
      </w:r>
      <w:r>
        <w:rPr>
          <w:rFonts w:hint="default" w:ascii="Times New Roman" w:hAnsi="Times New Roman" w:cs="Times New Roman"/>
          <w:sz w:val="24"/>
          <w:szCs w:val="24"/>
          <w:highlight w:val="none"/>
        </w:rPr>
        <w:t xml:space="preserve"> (version 3.6.3).</w:t>
      </w:r>
    </w:p>
    <w:p>
      <w:pPr>
        <w:spacing w:after="156"/>
        <w:ind w:left="147" w:leftChars="67" w:firstLine="560"/>
        <w:rPr>
          <w:rFonts w:hint="default" w:ascii="Times New Roman" w:hAnsi="Times New Roman" w:cs="Times New Roman"/>
          <w:sz w:val="24"/>
          <w:szCs w:val="24"/>
        </w:rPr>
      </w:pPr>
      <w:r>
        <w:rPr>
          <w:rFonts w:hint="default" w:ascii="Times New Roman" w:hAnsi="Times New Roman" w:cs="Times New Roman"/>
          <w:sz w:val="24"/>
          <w:szCs w:val="24"/>
          <w:highlight w:val="none"/>
        </w:rPr>
        <w:t>The demultiplexed reads were clust</w:t>
      </w:r>
      <w:r>
        <w:rPr>
          <w:rFonts w:hint="default" w:ascii="Times New Roman" w:hAnsi="Times New Roman" w:cs="Times New Roman"/>
          <w:sz w:val="24"/>
          <w:szCs w:val="24"/>
        </w:rPr>
        <w:t xml:space="preserve">ered at 97% sequence identity into operational taxonomic units (OTUs) and the singleton OTUs were deleted using the UPARSE pipeline </w:t>
      </w:r>
      <w:r>
        <w:rPr>
          <w:rFonts w:hint="default" w:ascii="Times New Roman" w:hAnsi="Times New Roman" w:eastAsia="宋体" w:cs="Times New Roman"/>
          <w:sz w:val="24"/>
          <w:szCs w:val="24"/>
          <w:lang w:val="en-US" w:eastAsia="zh-CN"/>
        </w:rPr>
        <w:t>(</w:t>
      </w:r>
      <w:r>
        <w:rPr>
          <w:rFonts w:hint="default" w:ascii="Times New Roman" w:hAnsi="Times New Roman" w:cs="Times New Roman"/>
          <w:sz w:val="24"/>
          <w:szCs w:val="24"/>
        </w:rPr>
        <w:t>https://drive5.com/usearch/manual8.1/uparse_pipeline.html).</w:t>
      </w:r>
    </w:p>
    <w:p>
      <w:pPr>
        <w:spacing w:after="156"/>
        <w:ind w:left="147" w:leftChars="67" w:firstLine="560"/>
        <w:rPr>
          <w:rFonts w:hint="default" w:ascii="Times New Roman" w:hAnsi="Times New Roman" w:cs="Times New Roman"/>
          <w:sz w:val="24"/>
          <w:szCs w:val="24"/>
        </w:rPr>
      </w:pPr>
      <w:r>
        <w:rPr>
          <w:rFonts w:hint="default" w:ascii="Times New Roman" w:hAnsi="Times New Roman" w:cs="Times New Roman"/>
          <w:sz w:val="24"/>
          <w:szCs w:val="24"/>
        </w:rPr>
        <w:t xml:space="preserve">The OTU representative sequences were assignment for taxonomy against Silva 128 database with confidence score ≥ 0.6 by the classify.seqs command in mothur. </w:t>
      </w:r>
    </w:p>
    <w:p>
      <w:pPr>
        <w:spacing w:after="156"/>
        <w:ind w:firstLine="420"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The relative abundances obtained from 16S rRNA sequencing were quantified to get absolute abundance (counts/gram) by multiplying the total bacterial load performed by qPCR. </w:t>
      </w:r>
    </w:p>
    <w:p>
      <w:pPr>
        <w:spacing w:after="156"/>
        <w:ind w:firstLine="560"/>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rPr>
        <w:t>For the alpha-diversity analysis, Shannon, simpson, Chao1 index and rarefaction curves were calculated were using mothur and plotted by R.</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Kruskal-Wallis</w:t>
      </w:r>
      <w:bookmarkStart w:id="2" w:name="OLE_LINK4"/>
      <w:r>
        <w:rPr>
          <w:rFonts w:hint="default" w:ascii="Times New Roman" w:hAnsi="Times New Roman" w:cs="Times New Roman"/>
          <w:sz w:val="24"/>
          <w:szCs w:val="24"/>
        </w:rPr>
        <w:t xml:space="preserve">/Wilcoxon rank-sum test </w:t>
      </w:r>
      <w:bookmarkEnd w:id="2"/>
      <w:r>
        <w:rPr>
          <w:rFonts w:hint="default" w:ascii="Times New Roman" w:hAnsi="Times New Roman" w:cs="Times New Roman"/>
          <w:sz w:val="24"/>
          <w:szCs w:val="24"/>
        </w:rPr>
        <w:t>was used to detect the significant changes of Shannon, simpson, Chao1 index between group</w:t>
      </w:r>
      <w:r>
        <w:rPr>
          <w:rFonts w:hint="default" w:ascii="Times New Roman" w:hAnsi="Times New Roman" w:cs="Times New Roman"/>
          <w:sz w:val="24"/>
          <w:szCs w:val="24"/>
          <w:lang w:val="en-US" w:eastAsia="zh-CN"/>
        </w:rPr>
        <w:t>s,</w:t>
      </w:r>
      <w:r>
        <w:rPr>
          <w:rFonts w:hint="default" w:ascii="Times New Roman" w:hAnsi="Times New Roman" w:cs="Times New Roman"/>
          <w:sz w:val="24"/>
          <w:szCs w:val="24"/>
        </w:rPr>
        <w:t xml:space="preserve"> performed with “ggpubr::compare_means” function in “ggpubr” package of R.</w:t>
      </w:r>
    </w:p>
    <w:p>
      <w:pPr>
        <w:spacing w:after="156"/>
        <w:ind w:firstLine="560"/>
        <w:rPr>
          <w:rFonts w:hint="default" w:ascii="Times New Roman" w:hAnsi="Times New Roman" w:cs="Times New Roman"/>
          <w:sz w:val="24"/>
          <w:szCs w:val="24"/>
        </w:rPr>
      </w:pPr>
      <w:r>
        <w:rPr>
          <w:rFonts w:hint="default" w:ascii="Times New Roman" w:hAnsi="Times New Roman" w:cs="Times New Roman"/>
          <w:sz w:val="24"/>
          <w:szCs w:val="24"/>
        </w:rPr>
        <w:t xml:space="preserve">For the beta-diversity metrics, </w:t>
      </w:r>
      <w:r>
        <w:rPr>
          <w:rFonts w:hint="eastAsia" w:ascii="Times New Roman" w:hAnsi="Times New Roman" w:eastAsia="宋体" w:cs="Times New Roman"/>
          <w:sz w:val="24"/>
          <w:szCs w:val="24"/>
          <w:lang w:val="en-US" w:eastAsia="zh-CN"/>
        </w:rPr>
        <w:t>a</w:t>
      </w:r>
      <w:r>
        <w:rPr>
          <w:rFonts w:hint="default" w:ascii="Times New Roman" w:hAnsi="Times New Roman" w:cs="Times New Roman"/>
          <w:sz w:val="24"/>
          <w:szCs w:val="24"/>
        </w:rPr>
        <w:t>nalysis of Similarity (ANOSIM)</w:t>
      </w:r>
      <w:r>
        <w:rPr>
          <w:rFonts w:hint="default" w:ascii="Times New Roman" w:hAnsi="Times New Roman" w:cs="Times New Roman" w:eastAsiaTheme="minorEastAsia"/>
          <w:sz w:val="24"/>
          <w:szCs w:val="24"/>
          <w:vertAlign w:val="superscript"/>
          <w:lang w:val="en-US" w:eastAsia="zh-CN"/>
        </w:rPr>
        <w:t>6</w:t>
      </w:r>
      <w:r>
        <w:rPr>
          <w:rFonts w:hint="default" w:ascii="Times New Roman" w:hAnsi="Times New Roman" w:cs="Times New Roman"/>
          <w:sz w:val="24"/>
          <w:szCs w:val="24"/>
        </w:rPr>
        <w:t xml:space="preserve"> was performed with “vegan” package of R, based on </w:t>
      </w:r>
      <w:r>
        <w:rPr>
          <w:rFonts w:hint="eastAsia" w:ascii="Times New Roman" w:hAnsi="Times New Roman" w:eastAsia="宋体" w:cs="Times New Roman"/>
          <w:sz w:val="24"/>
          <w:szCs w:val="24"/>
          <w:lang w:val="en-US" w:eastAsia="zh-CN"/>
        </w:rPr>
        <w:t xml:space="preserve">Unweighted. and </w:t>
      </w:r>
      <w:r>
        <w:rPr>
          <w:rFonts w:hint="default" w:ascii="Times New Roman" w:hAnsi="Times New Roman" w:cs="Times New Roman"/>
          <w:sz w:val="24"/>
          <w:szCs w:val="24"/>
        </w:rPr>
        <w:t>Weighted.unifrac distance, to compare within- and between-group similarity</w:t>
      </w:r>
      <w:r>
        <w:rPr>
          <w:rFonts w:hint="eastAsia" w:ascii="Times New Roman" w:hAnsi="Times New Roman" w:eastAsia="宋体" w:cs="Times New Roman"/>
          <w:sz w:val="24"/>
          <w:szCs w:val="24"/>
          <w:lang w:val="en-US" w:eastAsia="zh-CN"/>
        </w:rPr>
        <w:t xml:space="preserve"> with 9999 permutations</w:t>
      </w:r>
      <w:r>
        <w:rPr>
          <w:rFonts w:hint="default" w:ascii="Times New Roman" w:hAnsi="Times New Roman" w:cs="Times New Roman"/>
          <w:sz w:val="24"/>
          <w:szCs w:val="24"/>
        </w:rPr>
        <w:t>.</w:t>
      </w:r>
    </w:p>
    <w:p>
      <w:pPr>
        <w:spacing w:after="156"/>
        <w:ind w:firstLine="56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highlight w:val="none"/>
          <w:lang w:val="en-US" w:eastAsia="zh-CN"/>
        </w:rPr>
        <w:t>E</w:t>
      </w:r>
      <w:r>
        <w:rPr>
          <w:rFonts w:ascii="Times New Roman" w:hAnsi="Times New Roman" w:cs="Times New Roman"/>
          <w:sz w:val="24"/>
          <w:highlight w:val="none"/>
        </w:rPr>
        <w:t>nterotype features were examined by dividing into 3 clusters by principal coordinate analysis based on the Jensen-Shannon divergence</w:t>
      </w:r>
      <w:r>
        <w:rPr>
          <w:rFonts w:hint="eastAsia" w:ascii="Times New Roman" w:hAnsi="Times New Roman" w:eastAsia="宋体" w:cs="Times New Roman"/>
          <w:sz w:val="24"/>
          <w:highlight w:val="none"/>
          <w:lang w:val="en-US" w:eastAsia="zh-CN"/>
        </w:rPr>
        <w:t>.</w:t>
      </w:r>
    </w:p>
    <w:p>
      <w:pPr>
        <w:spacing w:after="156"/>
        <w:ind w:firstLine="560"/>
        <w:rPr>
          <w:rFonts w:hint="default" w:ascii="Times New Roman" w:hAnsi="Times New Roman" w:cs="Times New Roman"/>
          <w:sz w:val="24"/>
          <w:szCs w:val="24"/>
        </w:rPr>
      </w:pPr>
      <w:r>
        <w:rPr>
          <w:rFonts w:hint="default" w:ascii="Times New Roman" w:hAnsi="Times New Roman" w:cs="Times New Roman"/>
          <w:sz w:val="24"/>
          <w:szCs w:val="24"/>
        </w:rPr>
        <w:t>LEfSe</w:t>
      </w:r>
      <w:r>
        <w:rPr>
          <w:rFonts w:hint="default" w:ascii="Times New Roman" w:hAnsi="Times New Roman" w:cs="Times New Roman" w:eastAsiaTheme="minorEastAsia"/>
          <w:sz w:val="24"/>
          <w:szCs w:val="24"/>
          <w:vertAlign w:val="superscript"/>
          <w:lang w:val="en-US" w:eastAsia="zh-CN"/>
        </w:rPr>
        <w:t>7</w:t>
      </w:r>
      <w:r>
        <w:rPr>
          <w:rFonts w:hint="default" w:ascii="Times New Roman" w:hAnsi="Times New Roman" w:cs="Times New Roman"/>
          <w:sz w:val="24"/>
          <w:szCs w:val="24"/>
        </w:rPr>
        <w:t xml:space="preserve"> analysis was used to identify significantly enriched</w:t>
      </w:r>
      <w:r>
        <w:rPr>
          <w:rFonts w:hint="eastAsia" w:ascii="Times New Roman" w:hAnsi="Times New Roman" w:eastAsia="宋体" w:cs="Times New Roman"/>
          <w:sz w:val="24"/>
          <w:szCs w:val="24"/>
          <w:lang w:val="en-US" w:eastAsia="zh-CN"/>
        </w:rPr>
        <w:t xml:space="preserve"> </w:t>
      </w:r>
      <w:r>
        <w:rPr>
          <w:rFonts w:hint="default" w:ascii="Times New Roman" w:hAnsi="Times New Roman" w:cs="Times New Roman"/>
          <w:sz w:val="24"/>
          <w:szCs w:val="24"/>
        </w:rPr>
        <w:t xml:space="preserve">taxa </w:t>
      </w:r>
      <w:r>
        <w:rPr>
          <w:rFonts w:hint="default" w:ascii="Times New Roman" w:hAnsi="Times New Roman" w:cs="Times New Roman"/>
          <w:sz w:val="24"/>
          <w:szCs w:val="24"/>
          <w:highlight w:val="none"/>
        </w:rPr>
        <w:t xml:space="preserve">for distinguishing </w:t>
      </w:r>
      <w:r>
        <w:rPr>
          <w:rFonts w:hint="default" w:ascii="Times New Roman" w:hAnsi="Times New Roman" w:cs="Times New Roman"/>
          <w:sz w:val="24"/>
          <w:szCs w:val="24"/>
          <w:highlight w:val="none"/>
          <w:lang w:val="en-US" w:eastAsia="zh-CN"/>
        </w:rPr>
        <w:t>disease</w:t>
      </w:r>
      <w:r>
        <w:rPr>
          <w:rFonts w:hint="default" w:ascii="Times New Roman" w:hAnsi="Times New Roman" w:cs="Times New Roman"/>
          <w:sz w:val="24"/>
          <w:szCs w:val="24"/>
          <w:highlight w:val="none"/>
        </w:rPr>
        <w:t xml:space="preserve"> groups</w:t>
      </w:r>
      <w:r>
        <w:rPr>
          <w:rFonts w:hint="default" w:ascii="Times New Roman" w:hAnsi="Times New Roman" w:cs="Times New Roman"/>
          <w:sz w:val="24"/>
          <w:szCs w:val="24"/>
          <w:highlight w:val="none"/>
          <w:lang w:val="en-US" w:eastAsia="zh-CN"/>
        </w:rPr>
        <w:t xml:space="preserve"> (iRBD, PD with RBD and PD without RBD)</w:t>
      </w:r>
      <w:r>
        <w:rPr>
          <w:rFonts w:hint="default" w:ascii="Times New Roman" w:hAnsi="Times New Roman" w:cs="Times New Roman"/>
          <w:sz w:val="24"/>
          <w:szCs w:val="24"/>
          <w:highlight w:val="none"/>
        </w:rPr>
        <w:t xml:space="preserve"> from NC </w:t>
      </w:r>
      <w:r>
        <w:rPr>
          <w:rFonts w:hint="default" w:ascii="Times New Roman" w:hAnsi="Times New Roman" w:cs="Times New Roman"/>
          <w:sz w:val="24"/>
          <w:szCs w:val="24"/>
          <w:highlight w:val="none"/>
          <w:lang w:val="en-US" w:eastAsia="zh-CN"/>
        </w:rPr>
        <w:t>and to compared the different taxa between PD with RBD and PD without RBD</w:t>
      </w:r>
      <w:r>
        <w:rPr>
          <w:rFonts w:hint="default" w:ascii="Times New Roman" w:hAnsi="Times New Roman" w:cs="Times New Roman"/>
          <w:sz w:val="24"/>
          <w:szCs w:val="24"/>
        </w:rPr>
        <w:t>, using the persample normalization value of 1</w:t>
      </w:r>
      <w:r>
        <w:rPr>
          <w:rFonts w:hint="eastAsia" w:ascii="Times New Roman" w:hAnsi="Times New Roman" w:eastAsia="宋体" w:cs="Times New Roman"/>
          <w:sz w:val="24"/>
          <w:szCs w:val="24"/>
          <w:lang w:val="en-US" w:eastAsia="zh-CN"/>
        </w:rPr>
        <w:t>,</w:t>
      </w:r>
      <w:r>
        <w:rPr>
          <w:rFonts w:hint="default" w:ascii="Times New Roman" w:hAnsi="Times New Roman" w:cs="Times New Roman"/>
          <w:sz w:val="24"/>
          <w:szCs w:val="24"/>
        </w:rPr>
        <w:t xml:space="preserve">000,000 and default values for other parameters. In LEfSe analysis, the linear discriminant analysis (LDA) score was computed for taxa differentially abundant between the two groups. A taxon at </w:t>
      </w:r>
      <w:r>
        <w:rPr>
          <w:rFonts w:hint="default" w:ascii="Times New Roman" w:hAnsi="Times New Roman" w:cs="Times New Roman"/>
          <w:i/>
          <w:iCs/>
          <w:sz w:val="24"/>
          <w:szCs w:val="24"/>
        </w:rPr>
        <w:t>P</w:t>
      </w:r>
      <w:r>
        <w:rPr>
          <w:rFonts w:hint="default" w:ascii="Times New Roman" w:hAnsi="Times New Roman" w:eastAsia="宋体" w:cs="Times New Roman"/>
          <w:sz w:val="24"/>
          <w:szCs w:val="24"/>
          <w:lang w:val="en-US" w:eastAsia="zh-CN"/>
        </w:rPr>
        <w:t xml:space="preserve"> </w:t>
      </w:r>
      <w:r>
        <w:rPr>
          <w:rFonts w:hint="default" w:ascii="Times New Roman" w:hAnsi="Times New Roman" w:cs="Times New Roman"/>
          <w:sz w:val="24"/>
          <w:szCs w:val="24"/>
        </w:rPr>
        <w:t>&lt; 0.05 (Kruskal–Wallis test) and log10[LDA]≥ 2.0</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was considered significant.</w:t>
      </w:r>
    </w:p>
    <w:p>
      <w:pPr>
        <w:spacing w:after="156"/>
        <w:ind w:firstLine="560"/>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rPr>
        <w:t xml:space="preserve">Microbiota predicted functional profiling: Inferred functional profiling of the microbiota was performed </w:t>
      </w:r>
      <w:r>
        <w:rPr>
          <w:rFonts w:hint="eastAsia" w:ascii="Times New Roman" w:hAnsi="Times New Roman" w:eastAsia="宋体" w:cs="Times New Roman"/>
          <w:sz w:val="24"/>
          <w:szCs w:val="24"/>
          <w:lang w:val="en-US" w:eastAsia="zh-CN"/>
        </w:rPr>
        <w:t xml:space="preserve">by </w:t>
      </w:r>
      <w:r>
        <w:rPr>
          <w:rFonts w:hint="default" w:ascii="Times New Roman" w:hAnsi="Times New Roman" w:cs="Times New Roman"/>
          <w:sz w:val="24"/>
          <w:szCs w:val="24"/>
        </w:rPr>
        <w:t>PICRUSt2</w:t>
      </w:r>
      <w:r>
        <w:rPr>
          <w:rFonts w:hint="default" w:ascii="Times New Roman" w:hAnsi="Times New Roman" w:cs="Times New Roman" w:eastAsiaTheme="minorEastAsia"/>
          <w:sz w:val="24"/>
          <w:szCs w:val="24"/>
          <w:vertAlign w:val="superscript"/>
          <w:lang w:val="en-US" w:eastAsia="zh-CN"/>
        </w:rPr>
        <w:t>8</w:t>
      </w:r>
      <w:r>
        <w:rPr>
          <w:rFonts w:hint="default" w:ascii="Times New Roman" w:hAnsi="Times New Roman" w:cs="Times New Roman"/>
          <w:sz w:val="24"/>
          <w:szCs w:val="24"/>
        </w:rPr>
        <w:t xml:space="preserve"> (v2.3.0</w:t>
      </w:r>
      <w:r>
        <w:rPr>
          <w:rFonts w:hint="eastAsia" w:ascii="Times New Roman" w:hAnsi="Times New Roman" w:eastAsia="宋体" w:cs="Times New Roman"/>
          <w:sz w:val="24"/>
          <w:szCs w:val="24"/>
          <w:lang w:val="en-US" w:eastAsia="zh-CN"/>
        </w:rPr>
        <w:t>, https://github.com/picrust/picrust2</w:t>
      </w:r>
      <w:r>
        <w:rPr>
          <w:rFonts w:hint="default" w:ascii="Times New Roman" w:hAnsi="Times New Roman" w:cs="Times New Roman"/>
          <w:sz w:val="24"/>
          <w:szCs w:val="24"/>
        </w:rPr>
        <w:t>) using the picrust2_pipeline.p</w:t>
      </w:r>
      <w:r>
        <w:rPr>
          <w:rFonts w:hint="eastAsia" w:ascii="Times New Roman" w:hAnsi="Times New Roman" w:eastAsia="宋体" w:cs="Times New Roman"/>
          <w:sz w:val="24"/>
          <w:szCs w:val="24"/>
          <w:lang w:val="en-US" w:eastAsia="zh-CN"/>
        </w:rPr>
        <w:t>y</w:t>
      </w:r>
      <w:r>
        <w:rPr>
          <w:rFonts w:hint="default" w:ascii="Times New Roman" w:hAnsi="Times New Roman" w:cs="Times New Roman"/>
          <w:sz w:val="24"/>
          <w:szCs w:val="24"/>
        </w:rPr>
        <w:t xml:space="preserve"> </w:t>
      </w:r>
      <w:r>
        <w:rPr>
          <w:rFonts w:hint="eastAsia" w:ascii="Times New Roman" w:hAnsi="Times New Roman" w:eastAsia="宋体" w:cs="Times New Roman"/>
          <w:sz w:val="24"/>
          <w:szCs w:val="24"/>
          <w:lang w:val="en-US" w:eastAsia="zh-CN"/>
        </w:rPr>
        <w:t>command</w:t>
      </w:r>
      <w:r>
        <w:rPr>
          <w:rFonts w:hint="default" w:ascii="Times New Roman" w:hAnsi="Times New Roman" w:cs="Times New Roman"/>
          <w:sz w:val="24"/>
          <w:szCs w:val="24"/>
        </w:rPr>
        <w:t>. The input file was OTU representative sequence and .biom feature table file. For each pathway, the data takes the form of “relative abundance”</w:t>
      </w:r>
      <w:r>
        <w:rPr>
          <w:rFonts w:hint="default" w:ascii="Times New Roman" w:hAnsi="Times New Roman" w:eastAsia="宋体" w:cs="Times New Roman"/>
          <w:sz w:val="24"/>
          <w:szCs w:val="24"/>
          <w:lang w:val="en-US" w:eastAsia="zh-CN"/>
        </w:rPr>
        <w:t xml:space="preserve"> and </w:t>
      </w:r>
      <w:r>
        <w:rPr>
          <w:rFonts w:hint="default" w:ascii="Times New Roman" w:hAnsi="Times New Roman" w:cs="Times New Roman"/>
          <w:sz w:val="24"/>
          <w:szCs w:val="24"/>
        </w:rPr>
        <w:t>“</w:t>
      </w:r>
      <w:r>
        <w:rPr>
          <w:rFonts w:hint="default" w:ascii="Times New Roman" w:hAnsi="Times New Roman" w:eastAsia="宋体" w:cs="Times New Roman"/>
          <w:sz w:val="24"/>
          <w:szCs w:val="24"/>
          <w:lang w:val="en-US" w:eastAsia="zh-CN"/>
        </w:rPr>
        <w:t>absolute</w:t>
      </w:r>
      <w:r>
        <w:rPr>
          <w:rFonts w:hint="default" w:ascii="Times New Roman" w:hAnsi="Times New Roman" w:cs="Times New Roman"/>
          <w:sz w:val="24"/>
          <w:szCs w:val="24"/>
        </w:rPr>
        <w:t xml:space="preserve"> abundance”</w:t>
      </w:r>
      <w:r>
        <w:rPr>
          <w:rFonts w:hint="default" w:ascii="Times New Roman" w:hAnsi="Times New Roman" w:eastAsia="宋体" w:cs="Times New Roman"/>
          <w:sz w:val="24"/>
          <w:szCs w:val="24"/>
          <w:lang w:val="en-US" w:eastAsia="zh-CN"/>
        </w:rPr>
        <w:t>,</w:t>
      </w:r>
      <w:r>
        <w:rPr>
          <w:rFonts w:hint="default" w:ascii="Times New Roman" w:hAnsi="Times New Roman" w:cs="Times New Roman"/>
          <w:sz w:val="24"/>
          <w:szCs w:val="24"/>
        </w:rPr>
        <w:t xml:space="preserve"> defined as the proportion of that pathway over the sum of total pathways for each sample.Wilcoxon rank sum test</w:t>
      </w:r>
      <w:r>
        <w:rPr>
          <w:rFonts w:hint="default" w:ascii="Times New Roman" w:hAnsi="Times New Roman" w:eastAsia="宋体" w:cs="Times New Roman"/>
          <w:sz w:val="24"/>
          <w:szCs w:val="24"/>
          <w:lang w:val="en-US" w:eastAsia="zh-CN"/>
        </w:rPr>
        <w:t xml:space="preserve"> is performed to compared the differential metabolic pathway.</w:t>
      </w:r>
    </w:p>
    <w:p>
      <w:pPr>
        <w:suppressLineNumbers/>
        <w:shd w:val="clear"/>
        <w:spacing w:after="156"/>
        <w:ind w:firstLine="560"/>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 xml:space="preserve">Spearman rank-correlation analysis was applied to explore the relation between the </w:t>
      </w:r>
      <w:r>
        <w:rPr>
          <w:rFonts w:hint="eastAsia" w:ascii="Times New Roman" w:hAnsi="Times New Roman" w:eastAsia="宋体" w:cs="Times New Roman"/>
          <w:sz w:val="24"/>
          <w:szCs w:val="24"/>
          <w:lang w:val="en-US" w:eastAsia="zh-CN"/>
        </w:rPr>
        <w:t xml:space="preserve">RBD-related </w:t>
      </w:r>
      <w:r>
        <w:rPr>
          <w:rFonts w:hint="default" w:ascii="Times New Roman" w:hAnsi="Times New Roman" w:cs="Times New Roman"/>
          <w:sz w:val="24"/>
          <w:szCs w:val="24"/>
        </w:rPr>
        <w:t>clinical features</w:t>
      </w:r>
      <w:r>
        <w:rPr>
          <w:rFonts w:hint="eastAsia" w:ascii="Times New Roman" w:hAnsi="Times New Roman" w:eastAsia="宋体" w:cs="Times New Roman"/>
          <w:sz w:val="24"/>
          <w:szCs w:val="24"/>
          <w:lang w:val="en-US" w:eastAsia="zh-CN"/>
        </w:rPr>
        <w:t xml:space="preserve"> (RBD-HK and RBD disease duration)</w:t>
      </w:r>
      <w:r>
        <w:rPr>
          <w:rFonts w:hint="default" w:ascii="Times New Roman" w:hAnsi="Times New Roman" w:cs="Times New Roman"/>
          <w:sz w:val="24"/>
          <w:szCs w:val="24"/>
        </w:rPr>
        <w:t xml:space="preserve"> and specific microbiota taxa in </w:t>
      </w:r>
      <w:r>
        <w:rPr>
          <w:rFonts w:hint="eastAsia" w:ascii="Times New Roman" w:hAnsi="Times New Roman" w:eastAsia="宋体" w:cs="Times New Roman"/>
          <w:sz w:val="24"/>
          <w:szCs w:val="24"/>
          <w:lang w:val="en-US" w:eastAsia="zh-CN"/>
        </w:rPr>
        <w:t>iRBD and PD</w:t>
      </w:r>
      <w:r>
        <w:rPr>
          <w:rFonts w:hint="default" w:ascii="Times New Roman" w:hAnsi="Times New Roman" w:cs="Times New Roman"/>
          <w:sz w:val="24"/>
          <w:szCs w:val="24"/>
        </w:rPr>
        <w:t xml:space="preserve">. </w:t>
      </w:r>
      <w:r>
        <w:rPr>
          <w:rFonts w:hint="default" w:ascii="Times New Roman" w:hAnsi="Times New Roman" w:cs="Times New Roman"/>
          <w:sz w:val="24"/>
          <w:szCs w:val="24"/>
          <w:highlight w:val="none"/>
        </w:rPr>
        <w:t>Consistent results of the above analysis based on relative and absolute abundance</w:t>
      </w:r>
      <w:r>
        <w:rPr>
          <w:rFonts w:hint="eastAsia" w:ascii="Times New Roman" w:hAnsi="Times New Roman" w:cs="Times New Roman"/>
          <w:sz w:val="24"/>
          <w:szCs w:val="24"/>
          <w:highlight w:val="none"/>
          <w:lang w:val="en-US" w:eastAsia="zh-CN"/>
        </w:rPr>
        <w:t>s</w:t>
      </w:r>
      <w:r>
        <w:rPr>
          <w:rFonts w:hint="default" w:ascii="Times New Roman" w:hAnsi="Times New Roman" w:cs="Times New Roman"/>
          <w:sz w:val="24"/>
          <w:szCs w:val="24"/>
          <w:highlight w:val="none"/>
        </w:rPr>
        <w:t xml:space="preserve"> were demonstrated. </w:t>
      </w:r>
      <w:r>
        <w:rPr>
          <w:rFonts w:hint="default" w:ascii="Times New Roman" w:hAnsi="Times New Roman" w:cs="Times New Roman"/>
          <w:i/>
          <w:iCs/>
          <w:sz w:val="24"/>
          <w:szCs w:val="24"/>
          <w:highlight w:val="none"/>
        </w:rPr>
        <w:t xml:space="preserve">P </w:t>
      </w:r>
      <w:r>
        <w:rPr>
          <w:rFonts w:hint="default" w:ascii="Times New Roman" w:hAnsi="Times New Roman" w:cs="Times New Roman"/>
          <w:sz w:val="24"/>
          <w:szCs w:val="24"/>
          <w:highlight w:val="none"/>
        </w:rPr>
        <w:t>&lt; 0.05 was considered as statistically significant.</w:t>
      </w:r>
      <w:r>
        <w:rPr>
          <w:rFonts w:hint="eastAsia" w:ascii="Times New Roman" w:hAnsi="Times New Roman" w:eastAsia="宋体" w:cs="Times New Roman"/>
          <w:sz w:val="24"/>
          <w:szCs w:val="24"/>
          <w:highlight w:val="none"/>
          <w:lang w:val="en-US" w:eastAsia="zh-CN"/>
        </w:rPr>
        <w:t xml:space="preserve"> </w:t>
      </w:r>
      <w:r>
        <w:rPr>
          <w:rFonts w:hint="default" w:ascii="Times New Roman" w:hAnsi="Times New Roman" w:cs="Times New Roman"/>
          <w:color w:val="auto"/>
          <w:sz w:val="24"/>
          <w:szCs w:val="24"/>
        </w:rPr>
        <w:t xml:space="preserve">The ridge regression analysis was then performed to confirm the correlation effect, adjusting for sex, age, BMI, smoking, alcohol drinking, coffee drinking, tea drinking and diabetes. </w:t>
      </w:r>
      <w:r>
        <w:rPr>
          <w:rFonts w:hint="default" w:ascii="Times New Roman" w:hAnsi="Times New Roman" w:cs="Times New Roman"/>
          <w:i/>
          <w:iCs/>
          <w:color w:val="auto"/>
          <w:sz w:val="24"/>
          <w:szCs w:val="24"/>
        </w:rPr>
        <w:t>P</w:t>
      </w:r>
      <w:r>
        <w:rPr>
          <w:rFonts w:hint="default" w:ascii="Times New Roman" w:hAnsi="Times New Roman" w:cs="Times New Roman"/>
          <w:color w:val="auto"/>
          <w:sz w:val="24"/>
          <w:szCs w:val="24"/>
        </w:rPr>
        <w:t xml:space="preserve"> &lt; 0.05 was considered as statistically significant.</w:t>
      </w:r>
    </w:p>
    <w:p>
      <w:pPr>
        <w:spacing w:after="156"/>
        <w:ind w:firstLine="560"/>
        <w:rPr>
          <w:rFonts w:hint="default" w:ascii="Times New Roman" w:hAnsi="Times New Roman" w:eastAsia="宋体" w:cs="Times New Roman"/>
          <w:b/>
          <w:bCs/>
          <w:sz w:val="28"/>
          <w:szCs w:val="28"/>
          <w:lang w:val="en-US" w:eastAsia="zh-CN"/>
        </w:rPr>
      </w:pPr>
      <w:r>
        <w:rPr>
          <w:rFonts w:hint="eastAsia" w:ascii="Times New Roman" w:hAnsi="Times New Roman" w:eastAsia="宋体" w:cs="Times New Roman"/>
          <w:b/>
          <w:bCs/>
          <w:sz w:val="28"/>
          <w:szCs w:val="28"/>
          <w:lang w:val="en-US" w:eastAsia="zh-CN"/>
        </w:rPr>
        <w:t>References</w:t>
      </w:r>
    </w:p>
    <w:p>
      <w:pPr>
        <w:spacing w:after="156"/>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Bolger AM, Lohse M, Usadel B. Trimmomatic: a flexible trimmer for Illumina sequence data. Bioinformatics. 2014;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30(15):2114-</w:t>
      </w:r>
      <w:r>
        <w:rPr>
          <w:rFonts w:hint="eastAsia" w:ascii="Times New Roman" w:hAnsi="Times New Roman" w:cs="Times New Roman"/>
          <w:sz w:val="24"/>
          <w:szCs w:val="24"/>
          <w:lang w:val="en-US" w:eastAsia="zh-CN"/>
        </w:rPr>
        <w:t>21</w:t>
      </w:r>
      <w:r>
        <w:rPr>
          <w:rFonts w:hint="default" w:ascii="Times New Roman" w:hAnsi="Times New Roman" w:cs="Times New Roman"/>
          <w:sz w:val="24"/>
          <w:szCs w:val="24"/>
        </w:rPr>
        <w:t xml:space="preserve">20. doi: 10.1093/bioinformatics/btu170. </w:t>
      </w:r>
    </w:p>
    <w:p>
      <w:pPr>
        <w:spacing w:after="156"/>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Magoč T, Salzberg SL. FLASH: fast length adjustment of short reads to improve genome assemblies. Bioinformatics. 2011;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27(21):2957-</w:t>
      </w:r>
      <w:r>
        <w:rPr>
          <w:rFonts w:hint="eastAsia" w:ascii="Times New Roman" w:hAnsi="Times New Roman" w:cs="Times New Roman"/>
          <w:sz w:val="24"/>
          <w:szCs w:val="24"/>
          <w:lang w:val="en-US" w:eastAsia="zh-CN"/>
        </w:rPr>
        <w:t>29</w:t>
      </w:r>
      <w:r>
        <w:rPr>
          <w:rFonts w:hint="default" w:ascii="Times New Roman" w:hAnsi="Times New Roman" w:cs="Times New Roman"/>
          <w:sz w:val="24"/>
          <w:szCs w:val="24"/>
        </w:rPr>
        <w:t xml:space="preserve">63. doi: 10.1093/bioinformatics/btr507. </w:t>
      </w:r>
    </w:p>
    <w:p>
      <w:pPr>
        <w:spacing w:after="156"/>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Schloss PD, Westcott SL, Ryabin T, </w:t>
      </w:r>
      <w:r>
        <w:rPr>
          <w:rFonts w:hint="eastAsia" w:ascii="Times New Roman" w:hAnsi="Times New Roman" w:cs="Times New Roman"/>
          <w:sz w:val="24"/>
          <w:szCs w:val="24"/>
          <w:lang w:val="en-US" w:eastAsia="zh-CN"/>
        </w:rPr>
        <w:t>et al.</w:t>
      </w:r>
      <w:r>
        <w:rPr>
          <w:rFonts w:hint="default" w:ascii="Times New Roman" w:hAnsi="Times New Roman" w:cs="Times New Roman"/>
          <w:sz w:val="24"/>
          <w:szCs w:val="24"/>
        </w:rPr>
        <w:t xml:space="preserve"> Introducing mothur: open-source, platform-independent, community-supported software for describing and comparing microbial communities. Appl Environ Microbiol. 2009;</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75(23):7537-</w:t>
      </w:r>
      <w:r>
        <w:rPr>
          <w:rFonts w:hint="eastAsia" w:ascii="Times New Roman" w:hAnsi="Times New Roman" w:cs="Times New Roman"/>
          <w:sz w:val="24"/>
          <w:szCs w:val="24"/>
          <w:lang w:val="en-US" w:eastAsia="zh-CN"/>
        </w:rPr>
        <w:t>75</w:t>
      </w:r>
      <w:r>
        <w:rPr>
          <w:rFonts w:hint="default" w:ascii="Times New Roman" w:hAnsi="Times New Roman" w:cs="Times New Roman"/>
          <w:sz w:val="24"/>
          <w:szCs w:val="24"/>
        </w:rPr>
        <w:t xml:space="preserve">41. doi: 10.1128/AEM.01541-09. </w:t>
      </w:r>
    </w:p>
    <w:p>
      <w:pPr>
        <w:spacing w:after="156"/>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[4</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4"/>
          <w:szCs w:val="24"/>
          <w:lang w:val="en-US" w:eastAsia="zh-CN"/>
        </w:rPr>
        <w:t xml:space="preserve">T. Alloui, I. Boussebough, A. Chaoui, </w:t>
      </w:r>
      <w:r>
        <w:rPr>
          <w:rFonts w:hint="eastAsia" w:ascii="Times New Roman" w:hAnsi="Times New Roman" w:cs="Times New Roman"/>
          <w:sz w:val="24"/>
          <w:szCs w:val="24"/>
          <w:lang w:val="en-US" w:eastAsia="zh-CN"/>
        </w:rPr>
        <w:t xml:space="preserve">et al. </w:t>
      </w:r>
      <w:r>
        <w:rPr>
          <w:rFonts w:hint="default" w:ascii="Times New Roman" w:hAnsi="Times New Roman" w:cs="Times New Roman"/>
          <w:sz w:val="24"/>
          <w:szCs w:val="24"/>
          <w:lang w:val="en-US" w:eastAsia="zh-CN"/>
        </w:rPr>
        <w:t>Usearch: A Meta Search Engine based on a new result merging strategy</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2015 7th International Joint Conference on Knowledge Discovery, Knowledge Engineering and Knowledge Management (IC3K), 2015</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531-536.</w:t>
      </w: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Ihaka, R and Gentleman, R. R. A Language for Data Analysis and Graphics. Journal of Computational and Graphical Statistics.</w:t>
      </w:r>
      <w:r>
        <w:rPr>
          <w:rFonts w:hint="eastAsia" w:ascii="Times New Roman" w:hAnsi="Times New Roman" w:cs="Times New Roman"/>
          <w:sz w:val="24"/>
          <w:szCs w:val="24"/>
          <w:lang w:val="en-US" w:eastAsia="zh-CN"/>
        </w:rPr>
        <w:t xml:space="preserve">;1996, </w:t>
      </w:r>
      <w:r>
        <w:rPr>
          <w:rFonts w:hint="default" w:ascii="Times New Roman" w:hAnsi="Times New Roman" w:cs="Times New Roman"/>
          <w:sz w:val="24"/>
          <w:szCs w:val="24"/>
        </w:rPr>
        <w:t>Vol. 4(3), 299-314. </w:t>
      </w:r>
    </w:p>
    <w:p>
      <w:pPr>
        <w:spacing w:after="156"/>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Clarke KR. Non-parametric multivariate analyses of changes in community structure. Austral Ecology. 1993; 18:117–143.</w:t>
      </w:r>
    </w:p>
    <w:p>
      <w:pPr>
        <w:spacing w:after="156"/>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Segata N, Izard J, Waldron L, Gevers D, Miropolsky L, Garrett WS, Huttenhower C. Metagenomic biomarker discovery and explanation. Genome Biol. 2011;12(6):R60. doi: 10.1186/gb-2011-12-6-r60.</w:t>
      </w:r>
    </w:p>
    <w:p>
      <w:pPr>
        <w:spacing w:after="156"/>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lang w:val="en-US" w:eastAsia="zh-CN"/>
        </w:rPr>
        <w:t>Douglas GM, Maffei VJ, Zaneveld J, et al. PICRUSt2: An improved and customizable approach for metagenome inference. Posted</w:t>
      </w:r>
      <w:r>
        <w:rPr>
          <w:rFonts w:hint="eastAsia" w:ascii="Times New Roman" w:hAnsi="Times New Roman" w:cs="Times New Roman"/>
          <w:sz w:val="24"/>
          <w:szCs w:val="24"/>
          <w:lang w:val="en-US" w:eastAsia="zh-CN"/>
        </w:rPr>
        <w:t xml:space="preserve"> online</w:t>
      </w:r>
      <w:r>
        <w:rPr>
          <w:rFonts w:hint="default" w:ascii="Times New Roman" w:hAnsi="Times New Roman" w:cs="Times New Roman"/>
          <w:sz w:val="24"/>
          <w:szCs w:val="24"/>
          <w:lang w:val="en-US" w:eastAsia="zh-CN"/>
        </w:rPr>
        <w:t> </w:t>
      </w:r>
      <w:r>
        <w:rPr>
          <w:rFonts w:hint="eastAsia" w:ascii="Times New Roman" w:hAnsi="Times New Roman" w:cs="Times New Roman"/>
          <w:sz w:val="24"/>
          <w:szCs w:val="24"/>
          <w:lang w:val="en-US" w:eastAsia="zh-CN"/>
        </w:rPr>
        <w:t xml:space="preserve">20 </w:t>
      </w:r>
      <w:r>
        <w:rPr>
          <w:rFonts w:hint="default" w:ascii="Times New Roman" w:hAnsi="Times New Roman" w:cs="Times New Roman"/>
          <w:sz w:val="24"/>
          <w:szCs w:val="24"/>
          <w:lang w:val="en-US" w:eastAsia="zh-CN"/>
        </w:rPr>
        <w:t>March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2020.</w:t>
      </w:r>
      <w:r>
        <w:rPr>
          <w:rFonts w:hint="eastAsia" w:ascii="Times New Roman" w:hAnsi="Times New Roman" w:cs="Times New Roman"/>
          <w:sz w:val="24"/>
          <w:szCs w:val="24"/>
          <w:lang w:val="en-US" w:eastAsia="zh-CN"/>
        </w:rPr>
        <w:t xml:space="preserve"> </w:t>
      </w:r>
      <w:bookmarkStart w:id="3" w:name="OLE_LINK20"/>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"http://doi.org/10.1101/672295"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http://doi.org/10.1101/672295</w:t>
      </w:r>
      <w:r>
        <w:rPr>
          <w:rFonts w:hint="default" w:ascii="Times New Roman" w:hAnsi="Times New Roman" w:cs="Times New Roman"/>
          <w:sz w:val="24"/>
          <w:szCs w:val="24"/>
          <w:lang w:val="en-US" w:eastAsia="zh-CN"/>
        </w:rPr>
        <w:fldChar w:fldCharType="end"/>
      </w:r>
      <w:bookmarkEnd w:id="3"/>
      <w:r>
        <w:rPr>
          <w:rFonts w:hint="eastAsia" w:ascii="Times New Roman" w:hAnsi="Times New Roman" w:cs="Times New Roman"/>
          <w:sz w:val="24"/>
          <w:szCs w:val="24"/>
          <w:lang w:val="en-US" w:eastAsia="zh-CN"/>
        </w:rPr>
        <w:t>.</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1B797C"/>
    <w:multiLevelType w:val="multilevel"/>
    <w:tmpl w:val="051B797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69FE62B5"/>
    <w:rsid w:val="00060C0C"/>
    <w:rsid w:val="00187786"/>
    <w:rsid w:val="00231F6E"/>
    <w:rsid w:val="002848F8"/>
    <w:rsid w:val="0039382E"/>
    <w:rsid w:val="00404D43"/>
    <w:rsid w:val="005E15E1"/>
    <w:rsid w:val="00781F48"/>
    <w:rsid w:val="00787290"/>
    <w:rsid w:val="00816CDE"/>
    <w:rsid w:val="00A36CAE"/>
    <w:rsid w:val="00D93D66"/>
    <w:rsid w:val="00E72422"/>
    <w:rsid w:val="00E933A1"/>
    <w:rsid w:val="0E875A16"/>
    <w:rsid w:val="0F176FAC"/>
    <w:rsid w:val="113C79D9"/>
    <w:rsid w:val="214521D7"/>
    <w:rsid w:val="24430D40"/>
    <w:rsid w:val="277D4E91"/>
    <w:rsid w:val="2A311F8C"/>
    <w:rsid w:val="2B3522E8"/>
    <w:rsid w:val="40DA6CA3"/>
    <w:rsid w:val="437C7A55"/>
    <w:rsid w:val="4F2E27E0"/>
    <w:rsid w:val="58697614"/>
    <w:rsid w:val="5A2E5F5C"/>
    <w:rsid w:val="5ABF0436"/>
    <w:rsid w:val="629C4E2F"/>
    <w:rsid w:val="69FE62B5"/>
    <w:rsid w:val="6BBC7BDD"/>
    <w:rsid w:val="6F3F2397"/>
    <w:rsid w:val="735D1A1B"/>
    <w:rsid w:val="77087D2D"/>
    <w:rsid w:val="77566605"/>
    <w:rsid w:val="79951D58"/>
    <w:rsid w:val="7D9D293A"/>
    <w:rsid w:val="7F325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CA" w:eastAsia="en-US"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link w:val="20"/>
    <w:semiHidden/>
    <w:unhideWhenUsed/>
    <w:qFormat/>
    <w:uiPriority w:val="0"/>
    <w:pPr>
      <w:keepNext/>
      <w:keepLines/>
      <w:spacing w:before="260" w:after="260" w:line="416" w:lineRule="auto"/>
      <w:outlineLvl w:val="2"/>
    </w:pPr>
    <w:rPr>
      <w:b/>
      <w:bCs/>
      <w:sz w:val="32"/>
      <w:szCs w:val="32"/>
    </w:rPr>
  </w:style>
  <w:style w:type="paragraph" w:styleId="4">
    <w:name w:val="heading 4"/>
    <w:basedOn w:val="1"/>
    <w:next w:val="1"/>
    <w:link w:val="14"/>
    <w:semiHidden/>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7"/>
    <w:qFormat/>
    <w:uiPriority w:val="0"/>
  </w:style>
  <w:style w:type="paragraph" w:styleId="6">
    <w:name w:val="Balloon Text"/>
    <w:basedOn w:val="1"/>
    <w:link w:val="16"/>
    <w:qFormat/>
    <w:uiPriority w:val="0"/>
    <w:pPr>
      <w:spacing w:after="0" w:line="240" w:lineRule="auto"/>
    </w:pPr>
    <w:rPr>
      <w:sz w:val="18"/>
      <w:szCs w:val="18"/>
    </w:rPr>
  </w:style>
  <w:style w:type="paragraph" w:styleId="7">
    <w:name w:val="footer"/>
    <w:basedOn w:val="1"/>
    <w:qFormat/>
    <w:uiPriority w:val="99"/>
    <w:pPr>
      <w:snapToGrid w:val="0"/>
    </w:pPr>
    <w:rPr>
      <w:kern w:val="1"/>
      <w:sz w:val="18"/>
      <w:szCs w:val="18"/>
      <w:lang w:val="zh-CN"/>
    </w:rPr>
  </w:style>
  <w:style w:type="paragraph" w:styleId="8">
    <w:name w:val="header"/>
    <w:basedOn w:val="1"/>
    <w:qFormat/>
    <w:uiPriority w:val="99"/>
    <w:pPr>
      <w:snapToGrid w:val="0"/>
      <w:jc w:val="center"/>
    </w:pPr>
    <w:rPr>
      <w:kern w:val="1"/>
      <w:sz w:val="18"/>
      <w:szCs w:val="18"/>
      <w:lang w:val="zh-CN"/>
    </w:rPr>
  </w:style>
  <w:style w:type="paragraph" w:styleId="9">
    <w:name w:val="annotation subject"/>
    <w:basedOn w:val="5"/>
    <w:next w:val="5"/>
    <w:link w:val="18"/>
    <w:qFormat/>
    <w:uiPriority w:val="0"/>
    <w:rPr>
      <w:b/>
      <w:bCs/>
    </w:rPr>
  </w:style>
  <w:style w:type="character" w:styleId="12">
    <w:name w:val="Hyperlink"/>
    <w:qFormat/>
    <w:uiPriority w:val="99"/>
    <w:rPr>
      <w:color w:val="0000FF"/>
      <w:u w:val="single"/>
    </w:rPr>
  </w:style>
  <w:style w:type="character" w:styleId="13">
    <w:name w:val="annotation reference"/>
    <w:basedOn w:val="11"/>
    <w:qFormat/>
    <w:uiPriority w:val="0"/>
    <w:rPr>
      <w:sz w:val="21"/>
      <w:szCs w:val="21"/>
    </w:rPr>
  </w:style>
  <w:style w:type="character" w:customStyle="1" w:styleId="14">
    <w:name w:val="标题 4 Char"/>
    <w:link w:val="4"/>
    <w:qFormat/>
    <w:uiPriority w:val="0"/>
    <w:rPr>
      <w:rFonts w:ascii="Arial" w:hAnsi="Arial" w:eastAsia="黑体"/>
      <w:b/>
      <w:sz w:val="28"/>
    </w:rPr>
  </w:style>
  <w:style w:type="paragraph" w:styleId="15">
    <w:name w:val="List Paragraph"/>
    <w:basedOn w:val="1"/>
    <w:qFormat/>
    <w:uiPriority w:val="34"/>
    <w:pPr>
      <w:ind w:left="720"/>
      <w:contextualSpacing/>
    </w:pPr>
  </w:style>
  <w:style w:type="character" w:customStyle="1" w:styleId="16">
    <w:name w:val="批注框文本 Char"/>
    <w:basedOn w:val="11"/>
    <w:link w:val="6"/>
    <w:qFormat/>
    <w:uiPriority w:val="0"/>
    <w:rPr>
      <w:rFonts w:eastAsiaTheme="minorHAnsi"/>
      <w:sz w:val="18"/>
      <w:szCs w:val="18"/>
      <w:lang w:val="en-CA" w:eastAsia="en-US"/>
    </w:rPr>
  </w:style>
  <w:style w:type="character" w:customStyle="1" w:styleId="17">
    <w:name w:val="批注文字 Char"/>
    <w:basedOn w:val="11"/>
    <w:link w:val="5"/>
    <w:qFormat/>
    <w:uiPriority w:val="0"/>
    <w:rPr>
      <w:rFonts w:eastAsiaTheme="minorHAnsi"/>
      <w:sz w:val="22"/>
      <w:szCs w:val="22"/>
      <w:lang w:val="en-CA" w:eastAsia="en-US"/>
    </w:rPr>
  </w:style>
  <w:style w:type="character" w:customStyle="1" w:styleId="18">
    <w:name w:val="批注主题 Char"/>
    <w:basedOn w:val="17"/>
    <w:link w:val="9"/>
    <w:qFormat/>
    <w:uiPriority w:val="0"/>
    <w:rPr>
      <w:rFonts w:eastAsiaTheme="minorHAnsi"/>
      <w:b/>
      <w:bCs/>
      <w:sz w:val="22"/>
      <w:szCs w:val="22"/>
      <w:lang w:val="en-CA" w:eastAsia="en-US"/>
    </w:rPr>
  </w:style>
  <w:style w:type="character" w:customStyle="1" w:styleId="19">
    <w:name w:val="标题 1 Char"/>
    <w:basedOn w:val="11"/>
    <w:link w:val="2"/>
    <w:qFormat/>
    <w:uiPriority w:val="0"/>
    <w:rPr>
      <w:rFonts w:eastAsiaTheme="minorHAnsi"/>
      <w:b/>
      <w:bCs/>
      <w:kern w:val="44"/>
      <w:sz w:val="44"/>
      <w:szCs w:val="44"/>
      <w:lang w:val="en-CA" w:eastAsia="en-US"/>
    </w:rPr>
  </w:style>
  <w:style w:type="character" w:customStyle="1" w:styleId="20">
    <w:name w:val="标题 3 Char"/>
    <w:basedOn w:val="11"/>
    <w:link w:val="3"/>
    <w:semiHidden/>
    <w:qFormat/>
    <w:uiPriority w:val="0"/>
    <w:rPr>
      <w:rFonts w:eastAsiaTheme="minorHAnsi"/>
      <w:b/>
      <w:bCs/>
      <w:sz w:val="32"/>
      <w:szCs w:val="32"/>
      <w:lang w:val="en-CA" w:eastAsia="en-US"/>
    </w:rPr>
  </w:style>
  <w:style w:type="character" w:customStyle="1" w:styleId="21">
    <w:name w:val="font01"/>
    <w:basedOn w:val="11"/>
    <w:qFormat/>
    <w:uiPriority w:val="0"/>
    <w:rPr>
      <w:rFonts w:hint="eastAsia" w:ascii="宋体" w:hAnsi="宋体" w:eastAsia="宋体" w:cs="宋体"/>
      <w:color w:val="000000"/>
      <w:sz w:val="22"/>
      <w:szCs w:val="22"/>
      <w:u w:val="none"/>
    </w:rPr>
  </w:style>
  <w:style w:type="character" w:customStyle="1" w:styleId="22">
    <w:name w:val="font21"/>
    <w:basedOn w:val="11"/>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Pages>
  <Words>1467</Words>
  <Characters>8363</Characters>
  <Lines>69</Lines>
  <Paragraphs>19</Paragraphs>
  <TotalTime>1</TotalTime>
  <ScaleCrop>false</ScaleCrop>
  <LinksUpToDate>false</LinksUpToDate>
  <CharactersWithSpaces>9811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2022-01-29T00:20:00Z</dcterms:created>
  <dc:creator>葛焱</dc:creator>
  <cp:lastModifiedBy>pc</cp:lastModifiedBy>
  <dcterms:modified xsi:type="dcterms:W3CDTF">2022-12-06T04:09:20Z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93C70507DADA479E810045A0A235300E</vt:lpwstr>
  </property>
</Properties>
</file>