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2B021" w14:textId="0F17830E" w:rsidR="00D468C3" w:rsidRPr="007B6510" w:rsidRDefault="00D468C3" w:rsidP="007B6510">
      <w:pPr>
        <w:tabs>
          <w:tab w:val="right" w:pos="9406"/>
        </w:tabs>
        <w:rPr>
          <w:b/>
        </w:rPr>
      </w:pPr>
      <w:bookmarkStart w:id="0" w:name="_Toc121220417"/>
      <w:bookmarkStart w:id="1" w:name="_GoBack"/>
      <w:r w:rsidRPr="007B6510">
        <w:rPr>
          <w:b/>
        </w:rPr>
        <w:t>Data Sharing Statements of the AML-BFM Stud</w:t>
      </w:r>
      <w:r w:rsidR="00E62125" w:rsidRPr="007B6510">
        <w:rPr>
          <w:b/>
        </w:rPr>
        <w:t>y</w:t>
      </w:r>
      <w:r w:rsidRPr="007B6510">
        <w:rPr>
          <w:b/>
        </w:rPr>
        <w:t xml:space="preserve"> Group</w:t>
      </w:r>
      <w:bookmarkEnd w:id="0"/>
      <w:r w:rsidRPr="007B6510">
        <w:rPr>
          <w:b/>
        </w:rPr>
        <w:t xml:space="preserve"> </w:t>
      </w:r>
    </w:p>
    <w:bookmarkEnd w:id="1"/>
    <w:p w14:paraId="66BAAB18" w14:textId="5EEAE56A" w:rsidR="00D468C3" w:rsidRPr="0062297A" w:rsidRDefault="00D468C3" w:rsidP="009C3666">
      <w:pPr>
        <w:jc w:val="both"/>
      </w:pPr>
      <w:r w:rsidRPr="0062297A">
        <w:t>The AML-BFM Study Group Data Sharing policy describes the release and use of AML-BFM individual subject data for use in research projects in accordance with EU-Directive of Good Clinical Practice, the guidelines of the German Research Foundation (DFG) and the German Society of Pediatric Oncology and Hematology (GPOH). Only data expressly released from the oversight of the relevant AML-BFM Data and Safety</w:t>
      </w:r>
      <w:r w:rsidR="009C3666">
        <w:t xml:space="preserve"> </w:t>
      </w:r>
      <w:r w:rsidRPr="0062297A">
        <w:t>Monitoring Committee (DSMC) are available to be shared. Data sharing will ordinarily be</w:t>
      </w:r>
      <w:r w:rsidR="009C3666">
        <w:t xml:space="preserve"> </w:t>
      </w:r>
      <w:r w:rsidRPr="0062297A">
        <w:t xml:space="preserve">considered only after the primary study manuscript is accepted for publication. For phase III trials, individual-level de-identified datasets that would be sufficient to reproduce results provided in a publication containing the primary study analysis can be requested from the AML-BFM data management. Data are available to researchers who wish to </w:t>
      </w:r>
      <w:r w:rsidR="0062297A" w:rsidRPr="0062297A">
        <w:t>analyze</w:t>
      </w:r>
      <w:r w:rsidRPr="0062297A">
        <w:t xml:space="preserve"> the data in secondary studies to enhance the public health benefit of the original work and agree to the terms and conditions of use. For non-phase III trials, data are available following the primary publication. An individual-level de-identified dataset</w:t>
      </w:r>
      <w:r w:rsidR="009C3666">
        <w:t xml:space="preserve"> </w:t>
      </w:r>
      <w:r w:rsidRPr="0062297A">
        <w:t xml:space="preserve">containing the variables </w:t>
      </w:r>
      <w:r w:rsidR="0062297A" w:rsidRPr="0062297A">
        <w:t>analyzed</w:t>
      </w:r>
      <w:r w:rsidRPr="0062297A">
        <w:t xml:space="preserve"> in the primary results paper can be expected to be</w:t>
      </w:r>
      <w:r w:rsidR="009C3666">
        <w:t xml:space="preserve"> </w:t>
      </w:r>
      <w:r w:rsidRPr="0062297A">
        <w:t>available upon request. Requests for access to AML-BFM protocol research data should</w:t>
      </w:r>
      <w:r w:rsidR="009C3666">
        <w:t xml:space="preserve"> </w:t>
      </w:r>
      <w:r w:rsidRPr="0062297A">
        <w:t>be sent to the AML-BFM Study Group offices. Data are available to researchers whose</w:t>
      </w:r>
      <w:r w:rsidR="009C3666">
        <w:t xml:space="preserve"> </w:t>
      </w:r>
      <w:r w:rsidRPr="0062297A">
        <w:t>proposed analysis is found by the AML-BFM research board to be feasible and of scientific merit and who agree to the terms and conditions of use. For all requests, no other study documents, including the protocol, will be made available and no end date exists for requests. In addition to above, release of data collected in a clinical trial conducted under a binding collaborative agreement between AML-BFM Study Group and a pharmaceutical/biotechnology company must comply with the data sharing terms of the binding collaborative/contractual agreement and must receive the proper approvals.</w:t>
      </w:r>
    </w:p>
    <w:p w14:paraId="2F7B2B17" w14:textId="77777777" w:rsidR="00830357" w:rsidRPr="0062297A" w:rsidRDefault="00830357" w:rsidP="00830357"/>
    <w:sectPr w:rsidR="00830357" w:rsidRPr="0062297A" w:rsidSect="00196D2A">
      <w:headerReference w:type="even" r:id="rId7"/>
      <w:headerReference w:type="default" r:id="rId8"/>
      <w:footerReference w:type="even" r:id="rId9"/>
      <w:footerReference w:type="default" r:id="rId10"/>
      <w:headerReference w:type="first" r:id="rId11"/>
      <w:footerReference w:type="first" r:id="rId12"/>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45AD4" w14:textId="77777777" w:rsidR="00CA1B56" w:rsidRDefault="00CA1B56" w:rsidP="0038078E">
      <w:r>
        <w:separator/>
      </w:r>
    </w:p>
  </w:endnote>
  <w:endnote w:type="continuationSeparator" w:id="0">
    <w:p w14:paraId="69B8C6D4" w14:textId="77777777" w:rsidR="00CA1B56" w:rsidRDefault="00CA1B56" w:rsidP="00380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2AED9" w14:textId="77777777" w:rsidR="003527F5" w:rsidRDefault="003527F5" w:rsidP="0038078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331200"/>
      <w:docPartObj>
        <w:docPartGallery w:val="Page Numbers (Bottom of Page)"/>
        <w:docPartUnique/>
      </w:docPartObj>
    </w:sdtPr>
    <w:sdtEndPr/>
    <w:sdtContent>
      <w:p w14:paraId="0275D1FC" w14:textId="47BBD742" w:rsidR="003527F5" w:rsidRDefault="003527F5" w:rsidP="0038078E">
        <w:pPr>
          <w:pStyle w:val="Fuzeile"/>
        </w:pPr>
        <w:r>
          <w:fldChar w:fldCharType="begin"/>
        </w:r>
        <w:r>
          <w:instrText>PAGE   \* MERGEFORMAT</w:instrText>
        </w:r>
        <w:r>
          <w:fldChar w:fldCharType="separate"/>
        </w:r>
        <w:r w:rsidR="007B6510" w:rsidRPr="007B6510">
          <w:rPr>
            <w:noProof/>
            <w:lang w:val="de-DE"/>
          </w:rPr>
          <w:t>1</w:t>
        </w:r>
        <w:r>
          <w:fldChar w:fldCharType="end"/>
        </w:r>
      </w:p>
    </w:sdtContent>
  </w:sdt>
  <w:p w14:paraId="2C2D6FEE" w14:textId="77777777" w:rsidR="003527F5" w:rsidRDefault="003527F5" w:rsidP="0038078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B4A3E" w14:textId="77777777" w:rsidR="003527F5" w:rsidRDefault="003527F5" w:rsidP="0038078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B7E83" w14:textId="77777777" w:rsidR="00CA1B56" w:rsidRDefault="00CA1B56" w:rsidP="0038078E">
      <w:r>
        <w:separator/>
      </w:r>
    </w:p>
  </w:footnote>
  <w:footnote w:type="continuationSeparator" w:id="0">
    <w:p w14:paraId="26DA73A3" w14:textId="77777777" w:rsidR="00CA1B56" w:rsidRDefault="00CA1B56" w:rsidP="00380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8D5B0" w14:textId="77777777" w:rsidR="003527F5" w:rsidRDefault="003527F5" w:rsidP="0038078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43CE3" w14:textId="719E3D9D" w:rsidR="003527F5" w:rsidRPr="0032034B" w:rsidRDefault="003527F5" w:rsidP="0038078E">
    <w:pPr>
      <w:pStyle w:val="Kopfzeile"/>
      <w:rPr>
        <w:sz w:val="20"/>
      </w:rPr>
    </w:pPr>
    <w:r w:rsidRPr="0032034B">
      <w:t>Significance of</w:t>
    </w:r>
    <w:r w:rsidRPr="0032034B">
      <w:rPr>
        <w:i/>
      </w:rPr>
      <w:t xml:space="preserve"> RUNX1 </w:t>
    </w:r>
    <w:r w:rsidRPr="0032034B">
      <w:t>mutation in pediatric AML</w:t>
    </w:r>
    <w:r>
      <w:tab/>
    </w:r>
    <w:r>
      <w:tab/>
    </w:r>
    <w:proofErr w:type="spellStart"/>
    <w:r>
      <w:t>Sendker</w:t>
    </w:r>
    <w:proofErr w:type="spellEnd"/>
    <w:r>
      <w:t xml:space="preserve"> et al.</w:t>
    </w:r>
  </w:p>
  <w:p w14:paraId="267BAFC6" w14:textId="77777777" w:rsidR="003527F5" w:rsidRDefault="003527F5" w:rsidP="0038078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FA84E" w14:textId="77777777" w:rsidR="003527F5" w:rsidRDefault="003527F5" w:rsidP="0038078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8C3"/>
    <w:rsid w:val="000202C8"/>
    <w:rsid w:val="000739C6"/>
    <w:rsid w:val="000E6FCE"/>
    <w:rsid w:val="00182B66"/>
    <w:rsid w:val="00196D2A"/>
    <w:rsid w:val="001D2AC3"/>
    <w:rsid w:val="002007BE"/>
    <w:rsid w:val="0022796B"/>
    <w:rsid w:val="002977CD"/>
    <w:rsid w:val="00337301"/>
    <w:rsid w:val="003527F5"/>
    <w:rsid w:val="00376031"/>
    <w:rsid w:val="0038078E"/>
    <w:rsid w:val="003823C6"/>
    <w:rsid w:val="00382BB3"/>
    <w:rsid w:val="003B3D10"/>
    <w:rsid w:val="003C18D0"/>
    <w:rsid w:val="00400B15"/>
    <w:rsid w:val="00402522"/>
    <w:rsid w:val="00453A74"/>
    <w:rsid w:val="005223D1"/>
    <w:rsid w:val="005343AE"/>
    <w:rsid w:val="00580DA4"/>
    <w:rsid w:val="0062297A"/>
    <w:rsid w:val="0063694E"/>
    <w:rsid w:val="00646820"/>
    <w:rsid w:val="00653B72"/>
    <w:rsid w:val="00686E98"/>
    <w:rsid w:val="006C504D"/>
    <w:rsid w:val="00706A4B"/>
    <w:rsid w:val="007527F7"/>
    <w:rsid w:val="007725AD"/>
    <w:rsid w:val="007B6510"/>
    <w:rsid w:val="007B7AA4"/>
    <w:rsid w:val="00830357"/>
    <w:rsid w:val="0086478A"/>
    <w:rsid w:val="008B6393"/>
    <w:rsid w:val="008D731F"/>
    <w:rsid w:val="008E29BF"/>
    <w:rsid w:val="00905B8A"/>
    <w:rsid w:val="009372A9"/>
    <w:rsid w:val="00970213"/>
    <w:rsid w:val="009B2E7D"/>
    <w:rsid w:val="009C3666"/>
    <w:rsid w:val="00A3125C"/>
    <w:rsid w:val="00A37912"/>
    <w:rsid w:val="00A56FE5"/>
    <w:rsid w:val="00A96D4F"/>
    <w:rsid w:val="00AA260F"/>
    <w:rsid w:val="00AB7D71"/>
    <w:rsid w:val="00B73B45"/>
    <w:rsid w:val="00B9510C"/>
    <w:rsid w:val="00BD0F4F"/>
    <w:rsid w:val="00BF0BC6"/>
    <w:rsid w:val="00BF4D96"/>
    <w:rsid w:val="00C01E2B"/>
    <w:rsid w:val="00C24DC1"/>
    <w:rsid w:val="00C53D35"/>
    <w:rsid w:val="00C67C31"/>
    <w:rsid w:val="00C866AF"/>
    <w:rsid w:val="00CA1B56"/>
    <w:rsid w:val="00CD0A3F"/>
    <w:rsid w:val="00CD22E5"/>
    <w:rsid w:val="00D03E93"/>
    <w:rsid w:val="00D468C3"/>
    <w:rsid w:val="00D6059D"/>
    <w:rsid w:val="00D65297"/>
    <w:rsid w:val="00D7741B"/>
    <w:rsid w:val="00DC3433"/>
    <w:rsid w:val="00E128B0"/>
    <w:rsid w:val="00E21005"/>
    <w:rsid w:val="00E62125"/>
    <w:rsid w:val="00EA2E54"/>
    <w:rsid w:val="00EE0972"/>
    <w:rsid w:val="00F047B9"/>
    <w:rsid w:val="00F60516"/>
    <w:rsid w:val="00F8402A"/>
    <w:rsid w:val="00FE53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8261A"/>
  <w15:chartTrackingRefBased/>
  <w15:docId w15:val="{56682AFE-D386-484E-BDD8-1C7DFEF3B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8078E"/>
    <w:pPr>
      <w:spacing w:after="0" w:line="240" w:lineRule="auto"/>
    </w:pPr>
    <w:rPr>
      <w:rFonts w:eastAsia="Times New Roman" w:cstheme="minorHAnsi"/>
      <w:lang w:eastAsia="de-DE"/>
    </w:rPr>
  </w:style>
  <w:style w:type="paragraph" w:styleId="berschrift1">
    <w:name w:val="heading 1"/>
    <w:basedOn w:val="Standard"/>
    <w:next w:val="Standard"/>
    <w:link w:val="berschrift1Zchn"/>
    <w:uiPriority w:val="9"/>
    <w:qFormat/>
    <w:rsid w:val="00D468C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468C3"/>
    <w:pPr>
      <w:tabs>
        <w:tab w:val="center" w:pos="4703"/>
        <w:tab w:val="right" w:pos="9406"/>
      </w:tabs>
    </w:pPr>
  </w:style>
  <w:style w:type="character" w:customStyle="1" w:styleId="KopfzeileZchn">
    <w:name w:val="Kopfzeile Zchn"/>
    <w:basedOn w:val="Absatz-Standardschriftart"/>
    <w:link w:val="Kopfzeile"/>
    <w:uiPriority w:val="99"/>
    <w:rsid w:val="00D468C3"/>
    <w:rPr>
      <w:rFonts w:ascii="Arial" w:eastAsia="Times New Roman" w:hAnsi="Arial" w:cs="Times New Roman"/>
      <w:sz w:val="24"/>
      <w:szCs w:val="24"/>
      <w:lang w:eastAsia="de-DE"/>
    </w:rPr>
  </w:style>
  <w:style w:type="paragraph" w:styleId="Fuzeile">
    <w:name w:val="footer"/>
    <w:basedOn w:val="Standard"/>
    <w:link w:val="FuzeileZchn"/>
    <w:uiPriority w:val="99"/>
    <w:unhideWhenUsed/>
    <w:rsid w:val="00D468C3"/>
    <w:pPr>
      <w:tabs>
        <w:tab w:val="center" w:pos="4703"/>
        <w:tab w:val="right" w:pos="9406"/>
      </w:tabs>
    </w:pPr>
  </w:style>
  <w:style w:type="character" w:customStyle="1" w:styleId="FuzeileZchn">
    <w:name w:val="Fußzeile Zchn"/>
    <w:basedOn w:val="Absatz-Standardschriftart"/>
    <w:link w:val="Fuzeile"/>
    <w:uiPriority w:val="99"/>
    <w:rsid w:val="00D468C3"/>
    <w:rPr>
      <w:rFonts w:ascii="Arial" w:eastAsia="Times New Roman" w:hAnsi="Arial" w:cs="Times New Roman"/>
      <w:sz w:val="24"/>
      <w:szCs w:val="24"/>
      <w:lang w:eastAsia="de-DE"/>
    </w:rPr>
  </w:style>
  <w:style w:type="character" w:customStyle="1" w:styleId="berschrift1Zchn">
    <w:name w:val="Überschrift 1 Zchn"/>
    <w:basedOn w:val="Absatz-Standardschriftart"/>
    <w:link w:val="berschrift1"/>
    <w:uiPriority w:val="9"/>
    <w:rsid w:val="00D468C3"/>
    <w:rPr>
      <w:rFonts w:asciiTheme="majorHAnsi" w:eastAsiaTheme="majorEastAsia" w:hAnsiTheme="majorHAnsi" w:cstheme="majorBidi"/>
      <w:color w:val="2F5496" w:themeColor="accent1" w:themeShade="BF"/>
      <w:sz w:val="32"/>
      <w:szCs w:val="32"/>
      <w:lang w:eastAsia="de-DE"/>
    </w:rPr>
  </w:style>
  <w:style w:type="paragraph" w:styleId="Inhaltsverzeichnisberschrift">
    <w:name w:val="TOC Heading"/>
    <w:basedOn w:val="berschrift1"/>
    <w:next w:val="Standard"/>
    <w:uiPriority w:val="39"/>
    <w:unhideWhenUsed/>
    <w:qFormat/>
    <w:rsid w:val="00D468C3"/>
    <w:pPr>
      <w:spacing w:line="259" w:lineRule="auto"/>
      <w:outlineLvl w:val="9"/>
    </w:pPr>
    <w:rPr>
      <w:lang w:eastAsia="en-US"/>
    </w:rPr>
  </w:style>
  <w:style w:type="paragraph" w:styleId="Verzeichnis2">
    <w:name w:val="toc 2"/>
    <w:basedOn w:val="Standard"/>
    <w:next w:val="Standard"/>
    <w:autoRedefine/>
    <w:uiPriority w:val="39"/>
    <w:unhideWhenUsed/>
    <w:rsid w:val="00D468C3"/>
    <w:pPr>
      <w:spacing w:after="100"/>
      <w:ind w:left="240"/>
    </w:pPr>
  </w:style>
  <w:style w:type="character" w:styleId="Hyperlink">
    <w:name w:val="Hyperlink"/>
    <w:basedOn w:val="Absatz-Standardschriftart"/>
    <w:uiPriority w:val="99"/>
    <w:unhideWhenUsed/>
    <w:rsid w:val="00D468C3"/>
    <w:rPr>
      <w:color w:val="0563C1" w:themeColor="hyperlink"/>
      <w:u w:val="single"/>
    </w:rPr>
  </w:style>
  <w:style w:type="character" w:customStyle="1" w:styleId="NichtaufgelsteErwhnung1">
    <w:name w:val="Nicht aufgelöste Erwähnung1"/>
    <w:basedOn w:val="Absatz-Standardschriftart"/>
    <w:uiPriority w:val="99"/>
    <w:semiHidden/>
    <w:unhideWhenUsed/>
    <w:rsid w:val="00686E98"/>
    <w:rPr>
      <w:color w:val="605E5C"/>
      <w:shd w:val="clear" w:color="auto" w:fill="E1DFDD"/>
    </w:rPr>
  </w:style>
  <w:style w:type="paragraph" w:customStyle="1" w:styleId="Standard1">
    <w:name w:val="Standard1"/>
    <w:basedOn w:val="Standard"/>
    <w:qFormat/>
    <w:rsid w:val="007B7AA4"/>
    <w:pPr>
      <w:spacing w:line="360" w:lineRule="auto"/>
      <w:outlineLvl w:val="1"/>
    </w:pPr>
    <w:rPr>
      <w:rFonts w:cs="Arial"/>
      <w:b/>
      <w:iCs/>
    </w:rPr>
  </w:style>
  <w:style w:type="character" w:styleId="Kommentarzeichen">
    <w:name w:val="annotation reference"/>
    <w:basedOn w:val="Absatz-Standardschriftart"/>
    <w:uiPriority w:val="99"/>
    <w:semiHidden/>
    <w:unhideWhenUsed/>
    <w:rsid w:val="00E62125"/>
    <w:rPr>
      <w:sz w:val="16"/>
      <w:szCs w:val="16"/>
    </w:rPr>
  </w:style>
  <w:style w:type="paragraph" w:styleId="Kommentartext">
    <w:name w:val="annotation text"/>
    <w:basedOn w:val="Standard"/>
    <w:link w:val="KommentartextZchn"/>
    <w:uiPriority w:val="99"/>
    <w:unhideWhenUsed/>
    <w:rsid w:val="00E62125"/>
    <w:rPr>
      <w:sz w:val="20"/>
      <w:szCs w:val="20"/>
    </w:rPr>
  </w:style>
  <w:style w:type="character" w:customStyle="1" w:styleId="KommentartextZchn">
    <w:name w:val="Kommentartext Zchn"/>
    <w:basedOn w:val="Absatz-Standardschriftart"/>
    <w:link w:val="Kommentartext"/>
    <w:uiPriority w:val="99"/>
    <w:rsid w:val="00E62125"/>
    <w:rPr>
      <w:rFonts w:eastAsia="Times New Roman" w:cstheme="minorHAnsi"/>
      <w:sz w:val="20"/>
      <w:szCs w:val="20"/>
      <w:lang w:eastAsia="de-DE"/>
    </w:rPr>
  </w:style>
  <w:style w:type="paragraph" w:styleId="Kommentarthema">
    <w:name w:val="annotation subject"/>
    <w:basedOn w:val="Kommentartext"/>
    <w:next w:val="Kommentartext"/>
    <w:link w:val="KommentarthemaZchn"/>
    <w:uiPriority w:val="99"/>
    <w:semiHidden/>
    <w:unhideWhenUsed/>
    <w:rsid w:val="00E62125"/>
    <w:rPr>
      <w:b/>
      <w:bCs/>
    </w:rPr>
  </w:style>
  <w:style w:type="character" w:customStyle="1" w:styleId="KommentarthemaZchn">
    <w:name w:val="Kommentarthema Zchn"/>
    <w:basedOn w:val="KommentartextZchn"/>
    <w:link w:val="Kommentarthema"/>
    <w:uiPriority w:val="99"/>
    <w:semiHidden/>
    <w:rsid w:val="00E62125"/>
    <w:rPr>
      <w:rFonts w:eastAsia="Times New Roman" w:cstheme="minorHAnsi"/>
      <w:b/>
      <w:bCs/>
      <w:sz w:val="20"/>
      <w:szCs w:val="20"/>
      <w:lang w:eastAsia="de-DE"/>
    </w:rPr>
  </w:style>
  <w:style w:type="paragraph" w:styleId="Sprechblasentext">
    <w:name w:val="Balloon Text"/>
    <w:basedOn w:val="Standard"/>
    <w:link w:val="SprechblasentextZchn"/>
    <w:uiPriority w:val="99"/>
    <w:semiHidden/>
    <w:unhideWhenUsed/>
    <w:rsid w:val="00E6212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2125"/>
    <w:rPr>
      <w:rFonts w:ascii="Segoe UI" w:eastAsia="Times New Roman" w:hAnsi="Segoe UI" w:cs="Segoe UI"/>
      <w:sz w:val="18"/>
      <w:szCs w:val="18"/>
      <w:lang w:eastAsia="de-DE"/>
    </w:rPr>
  </w:style>
  <w:style w:type="paragraph" w:styleId="berarbeitung">
    <w:name w:val="Revision"/>
    <w:hidden/>
    <w:uiPriority w:val="99"/>
    <w:semiHidden/>
    <w:rsid w:val="002007BE"/>
    <w:pPr>
      <w:spacing w:after="0" w:line="240" w:lineRule="auto"/>
    </w:pPr>
    <w:rPr>
      <w:rFonts w:eastAsia="Times New Roman" w:cstheme="minorHAnsi"/>
      <w:lang w:eastAsia="de-DE"/>
    </w:rPr>
  </w:style>
  <w:style w:type="character" w:customStyle="1" w:styleId="UnresolvedMention">
    <w:name w:val="Unresolved Mention"/>
    <w:basedOn w:val="Absatz-Standardschriftart"/>
    <w:uiPriority w:val="99"/>
    <w:semiHidden/>
    <w:unhideWhenUsed/>
    <w:rsid w:val="00382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03830">
      <w:bodyDiv w:val="1"/>
      <w:marLeft w:val="0"/>
      <w:marRight w:val="0"/>
      <w:marTop w:val="0"/>
      <w:marBottom w:val="0"/>
      <w:divBdr>
        <w:top w:val="none" w:sz="0" w:space="0" w:color="auto"/>
        <w:left w:val="none" w:sz="0" w:space="0" w:color="auto"/>
        <w:bottom w:val="none" w:sz="0" w:space="0" w:color="auto"/>
        <w:right w:val="none" w:sz="0" w:space="0" w:color="auto"/>
      </w:divBdr>
    </w:div>
    <w:div w:id="216093119">
      <w:bodyDiv w:val="1"/>
      <w:marLeft w:val="0"/>
      <w:marRight w:val="0"/>
      <w:marTop w:val="0"/>
      <w:marBottom w:val="0"/>
      <w:divBdr>
        <w:top w:val="none" w:sz="0" w:space="0" w:color="auto"/>
        <w:left w:val="none" w:sz="0" w:space="0" w:color="auto"/>
        <w:bottom w:val="none" w:sz="0" w:space="0" w:color="auto"/>
        <w:right w:val="none" w:sz="0" w:space="0" w:color="auto"/>
      </w:divBdr>
    </w:div>
    <w:div w:id="238365586">
      <w:bodyDiv w:val="1"/>
      <w:marLeft w:val="0"/>
      <w:marRight w:val="0"/>
      <w:marTop w:val="0"/>
      <w:marBottom w:val="0"/>
      <w:divBdr>
        <w:top w:val="none" w:sz="0" w:space="0" w:color="auto"/>
        <w:left w:val="none" w:sz="0" w:space="0" w:color="auto"/>
        <w:bottom w:val="none" w:sz="0" w:space="0" w:color="auto"/>
        <w:right w:val="none" w:sz="0" w:space="0" w:color="auto"/>
      </w:divBdr>
    </w:div>
    <w:div w:id="391853966">
      <w:bodyDiv w:val="1"/>
      <w:marLeft w:val="0"/>
      <w:marRight w:val="0"/>
      <w:marTop w:val="0"/>
      <w:marBottom w:val="0"/>
      <w:divBdr>
        <w:top w:val="none" w:sz="0" w:space="0" w:color="auto"/>
        <w:left w:val="none" w:sz="0" w:space="0" w:color="auto"/>
        <w:bottom w:val="none" w:sz="0" w:space="0" w:color="auto"/>
        <w:right w:val="none" w:sz="0" w:space="0" w:color="auto"/>
      </w:divBdr>
    </w:div>
    <w:div w:id="458114477">
      <w:bodyDiv w:val="1"/>
      <w:marLeft w:val="0"/>
      <w:marRight w:val="0"/>
      <w:marTop w:val="0"/>
      <w:marBottom w:val="0"/>
      <w:divBdr>
        <w:top w:val="none" w:sz="0" w:space="0" w:color="auto"/>
        <w:left w:val="none" w:sz="0" w:space="0" w:color="auto"/>
        <w:bottom w:val="none" w:sz="0" w:space="0" w:color="auto"/>
        <w:right w:val="none" w:sz="0" w:space="0" w:color="auto"/>
      </w:divBdr>
    </w:div>
    <w:div w:id="475533306">
      <w:bodyDiv w:val="1"/>
      <w:marLeft w:val="0"/>
      <w:marRight w:val="0"/>
      <w:marTop w:val="0"/>
      <w:marBottom w:val="0"/>
      <w:divBdr>
        <w:top w:val="none" w:sz="0" w:space="0" w:color="auto"/>
        <w:left w:val="none" w:sz="0" w:space="0" w:color="auto"/>
        <w:bottom w:val="none" w:sz="0" w:space="0" w:color="auto"/>
        <w:right w:val="none" w:sz="0" w:space="0" w:color="auto"/>
      </w:divBdr>
    </w:div>
    <w:div w:id="647124752">
      <w:bodyDiv w:val="1"/>
      <w:marLeft w:val="0"/>
      <w:marRight w:val="0"/>
      <w:marTop w:val="0"/>
      <w:marBottom w:val="0"/>
      <w:divBdr>
        <w:top w:val="none" w:sz="0" w:space="0" w:color="auto"/>
        <w:left w:val="none" w:sz="0" w:space="0" w:color="auto"/>
        <w:bottom w:val="none" w:sz="0" w:space="0" w:color="auto"/>
        <w:right w:val="none" w:sz="0" w:space="0" w:color="auto"/>
      </w:divBdr>
    </w:div>
    <w:div w:id="740837527">
      <w:bodyDiv w:val="1"/>
      <w:marLeft w:val="0"/>
      <w:marRight w:val="0"/>
      <w:marTop w:val="0"/>
      <w:marBottom w:val="0"/>
      <w:divBdr>
        <w:top w:val="none" w:sz="0" w:space="0" w:color="auto"/>
        <w:left w:val="none" w:sz="0" w:space="0" w:color="auto"/>
        <w:bottom w:val="none" w:sz="0" w:space="0" w:color="auto"/>
        <w:right w:val="none" w:sz="0" w:space="0" w:color="auto"/>
      </w:divBdr>
    </w:div>
    <w:div w:id="878977161">
      <w:bodyDiv w:val="1"/>
      <w:marLeft w:val="0"/>
      <w:marRight w:val="0"/>
      <w:marTop w:val="0"/>
      <w:marBottom w:val="0"/>
      <w:divBdr>
        <w:top w:val="none" w:sz="0" w:space="0" w:color="auto"/>
        <w:left w:val="none" w:sz="0" w:space="0" w:color="auto"/>
        <w:bottom w:val="none" w:sz="0" w:space="0" w:color="auto"/>
        <w:right w:val="none" w:sz="0" w:space="0" w:color="auto"/>
      </w:divBdr>
    </w:div>
    <w:div w:id="911431163">
      <w:bodyDiv w:val="1"/>
      <w:marLeft w:val="0"/>
      <w:marRight w:val="0"/>
      <w:marTop w:val="0"/>
      <w:marBottom w:val="0"/>
      <w:divBdr>
        <w:top w:val="none" w:sz="0" w:space="0" w:color="auto"/>
        <w:left w:val="none" w:sz="0" w:space="0" w:color="auto"/>
        <w:bottom w:val="none" w:sz="0" w:space="0" w:color="auto"/>
        <w:right w:val="none" w:sz="0" w:space="0" w:color="auto"/>
      </w:divBdr>
    </w:div>
    <w:div w:id="1000816411">
      <w:bodyDiv w:val="1"/>
      <w:marLeft w:val="0"/>
      <w:marRight w:val="0"/>
      <w:marTop w:val="0"/>
      <w:marBottom w:val="0"/>
      <w:divBdr>
        <w:top w:val="none" w:sz="0" w:space="0" w:color="auto"/>
        <w:left w:val="none" w:sz="0" w:space="0" w:color="auto"/>
        <w:bottom w:val="none" w:sz="0" w:space="0" w:color="auto"/>
        <w:right w:val="none" w:sz="0" w:space="0" w:color="auto"/>
      </w:divBdr>
    </w:div>
    <w:div w:id="1141965113">
      <w:bodyDiv w:val="1"/>
      <w:marLeft w:val="0"/>
      <w:marRight w:val="0"/>
      <w:marTop w:val="0"/>
      <w:marBottom w:val="0"/>
      <w:divBdr>
        <w:top w:val="none" w:sz="0" w:space="0" w:color="auto"/>
        <w:left w:val="none" w:sz="0" w:space="0" w:color="auto"/>
        <w:bottom w:val="none" w:sz="0" w:space="0" w:color="auto"/>
        <w:right w:val="none" w:sz="0" w:space="0" w:color="auto"/>
      </w:divBdr>
    </w:div>
    <w:div w:id="1184856449">
      <w:bodyDiv w:val="1"/>
      <w:marLeft w:val="0"/>
      <w:marRight w:val="0"/>
      <w:marTop w:val="0"/>
      <w:marBottom w:val="0"/>
      <w:divBdr>
        <w:top w:val="none" w:sz="0" w:space="0" w:color="auto"/>
        <w:left w:val="none" w:sz="0" w:space="0" w:color="auto"/>
        <w:bottom w:val="none" w:sz="0" w:space="0" w:color="auto"/>
        <w:right w:val="none" w:sz="0" w:space="0" w:color="auto"/>
      </w:divBdr>
    </w:div>
    <w:div w:id="1497918557">
      <w:bodyDiv w:val="1"/>
      <w:marLeft w:val="0"/>
      <w:marRight w:val="0"/>
      <w:marTop w:val="0"/>
      <w:marBottom w:val="0"/>
      <w:divBdr>
        <w:top w:val="none" w:sz="0" w:space="0" w:color="auto"/>
        <w:left w:val="none" w:sz="0" w:space="0" w:color="auto"/>
        <w:bottom w:val="none" w:sz="0" w:space="0" w:color="auto"/>
        <w:right w:val="none" w:sz="0" w:space="0" w:color="auto"/>
      </w:divBdr>
    </w:div>
    <w:div w:id="1677538822">
      <w:bodyDiv w:val="1"/>
      <w:marLeft w:val="0"/>
      <w:marRight w:val="0"/>
      <w:marTop w:val="0"/>
      <w:marBottom w:val="0"/>
      <w:divBdr>
        <w:top w:val="none" w:sz="0" w:space="0" w:color="auto"/>
        <w:left w:val="none" w:sz="0" w:space="0" w:color="auto"/>
        <w:bottom w:val="none" w:sz="0" w:space="0" w:color="auto"/>
        <w:right w:val="none" w:sz="0" w:space="0" w:color="auto"/>
      </w:divBdr>
    </w:div>
    <w:div w:id="1860577923">
      <w:bodyDiv w:val="1"/>
      <w:marLeft w:val="0"/>
      <w:marRight w:val="0"/>
      <w:marTop w:val="0"/>
      <w:marBottom w:val="0"/>
      <w:divBdr>
        <w:top w:val="none" w:sz="0" w:space="0" w:color="auto"/>
        <w:left w:val="none" w:sz="0" w:space="0" w:color="auto"/>
        <w:bottom w:val="none" w:sz="0" w:space="0" w:color="auto"/>
        <w:right w:val="none" w:sz="0" w:space="0" w:color="auto"/>
      </w:divBdr>
    </w:div>
    <w:div w:id="1887637861">
      <w:bodyDiv w:val="1"/>
      <w:marLeft w:val="0"/>
      <w:marRight w:val="0"/>
      <w:marTop w:val="0"/>
      <w:marBottom w:val="0"/>
      <w:divBdr>
        <w:top w:val="none" w:sz="0" w:space="0" w:color="auto"/>
        <w:left w:val="none" w:sz="0" w:space="0" w:color="auto"/>
        <w:bottom w:val="none" w:sz="0" w:space="0" w:color="auto"/>
        <w:right w:val="none" w:sz="0" w:space="0" w:color="auto"/>
      </w:divBdr>
    </w:div>
    <w:div w:id="1963533094">
      <w:bodyDiv w:val="1"/>
      <w:marLeft w:val="0"/>
      <w:marRight w:val="0"/>
      <w:marTop w:val="0"/>
      <w:marBottom w:val="0"/>
      <w:divBdr>
        <w:top w:val="none" w:sz="0" w:space="0" w:color="auto"/>
        <w:left w:val="none" w:sz="0" w:space="0" w:color="auto"/>
        <w:bottom w:val="none" w:sz="0" w:space="0" w:color="auto"/>
        <w:right w:val="none" w:sz="0" w:space="0" w:color="auto"/>
      </w:divBdr>
    </w:div>
    <w:div w:id="1992828692">
      <w:bodyDiv w:val="1"/>
      <w:marLeft w:val="0"/>
      <w:marRight w:val="0"/>
      <w:marTop w:val="0"/>
      <w:marBottom w:val="0"/>
      <w:divBdr>
        <w:top w:val="none" w:sz="0" w:space="0" w:color="auto"/>
        <w:left w:val="none" w:sz="0" w:space="0" w:color="auto"/>
        <w:bottom w:val="none" w:sz="0" w:space="0" w:color="auto"/>
        <w:right w:val="none" w:sz="0" w:space="0" w:color="auto"/>
      </w:divBdr>
    </w:div>
    <w:div w:id="2027707524">
      <w:bodyDiv w:val="1"/>
      <w:marLeft w:val="0"/>
      <w:marRight w:val="0"/>
      <w:marTop w:val="0"/>
      <w:marBottom w:val="0"/>
      <w:divBdr>
        <w:top w:val="none" w:sz="0" w:space="0" w:color="auto"/>
        <w:left w:val="none" w:sz="0" w:space="0" w:color="auto"/>
        <w:bottom w:val="none" w:sz="0" w:space="0" w:color="auto"/>
        <w:right w:val="none" w:sz="0" w:space="0" w:color="auto"/>
      </w:divBdr>
    </w:div>
    <w:div w:id="2071075555">
      <w:bodyDiv w:val="1"/>
      <w:marLeft w:val="0"/>
      <w:marRight w:val="0"/>
      <w:marTop w:val="0"/>
      <w:marBottom w:val="0"/>
      <w:divBdr>
        <w:top w:val="none" w:sz="0" w:space="0" w:color="auto"/>
        <w:left w:val="none" w:sz="0" w:space="0" w:color="auto"/>
        <w:bottom w:val="none" w:sz="0" w:space="0" w:color="auto"/>
        <w:right w:val="none" w:sz="0" w:space="0" w:color="auto"/>
      </w:divBdr>
    </w:div>
    <w:div w:id="2096779778">
      <w:bodyDiv w:val="1"/>
      <w:marLeft w:val="0"/>
      <w:marRight w:val="0"/>
      <w:marTop w:val="0"/>
      <w:marBottom w:val="0"/>
      <w:divBdr>
        <w:top w:val="none" w:sz="0" w:space="0" w:color="auto"/>
        <w:left w:val="none" w:sz="0" w:space="0" w:color="auto"/>
        <w:bottom w:val="none" w:sz="0" w:space="0" w:color="auto"/>
        <w:right w:val="none" w:sz="0" w:space="0" w:color="auto"/>
      </w:divBdr>
    </w:div>
    <w:div w:id="213393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D4802-F889-4CE6-B11A-F64FFE033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1734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Sendker</dc:creator>
  <cp:keywords/>
  <dc:description/>
  <cp:lastModifiedBy>Sendker, Stephanie</cp:lastModifiedBy>
  <cp:revision>2</cp:revision>
  <dcterms:created xsi:type="dcterms:W3CDTF">2022-12-06T17:08:00Z</dcterms:created>
  <dcterms:modified xsi:type="dcterms:W3CDTF">2022-12-06T17:08:00Z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6">
    <vt:lpwstr>True</vt:lpwstr>
  </property>
</Properties>
</file>