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2FD" w:rsidRDefault="00E743DA">
      <w:pPr>
        <w:pStyle w:val="papertitle"/>
        <w:spacing w:after="120"/>
      </w:pPr>
      <w:r>
        <w:t xml:space="preserve">Supplementary </w:t>
      </w:r>
    </w:p>
    <w:p w:rsidR="009870BD" w:rsidRDefault="009870BD" w:rsidP="009870BD">
      <w:pPr>
        <w:pStyle w:val="Heading2"/>
        <w:keepNext w:val="0"/>
        <w:keepLines w:val="0"/>
        <w:tabs>
          <w:tab w:val="left" w:pos="567"/>
        </w:tabs>
        <w:spacing w:before="240" w:after="200" w:line="240" w:lineRule="auto"/>
        <w:ind w:left="567" w:hanging="567"/>
      </w:pPr>
      <w:r w:rsidRPr="009870BD">
        <w:rPr>
          <w:rFonts w:eastAsia="Cambria"/>
          <w:b/>
          <w:sz w:val="24"/>
          <w:szCs w:val="24"/>
        </w:rPr>
        <w:t>Evaluation</w:t>
      </w:r>
      <w:r>
        <w:t xml:space="preserve"> </w:t>
      </w:r>
      <w:r w:rsidRPr="009870BD">
        <w:rPr>
          <w:rFonts w:eastAsia="Cambria"/>
          <w:b/>
          <w:sz w:val="24"/>
          <w:szCs w:val="24"/>
        </w:rPr>
        <w:t>metrics</w:t>
      </w:r>
    </w:p>
    <w:p w:rsidR="009870BD" w:rsidRDefault="009870BD" w:rsidP="009870BD">
      <w:r>
        <w:t>As</w:t>
      </w:r>
      <w:r>
        <w:rPr>
          <w:rFonts w:hint="eastAsia"/>
          <w:lang w:eastAsia="zh-CN"/>
        </w:rPr>
        <w:t xml:space="preserve"> the</w:t>
      </w:r>
      <w:r>
        <w:t xml:space="preserve"> third error metric we quantified the “accuracy of the positions” of </w:t>
      </w:r>
      <w:r>
        <w:rPr>
          <w:rFonts w:hint="eastAsia"/>
          <w:lang w:eastAsia="zh-CN"/>
        </w:rPr>
        <w:t xml:space="preserve">the </w:t>
      </w:r>
      <w:r>
        <w:t xml:space="preserve">pixels with velocities higher than a given threshold. For this, we used the accuracy metric as defined in formula </w:t>
      </w:r>
      <w:r>
        <w:t>S.1</w:t>
      </w:r>
      <w:r>
        <w:t>.</w:t>
      </w:r>
    </w:p>
    <w:p w:rsidR="009870BD" w:rsidRDefault="009870BD" w:rsidP="009870BD">
      <w:pPr>
        <w:jc w:val="right"/>
      </w:pPr>
      <m:oMath>
        <m:r>
          <m:rPr>
            <m:sty m:val="p"/>
          </m:rPr>
          <w:rPr>
            <w:rFonts w:ascii="Cambria Math" w:hAnsi="Cambria Math"/>
          </w:rPr>
          <m:t xml:space="preserve">Accuracy= </m:t>
        </m:r>
        <m:f>
          <m:fPr>
            <m:ctrlPr>
              <w:rPr>
                <w:rFonts w:ascii="Cambria Math" w:hAnsi="Cambria Math"/>
              </w:rPr>
            </m:ctrlPr>
          </m:fPr>
          <m:num>
            <m:d>
              <m:dPr>
                <m:begChr m:val="‖"/>
                <m:endChr m:val="‖"/>
                <m:ctrlPr>
                  <w:rPr>
                    <w:rFonts w:ascii="Cambria Math" w:hAnsi="Cambria Math"/>
                    <w:i/>
                  </w:rPr>
                </m:ctrlPr>
              </m:dPr>
              <m:e>
                <m:r>
                  <w:rPr>
                    <w:rFonts w:ascii="Cambria Math" w:hAnsi="Cambria Math"/>
                  </w:rPr>
                  <m:t>G∩P</m:t>
                </m:r>
              </m:e>
            </m:d>
          </m:num>
          <m:den>
            <m:d>
              <m:dPr>
                <m:begChr m:val="‖"/>
                <m:endChr m:val="‖"/>
                <m:ctrlPr>
                  <w:rPr>
                    <w:rFonts w:ascii="Cambria Math" w:hAnsi="Cambria Math"/>
                    <w:i/>
                  </w:rPr>
                </m:ctrlPr>
              </m:dPr>
              <m:e>
                <m:r>
                  <w:rPr>
                    <w:rFonts w:ascii="Cambria Math" w:hAnsi="Cambria Math"/>
                  </w:rPr>
                  <m:t>G</m:t>
                </m:r>
              </m:e>
            </m:d>
          </m:den>
        </m:f>
      </m:oMath>
      <w:r>
        <w:t xml:space="preserve">  </w:t>
      </w:r>
      <w:r>
        <w:t xml:space="preserve">                        </w:t>
      </w:r>
      <w:r>
        <w:t>(</w:t>
      </w:r>
      <w:r>
        <w:t>S.1</w:t>
      </w:r>
      <w:r>
        <w:t>)</w:t>
      </w:r>
    </w:p>
    <w:p w:rsidR="009870BD" w:rsidRDefault="009870BD" w:rsidP="009870BD">
      <w:r>
        <w:t xml:space="preserve">where set </w:t>
      </w:r>
      <m:oMath>
        <m:r>
          <m:rPr>
            <m:sty m:val="p"/>
          </m:rPr>
          <w:rPr>
            <w:rFonts w:ascii="Cambria Math" w:hAnsi="Cambria Math"/>
          </w:rPr>
          <m:t>G={(</m:t>
        </m:r>
        <m:r>
          <w:rPr>
            <w:rFonts w:ascii="Cambria Math" w:hAnsi="Cambria Math"/>
          </w:rPr>
          <m:t>i,j</m:t>
        </m:r>
        <m:r>
          <m:rPr>
            <m:sty m:val="p"/>
          </m:rPr>
          <w:rPr>
            <w:rFonts w:ascii="Cambria Math" w:hAnsi="Cambria Math"/>
          </w:rPr>
          <m:t>)|</m:t>
        </m:r>
        <m:d>
          <m:dPr>
            <m:begChr m:val="‖"/>
            <m:endChr m:val="‖"/>
            <m:ctrlPr>
              <w:rPr>
                <w:rFonts w:ascii="Cambria Math" w:hAnsi="Cambria Math"/>
              </w:rPr>
            </m:ctrlPr>
          </m:dPr>
          <m:e>
            <m:sSub>
              <m:sSubPr>
                <m:ctrlPr>
                  <w:rPr>
                    <w:rFonts w:ascii="Cambria Math" w:hAnsi="Cambria Math"/>
                    <w:i/>
                  </w:rPr>
                </m:ctrlPr>
              </m:sSubPr>
              <m:e>
                <m:r>
                  <w:rPr>
                    <w:rFonts w:ascii="Cambria Math" w:hAnsi="Cambria Math"/>
                  </w:rPr>
                  <m:t>V</m:t>
                </m:r>
              </m:e>
              <m:sub>
                <m:r>
                  <w:rPr>
                    <w:rFonts w:ascii="Cambria Math" w:hAnsi="Cambria Math"/>
                  </w:rPr>
                  <m:t>g</m:t>
                </m:r>
              </m:sub>
            </m:sSub>
            <m:r>
              <w:rPr>
                <w:rFonts w:ascii="Cambria Math" w:hAnsi="Cambria Math"/>
              </w:rPr>
              <m:t>(i,j)</m:t>
            </m:r>
          </m:e>
        </m:d>
        <m:r>
          <m:rPr>
            <m:sty m:val="p"/>
          </m:rP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p</m:t>
            </m:r>
          </m:sub>
        </m:sSub>
        <m:r>
          <m:rPr>
            <m:sty m:val="p"/>
          </m:rPr>
          <w:rPr>
            <w:rFonts w:ascii="Cambria Math" w:hAnsi="Cambria Math"/>
          </w:rPr>
          <m:t>}</m:t>
        </m:r>
      </m:oMath>
      <w:r>
        <w:t xml:space="preserve"> and set </w:t>
      </w:r>
      <m:oMath>
        <m:r>
          <m:rPr>
            <m:sty m:val="p"/>
          </m:rPr>
          <w:rPr>
            <w:rFonts w:ascii="Cambria Math" w:hAnsi="Cambria Math"/>
          </w:rPr>
          <m:t>P={(</m:t>
        </m:r>
        <m:r>
          <w:rPr>
            <w:rFonts w:ascii="Cambria Math" w:hAnsi="Cambria Math"/>
          </w:rPr>
          <m:t>i,j</m:t>
        </m:r>
        <m:r>
          <m:rPr>
            <m:sty m:val="p"/>
          </m:rPr>
          <w:rPr>
            <w:rFonts w:ascii="Cambria Math" w:hAnsi="Cambria Math"/>
          </w:rPr>
          <m:t>)|</m:t>
        </m:r>
        <m:d>
          <m:dPr>
            <m:begChr m:val="‖"/>
            <m:endChr m:val="‖"/>
            <m:ctrlPr>
              <w:rPr>
                <w:rFonts w:ascii="Cambria Math" w:hAnsi="Cambria Math"/>
              </w:rPr>
            </m:ctrlPr>
          </m:dPr>
          <m:e>
            <m:sSub>
              <m:sSubPr>
                <m:ctrlPr>
                  <w:rPr>
                    <w:rFonts w:ascii="Cambria Math" w:hAnsi="Cambria Math"/>
                    <w:i/>
                  </w:rPr>
                </m:ctrlPr>
              </m:sSubPr>
              <m:e>
                <m:r>
                  <w:rPr>
                    <w:rFonts w:ascii="Cambria Math" w:hAnsi="Cambria Math"/>
                  </w:rPr>
                  <m:t>V</m:t>
                </m:r>
              </m:e>
              <m:sub>
                <m:r>
                  <w:rPr>
                    <w:rFonts w:ascii="Cambria Math" w:hAnsi="Cambria Math"/>
                  </w:rPr>
                  <m:t>p</m:t>
                </m:r>
              </m:sub>
            </m:sSub>
            <m:r>
              <w:rPr>
                <w:rFonts w:ascii="Cambria Math" w:hAnsi="Cambria Math"/>
              </w:rPr>
              <m:t>(i,j)</m:t>
            </m:r>
          </m:e>
        </m:d>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p</m:t>
            </m:r>
          </m:sub>
        </m:sSub>
        <m:r>
          <m:rPr>
            <m:sty m:val="p"/>
          </m:rPr>
          <w:rPr>
            <w:rFonts w:ascii="Cambria Math" w:hAnsi="Cambria Math"/>
          </w:rPr>
          <m:t>}</m:t>
        </m:r>
      </m:oMath>
      <w:r>
        <w:t xml:space="preserve"> contain the pixels whose resultant velocities </w:t>
      </w:r>
      <m:oMath>
        <m:r>
          <w:rPr>
            <w:rFonts w:ascii="Cambria Math" w:hAnsi="Cambria Math"/>
          </w:rPr>
          <m:t>V</m:t>
        </m:r>
      </m:oMath>
      <w:r>
        <w:t xml:space="preserve"> are greater than a certain threshold. The threshold </w:t>
      </w:r>
      <m:oMath>
        <m:sSub>
          <m:sSubPr>
            <m:ctrlPr>
              <w:rPr>
                <w:rFonts w:ascii="Cambria Math" w:hAnsi="Cambria Math"/>
              </w:rPr>
            </m:ctrlPr>
          </m:sSubPr>
          <m:e>
            <m:r>
              <w:rPr>
                <w:rFonts w:ascii="Cambria Math" w:hAnsi="Cambria Math"/>
              </w:rPr>
              <m:t>g</m:t>
            </m:r>
          </m:e>
          <m:sub>
            <m:r>
              <w:rPr>
                <w:rFonts w:ascii="Cambria Math" w:hAnsi="Cambria Math"/>
              </w:rPr>
              <m:t>p</m:t>
            </m:r>
          </m:sub>
        </m:sSub>
      </m:oMath>
      <w:r>
        <w:t xml:space="preserve"> and </w:t>
      </w:r>
      <m:oMath>
        <m:sSub>
          <m:sSubPr>
            <m:ctrlPr>
              <w:rPr>
                <w:rFonts w:ascii="Cambria Math" w:hAnsi="Cambria Math"/>
              </w:rPr>
            </m:ctrlPr>
          </m:sSubPr>
          <m:e>
            <m:r>
              <w:rPr>
                <w:rFonts w:ascii="Cambria Math" w:hAnsi="Cambria Math"/>
              </w:rPr>
              <m:t>p</m:t>
            </m:r>
          </m:e>
          <m:sub>
            <m:r>
              <w:rPr>
                <w:rFonts w:ascii="Cambria Math" w:hAnsi="Cambria Math"/>
              </w:rPr>
              <m:t>p</m:t>
            </m:r>
          </m:sub>
        </m:sSub>
      </m:oMath>
      <w:r>
        <w:t xml:space="preserve"> are the </w:t>
      </w:r>
      <w:r>
        <w:rPr>
          <w:i/>
        </w:rPr>
        <w:t>p</w:t>
      </w:r>
      <w:r>
        <w:t xml:space="preserve">th percentile of the resultant velocity of ground truth and prediction, respectively. </w:t>
      </w:r>
    </w:p>
    <w:p w:rsidR="00FF0403" w:rsidRPr="00FF0403" w:rsidRDefault="00FF0403" w:rsidP="00FF0403">
      <w:pPr>
        <w:pStyle w:val="Heading2"/>
        <w:keepNext w:val="0"/>
        <w:keepLines w:val="0"/>
        <w:tabs>
          <w:tab w:val="left" w:pos="567"/>
        </w:tabs>
        <w:spacing w:before="240" w:after="200" w:line="240" w:lineRule="auto"/>
        <w:ind w:left="567" w:hanging="567"/>
        <w:rPr>
          <w:rFonts w:eastAsia="Cambria"/>
          <w:b/>
          <w:sz w:val="24"/>
          <w:szCs w:val="24"/>
        </w:rPr>
      </w:pPr>
      <w:r w:rsidRPr="00FF0403">
        <w:rPr>
          <w:rFonts w:eastAsia="Cambria"/>
          <w:b/>
          <w:sz w:val="24"/>
          <w:szCs w:val="24"/>
        </w:rPr>
        <w:t xml:space="preserve">Results </w:t>
      </w:r>
      <w:r w:rsidRPr="00FF0403">
        <w:rPr>
          <w:rFonts w:eastAsia="Cambria"/>
          <w:b/>
          <w:sz w:val="24"/>
          <w:szCs w:val="24"/>
        </w:rPr>
        <w:t>of input dimension</w:t>
      </w:r>
      <w:r w:rsidRPr="00FF0403">
        <w:rPr>
          <w:rFonts w:eastAsia="Cambria"/>
          <w:b/>
          <w:sz w:val="24"/>
          <w:szCs w:val="24"/>
        </w:rPr>
        <w:t xml:space="preserve"> </w:t>
      </w:r>
    </w:p>
    <w:p w:rsidR="00FF0403" w:rsidRDefault="00FF0403" w:rsidP="00FF0403">
      <w:pPr>
        <w:spacing w:after="0"/>
        <w:jc w:val="center"/>
        <w:rPr>
          <w:color w:val="222222"/>
          <w:sz w:val="18"/>
          <w:szCs w:val="18"/>
          <w:shd w:val="clear" w:color="auto" w:fill="FFFFFF"/>
        </w:rPr>
      </w:pPr>
      <w:r>
        <w:rPr>
          <w:b/>
          <w:sz w:val="18"/>
          <w:szCs w:val="18"/>
        </w:rPr>
        <w:t xml:space="preserve">Table </w:t>
      </w:r>
      <w:r>
        <w:rPr>
          <w:rFonts w:hint="eastAsia"/>
          <w:b/>
          <w:sz w:val="18"/>
          <w:szCs w:val="18"/>
          <w:lang w:eastAsia="zh-CN"/>
        </w:rPr>
        <w:t>S.1</w:t>
      </w:r>
      <w:r>
        <w:rPr>
          <w:sz w:val="18"/>
          <w:szCs w:val="18"/>
        </w:rPr>
        <w:t>. Prediction results generated using different input dimensions and different velocity thresholds in 4CH and 2CH view. For EPE and angle error, &gt;5 indicates that only the pixels in the ground truth with a velocity magnitude greater than 5cm/s are included to compute the metrics. ACC &gt;30</w:t>
      </w:r>
      <w:r>
        <w:rPr>
          <w:sz w:val="18"/>
          <w:szCs w:val="18"/>
          <w:vertAlign w:val="superscript"/>
        </w:rPr>
        <w:t>th</w:t>
      </w:r>
      <w:r>
        <w:rPr>
          <w:sz w:val="18"/>
          <w:szCs w:val="18"/>
        </w:rPr>
        <w:t xml:space="preserve"> indicates that only the pixels with a velocity magnitude greater than 30</w:t>
      </w:r>
      <w:r>
        <w:rPr>
          <w:sz w:val="18"/>
          <w:szCs w:val="18"/>
          <w:vertAlign w:val="superscript"/>
        </w:rPr>
        <w:t>th</w:t>
      </w:r>
      <w:r>
        <w:rPr>
          <w:sz w:val="18"/>
          <w:szCs w:val="18"/>
        </w:rPr>
        <w:t xml:space="preserve"> percentile of all four chambers (LV,RV,LA, RA) in 4CH view and all two chambers (LV, LA) in 2CH view are included to compute the accuracy. </w:t>
      </w:r>
      <w:r>
        <w:rPr>
          <w:i/>
          <w:iCs/>
          <w:sz w:val="18"/>
          <w:szCs w:val="18"/>
        </w:rPr>
        <w:t>N</w:t>
      </w:r>
      <w:r>
        <w:rPr>
          <w:sz w:val="18"/>
          <w:szCs w:val="18"/>
        </w:rPr>
        <w:t xml:space="preserve"> is the dimension of the network input. ACC means the evaluation metric accuracy. The best results within four different dimensions are shown in bold.</w:t>
      </w:r>
    </w:p>
    <w:tbl>
      <w:tblPr>
        <w:tblW w:w="5000" w:type="pct"/>
        <w:jc w:val="center"/>
        <w:tblCellMar>
          <w:left w:w="0" w:type="dxa"/>
          <w:right w:w="0" w:type="dxa"/>
        </w:tblCellMar>
        <w:tblLook w:val="04A0" w:firstRow="1" w:lastRow="0" w:firstColumn="1" w:lastColumn="0" w:noHBand="0" w:noVBand="1"/>
      </w:tblPr>
      <w:tblGrid>
        <w:gridCol w:w="446"/>
        <w:gridCol w:w="349"/>
        <w:gridCol w:w="727"/>
        <w:gridCol w:w="736"/>
        <w:gridCol w:w="810"/>
        <w:gridCol w:w="897"/>
        <w:gridCol w:w="907"/>
        <w:gridCol w:w="896"/>
        <w:gridCol w:w="810"/>
        <w:gridCol w:w="821"/>
        <w:gridCol w:w="907"/>
      </w:tblGrid>
      <w:tr w:rsidR="00FF0403" w:rsidTr="000C6253">
        <w:trPr>
          <w:trHeight w:val="302"/>
          <w:jc w:val="center"/>
        </w:trPr>
        <w:tc>
          <w:tcPr>
            <w:tcW w:w="482" w:type="dxa"/>
            <w:vMerge w:val="restart"/>
            <w:tcBorders>
              <w:top w:val="single" w:sz="8" w:space="0" w:color="000000"/>
              <w:left w:val="nil"/>
              <w:bottom w:val="nil"/>
              <w:right w:val="single" w:sz="8" w:space="0" w:color="000000"/>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View</w:t>
            </w:r>
          </w:p>
        </w:tc>
        <w:tc>
          <w:tcPr>
            <w:tcW w:w="375" w:type="dxa"/>
            <w:tcBorders>
              <w:top w:val="single" w:sz="8" w:space="0" w:color="000000"/>
              <w:left w:val="nil"/>
              <w:bottom w:val="nil"/>
              <w:right w:val="single" w:sz="8" w:space="0" w:color="000000"/>
            </w:tcBorders>
            <w:noWrap/>
            <w:vAlign w:val="center"/>
          </w:tcPr>
          <w:p w:rsidR="00FF0403" w:rsidRDefault="00FF0403" w:rsidP="000C6253">
            <w:pPr>
              <w:adjustRightInd w:val="0"/>
              <w:snapToGrid w:val="0"/>
              <w:spacing w:after="0"/>
              <w:jc w:val="center"/>
              <w:textAlignment w:val="center"/>
              <w:rPr>
                <w:color w:val="000000"/>
                <w:sz w:val="18"/>
                <w:szCs w:val="18"/>
              </w:rPr>
            </w:pPr>
          </w:p>
        </w:tc>
        <w:tc>
          <w:tcPr>
            <w:tcW w:w="2470" w:type="dxa"/>
            <w:gridSpan w:val="3"/>
            <w:tcBorders>
              <w:top w:val="single" w:sz="8" w:space="0" w:color="000000"/>
              <w:left w:val="nil"/>
              <w:bottom w:val="single" w:sz="8" w:space="0" w:color="000000"/>
              <w:right w:val="single" w:sz="8" w:space="0" w:color="000000"/>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EPE(cm/s)</w:t>
            </w:r>
          </w:p>
        </w:tc>
        <w:tc>
          <w:tcPr>
            <w:tcW w:w="2942" w:type="dxa"/>
            <w:gridSpan w:val="3"/>
            <w:tcBorders>
              <w:top w:val="single" w:sz="8" w:space="0" w:color="000000"/>
              <w:left w:val="nil"/>
              <w:bottom w:val="single" w:sz="8" w:space="0" w:color="000000"/>
              <w:right w:val="single" w:sz="8" w:space="0" w:color="000000"/>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Angle Error(°)</w:t>
            </w:r>
          </w:p>
        </w:tc>
        <w:tc>
          <w:tcPr>
            <w:tcW w:w="2757" w:type="dxa"/>
            <w:gridSpan w:val="3"/>
            <w:tcBorders>
              <w:top w:val="single" w:sz="8" w:space="0" w:color="000000"/>
              <w:left w:val="nil"/>
              <w:bottom w:val="single" w:sz="8" w:space="0" w:color="000000"/>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ACC(%)</w:t>
            </w:r>
          </w:p>
        </w:tc>
      </w:tr>
      <w:tr w:rsidR="00FF0403" w:rsidTr="000C6253">
        <w:trPr>
          <w:trHeight w:val="302"/>
          <w:jc w:val="center"/>
        </w:trPr>
        <w:tc>
          <w:tcPr>
            <w:tcW w:w="0" w:type="auto"/>
            <w:vMerge/>
            <w:tcBorders>
              <w:top w:val="single" w:sz="8" w:space="0" w:color="000000"/>
              <w:left w:val="nil"/>
              <w:bottom w:val="nil"/>
              <w:right w:val="single" w:sz="8" w:space="0" w:color="000000"/>
            </w:tcBorders>
            <w:vAlign w:val="center"/>
          </w:tcPr>
          <w:p w:rsidR="00FF0403" w:rsidRDefault="00FF0403" w:rsidP="000C6253">
            <w:pPr>
              <w:spacing w:before="0" w:after="0"/>
              <w:rPr>
                <w:color w:val="000000"/>
                <w:sz w:val="18"/>
                <w:szCs w:val="18"/>
              </w:rPr>
            </w:pPr>
          </w:p>
        </w:tc>
        <w:tc>
          <w:tcPr>
            <w:tcW w:w="375" w:type="dxa"/>
            <w:tcBorders>
              <w:top w:val="nil"/>
              <w:left w:val="nil"/>
              <w:bottom w:val="single" w:sz="8" w:space="0" w:color="000000"/>
              <w:right w:val="single" w:sz="8" w:space="0" w:color="000000"/>
            </w:tcBorders>
            <w:noWrap/>
            <w:vAlign w:val="center"/>
          </w:tcPr>
          <w:p w:rsidR="00FF0403" w:rsidRDefault="00FF0403" w:rsidP="000C6253">
            <w:pPr>
              <w:adjustRightInd w:val="0"/>
              <w:snapToGrid w:val="0"/>
              <w:spacing w:after="0"/>
              <w:jc w:val="center"/>
              <w:textAlignment w:val="center"/>
              <w:rPr>
                <w:color w:val="000000"/>
                <w:sz w:val="18"/>
                <w:szCs w:val="18"/>
              </w:rPr>
            </w:pPr>
          </w:p>
        </w:tc>
        <w:tc>
          <w:tcPr>
            <w:tcW w:w="791" w:type="dxa"/>
            <w:tcBorders>
              <w:top w:val="nil"/>
              <w:left w:val="nil"/>
              <w:bottom w:val="single" w:sz="8" w:space="0" w:color="000000"/>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&gt;0</w:t>
            </w:r>
          </w:p>
        </w:tc>
        <w:tc>
          <w:tcPr>
            <w:tcW w:w="795" w:type="dxa"/>
            <w:tcBorders>
              <w:top w:val="nil"/>
              <w:left w:val="nil"/>
              <w:bottom w:val="single" w:sz="8" w:space="0" w:color="000000"/>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&gt;5</w:t>
            </w:r>
          </w:p>
        </w:tc>
        <w:tc>
          <w:tcPr>
            <w:tcW w:w="884" w:type="dxa"/>
            <w:tcBorders>
              <w:top w:val="nil"/>
              <w:left w:val="nil"/>
              <w:bottom w:val="single" w:sz="8" w:space="0" w:color="000000"/>
              <w:right w:val="single" w:sz="8" w:space="0" w:color="000000"/>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&gt;10</w:t>
            </w:r>
          </w:p>
        </w:tc>
        <w:tc>
          <w:tcPr>
            <w:tcW w:w="979" w:type="dxa"/>
            <w:tcBorders>
              <w:top w:val="nil"/>
              <w:left w:val="nil"/>
              <w:bottom w:val="single" w:sz="8" w:space="0" w:color="000000"/>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&gt;0</w:t>
            </w:r>
          </w:p>
        </w:tc>
        <w:tc>
          <w:tcPr>
            <w:tcW w:w="984" w:type="dxa"/>
            <w:tcBorders>
              <w:top w:val="nil"/>
              <w:left w:val="nil"/>
              <w:bottom w:val="single" w:sz="8" w:space="0" w:color="000000"/>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&gt;5</w:t>
            </w:r>
          </w:p>
        </w:tc>
        <w:tc>
          <w:tcPr>
            <w:tcW w:w="979" w:type="dxa"/>
            <w:tcBorders>
              <w:top w:val="nil"/>
              <w:left w:val="nil"/>
              <w:bottom w:val="single" w:sz="8" w:space="0" w:color="000000"/>
              <w:right w:val="single" w:sz="8" w:space="0" w:color="000000"/>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&gt;10</w:t>
            </w:r>
          </w:p>
        </w:tc>
        <w:tc>
          <w:tcPr>
            <w:tcW w:w="884" w:type="dxa"/>
            <w:tcBorders>
              <w:top w:val="nil"/>
              <w:left w:val="nil"/>
              <w:bottom w:val="single" w:sz="8" w:space="0" w:color="000000"/>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&gt;30</w:t>
            </w:r>
            <w:r>
              <w:rPr>
                <w:sz w:val="18"/>
                <w:szCs w:val="18"/>
                <w:vertAlign w:val="superscript"/>
              </w:rPr>
              <w:t>th</w:t>
            </w:r>
          </w:p>
        </w:tc>
        <w:tc>
          <w:tcPr>
            <w:tcW w:w="889" w:type="dxa"/>
            <w:tcBorders>
              <w:top w:val="nil"/>
              <w:left w:val="nil"/>
              <w:bottom w:val="single" w:sz="8" w:space="0" w:color="000000"/>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&gt;50</w:t>
            </w:r>
            <w:r>
              <w:rPr>
                <w:sz w:val="18"/>
                <w:szCs w:val="18"/>
                <w:vertAlign w:val="superscript"/>
              </w:rPr>
              <w:t>th</w:t>
            </w:r>
          </w:p>
        </w:tc>
        <w:tc>
          <w:tcPr>
            <w:tcW w:w="984" w:type="dxa"/>
            <w:tcBorders>
              <w:top w:val="nil"/>
              <w:left w:val="nil"/>
              <w:bottom w:val="single" w:sz="8" w:space="0" w:color="000000"/>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&gt;70</w:t>
            </w:r>
            <w:r>
              <w:rPr>
                <w:sz w:val="18"/>
                <w:szCs w:val="18"/>
                <w:vertAlign w:val="superscript"/>
              </w:rPr>
              <w:t>th</w:t>
            </w:r>
          </w:p>
        </w:tc>
      </w:tr>
      <w:tr w:rsidR="00FF0403" w:rsidTr="000C6253">
        <w:trPr>
          <w:trHeight w:val="302"/>
          <w:jc w:val="center"/>
        </w:trPr>
        <w:tc>
          <w:tcPr>
            <w:tcW w:w="482" w:type="dxa"/>
            <w:vMerge w:val="restart"/>
            <w:tcBorders>
              <w:top w:val="nil"/>
              <w:left w:val="nil"/>
              <w:bottom w:val="single" w:sz="8" w:space="0" w:color="000000"/>
              <w:right w:val="single" w:sz="8" w:space="0" w:color="000000"/>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4CH</w:t>
            </w:r>
          </w:p>
        </w:tc>
        <w:tc>
          <w:tcPr>
            <w:tcW w:w="375" w:type="dxa"/>
            <w:tcBorders>
              <w:top w:val="nil"/>
              <w:left w:val="nil"/>
              <w:bottom w:val="nil"/>
              <w:right w:val="single" w:sz="8" w:space="0" w:color="000000"/>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N=3</w:t>
            </w:r>
          </w:p>
        </w:tc>
        <w:tc>
          <w:tcPr>
            <w:tcW w:w="791"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7.0±1.5</w:t>
            </w:r>
          </w:p>
        </w:tc>
        <w:tc>
          <w:tcPr>
            <w:tcW w:w="795"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8.7±2.7</w:t>
            </w:r>
          </w:p>
        </w:tc>
        <w:tc>
          <w:tcPr>
            <w:tcW w:w="884" w:type="dxa"/>
            <w:tcBorders>
              <w:top w:val="nil"/>
              <w:left w:val="nil"/>
              <w:bottom w:val="nil"/>
              <w:right w:val="single" w:sz="8" w:space="0" w:color="000000"/>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10.</w:t>
            </w:r>
            <w:r>
              <w:rPr>
                <w:rFonts w:hint="eastAsia"/>
                <w:color w:val="000000"/>
                <w:sz w:val="18"/>
                <w:szCs w:val="18"/>
                <w:lang w:eastAsia="zh-CN"/>
              </w:rPr>
              <w:t>9</w:t>
            </w:r>
            <w:r>
              <w:rPr>
                <w:color w:val="000000"/>
                <w:sz w:val="18"/>
                <w:szCs w:val="18"/>
              </w:rPr>
              <w:t>±2.3</w:t>
            </w:r>
          </w:p>
        </w:tc>
        <w:tc>
          <w:tcPr>
            <w:tcW w:w="979"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51.</w:t>
            </w:r>
            <w:r>
              <w:rPr>
                <w:rFonts w:hint="eastAsia"/>
                <w:color w:val="000000"/>
                <w:sz w:val="18"/>
                <w:szCs w:val="18"/>
                <w:lang w:eastAsia="zh-CN"/>
              </w:rPr>
              <w:t>9</w:t>
            </w:r>
            <w:r>
              <w:rPr>
                <w:color w:val="000000"/>
                <w:sz w:val="18"/>
                <w:szCs w:val="18"/>
              </w:rPr>
              <w:t>±9.9</w:t>
            </w:r>
          </w:p>
        </w:tc>
        <w:tc>
          <w:tcPr>
            <w:tcW w:w="984"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lang w:eastAsia="zh-CN"/>
              </w:rPr>
            </w:pPr>
            <w:r>
              <w:rPr>
                <w:color w:val="000000"/>
                <w:sz w:val="18"/>
                <w:szCs w:val="18"/>
              </w:rPr>
              <w:t>41.</w:t>
            </w:r>
            <w:r>
              <w:rPr>
                <w:rFonts w:hint="eastAsia"/>
                <w:color w:val="000000"/>
                <w:sz w:val="18"/>
                <w:szCs w:val="18"/>
                <w:lang w:eastAsia="zh-CN"/>
              </w:rPr>
              <w:t>9</w:t>
            </w:r>
            <w:r>
              <w:rPr>
                <w:color w:val="000000"/>
                <w:sz w:val="18"/>
                <w:szCs w:val="18"/>
              </w:rPr>
              <w:t>±11.</w:t>
            </w:r>
            <w:r>
              <w:rPr>
                <w:rFonts w:hint="eastAsia"/>
                <w:color w:val="000000"/>
                <w:sz w:val="18"/>
                <w:szCs w:val="18"/>
                <w:lang w:eastAsia="zh-CN"/>
              </w:rPr>
              <w:t>2</w:t>
            </w:r>
          </w:p>
        </w:tc>
        <w:tc>
          <w:tcPr>
            <w:tcW w:w="979" w:type="dxa"/>
            <w:tcBorders>
              <w:top w:val="nil"/>
              <w:left w:val="nil"/>
              <w:bottom w:val="nil"/>
              <w:right w:val="single" w:sz="8" w:space="0" w:color="000000"/>
            </w:tcBorders>
            <w:noWrap/>
            <w:vAlign w:val="center"/>
          </w:tcPr>
          <w:p w:rsidR="00FF0403" w:rsidRDefault="00FF0403" w:rsidP="000C6253">
            <w:pPr>
              <w:adjustRightInd w:val="0"/>
              <w:snapToGrid w:val="0"/>
              <w:spacing w:after="0"/>
              <w:jc w:val="center"/>
              <w:textAlignment w:val="center"/>
              <w:rPr>
                <w:color w:val="000000"/>
                <w:sz w:val="18"/>
                <w:szCs w:val="18"/>
                <w:lang w:eastAsia="zh-CN"/>
              </w:rPr>
            </w:pPr>
            <w:r>
              <w:rPr>
                <w:color w:val="000000"/>
                <w:sz w:val="18"/>
                <w:szCs w:val="18"/>
              </w:rPr>
              <w:t>33.</w:t>
            </w:r>
            <w:r>
              <w:rPr>
                <w:rFonts w:hint="eastAsia"/>
                <w:color w:val="000000"/>
                <w:sz w:val="18"/>
                <w:szCs w:val="18"/>
                <w:lang w:eastAsia="zh-CN"/>
              </w:rPr>
              <w:t>2</w:t>
            </w:r>
            <w:r>
              <w:rPr>
                <w:color w:val="000000"/>
                <w:sz w:val="18"/>
                <w:szCs w:val="18"/>
              </w:rPr>
              <w:t>±1</w:t>
            </w:r>
            <w:r>
              <w:rPr>
                <w:rFonts w:hint="eastAsia"/>
                <w:color w:val="000000"/>
                <w:sz w:val="18"/>
                <w:szCs w:val="18"/>
                <w:lang w:eastAsia="zh-CN"/>
              </w:rPr>
              <w:t>1.0</w:t>
            </w:r>
          </w:p>
        </w:tc>
        <w:tc>
          <w:tcPr>
            <w:tcW w:w="884"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79.0±4.0</w:t>
            </w:r>
          </w:p>
        </w:tc>
        <w:tc>
          <w:tcPr>
            <w:tcW w:w="889"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lang w:eastAsia="zh-CN"/>
              </w:rPr>
            </w:pPr>
            <w:r>
              <w:rPr>
                <w:color w:val="000000"/>
                <w:sz w:val="18"/>
                <w:szCs w:val="18"/>
              </w:rPr>
              <w:t>68.0±7.</w:t>
            </w:r>
            <w:r>
              <w:rPr>
                <w:rFonts w:hint="eastAsia"/>
                <w:color w:val="000000"/>
                <w:sz w:val="18"/>
                <w:szCs w:val="18"/>
                <w:lang w:eastAsia="zh-CN"/>
              </w:rPr>
              <w:t>5</w:t>
            </w:r>
          </w:p>
        </w:tc>
        <w:tc>
          <w:tcPr>
            <w:tcW w:w="984"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lang w:eastAsia="zh-CN"/>
              </w:rPr>
            </w:pPr>
            <w:r>
              <w:rPr>
                <w:color w:val="000000"/>
                <w:sz w:val="18"/>
                <w:szCs w:val="18"/>
              </w:rPr>
              <w:t>55.</w:t>
            </w:r>
            <w:r>
              <w:rPr>
                <w:rFonts w:hint="eastAsia"/>
                <w:color w:val="000000"/>
                <w:sz w:val="18"/>
                <w:szCs w:val="18"/>
                <w:lang w:eastAsia="zh-CN"/>
              </w:rPr>
              <w:t>9</w:t>
            </w:r>
            <w:r>
              <w:rPr>
                <w:color w:val="000000"/>
                <w:sz w:val="18"/>
                <w:szCs w:val="18"/>
              </w:rPr>
              <w:t>±12.</w:t>
            </w:r>
            <w:r>
              <w:rPr>
                <w:rFonts w:hint="eastAsia"/>
                <w:color w:val="000000"/>
                <w:sz w:val="18"/>
                <w:szCs w:val="18"/>
                <w:lang w:eastAsia="zh-CN"/>
              </w:rPr>
              <w:t>1</w:t>
            </w:r>
          </w:p>
        </w:tc>
      </w:tr>
      <w:tr w:rsidR="00FF0403" w:rsidTr="000C6253">
        <w:trPr>
          <w:trHeight w:val="302"/>
          <w:jc w:val="center"/>
        </w:trPr>
        <w:tc>
          <w:tcPr>
            <w:tcW w:w="0" w:type="auto"/>
            <w:vMerge/>
            <w:tcBorders>
              <w:top w:val="nil"/>
              <w:left w:val="nil"/>
              <w:bottom w:val="single" w:sz="8" w:space="0" w:color="000000"/>
              <w:right w:val="single" w:sz="8" w:space="0" w:color="000000"/>
            </w:tcBorders>
            <w:vAlign w:val="center"/>
          </w:tcPr>
          <w:p w:rsidR="00FF0403" w:rsidRDefault="00FF0403" w:rsidP="000C6253">
            <w:pPr>
              <w:spacing w:before="0" w:after="0"/>
              <w:rPr>
                <w:color w:val="000000"/>
                <w:sz w:val="18"/>
                <w:szCs w:val="18"/>
              </w:rPr>
            </w:pPr>
          </w:p>
        </w:tc>
        <w:tc>
          <w:tcPr>
            <w:tcW w:w="375" w:type="dxa"/>
            <w:tcBorders>
              <w:top w:val="nil"/>
              <w:left w:val="nil"/>
              <w:bottom w:val="nil"/>
              <w:right w:val="single" w:sz="8" w:space="0" w:color="000000"/>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N=5</w:t>
            </w:r>
          </w:p>
        </w:tc>
        <w:tc>
          <w:tcPr>
            <w:tcW w:w="791"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rFonts w:hint="eastAsia"/>
                <w:color w:val="000000"/>
                <w:sz w:val="18"/>
                <w:szCs w:val="18"/>
                <w:lang w:eastAsia="zh-CN"/>
              </w:rPr>
              <w:t>7.0</w:t>
            </w:r>
            <w:r>
              <w:rPr>
                <w:color w:val="000000"/>
                <w:sz w:val="18"/>
                <w:szCs w:val="18"/>
              </w:rPr>
              <w:t>±1.5</w:t>
            </w:r>
          </w:p>
        </w:tc>
        <w:tc>
          <w:tcPr>
            <w:tcW w:w="795"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8.7±2.6</w:t>
            </w:r>
          </w:p>
        </w:tc>
        <w:tc>
          <w:tcPr>
            <w:tcW w:w="884" w:type="dxa"/>
            <w:tcBorders>
              <w:top w:val="nil"/>
              <w:left w:val="nil"/>
              <w:bottom w:val="nil"/>
              <w:right w:val="single" w:sz="8" w:space="0" w:color="000000"/>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10.8±2.3</w:t>
            </w:r>
          </w:p>
        </w:tc>
        <w:tc>
          <w:tcPr>
            <w:tcW w:w="979"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51.</w:t>
            </w:r>
            <w:r>
              <w:rPr>
                <w:rFonts w:hint="eastAsia"/>
                <w:color w:val="000000"/>
                <w:sz w:val="18"/>
                <w:szCs w:val="18"/>
                <w:lang w:eastAsia="zh-CN"/>
              </w:rPr>
              <w:t>7</w:t>
            </w:r>
            <w:r>
              <w:rPr>
                <w:color w:val="000000"/>
                <w:sz w:val="18"/>
                <w:szCs w:val="18"/>
              </w:rPr>
              <w:t>±10.0</w:t>
            </w:r>
          </w:p>
        </w:tc>
        <w:tc>
          <w:tcPr>
            <w:tcW w:w="984"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41.6±11.3</w:t>
            </w:r>
          </w:p>
        </w:tc>
        <w:tc>
          <w:tcPr>
            <w:tcW w:w="979" w:type="dxa"/>
            <w:tcBorders>
              <w:top w:val="nil"/>
              <w:left w:val="nil"/>
              <w:bottom w:val="nil"/>
              <w:right w:val="single" w:sz="8" w:space="0" w:color="000000"/>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32.9±11.2</w:t>
            </w:r>
          </w:p>
        </w:tc>
        <w:tc>
          <w:tcPr>
            <w:tcW w:w="884"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b/>
                <w:bCs/>
                <w:color w:val="000000"/>
                <w:sz w:val="18"/>
                <w:szCs w:val="18"/>
              </w:rPr>
            </w:pPr>
            <w:r>
              <w:rPr>
                <w:b/>
                <w:bCs/>
                <w:color w:val="000000"/>
                <w:sz w:val="18"/>
                <w:szCs w:val="18"/>
              </w:rPr>
              <w:t>79.</w:t>
            </w:r>
            <w:r>
              <w:rPr>
                <w:rFonts w:hint="eastAsia"/>
                <w:b/>
                <w:bCs/>
                <w:color w:val="000000"/>
                <w:sz w:val="18"/>
                <w:szCs w:val="18"/>
                <w:lang w:eastAsia="zh-CN"/>
              </w:rPr>
              <w:t>2</w:t>
            </w:r>
            <w:r>
              <w:rPr>
                <w:b/>
                <w:bCs/>
                <w:color w:val="000000"/>
                <w:sz w:val="18"/>
                <w:szCs w:val="18"/>
              </w:rPr>
              <w:t>±3.9</w:t>
            </w:r>
          </w:p>
        </w:tc>
        <w:tc>
          <w:tcPr>
            <w:tcW w:w="889"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b/>
                <w:bCs/>
                <w:color w:val="000000"/>
                <w:sz w:val="18"/>
                <w:szCs w:val="18"/>
                <w:lang w:eastAsia="zh-CN"/>
              </w:rPr>
            </w:pPr>
            <w:r>
              <w:rPr>
                <w:b/>
                <w:bCs/>
                <w:color w:val="000000"/>
                <w:sz w:val="18"/>
                <w:szCs w:val="18"/>
              </w:rPr>
              <w:t>68.</w:t>
            </w:r>
            <w:r>
              <w:rPr>
                <w:rFonts w:hint="eastAsia"/>
                <w:b/>
                <w:bCs/>
                <w:color w:val="000000"/>
                <w:sz w:val="18"/>
                <w:szCs w:val="18"/>
                <w:lang w:eastAsia="zh-CN"/>
              </w:rPr>
              <w:t>4</w:t>
            </w:r>
            <w:r>
              <w:rPr>
                <w:b/>
                <w:bCs/>
                <w:color w:val="000000"/>
                <w:sz w:val="18"/>
                <w:szCs w:val="18"/>
              </w:rPr>
              <w:t>±7.</w:t>
            </w:r>
            <w:r>
              <w:rPr>
                <w:rFonts w:hint="eastAsia"/>
                <w:b/>
                <w:bCs/>
                <w:color w:val="000000"/>
                <w:sz w:val="18"/>
                <w:szCs w:val="18"/>
                <w:lang w:eastAsia="zh-CN"/>
              </w:rPr>
              <w:t>5</w:t>
            </w:r>
          </w:p>
        </w:tc>
        <w:tc>
          <w:tcPr>
            <w:tcW w:w="984"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b/>
                <w:bCs/>
                <w:color w:val="000000"/>
                <w:sz w:val="18"/>
                <w:szCs w:val="18"/>
              </w:rPr>
            </w:pPr>
            <w:r>
              <w:rPr>
                <w:b/>
                <w:bCs/>
                <w:color w:val="000000"/>
                <w:sz w:val="18"/>
                <w:szCs w:val="18"/>
              </w:rPr>
              <w:t>56.</w:t>
            </w:r>
            <w:r>
              <w:rPr>
                <w:rFonts w:hint="eastAsia"/>
                <w:b/>
                <w:bCs/>
                <w:color w:val="000000"/>
                <w:sz w:val="18"/>
                <w:szCs w:val="18"/>
                <w:lang w:eastAsia="zh-CN"/>
              </w:rPr>
              <w:t>4</w:t>
            </w:r>
            <w:r>
              <w:rPr>
                <w:b/>
                <w:bCs/>
                <w:color w:val="000000"/>
                <w:sz w:val="18"/>
                <w:szCs w:val="18"/>
              </w:rPr>
              <w:t>±11.9</w:t>
            </w:r>
          </w:p>
        </w:tc>
      </w:tr>
      <w:tr w:rsidR="00FF0403" w:rsidTr="000C6253">
        <w:trPr>
          <w:trHeight w:val="302"/>
          <w:jc w:val="center"/>
        </w:trPr>
        <w:tc>
          <w:tcPr>
            <w:tcW w:w="0" w:type="auto"/>
            <w:vMerge/>
            <w:tcBorders>
              <w:top w:val="nil"/>
              <w:left w:val="nil"/>
              <w:bottom w:val="single" w:sz="8" w:space="0" w:color="000000"/>
              <w:right w:val="single" w:sz="8" w:space="0" w:color="000000"/>
            </w:tcBorders>
            <w:vAlign w:val="center"/>
          </w:tcPr>
          <w:p w:rsidR="00FF0403" w:rsidRDefault="00FF0403" w:rsidP="000C6253">
            <w:pPr>
              <w:spacing w:before="0" w:after="0"/>
              <w:rPr>
                <w:color w:val="000000"/>
                <w:sz w:val="18"/>
                <w:szCs w:val="18"/>
              </w:rPr>
            </w:pPr>
          </w:p>
        </w:tc>
        <w:tc>
          <w:tcPr>
            <w:tcW w:w="375" w:type="dxa"/>
            <w:tcBorders>
              <w:top w:val="nil"/>
              <w:left w:val="nil"/>
              <w:bottom w:val="nil"/>
              <w:right w:val="single" w:sz="8" w:space="0" w:color="000000"/>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N=7</w:t>
            </w:r>
          </w:p>
        </w:tc>
        <w:tc>
          <w:tcPr>
            <w:tcW w:w="791"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b/>
                <w:bCs/>
                <w:color w:val="000000"/>
                <w:sz w:val="18"/>
                <w:szCs w:val="18"/>
                <w:lang w:eastAsia="zh-CN"/>
              </w:rPr>
            </w:pPr>
            <w:r>
              <w:rPr>
                <w:b/>
                <w:bCs/>
                <w:color w:val="000000"/>
                <w:sz w:val="18"/>
                <w:szCs w:val="18"/>
              </w:rPr>
              <w:t>6.9±1.</w:t>
            </w:r>
            <w:r>
              <w:rPr>
                <w:rFonts w:hint="eastAsia"/>
                <w:b/>
                <w:bCs/>
                <w:color w:val="000000"/>
                <w:sz w:val="18"/>
                <w:szCs w:val="18"/>
                <w:lang w:eastAsia="zh-CN"/>
              </w:rPr>
              <w:t>5</w:t>
            </w:r>
          </w:p>
        </w:tc>
        <w:tc>
          <w:tcPr>
            <w:tcW w:w="795"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sz w:val="18"/>
                <w:szCs w:val="18"/>
              </w:rPr>
            </w:pPr>
            <w:r>
              <w:rPr>
                <w:b/>
                <w:bCs/>
                <w:sz w:val="18"/>
                <w:szCs w:val="18"/>
              </w:rPr>
              <w:t>8.</w:t>
            </w:r>
            <w:r>
              <w:rPr>
                <w:rFonts w:hint="eastAsia"/>
                <w:b/>
                <w:bCs/>
                <w:sz w:val="18"/>
                <w:szCs w:val="18"/>
                <w:lang w:eastAsia="zh-CN"/>
              </w:rPr>
              <w:t>6</w:t>
            </w:r>
            <w:r>
              <w:rPr>
                <w:b/>
                <w:bCs/>
                <w:sz w:val="18"/>
                <w:szCs w:val="18"/>
              </w:rPr>
              <w:t>±2.1</w:t>
            </w:r>
          </w:p>
        </w:tc>
        <w:tc>
          <w:tcPr>
            <w:tcW w:w="884" w:type="dxa"/>
            <w:tcBorders>
              <w:top w:val="nil"/>
              <w:left w:val="nil"/>
              <w:bottom w:val="nil"/>
              <w:right w:val="single" w:sz="8" w:space="0" w:color="000000"/>
            </w:tcBorders>
            <w:noWrap/>
            <w:vAlign w:val="center"/>
          </w:tcPr>
          <w:p w:rsidR="00FF0403" w:rsidRDefault="00FF0403" w:rsidP="000C6253">
            <w:pPr>
              <w:adjustRightInd w:val="0"/>
              <w:snapToGrid w:val="0"/>
              <w:spacing w:after="0"/>
              <w:jc w:val="center"/>
              <w:textAlignment w:val="center"/>
              <w:rPr>
                <w:color w:val="000000"/>
                <w:sz w:val="18"/>
                <w:szCs w:val="18"/>
                <w:lang w:eastAsia="zh-CN"/>
              </w:rPr>
            </w:pPr>
            <w:r>
              <w:rPr>
                <w:color w:val="000000"/>
                <w:sz w:val="18"/>
                <w:szCs w:val="18"/>
              </w:rPr>
              <w:t>10.</w:t>
            </w:r>
            <w:r>
              <w:rPr>
                <w:rFonts w:hint="eastAsia"/>
                <w:color w:val="000000"/>
                <w:sz w:val="18"/>
                <w:szCs w:val="18"/>
                <w:lang w:eastAsia="zh-CN"/>
              </w:rPr>
              <w:t>9</w:t>
            </w:r>
            <w:r>
              <w:rPr>
                <w:color w:val="000000"/>
                <w:sz w:val="18"/>
                <w:szCs w:val="18"/>
              </w:rPr>
              <w:t>±2.</w:t>
            </w:r>
            <w:r>
              <w:rPr>
                <w:rFonts w:hint="eastAsia"/>
                <w:color w:val="000000"/>
                <w:sz w:val="18"/>
                <w:szCs w:val="18"/>
                <w:lang w:eastAsia="zh-CN"/>
              </w:rPr>
              <w:t>4</w:t>
            </w:r>
          </w:p>
        </w:tc>
        <w:tc>
          <w:tcPr>
            <w:tcW w:w="979"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51.7±9.9</w:t>
            </w:r>
          </w:p>
        </w:tc>
        <w:tc>
          <w:tcPr>
            <w:tcW w:w="984"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41.6±11.1</w:t>
            </w:r>
          </w:p>
        </w:tc>
        <w:tc>
          <w:tcPr>
            <w:tcW w:w="979" w:type="dxa"/>
            <w:tcBorders>
              <w:top w:val="nil"/>
              <w:left w:val="nil"/>
              <w:bottom w:val="nil"/>
              <w:right w:val="single" w:sz="8" w:space="0" w:color="000000"/>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3</w:t>
            </w:r>
            <w:r>
              <w:rPr>
                <w:rFonts w:hint="eastAsia"/>
                <w:color w:val="000000"/>
                <w:sz w:val="18"/>
                <w:szCs w:val="18"/>
                <w:lang w:eastAsia="zh-CN"/>
              </w:rPr>
              <w:t>3.0</w:t>
            </w:r>
            <w:r>
              <w:rPr>
                <w:color w:val="000000"/>
                <w:sz w:val="18"/>
                <w:szCs w:val="18"/>
              </w:rPr>
              <w:t>±10.7</w:t>
            </w:r>
          </w:p>
        </w:tc>
        <w:tc>
          <w:tcPr>
            <w:tcW w:w="884"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lang w:eastAsia="zh-CN"/>
              </w:rPr>
            </w:pPr>
            <w:r>
              <w:rPr>
                <w:color w:val="000000"/>
                <w:sz w:val="18"/>
                <w:szCs w:val="18"/>
              </w:rPr>
              <w:t>78.9±4.</w:t>
            </w:r>
            <w:r>
              <w:rPr>
                <w:rFonts w:hint="eastAsia"/>
                <w:color w:val="000000"/>
                <w:sz w:val="18"/>
                <w:szCs w:val="18"/>
                <w:lang w:eastAsia="zh-CN"/>
              </w:rPr>
              <w:t>1</w:t>
            </w:r>
          </w:p>
        </w:tc>
        <w:tc>
          <w:tcPr>
            <w:tcW w:w="889"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68.1±7.6</w:t>
            </w:r>
          </w:p>
        </w:tc>
        <w:tc>
          <w:tcPr>
            <w:tcW w:w="984"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56.</w:t>
            </w:r>
            <w:r>
              <w:rPr>
                <w:rFonts w:hint="eastAsia"/>
                <w:color w:val="000000"/>
                <w:sz w:val="18"/>
                <w:szCs w:val="18"/>
                <w:lang w:eastAsia="zh-CN"/>
              </w:rPr>
              <w:t>3</w:t>
            </w:r>
            <w:r>
              <w:rPr>
                <w:color w:val="000000"/>
                <w:sz w:val="18"/>
                <w:szCs w:val="18"/>
              </w:rPr>
              <w:t>±12.2</w:t>
            </w:r>
          </w:p>
        </w:tc>
      </w:tr>
      <w:tr w:rsidR="00FF0403" w:rsidTr="000C6253">
        <w:trPr>
          <w:trHeight w:val="302"/>
          <w:jc w:val="center"/>
        </w:trPr>
        <w:tc>
          <w:tcPr>
            <w:tcW w:w="0" w:type="auto"/>
            <w:vMerge/>
            <w:tcBorders>
              <w:top w:val="nil"/>
              <w:left w:val="nil"/>
              <w:bottom w:val="single" w:sz="8" w:space="0" w:color="000000"/>
              <w:right w:val="single" w:sz="8" w:space="0" w:color="000000"/>
            </w:tcBorders>
            <w:vAlign w:val="center"/>
          </w:tcPr>
          <w:p w:rsidR="00FF0403" w:rsidRDefault="00FF0403" w:rsidP="000C6253">
            <w:pPr>
              <w:spacing w:before="0" w:after="0"/>
              <w:rPr>
                <w:color w:val="000000"/>
                <w:sz w:val="18"/>
                <w:szCs w:val="18"/>
              </w:rPr>
            </w:pPr>
          </w:p>
        </w:tc>
        <w:tc>
          <w:tcPr>
            <w:tcW w:w="375" w:type="dxa"/>
            <w:tcBorders>
              <w:top w:val="nil"/>
              <w:left w:val="nil"/>
              <w:bottom w:val="single" w:sz="8" w:space="0" w:color="000000"/>
              <w:right w:val="single" w:sz="8" w:space="0" w:color="000000"/>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N=9</w:t>
            </w:r>
          </w:p>
        </w:tc>
        <w:tc>
          <w:tcPr>
            <w:tcW w:w="791" w:type="dxa"/>
            <w:tcBorders>
              <w:top w:val="nil"/>
              <w:left w:val="nil"/>
              <w:bottom w:val="single" w:sz="8" w:space="0" w:color="000000"/>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6.9±1.5</w:t>
            </w:r>
          </w:p>
        </w:tc>
        <w:tc>
          <w:tcPr>
            <w:tcW w:w="795" w:type="dxa"/>
            <w:tcBorders>
              <w:top w:val="nil"/>
              <w:left w:val="nil"/>
              <w:bottom w:val="single" w:sz="8" w:space="0" w:color="000000"/>
              <w:right w:val="nil"/>
            </w:tcBorders>
            <w:noWrap/>
            <w:vAlign w:val="center"/>
          </w:tcPr>
          <w:p w:rsidR="00FF0403" w:rsidRDefault="00FF0403" w:rsidP="000C6253">
            <w:pPr>
              <w:adjustRightInd w:val="0"/>
              <w:snapToGrid w:val="0"/>
              <w:spacing w:after="0"/>
              <w:jc w:val="center"/>
              <w:textAlignment w:val="center"/>
              <w:rPr>
                <w:color w:val="000000"/>
                <w:sz w:val="18"/>
                <w:szCs w:val="18"/>
                <w:lang w:eastAsia="zh-CN"/>
              </w:rPr>
            </w:pPr>
            <w:r>
              <w:rPr>
                <w:color w:val="000000"/>
                <w:sz w:val="18"/>
                <w:szCs w:val="18"/>
              </w:rPr>
              <w:t>8.6±2.</w:t>
            </w:r>
            <w:r>
              <w:rPr>
                <w:rFonts w:hint="eastAsia"/>
                <w:color w:val="000000"/>
                <w:sz w:val="18"/>
                <w:szCs w:val="18"/>
                <w:lang w:eastAsia="zh-CN"/>
              </w:rPr>
              <w:t>7</w:t>
            </w:r>
          </w:p>
        </w:tc>
        <w:tc>
          <w:tcPr>
            <w:tcW w:w="884" w:type="dxa"/>
            <w:tcBorders>
              <w:top w:val="nil"/>
              <w:left w:val="nil"/>
              <w:bottom w:val="single" w:sz="8" w:space="0" w:color="000000"/>
              <w:right w:val="single" w:sz="8" w:space="0" w:color="000000"/>
            </w:tcBorders>
            <w:noWrap/>
            <w:vAlign w:val="center"/>
          </w:tcPr>
          <w:p w:rsidR="00FF0403" w:rsidRDefault="00FF0403" w:rsidP="000C6253">
            <w:pPr>
              <w:adjustRightInd w:val="0"/>
              <w:snapToGrid w:val="0"/>
              <w:spacing w:after="0"/>
              <w:jc w:val="center"/>
              <w:textAlignment w:val="center"/>
              <w:rPr>
                <w:b/>
                <w:bCs/>
                <w:color w:val="000000"/>
                <w:sz w:val="18"/>
                <w:szCs w:val="18"/>
                <w:lang w:eastAsia="zh-CN"/>
              </w:rPr>
            </w:pPr>
            <w:r>
              <w:rPr>
                <w:b/>
                <w:bCs/>
                <w:color w:val="000000"/>
                <w:sz w:val="18"/>
                <w:szCs w:val="18"/>
              </w:rPr>
              <w:t>10.8±2.</w:t>
            </w:r>
            <w:r>
              <w:rPr>
                <w:rFonts w:hint="eastAsia"/>
                <w:b/>
                <w:bCs/>
                <w:color w:val="000000"/>
                <w:sz w:val="18"/>
                <w:szCs w:val="18"/>
                <w:lang w:eastAsia="zh-CN"/>
              </w:rPr>
              <w:t>4</w:t>
            </w:r>
          </w:p>
        </w:tc>
        <w:tc>
          <w:tcPr>
            <w:tcW w:w="979" w:type="dxa"/>
            <w:tcBorders>
              <w:top w:val="nil"/>
              <w:left w:val="nil"/>
              <w:bottom w:val="single" w:sz="8" w:space="0" w:color="000000"/>
              <w:right w:val="nil"/>
            </w:tcBorders>
            <w:noWrap/>
            <w:vAlign w:val="center"/>
          </w:tcPr>
          <w:p w:rsidR="00FF0403" w:rsidRDefault="00FF0403" w:rsidP="000C6253">
            <w:pPr>
              <w:adjustRightInd w:val="0"/>
              <w:snapToGrid w:val="0"/>
              <w:spacing w:after="0"/>
              <w:jc w:val="center"/>
              <w:textAlignment w:val="center"/>
              <w:rPr>
                <w:b/>
                <w:bCs/>
                <w:color w:val="000000"/>
                <w:sz w:val="18"/>
                <w:szCs w:val="18"/>
                <w:lang w:eastAsia="zh-CN"/>
              </w:rPr>
            </w:pPr>
            <w:r>
              <w:rPr>
                <w:b/>
                <w:bCs/>
                <w:color w:val="000000"/>
                <w:sz w:val="18"/>
                <w:szCs w:val="18"/>
              </w:rPr>
              <w:t>51.4±10.</w:t>
            </w:r>
            <w:r>
              <w:rPr>
                <w:rFonts w:hint="eastAsia"/>
                <w:b/>
                <w:bCs/>
                <w:color w:val="000000"/>
                <w:sz w:val="18"/>
                <w:szCs w:val="18"/>
                <w:lang w:eastAsia="zh-CN"/>
              </w:rPr>
              <w:t>1</w:t>
            </w:r>
          </w:p>
        </w:tc>
        <w:tc>
          <w:tcPr>
            <w:tcW w:w="984" w:type="dxa"/>
            <w:tcBorders>
              <w:top w:val="nil"/>
              <w:left w:val="nil"/>
              <w:bottom w:val="single" w:sz="8" w:space="0" w:color="000000"/>
              <w:right w:val="nil"/>
            </w:tcBorders>
            <w:noWrap/>
            <w:vAlign w:val="center"/>
          </w:tcPr>
          <w:p w:rsidR="00FF0403" w:rsidRDefault="00FF0403" w:rsidP="000C6253">
            <w:pPr>
              <w:adjustRightInd w:val="0"/>
              <w:snapToGrid w:val="0"/>
              <w:spacing w:after="0"/>
              <w:jc w:val="center"/>
              <w:textAlignment w:val="center"/>
              <w:rPr>
                <w:b/>
                <w:bCs/>
                <w:color w:val="000000"/>
                <w:sz w:val="18"/>
                <w:szCs w:val="18"/>
                <w:lang w:eastAsia="zh-CN"/>
              </w:rPr>
            </w:pPr>
            <w:r>
              <w:rPr>
                <w:b/>
                <w:bCs/>
                <w:color w:val="000000"/>
                <w:sz w:val="18"/>
                <w:szCs w:val="18"/>
              </w:rPr>
              <w:t>41.</w:t>
            </w:r>
            <w:r>
              <w:rPr>
                <w:rFonts w:hint="eastAsia"/>
                <w:b/>
                <w:bCs/>
                <w:color w:val="000000"/>
                <w:sz w:val="18"/>
                <w:szCs w:val="18"/>
                <w:lang w:eastAsia="zh-CN"/>
              </w:rPr>
              <w:t>3</w:t>
            </w:r>
            <w:r>
              <w:rPr>
                <w:b/>
                <w:bCs/>
                <w:color w:val="000000"/>
                <w:sz w:val="18"/>
                <w:szCs w:val="18"/>
              </w:rPr>
              <w:t>±11.</w:t>
            </w:r>
            <w:r>
              <w:rPr>
                <w:rFonts w:hint="eastAsia"/>
                <w:b/>
                <w:bCs/>
                <w:color w:val="000000"/>
                <w:sz w:val="18"/>
                <w:szCs w:val="18"/>
                <w:lang w:eastAsia="zh-CN"/>
              </w:rPr>
              <w:t>4</w:t>
            </w:r>
          </w:p>
        </w:tc>
        <w:tc>
          <w:tcPr>
            <w:tcW w:w="979" w:type="dxa"/>
            <w:tcBorders>
              <w:top w:val="nil"/>
              <w:left w:val="nil"/>
              <w:bottom w:val="single" w:sz="8" w:space="0" w:color="000000"/>
              <w:right w:val="single" w:sz="8" w:space="0" w:color="000000"/>
            </w:tcBorders>
            <w:noWrap/>
            <w:vAlign w:val="center"/>
          </w:tcPr>
          <w:p w:rsidR="00FF0403" w:rsidRDefault="00FF0403" w:rsidP="000C6253">
            <w:pPr>
              <w:adjustRightInd w:val="0"/>
              <w:snapToGrid w:val="0"/>
              <w:spacing w:after="0"/>
              <w:jc w:val="center"/>
              <w:textAlignment w:val="center"/>
              <w:rPr>
                <w:b/>
                <w:bCs/>
                <w:color w:val="000000"/>
                <w:sz w:val="18"/>
                <w:szCs w:val="18"/>
              </w:rPr>
            </w:pPr>
            <w:r>
              <w:rPr>
                <w:b/>
                <w:bCs/>
                <w:color w:val="000000"/>
                <w:sz w:val="18"/>
                <w:szCs w:val="18"/>
              </w:rPr>
              <w:t>32.7±11.0</w:t>
            </w:r>
          </w:p>
        </w:tc>
        <w:tc>
          <w:tcPr>
            <w:tcW w:w="884" w:type="dxa"/>
            <w:tcBorders>
              <w:top w:val="nil"/>
              <w:left w:val="nil"/>
              <w:bottom w:val="single" w:sz="8" w:space="0" w:color="000000"/>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79.</w:t>
            </w:r>
            <w:r>
              <w:rPr>
                <w:rFonts w:hint="eastAsia"/>
                <w:color w:val="000000"/>
                <w:sz w:val="18"/>
                <w:szCs w:val="18"/>
                <w:lang w:eastAsia="zh-CN"/>
              </w:rPr>
              <w:t>1</w:t>
            </w:r>
            <w:r>
              <w:rPr>
                <w:color w:val="000000"/>
                <w:sz w:val="18"/>
                <w:szCs w:val="18"/>
              </w:rPr>
              <w:t>±4.0</w:t>
            </w:r>
          </w:p>
        </w:tc>
        <w:tc>
          <w:tcPr>
            <w:tcW w:w="889" w:type="dxa"/>
            <w:tcBorders>
              <w:top w:val="nil"/>
              <w:left w:val="nil"/>
              <w:bottom w:val="single" w:sz="8" w:space="0" w:color="000000"/>
              <w:right w:val="nil"/>
            </w:tcBorders>
            <w:noWrap/>
            <w:vAlign w:val="center"/>
          </w:tcPr>
          <w:p w:rsidR="00FF0403" w:rsidRDefault="00FF0403" w:rsidP="000C6253">
            <w:pPr>
              <w:adjustRightInd w:val="0"/>
              <w:snapToGrid w:val="0"/>
              <w:spacing w:after="0"/>
              <w:jc w:val="center"/>
              <w:textAlignment w:val="center"/>
              <w:rPr>
                <w:color w:val="000000"/>
                <w:sz w:val="18"/>
                <w:szCs w:val="18"/>
                <w:lang w:eastAsia="zh-CN"/>
              </w:rPr>
            </w:pPr>
            <w:r>
              <w:rPr>
                <w:color w:val="000000"/>
                <w:sz w:val="18"/>
                <w:szCs w:val="18"/>
              </w:rPr>
              <w:t>68.2±7.</w:t>
            </w:r>
            <w:r>
              <w:rPr>
                <w:rFonts w:hint="eastAsia"/>
                <w:color w:val="000000"/>
                <w:sz w:val="18"/>
                <w:szCs w:val="18"/>
                <w:lang w:eastAsia="zh-CN"/>
              </w:rPr>
              <w:t>7</w:t>
            </w:r>
          </w:p>
        </w:tc>
        <w:tc>
          <w:tcPr>
            <w:tcW w:w="984" w:type="dxa"/>
            <w:tcBorders>
              <w:top w:val="nil"/>
              <w:left w:val="nil"/>
              <w:bottom w:val="single" w:sz="8" w:space="0" w:color="000000"/>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56.</w:t>
            </w:r>
            <w:r>
              <w:rPr>
                <w:rFonts w:hint="eastAsia"/>
                <w:color w:val="000000"/>
                <w:sz w:val="18"/>
                <w:szCs w:val="18"/>
                <w:lang w:eastAsia="zh-CN"/>
              </w:rPr>
              <w:t>3</w:t>
            </w:r>
            <w:r>
              <w:rPr>
                <w:color w:val="000000"/>
                <w:sz w:val="18"/>
                <w:szCs w:val="18"/>
              </w:rPr>
              <w:t>±12.1</w:t>
            </w:r>
          </w:p>
        </w:tc>
      </w:tr>
      <w:tr w:rsidR="00FF0403" w:rsidTr="000C6253">
        <w:trPr>
          <w:trHeight w:val="302"/>
          <w:jc w:val="center"/>
        </w:trPr>
        <w:tc>
          <w:tcPr>
            <w:tcW w:w="482" w:type="dxa"/>
            <w:vMerge w:val="restart"/>
            <w:tcBorders>
              <w:top w:val="nil"/>
              <w:left w:val="nil"/>
              <w:bottom w:val="single" w:sz="8" w:space="0" w:color="000000"/>
              <w:right w:val="single" w:sz="8" w:space="0" w:color="000000"/>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2CH</w:t>
            </w:r>
          </w:p>
        </w:tc>
        <w:tc>
          <w:tcPr>
            <w:tcW w:w="375" w:type="dxa"/>
            <w:tcBorders>
              <w:top w:val="nil"/>
              <w:left w:val="nil"/>
              <w:bottom w:val="nil"/>
              <w:right w:val="single" w:sz="8" w:space="0" w:color="000000"/>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N=3</w:t>
            </w:r>
          </w:p>
        </w:tc>
        <w:tc>
          <w:tcPr>
            <w:tcW w:w="791"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7.</w:t>
            </w:r>
            <w:r>
              <w:rPr>
                <w:rFonts w:hint="eastAsia"/>
                <w:color w:val="000000"/>
                <w:sz w:val="18"/>
                <w:szCs w:val="18"/>
                <w:lang w:eastAsia="zh-CN"/>
              </w:rPr>
              <w:t>2</w:t>
            </w:r>
            <w:r>
              <w:rPr>
                <w:color w:val="000000"/>
                <w:sz w:val="18"/>
                <w:szCs w:val="18"/>
              </w:rPr>
              <w:t>±1.8</w:t>
            </w:r>
          </w:p>
        </w:tc>
        <w:tc>
          <w:tcPr>
            <w:tcW w:w="795"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9.</w:t>
            </w:r>
            <w:r>
              <w:rPr>
                <w:rFonts w:hint="eastAsia"/>
                <w:color w:val="000000"/>
                <w:sz w:val="18"/>
                <w:szCs w:val="18"/>
                <w:lang w:eastAsia="zh-CN"/>
              </w:rPr>
              <w:t>1</w:t>
            </w:r>
            <w:r>
              <w:rPr>
                <w:color w:val="000000"/>
                <w:sz w:val="18"/>
                <w:szCs w:val="18"/>
              </w:rPr>
              <w:t>±2.0</w:t>
            </w:r>
          </w:p>
        </w:tc>
        <w:tc>
          <w:tcPr>
            <w:tcW w:w="884" w:type="dxa"/>
            <w:tcBorders>
              <w:top w:val="nil"/>
              <w:left w:val="nil"/>
              <w:bottom w:val="nil"/>
              <w:right w:val="single" w:sz="8" w:space="0" w:color="000000"/>
            </w:tcBorders>
            <w:noWrap/>
            <w:vAlign w:val="center"/>
          </w:tcPr>
          <w:p w:rsidR="00FF0403" w:rsidRDefault="00FF0403" w:rsidP="000C6253">
            <w:pPr>
              <w:adjustRightInd w:val="0"/>
              <w:snapToGrid w:val="0"/>
              <w:spacing w:after="0"/>
              <w:jc w:val="center"/>
              <w:textAlignment w:val="center"/>
              <w:rPr>
                <w:color w:val="000000"/>
                <w:sz w:val="18"/>
                <w:szCs w:val="18"/>
                <w:lang w:eastAsia="zh-CN"/>
              </w:rPr>
            </w:pPr>
            <w:r>
              <w:rPr>
                <w:color w:val="000000"/>
                <w:sz w:val="18"/>
                <w:szCs w:val="18"/>
              </w:rPr>
              <w:t>11.8±2.</w:t>
            </w:r>
            <w:r>
              <w:rPr>
                <w:rFonts w:hint="eastAsia"/>
                <w:color w:val="000000"/>
                <w:sz w:val="18"/>
                <w:szCs w:val="18"/>
                <w:lang w:eastAsia="zh-CN"/>
              </w:rPr>
              <w:t>6</w:t>
            </w:r>
          </w:p>
        </w:tc>
        <w:tc>
          <w:tcPr>
            <w:tcW w:w="979"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lang w:eastAsia="zh-CN"/>
              </w:rPr>
            </w:pPr>
            <w:r>
              <w:rPr>
                <w:color w:val="000000"/>
                <w:sz w:val="18"/>
                <w:szCs w:val="18"/>
              </w:rPr>
              <w:t>56.</w:t>
            </w:r>
            <w:r>
              <w:rPr>
                <w:rFonts w:hint="eastAsia"/>
                <w:color w:val="000000"/>
                <w:sz w:val="18"/>
                <w:szCs w:val="18"/>
                <w:lang w:eastAsia="zh-CN"/>
              </w:rPr>
              <w:t>9</w:t>
            </w:r>
            <w:r>
              <w:rPr>
                <w:color w:val="000000"/>
                <w:sz w:val="18"/>
                <w:szCs w:val="18"/>
              </w:rPr>
              <w:t>±10.</w:t>
            </w:r>
            <w:r>
              <w:rPr>
                <w:rFonts w:hint="eastAsia"/>
                <w:color w:val="000000"/>
                <w:sz w:val="18"/>
                <w:szCs w:val="18"/>
                <w:lang w:eastAsia="zh-CN"/>
              </w:rPr>
              <w:t>9</w:t>
            </w:r>
          </w:p>
        </w:tc>
        <w:tc>
          <w:tcPr>
            <w:tcW w:w="984"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lang w:eastAsia="zh-CN"/>
              </w:rPr>
            </w:pPr>
            <w:r>
              <w:rPr>
                <w:color w:val="000000"/>
                <w:sz w:val="18"/>
                <w:szCs w:val="18"/>
              </w:rPr>
              <w:t>47.</w:t>
            </w:r>
            <w:r>
              <w:rPr>
                <w:rFonts w:hint="eastAsia"/>
                <w:color w:val="000000"/>
                <w:sz w:val="18"/>
                <w:szCs w:val="18"/>
                <w:lang w:eastAsia="zh-CN"/>
              </w:rPr>
              <w:t>2</w:t>
            </w:r>
            <w:r>
              <w:rPr>
                <w:color w:val="000000"/>
                <w:sz w:val="18"/>
                <w:szCs w:val="18"/>
              </w:rPr>
              <w:t>±11.</w:t>
            </w:r>
            <w:r>
              <w:rPr>
                <w:rFonts w:hint="eastAsia"/>
                <w:color w:val="000000"/>
                <w:sz w:val="18"/>
                <w:szCs w:val="18"/>
                <w:lang w:eastAsia="zh-CN"/>
              </w:rPr>
              <w:t>9</w:t>
            </w:r>
          </w:p>
        </w:tc>
        <w:tc>
          <w:tcPr>
            <w:tcW w:w="979" w:type="dxa"/>
            <w:tcBorders>
              <w:top w:val="nil"/>
              <w:left w:val="nil"/>
              <w:bottom w:val="nil"/>
              <w:right w:val="single" w:sz="8" w:space="0" w:color="000000"/>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36.5±12.4</w:t>
            </w:r>
          </w:p>
        </w:tc>
        <w:tc>
          <w:tcPr>
            <w:tcW w:w="884"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78.</w:t>
            </w:r>
            <w:r>
              <w:rPr>
                <w:rFonts w:hint="eastAsia"/>
                <w:color w:val="000000"/>
                <w:sz w:val="18"/>
                <w:szCs w:val="18"/>
                <w:lang w:eastAsia="zh-CN"/>
              </w:rPr>
              <w:t>8</w:t>
            </w:r>
            <w:r>
              <w:rPr>
                <w:color w:val="000000"/>
                <w:sz w:val="18"/>
                <w:szCs w:val="18"/>
              </w:rPr>
              <w:t>±4.9</w:t>
            </w:r>
          </w:p>
        </w:tc>
        <w:tc>
          <w:tcPr>
            <w:tcW w:w="889"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66.</w:t>
            </w:r>
            <w:r>
              <w:rPr>
                <w:rFonts w:hint="eastAsia"/>
                <w:color w:val="000000"/>
                <w:sz w:val="18"/>
                <w:szCs w:val="18"/>
                <w:lang w:eastAsia="zh-CN"/>
              </w:rPr>
              <w:t>7</w:t>
            </w:r>
            <w:r>
              <w:rPr>
                <w:color w:val="000000"/>
                <w:sz w:val="18"/>
                <w:szCs w:val="18"/>
              </w:rPr>
              <w:t>±9.5</w:t>
            </w:r>
          </w:p>
        </w:tc>
        <w:tc>
          <w:tcPr>
            <w:tcW w:w="984"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lang w:eastAsia="zh-CN"/>
              </w:rPr>
            </w:pPr>
            <w:r>
              <w:rPr>
                <w:color w:val="000000"/>
                <w:sz w:val="18"/>
                <w:szCs w:val="18"/>
              </w:rPr>
              <w:t>53.5±1</w:t>
            </w:r>
            <w:r>
              <w:rPr>
                <w:rFonts w:hint="eastAsia"/>
                <w:color w:val="000000"/>
                <w:sz w:val="18"/>
                <w:szCs w:val="18"/>
                <w:lang w:eastAsia="zh-CN"/>
              </w:rPr>
              <w:t>6.0</w:t>
            </w:r>
          </w:p>
        </w:tc>
      </w:tr>
      <w:tr w:rsidR="00FF0403" w:rsidTr="000C6253">
        <w:trPr>
          <w:trHeight w:val="302"/>
          <w:jc w:val="center"/>
        </w:trPr>
        <w:tc>
          <w:tcPr>
            <w:tcW w:w="0" w:type="auto"/>
            <w:vMerge/>
            <w:tcBorders>
              <w:top w:val="nil"/>
              <w:left w:val="nil"/>
              <w:bottom w:val="single" w:sz="8" w:space="0" w:color="000000"/>
              <w:right w:val="single" w:sz="8" w:space="0" w:color="000000"/>
            </w:tcBorders>
            <w:vAlign w:val="center"/>
          </w:tcPr>
          <w:p w:rsidR="00FF0403" w:rsidRDefault="00FF0403" w:rsidP="000C6253">
            <w:pPr>
              <w:spacing w:before="0" w:after="0"/>
              <w:rPr>
                <w:color w:val="000000"/>
                <w:sz w:val="18"/>
                <w:szCs w:val="18"/>
              </w:rPr>
            </w:pPr>
          </w:p>
        </w:tc>
        <w:tc>
          <w:tcPr>
            <w:tcW w:w="375" w:type="dxa"/>
            <w:tcBorders>
              <w:top w:val="nil"/>
              <w:left w:val="nil"/>
              <w:bottom w:val="nil"/>
              <w:right w:val="single" w:sz="8" w:space="0" w:color="000000"/>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N=5</w:t>
            </w:r>
          </w:p>
        </w:tc>
        <w:tc>
          <w:tcPr>
            <w:tcW w:w="791"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7.1±1.80</w:t>
            </w:r>
          </w:p>
        </w:tc>
        <w:tc>
          <w:tcPr>
            <w:tcW w:w="795"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lang w:eastAsia="zh-CN"/>
              </w:rPr>
            </w:pPr>
            <w:r>
              <w:rPr>
                <w:color w:val="000000"/>
                <w:sz w:val="18"/>
                <w:szCs w:val="18"/>
              </w:rPr>
              <w:t>9.0±</w:t>
            </w:r>
            <w:r>
              <w:rPr>
                <w:rFonts w:hint="eastAsia"/>
                <w:color w:val="000000"/>
                <w:sz w:val="18"/>
                <w:szCs w:val="18"/>
                <w:lang w:eastAsia="zh-CN"/>
              </w:rPr>
              <w:t>2.0</w:t>
            </w:r>
          </w:p>
        </w:tc>
        <w:tc>
          <w:tcPr>
            <w:tcW w:w="884" w:type="dxa"/>
            <w:tcBorders>
              <w:top w:val="nil"/>
              <w:left w:val="nil"/>
              <w:bottom w:val="nil"/>
              <w:right w:val="single" w:sz="8" w:space="0" w:color="000000"/>
            </w:tcBorders>
            <w:noWrap/>
            <w:vAlign w:val="center"/>
          </w:tcPr>
          <w:p w:rsidR="00FF0403" w:rsidRDefault="00FF0403" w:rsidP="000C6253">
            <w:pPr>
              <w:adjustRightInd w:val="0"/>
              <w:snapToGrid w:val="0"/>
              <w:spacing w:after="0"/>
              <w:jc w:val="center"/>
              <w:textAlignment w:val="center"/>
              <w:rPr>
                <w:color w:val="000000"/>
                <w:sz w:val="18"/>
                <w:szCs w:val="18"/>
                <w:lang w:eastAsia="zh-CN"/>
              </w:rPr>
            </w:pPr>
            <w:r>
              <w:rPr>
                <w:color w:val="000000"/>
                <w:sz w:val="18"/>
                <w:szCs w:val="18"/>
              </w:rPr>
              <w:t>11.7±2.</w:t>
            </w:r>
            <w:r>
              <w:rPr>
                <w:rFonts w:hint="eastAsia"/>
                <w:color w:val="000000"/>
                <w:sz w:val="18"/>
                <w:szCs w:val="18"/>
                <w:lang w:eastAsia="zh-CN"/>
              </w:rPr>
              <w:t>6</w:t>
            </w:r>
          </w:p>
        </w:tc>
        <w:tc>
          <w:tcPr>
            <w:tcW w:w="979"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56.5±11.1</w:t>
            </w:r>
          </w:p>
        </w:tc>
        <w:tc>
          <w:tcPr>
            <w:tcW w:w="984"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46.7±12.0</w:t>
            </w:r>
          </w:p>
        </w:tc>
        <w:tc>
          <w:tcPr>
            <w:tcW w:w="979" w:type="dxa"/>
            <w:tcBorders>
              <w:top w:val="nil"/>
              <w:left w:val="nil"/>
              <w:bottom w:val="nil"/>
              <w:right w:val="single" w:sz="8" w:space="0" w:color="000000"/>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36.</w:t>
            </w:r>
            <w:r>
              <w:rPr>
                <w:rFonts w:hint="eastAsia"/>
                <w:color w:val="000000"/>
                <w:sz w:val="18"/>
                <w:szCs w:val="18"/>
                <w:lang w:eastAsia="zh-CN"/>
              </w:rPr>
              <w:t>4</w:t>
            </w:r>
            <w:r>
              <w:rPr>
                <w:color w:val="000000"/>
                <w:sz w:val="18"/>
                <w:szCs w:val="18"/>
              </w:rPr>
              <w:t>±12.0</w:t>
            </w:r>
          </w:p>
        </w:tc>
        <w:tc>
          <w:tcPr>
            <w:tcW w:w="884"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78.9±5.0</w:t>
            </w:r>
          </w:p>
        </w:tc>
        <w:tc>
          <w:tcPr>
            <w:tcW w:w="889"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66.85±9.6</w:t>
            </w:r>
          </w:p>
        </w:tc>
        <w:tc>
          <w:tcPr>
            <w:tcW w:w="984"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lang w:eastAsia="zh-CN"/>
              </w:rPr>
            </w:pPr>
            <w:r>
              <w:rPr>
                <w:color w:val="000000"/>
                <w:sz w:val="18"/>
                <w:szCs w:val="18"/>
              </w:rPr>
              <w:t>53.</w:t>
            </w:r>
            <w:r>
              <w:rPr>
                <w:rFonts w:hint="eastAsia"/>
                <w:color w:val="000000"/>
                <w:sz w:val="18"/>
                <w:szCs w:val="18"/>
                <w:lang w:eastAsia="zh-CN"/>
              </w:rPr>
              <w:t>7</w:t>
            </w:r>
            <w:r>
              <w:rPr>
                <w:color w:val="000000"/>
                <w:sz w:val="18"/>
                <w:szCs w:val="18"/>
              </w:rPr>
              <w:t>±16.</w:t>
            </w:r>
            <w:r>
              <w:rPr>
                <w:rFonts w:hint="eastAsia"/>
                <w:color w:val="000000"/>
                <w:sz w:val="18"/>
                <w:szCs w:val="18"/>
                <w:lang w:eastAsia="zh-CN"/>
              </w:rPr>
              <w:t>1</w:t>
            </w:r>
          </w:p>
        </w:tc>
      </w:tr>
      <w:tr w:rsidR="00FF0403" w:rsidTr="000C6253">
        <w:trPr>
          <w:trHeight w:val="302"/>
          <w:jc w:val="center"/>
        </w:trPr>
        <w:tc>
          <w:tcPr>
            <w:tcW w:w="0" w:type="auto"/>
            <w:vMerge/>
            <w:tcBorders>
              <w:top w:val="nil"/>
              <w:left w:val="nil"/>
              <w:bottom w:val="single" w:sz="8" w:space="0" w:color="000000"/>
              <w:right w:val="single" w:sz="8" w:space="0" w:color="000000"/>
            </w:tcBorders>
            <w:vAlign w:val="center"/>
          </w:tcPr>
          <w:p w:rsidR="00FF0403" w:rsidRDefault="00FF0403" w:rsidP="000C6253">
            <w:pPr>
              <w:spacing w:before="0" w:after="0"/>
              <w:rPr>
                <w:color w:val="000000"/>
                <w:sz w:val="18"/>
                <w:szCs w:val="18"/>
              </w:rPr>
            </w:pPr>
          </w:p>
        </w:tc>
        <w:tc>
          <w:tcPr>
            <w:tcW w:w="375" w:type="dxa"/>
            <w:tcBorders>
              <w:top w:val="nil"/>
              <w:left w:val="nil"/>
              <w:bottom w:val="nil"/>
              <w:right w:val="single" w:sz="8" w:space="0" w:color="000000"/>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N=7</w:t>
            </w:r>
          </w:p>
        </w:tc>
        <w:tc>
          <w:tcPr>
            <w:tcW w:w="791"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b/>
                <w:bCs/>
                <w:color w:val="000000"/>
                <w:sz w:val="18"/>
                <w:szCs w:val="18"/>
              </w:rPr>
            </w:pPr>
            <w:r>
              <w:rPr>
                <w:b/>
                <w:bCs/>
                <w:color w:val="000000"/>
                <w:sz w:val="18"/>
                <w:szCs w:val="18"/>
              </w:rPr>
              <w:t>7.</w:t>
            </w:r>
            <w:r>
              <w:rPr>
                <w:rFonts w:hint="eastAsia"/>
                <w:b/>
                <w:bCs/>
                <w:color w:val="000000"/>
                <w:sz w:val="18"/>
                <w:szCs w:val="18"/>
                <w:lang w:eastAsia="zh-CN"/>
              </w:rPr>
              <w:t>1</w:t>
            </w:r>
            <w:r>
              <w:rPr>
                <w:b/>
                <w:bCs/>
                <w:color w:val="000000"/>
                <w:sz w:val="18"/>
                <w:szCs w:val="18"/>
              </w:rPr>
              <w:t>±1.8</w:t>
            </w:r>
          </w:p>
        </w:tc>
        <w:tc>
          <w:tcPr>
            <w:tcW w:w="795"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lang w:eastAsia="zh-CN"/>
              </w:rPr>
            </w:pPr>
            <w:r>
              <w:rPr>
                <w:color w:val="000000"/>
                <w:sz w:val="18"/>
                <w:szCs w:val="18"/>
              </w:rPr>
              <w:t>9.0±</w:t>
            </w:r>
            <w:r>
              <w:rPr>
                <w:rFonts w:hint="eastAsia"/>
                <w:color w:val="000000"/>
                <w:sz w:val="18"/>
                <w:szCs w:val="18"/>
                <w:lang w:eastAsia="zh-CN"/>
              </w:rPr>
              <w:t>2.0</w:t>
            </w:r>
          </w:p>
        </w:tc>
        <w:tc>
          <w:tcPr>
            <w:tcW w:w="884" w:type="dxa"/>
            <w:tcBorders>
              <w:top w:val="nil"/>
              <w:left w:val="nil"/>
              <w:bottom w:val="nil"/>
              <w:right w:val="single" w:sz="8" w:space="0" w:color="000000"/>
            </w:tcBorders>
            <w:noWrap/>
            <w:vAlign w:val="center"/>
          </w:tcPr>
          <w:p w:rsidR="00FF0403" w:rsidRDefault="00FF0403" w:rsidP="000C6253">
            <w:pPr>
              <w:adjustRightInd w:val="0"/>
              <w:snapToGrid w:val="0"/>
              <w:spacing w:after="0"/>
              <w:jc w:val="center"/>
              <w:textAlignment w:val="center"/>
              <w:rPr>
                <w:b/>
                <w:bCs/>
                <w:color w:val="000000"/>
                <w:sz w:val="18"/>
                <w:szCs w:val="18"/>
              </w:rPr>
            </w:pPr>
            <w:r>
              <w:rPr>
                <w:b/>
                <w:bCs/>
                <w:color w:val="000000"/>
                <w:sz w:val="18"/>
                <w:szCs w:val="18"/>
              </w:rPr>
              <w:t>11.6±2.5</w:t>
            </w:r>
          </w:p>
        </w:tc>
        <w:tc>
          <w:tcPr>
            <w:tcW w:w="979"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b/>
                <w:bCs/>
                <w:color w:val="000000"/>
                <w:sz w:val="18"/>
                <w:szCs w:val="18"/>
                <w:lang w:eastAsia="zh-CN"/>
              </w:rPr>
            </w:pPr>
            <w:r>
              <w:rPr>
                <w:b/>
                <w:bCs/>
                <w:color w:val="000000"/>
                <w:sz w:val="18"/>
                <w:szCs w:val="18"/>
              </w:rPr>
              <w:t>56.</w:t>
            </w:r>
            <w:r>
              <w:rPr>
                <w:rFonts w:hint="eastAsia"/>
                <w:b/>
                <w:bCs/>
                <w:color w:val="000000"/>
                <w:sz w:val="18"/>
                <w:szCs w:val="18"/>
                <w:lang w:eastAsia="zh-CN"/>
              </w:rPr>
              <w:t>4</w:t>
            </w:r>
            <w:r>
              <w:rPr>
                <w:b/>
                <w:bCs/>
                <w:color w:val="000000"/>
                <w:sz w:val="18"/>
                <w:szCs w:val="18"/>
              </w:rPr>
              <w:t>±11.</w:t>
            </w:r>
            <w:r>
              <w:rPr>
                <w:rFonts w:hint="eastAsia"/>
                <w:b/>
                <w:bCs/>
                <w:color w:val="000000"/>
                <w:sz w:val="18"/>
                <w:szCs w:val="18"/>
                <w:lang w:eastAsia="zh-CN"/>
              </w:rPr>
              <w:t>1</w:t>
            </w:r>
          </w:p>
        </w:tc>
        <w:tc>
          <w:tcPr>
            <w:tcW w:w="984"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lang w:eastAsia="zh-CN"/>
              </w:rPr>
            </w:pPr>
            <w:r>
              <w:rPr>
                <w:color w:val="000000"/>
                <w:sz w:val="18"/>
                <w:szCs w:val="18"/>
              </w:rPr>
              <w:t>46.6±1</w:t>
            </w:r>
            <w:r>
              <w:rPr>
                <w:rFonts w:hint="eastAsia"/>
                <w:color w:val="000000"/>
                <w:sz w:val="18"/>
                <w:szCs w:val="18"/>
                <w:lang w:eastAsia="zh-CN"/>
              </w:rPr>
              <w:t>2.0</w:t>
            </w:r>
          </w:p>
        </w:tc>
        <w:tc>
          <w:tcPr>
            <w:tcW w:w="979" w:type="dxa"/>
            <w:tcBorders>
              <w:top w:val="nil"/>
              <w:left w:val="nil"/>
              <w:bottom w:val="nil"/>
              <w:right w:val="single" w:sz="8" w:space="0" w:color="000000"/>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36.</w:t>
            </w:r>
            <w:r>
              <w:rPr>
                <w:rFonts w:hint="eastAsia"/>
                <w:color w:val="000000"/>
                <w:sz w:val="18"/>
                <w:szCs w:val="18"/>
                <w:lang w:eastAsia="zh-CN"/>
              </w:rPr>
              <w:t>4</w:t>
            </w:r>
            <w:r>
              <w:rPr>
                <w:color w:val="000000"/>
                <w:sz w:val="18"/>
                <w:szCs w:val="18"/>
              </w:rPr>
              <w:t>±12.4</w:t>
            </w:r>
          </w:p>
        </w:tc>
        <w:tc>
          <w:tcPr>
            <w:tcW w:w="884"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lang w:eastAsia="zh-CN"/>
              </w:rPr>
            </w:pPr>
            <w:r>
              <w:rPr>
                <w:color w:val="000000"/>
                <w:sz w:val="18"/>
                <w:szCs w:val="18"/>
              </w:rPr>
              <w:t>78.8±</w:t>
            </w:r>
            <w:r>
              <w:rPr>
                <w:rFonts w:hint="eastAsia"/>
                <w:color w:val="000000"/>
                <w:sz w:val="18"/>
                <w:szCs w:val="18"/>
                <w:lang w:eastAsia="zh-CN"/>
              </w:rPr>
              <w:t>5.0</w:t>
            </w:r>
          </w:p>
        </w:tc>
        <w:tc>
          <w:tcPr>
            <w:tcW w:w="889"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lang w:eastAsia="zh-CN"/>
              </w:rPr>
            </w:pPr>
            <w:r>
              <w:rPr>
                <w:color w:val="000000"/>
                <w:sz w:val="18"/>
                <w:szCs w:val="18"/>
              </w:rPr>
              <w:t>66.9±9.</w:t>
            </w:r>
            <w:r>
              <w:rPr>
                <w:rFonts w:hint="eastAsia"/>
                <w:color w:val="000000"/>
                <w:sz w:val="18"/>
                <w:szCs w:val="18"/>
                <w:lang w:eastAsia="zh-CN"/>
              </w:rPr>
              <w:t>6</w:t>
            </w:r>
          </w:p>
        </w:tc>
        <w:tc>
          <w:tcPr>
            <w:tcW w:w="984" w:type="dxa"/>
            <w:tcBorders>
              <w:top w:val="nil"/>
              <w:left w:val="nil"/>
              <w:bottom w:val="nil"/>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53.8±16.2</w:t>
            </w:r>
          </w:p>
        </w:tc>
      </w:tr>
      <w:tr w:rsidR="00FF0403" w:rsidTr="000C6253">
        <w:trPr>
          <w:trHeight w:val="302"/>
          <w:jc w:val="center"/>
        </w:trPr>
        <w:tc>
          <w:tcPr>
            <w:tcW w:w="0" w:type="auto"/>
            <w:vMerge/>
            <w:tcBorders>
              <w:top w:val="nil"/>
              <w:left w:val="nil"/>
              <w:bottom w:val="single" w:sz="8" w:space="0" w:color="000000"/>
              <w:right w:val="single" w:sz="8" w:space="0" w:color="000000"/>
            </w:tcBorders>
            <w:vAlign w:val="center"/>
          </w:tcPr>
          <w:p w:rsidR="00FF0403" w:rsidRDefault="00FF0403" w:rsidP="000C6253">
            <w:pPr>
              <w:spacing w:before="0" w:after="0"/>
              <w:rPr>
                <w:color w:val="000000"/>
                <w:sz w:val="18"/>
                <w:szCs w:val="18"/>
              </w:rPr>
            </w:pPr>
          </w:p>
        </w:tc>
        <w:tc>
          <w:tcPr>
            <w:tcW w:w="375" w:type="dxa"/>
            <w:tcBorders>
              <w:top w:val="nil"/>
              <w:left w:val="nil"/>
              <w:bottom w:val="single" w:sz="8" w:space="0" w:color="000000"/>
              <w:right w:val="single" w:sz="8" w:space="0" w:color="000000"/>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N=9</w:t>
            </w:r>
          </w:p>
        </w:tc>
        <w:tc>
          <w:tcPr>
            <w:tcW w:w="791" w:type="dxa"/>
            <w:tcBorders>
              <w:top w:val="nil"/>
              <w:left w:val="nil"/>
              <w:bottom w:val="single" w:sz="8" w:space="0" w:color="000000"/>
              <w:right w:val="nil"/>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7.1±1.8</w:t>
            </w:r>
          </w:p>
        </w:tc>
        <w:tc>
          <w:tcPr>
            <w:tcW w:w="795" w:type="dxa"/>
            <w:tcBorders>
              <w:top w:val="nil"/>
              <w:left w:val="nil"/>
              <w:bottom w:val="single" w:sz="8" w:space="0" w:color="000000"/>
              <w:right w:val="nil"/>
            </w:tcBorders>
            <w:noWrap/>
            <w:vAlign w:val="center"/>
          </w:tcPr>
          <w:p w:rsidR="00FF0403" w:rsidRDefault="00FF0403" w:rsidP="000C6253">
            <w:pPr>
              <w:adjustRightInd w:val="0"/>
              <w:snapToGrid w:val="0"/>
              <w:spacing w:after="0"/>
              <w:jc w:val="center"/>
              <w:textAlignment w:val="center"/>
              <w:rPr>
                <w:b/>
                <w:bCs/>
                <w:color w:val="000000"/>
                <w:sz w:val="18"/>
                <w:szCs w:val="18"/>
              </w:rPr>
            </w:pPr>
            <w:r>
              <w:rPr>
                <w:b/>
                <w:bCs/>
                <w:color w:val="000000"/>
                <w:sz w:val="18"/>
                <w:szCs w:val="18"/>
              </w:rPr>
              <w:t>8.9±2.0</w:t>
            </w:r>
          </w:p>
        </w:tc>
        <w:tc>
          <w:tcPr>
            <w:tcW w:w="884" w:type="dxa"/>
            <w:tcBorders>
              <w:top w:val="nil"/>
              <w:left w:val="nil"/>
              <w:bottom w:val="single" w:sz="8" w:space="0" w:color="000000"/>
              <w:right w:val="single" w:sz="8" w:space="0" w:color="000000"/>
            </w:tcBorders>
            <w:noWrap/>
            <w:vAlign w:val="center"/>
          </w:tcPr>
          <w:p w:rsidR="00FF0403" w:rsidRDefault="00FF0403" w:rsidP="000C6253">
            <w:pPr>
              <w:adjustRightInd w:val="0"/>
              <w:snapToGrid w:val="0"/>
              <w:spacing w:after="0"/>
              <w:jc w:val="center"/>
              <w:textAlignment w:val="center"/>
              <w:rPr>
                <w:color w:val="000000"/>
                <w:sz w:val="18"/>
                <w:szCs w:val="18"/>
              </w:rPr>
            </w:pPr>
            <w:r>
              <w:rPr>
                <w:color w:val="000000"/>
                <w:sz w:val="18"/>
                <w:szCs w:val="18"/>
              </w:rPr>
              <w:t>11.7±2.6</w:t>
            </w:r>
          </w:p>
        </w:tc>
        <w:tc>
          <w:tcPr>
            <w:tcW w:w="979" w:type="dxa"/>
            <w:tcBorders>
              <w:top w:val="nil"/>
              <w:left w:val="nil"/>
              <w:bottom w:val="single" w:sz="8" w:space="0" w:color="000000"/>
              <w:right w:val="nil"/>
            </w:tcBorders>
            <w:noWrap/>
            <w:vAlign w:val="center"/>
          </w:tcPr>
          <w:p w:rsidR="00FF0403" w:rsidRDefault="00FF0403" w:rsidP="000C6253">
            <w:pPr>
              <w:adjustRightInd w:val="0"/>
              <w:snapToGrid w:val="0"/>
              <w:spacing w:after="0"/>
              <w:jc w:val="center"/>
              <w:textAlignment w:val="center"/>
              <w:rPr>
                <w:color w:val="000000"/>
                <w:sz w:val="18"/>
                <w:szCs w:val="18"/>
                <w:lang w:eastAsia="zh-CN"/>
              </w:rPr>
            </w:pPr>
            <w:r>
              <w:rPr>
                <w:color w:val="000000"/>
                <w:sz w:val="18"/>
                <w:szCs w:val="18"/>
              </w:rPr>
              <w:t>56.5±11.</w:t>
            </w:r>
            <w:r>
              <w:rPr>
                <w:rFonts w:hint="eastAsia"/>
                <w:color w:val="000000"/>
                <w:sz w:val="18"/>
                <w:szCs w:val="18"/>
                <w:lang w:eastAsia="zh-CN"/>
              </w:rPr>
              <w:t>6</w:t>
            </w:r>
          </w:p>
        </w:tc>
        <w:tc>
          <w:tcPr>
            <w:tcW w:w="984" w:type="dxa"/>
            <w:tcBorders>
              <w:top w:val="nil"/>
              <w:left w:val="nil"/>
              <w:bottom w:val="single" w:sz="8" w:space="0" w:color="000000"/>
              <w:right w:val="nil"/>
            </w:tcBorders>
            <w:noWrap/>
            <w:vAlign w:val="center"/>
          </w:tcPr>
          <w:p w:rsidR="00FF0403" w:rsidRDefault="00FF0403" w:rsidP="000C6253">
            <w:pPr>
              <w:adjustRightInd w:val="0"/>
              <w:snapToGrid w:val="0"/>
              <w:spacing w:after="0"/>
              <w:jc w:val="center"/>
              <w:textAlignment w:val="center"/>
              <w:rPr>
                <w:b/>
                <w:bCs/>
                <w:color w:val="000000"/>
                <w:sz w:val="18"/>
                <w:szCs w:val="18"/>
                <w:lang w:eastAsia="zh-CN"/>
              </w:rPr>
            </w:pPr>
            <w:r>
              <w:rPr>
                <w:b/>
                <w:bCs/>
                <w:color w:val="000000"/>
                <w:sz w:val="18"/>
                <w:szCs w:val="18"/>
              </w:rPr>
              <w:t>46.4±12.</w:t>
            </w:r>
            <w:r>
              <w:rPr>
                <w:rFonts w:hint="eastAsia"/>
                <w:b/>
                <w:bCs/>
                <w:color w:val="000000"/>
                <w:sz w:val="18"/>
                <w:szCs w:val="18"/>
                <w:lang w:eastAsia="zh-CN"/>
              </w:rPr>
              <w:t>3</w:t>
            </w:r>
          </w:p>
        </w:tc>
        <w:tc>
          <w:tcPr>
            <w:tcW w:w="979" w:type="dxa"/>
            <w:tcBorders>
              <w:top w:val="nil"/>
              <w:left w:val="nil"/>
              <w:bottom w:val="single" w:sz="8" w:space="0" w:color="000000"/>
              <w:right w:val="single" w:sz="8" w:space="0" w:color="000000"/>
            </w:tcBorders>
            <w:noWrap/>
            <w:vAlign w:val="center"/>
          </w:tcPr>
          <w:p w:rsidR="00FF0403" w:rsidRDefault="00FF0403" w:rsidP="000C6253">
            <w:pPr>
              <w:adjustRightInd w:val="0"/>
              <w:snapToGrid w:val="0"/>
              <w:spacing w:after="0"/>
              <w:jc w:val="center"/>
              <w:textAlignment w:val="center"/>
              <w:rPr>
                <w:b/>
                <w:bCs/>
                <w:color w:val="000000"/>
                <w:sz w:val="18"/>
                <w:szCs w:val="18"/>
              </w:rPr>
            </w:pPr>
            <w:r>
              <w:rPr>
                <w:b/>
                <w:bCs/>
                <w:color w:val="000000"/>
                <w:sz w:val="18"/>
                <w:szCs w:val="18"/>
              </w:rPr>
              <w:t>35.</w:t>
            </w:r>
            <w:r>
              <w:rPr>
                <w:rFonts w:hint="eastAsia"/>
                <w:b/>
                <w:bCs/>
                <w:color w:val="000000"/>
                <w:sz w:val="18"/>
                <w:szCs w:val="18"/>
                <w:lang w:eastAsia="zh-CN"/>
              </w:rPr>
              <w:t>9</w:t>
            </w:r>
            <w:r>
              <w:rPr>
                <w:b/>
                <w:bCs/>
                <w:color w:val="000000"/>
                <w:sz w:val="18"/>
                <w:szCs w:val="18"/>
              </w:rPr>
              <w:t>±12.6</w:t>
            </w:r>
          </w:p>
        </w:tc>
        <w:tc>
          <w:tcPr>
            <w:tcW w:w="884" w:type="dxa"/>
            <w:tcBorders>
              <w:top w:val="nil"/>
              <w:left w:val="nil"/>
              <w:bottom w:val="single" w:sz="8" w:space="0" w:color="000000"/>
              <w:right w:val="nil"/>
            </w:tcBorders>
            <w:noWrap/>
            <w:vAlign w:val="center"/>
          </w:tcPr>
          <w:p w:rsidR="00FF0403" w:rsidRDefault="00FF0403" w:rsidP="000C6253">
            <w:pPr>
              <w:adjustRightInd w:val="0"/>
              <w:snapToGrid w:val="0"/>
              <w:spacing w:after="0"/>
              <w:jc w:val="center"/>
              <w:textAlignment w:val="center"/>
              <w:rPr>
                <w:b/>
                <w:bCs/>
                <w:color w:val="000000"/>
                <w:sz w:val="18"/>
                <w:szCs w:val="18"/>
              </w:rPr>
            </w:pPr>
            <w:r>
              <w:rPr>
                <w:b/>
                <w:bCs/>
                <w:color w:val="000000"/>
                <w:sz w:val="18"/>
                <w:szCs w:val="18"/>
              </w:rPr>
              <w:t>79.0±4.9</w:t>
            </w:r>
          </w:p>
        </w:tc>
        <w:tc>
          <w:tcPr>
            <w:tcW w:w="889" w:type="dxa"/>
            <w:tcBorders>
              <w:top w:val="nil"/>
              <w:left w:val="nil"/>
              <w:bottom w:val="single" w:sz="8" w:space="0" w:color="000000"/>
              <w:right w:val="nil"/>
            </w:tcBorders>
            <w:noWrap/>
            <w:vAlign w:val="center"/>
          </w:tcPr>
          <w:p w:rsidR="00FF0403" w:rsidRDefault="00FF0403" w:rsidP="000C6253">
            <w:pPr>
              <w:adjustRightInd w:val="0"/>
              <w:snapToGrid w:val="0"/>
              <w:spacing w:after="0"/>
              <w:jc w:val="center"/>
              <w:textAlignment w:val="center"/>
              <w:rPr>
                <w:b/>
                <w:bCs/>
                <w:color w:val="000000"/>
                <w:sz w:val="18"/>
                <w:szCs w:val="18"/>
              </w:rPr>
            </w:pPr>
            <w:r>
              <w:rPr>
                <w:b/>
                <w:bCs/>
                <w:color w:val="000000"/>
                <w:sz w:val="18"/>
                <w:szCs w:val="18"/>
              </w:rPr>
              <w:t>67.0±9.4</w:t>
            </w:r>
          </w:p>
        </w:tc>
        <w:tc>
          <w:tcPr>
            <w:tcW w:w="984" w:type="dxa"/>
            <w:tcBorders>
              <w:top w:val="nil"/>
              <w:left w:val="nil"/>
              <w:bottom w:val="single" w:sz="8" w:space="0" w:color="000000"/>
              <w:right w:val="nil"/>
            </w:tcBorders>
            <w:noWrap/>
            <w:vAlign w:val="center"/>
          </w:tcPr>
          <w:p w:rsidR="00FF0403" w:rsidRDefault="00FF0403" w:rsidP="000C6253">
            <w:pPr>
              <w:adjustRightInd w:val="0"/>
              <w:snapToGrid w:val="0"/>
              <w:spacing w:after="0"/>
              <w:jc w:val="center"/>
              <w:textAlignment w:val="center"/>
              <w:rPr>
                <w:b/>
                <w:bCs/>
                <w:color w:val="000000"/>
                <w:sz w:val="18"/>
                <w:szCs w:val="18"/>
              </w:rPr>
            </w:pPr>
            <w:r>
              <w:rPr>
                <w:b/>
                <w:bCs/>
                <w:color w:val="000000"/>
                <w:sz w:val="18"/>
                <w:szCs w:val="18"/>
              </w:rPr>
              <w:t>54.</w:t>
            </w:r>
            <w:r>
              <w:rPr>
                <w:rFonts w:hint="eastAsia"/>
                <w:b/>
                <w:bCs/>
                <w:color w:val="000000"/>
                <w:sz w:val="18"/>
                <w:szCs w:val="18"/>
                <w:lang w:eastAsia="zh-CN"/>
              </w:rPr>
              <w:t>1</w:t>
            </w:r>
            <w:r>
              <w:rPr>
                <w:b/>
                <w:bCs/>
                <w:color w:val="000000"/>
                <w:sz w:val="18"/>
                <w:szCs w:val="18"/>
              </w:rPr>
              <w:t>±15.8</w:t>
            </w:r>
          </w:p>
        </w:tc>
      </w:tr>
    </w:tbl>
    <w:p w:rsidR="00FF0403" w:rsidRPr="00FF0403" w:rsidRDefault="00FF0403" w:rsidP="00FF0403">
      <w:pPr>
        <w:pStyle w:val="Heading2"/>
        <w:keepNext w:val="0"/>
        <w:keepLines w:val="0"/>
        <w:tabs>
          <w:tab w:val="left" w:pos="567"/>
        </w:tabs>
        <w:spacing w:before="240" w:after="200" w:line="240" w:lineRule="auto"/>
        <w:ind w:left="567" w:hanging="567"/>
        <w:rPr>
          <w:rFonts w:eastAsia="Cambria"/>
          <w:b/>
          <w:sz w:val="24"/>
          <w:szCs w:val="24"/>
        </w:rPr>
      </w:pPr>
      <w:r w:rsidRPr="00FF0403">
        <w:rPr>
          <w:rFonts w:eastAsia="Cambria"/>
          <w:b/>
          <w:sz w:val="24"/>
          <w:szCs w:val="24"/>
        </w:rPr>
        <w:t xml:space="preserve">Results in </w:t>
      </w:r>
      <w:r w:rsidRPr="00FF0403">
        <w:rPr>
          <w:rFonts w:eastAsia="Cambria"/>
          <w:b/>
          <w:sz w:val="24"/>
          <w:szCs w:val="24"/>
        </w:rPr>
        <w:t>four</w:t>
      </w:r>
      <w:r w:rsidRPr="00FF0403">
        <w:rPr>
          <w:rFonts w:eastAsia="Cambria"/>
          <w:b/>
          <w:sz w:val="24"/>
          <w:szCs w:val="24"/>
        </w:rPr>
        <w:t>-chamber view</w:t>
      </w:r>
    </w:p>
    <w:p w:rsidR="00FF0403" w:rsidRDefault="00FF0403" w:rsidP="00FF0403">
      <w:pPr>
        <w:adjustRightInd w:val="0"/>
        <w:snapToGrid w:val="0"/>
        <w:spacing w:after="0"/>
        <w:jc w:val="center"/>
        <w:rPr>
          <w:sz w:val="18"/>
          <w:szCs w:val="18"/>
        </w:rPr>
      </w:pPr>
      <w:r>
        <w:rPr>
          <w:b/>
          <w:sz w:val="18"/>
          <w:szCs w:val="18"/>
        </w:rPr>
        <w:t xml:space="preserve">Table </w:t>
      </w:r>
      <w:r>
        <w:rPr>
          <w:b/>
          <w:sz w:val="18"/>
          <w:szCs w:val="18"/>
          <w:lang w:eastAsia="zh-CN"/>
        </w:rPr>
        <w:t>S.2</w:t>
      </w:r>
      <w:r>
        <w:rPr>
          <w:sz w:val="18"/>
          <w:szCs w:val="18"/>
        </w:rPr>
        <w:t>. Prediction results of</w:t>
      </w:r>
      <w:r>
        <w:rPr>
          <w:sz w:val="18"/>
          <w:szCs w:val="18"/>
        </w:rPr>
        <w:t xml:space="preserve"> Accuracy in</w:t>
      </w:r>
      <w:r>
        <w:rPr>
          <w:sz w:val="18"/>
          <w:szCs w:val="18"/>
        </w:rPr>
        <w:t xml:space="preserve"> different chambers</w:t>
      </w:r>
      <w:r>
        <w:rPr>
          <w:i/>
          <w:iCs/>
          <w:sz w:val="18"/>
          <w:szCs w:val="18"/>
        </w:rPr>
        <w:t xml:space="preserve"> </w:t>
      </w:r>
      <w:r>
        <w:rPr>
          <w:sz w:val="18"/>
          <w:szCs w:val="18"/>
        </w:rPr>
        <w:t>in 4CH view. Accuracy was computed using the 30</w:t>
      </w:r>
      <w:r>
        <w:rPr>
          <w:sz w:val="18"/>
          <w:szCs w:val="18"/>
          <w:vertAlign w:val="superscript"/>
        </w:rPr>
        <w:t>th</w:t>
      </w:r>
      <w:r>
        <w:rPr>
          <w:sz w:val="18"/>
          <w:szCs w:val="18"/>
        </w:rPr>
        <w:t xml:space="preserve"> percentile as the threshold. 4CH indicates the results were computed within all 4 chambers; LV, LA, RV and RA mean the results were based on each single chamber separately. The mean </w:t>
      </w:r>
      <w:r>
        <w:rPr>
          <w:color w:val="000000"/>
          <w:sz w:val="18"/>
          <w:szCs w:val="18"/>
        </w:rPr>
        <w:t>± standard deviation are reported.</w:t>
      </w:r>
    </w:p>
    <w:tbl>
      <w:tblPr>
        <w:tblW w:w="0" w:type="auto"/>
        <w:jc w:val="center"/>
        <w:tblLook w:val="04A0" w:firstRow="1" w:lastRow="0" w:firstColumn="1" w:lastColumn="0" w:noHBand="0" w:noVBand="1"/>
      </w:tblPr>
      <w:tblGrid>
        <w:gridCol w:w="1279"/>
        <w:gridCol w:w="1093"/>
        <w:gridCol w:w="1093"/>
        <w:gridCol w:w="1093"/>
        <w:gridCol w:w="1093"/>
        <w:gridCol w:w="1093"/>
      </w:tblGrid>
      <w:tr w:rsidR="00FF0403" w:rsidTr="000C6253">
        <w:trPr>
          <w:trHeight w:val="315"/>
          <w:jc w:val="center"/>
        </w:trPr>
        <w:tc>
          <w:tcPr>
            <w:tcW w:w="0" w:type="auto"/>
            <w:tcBorders>
              <w:top w:val="single" w:sz="8" w:space="0" w:color="000000"/>
              <w:left w:val="nil"/>
              <w:bottom w:val="single" w:sz="8" w:space="0" w:color="000000"/>
              <w:right w:val="single" w:sz="8" w:space="0" w:color="000000"/>
            </w:tcBorders>
            <w:noWrap/>
            <w:vAlign w:val="center"/>
          </w:tcPr>
          <w:p w:rsidR="00FF0403" w:rsidRDefault="00FF0403" w:rsidP="000C6253">
            <w:pPr>
              <w:spacing w:after="0"/>
              <w:ind w:right="58"/>
              <w:jc w:val="center"/>
              <w:rPr>
                <w:color w:val="000000"/>
                <w:sz w:val="18"/>
                <w:szCs w:val="18"/>
              </w:rPr>
            </w:pPr>
          </w:p>
        </w:tc>
        <w:tc>
          <w:tcPr>
            <w:tcW w:w="0" w:type="auto"/>
            <w:tcBorders>
              <w:top w:val="single" w:sz="8" w:space="0" w:color="000000"/>
              <w:left w:val="nil"/>
              <w:bottom w:val="single" w:sz="8" w:space="0" w:color="000000"/>
              <w:right w:val="nil"/>
            </w:tcBorders>
            <w:noWrap/>
            <w:vAlign w:val="center"/>
          </w:tcPr>
          <w:p w:rsidR="00FF0403" w:rsidRDefault="00FF0403" w:rsidP="000C6253">
            <w:pPr>
              <w:spacing w:after="0"/>
              <w:ind w:right="58"/>
              <w:jc w:val="center"/>
              <w:textAlignment w:val="center"/>
              <w:rPr>
                <w:color w:val="000000"/>
                <w:sz w:val="18"/>
                <w:szCs w:val="18"/>
              </w:rPr>
            </w:pPr>
            <w:r>
              <w:rPr>
                <w:color w:val="000000"/>
                <w:sz w:val="18"/>
                <w:szCs w:val="18"/>
              </w:rPr>
              <w:t>4CH</w:t>
            </w:r>
          </w:p>
        </w:tc>
        <w:tc>
          <w:tcPr>
            <w:tcW w:w="0" w:type="auto"/>
            <w:tcBorders>
              <w:top w:val="single" w:sz="8" w:space="0" w:color="000000"/>
              <w:left w:val="nil"/>
              <w:bottom w:val="single" w:sz="8" w:space="0" w:color="000000"/>
              <w:right w:val="nil"/>
            </w:tcBorders>
            <w:noWrap/>
            <w:vAlign w:val="center"/>
          </w:tcPr>
          <w:p w:rsidR="00FF0403" w:rsidRDefault="00FF0403" w:rsidP="000C6253">
            <w:pPr>
              <w:spacing w:after="0"/>
              <w:ind w:right="58"/>
              <w:jc w:val="center"/>
              <w:textAlignment w:val="center"/>
              <w:rPr>
                <w:color w:val="000000"/>
                <w:sz w:val="18"/>
                <w:szCs w:val="18"/>
              </w:rPr>
            </w:pPr>
            <w:r>
              <w:rPr>
                <w:color w:val="000000"/>
                <w:sz w:val="18"/>
                <w:szCs w:val="18"/>
              </w:rPr>
              <w:t>LV</w:t>
            </w:r>
          </w:p>
        </w:tc>
        <w:tc>
          <w:tcPr>
            <w:tcW w:w="0" w:type="auto"/>
            <w:tcBorders>
              <w:top w:val="single" w:sz="8" w:space="0" w:color="000000"/>
              <w:left w:val="nil"/>
              <w:bottom w:val="single" w:sz="8" w:space="0" w:color="000000"/>
              <w:right w:val="nil"/>
            </w:tcBorders>
            <w:noWrap/>
            <w:vAlign w:val="center"/>
          </w:tcPr>
          <w:p w:rsidR="00FF0403" w:rsidRDefault="00FF0403" w:rsidP="000C6253">
            <w:pPr>
              <w:spacing w:after="0"/>
              <w:ind w:right="58"/>
              <w:jc w:val="center"/>
              <w:textAlignment w:val="center"/>
              <w:rPr>
                <w:color w:val="000000"/>
                <w:sz w:val="18"/>
                <w:szCs w:val="18"/>
              </w:rPr>
            </w:pPr>
            <w:r>
              <w:rPr>
                <w:color w:val="000000"/>
                <w:sz w:val="18"/>
                <w:szCs w:val="18"/>
              </w:rPr>
              <w:t>LA</w:t>
            </w:r>
          </w:p>
        </w:tc>
        <w:tc>
          <w:tcPr>
            <w:tcW w:w="0" w:type="auto"/>
            <w:tcBorders>
              <w:top w:val="single" w:sz="8" w:space="0" w:color="000000"/>
              <w:left w:val="nil"/>
              <w:bottom w:val="single" w:sz="8" w:space="0" w:color="000000"/>
              <w:right w:val="nil"/>
            </w:tcBorders>
            <w:noWrap/>
            <w:vAlign w:val="center"/>
          </w:tcPr>
          <w:p w:rsidR="00FF0403" w:rsidRDefault="00FF0403" w:rsidP="000C6253">
            <w:pPr>
              <w:spacing w:after="0"/>
              <w:ind w:right="58"/>
              <w:jc w:val="center"/>
              <w:textAlignment w:val="center"/>
              <w:rPr>
                <w:color w:val="000000"/>
                <w:sz w:val="18"/>
                <w:szCs w:val="18"/>
              </w:rPr>
            </w:pPr>
            <w:r>
              <w:rPr>
                <w:color w:val="000000"/>
                <w:sz w:val="18"/>
                <w:szCs w:val="18"/>
              </w:rPr>
              <w:t>RV</w:t>
            </w:r>
          </w:p>
        </w:tc>
        <w:tc>
          <w:tcPr>
            <w:tcW w:w="0" w:type="auto"/>
            <w:tcBorders>
              <w:top w:val="single" w:sz="8" w:space="0" w:color="000000"/>
              <w:left w:val="nil"/>
              <w:bottom w:val="single" w:sz="8" w:space="0" w:color="000000"/>
              <w:right w:val="nil"/>
            </w:tcBorders>
            <w:noWrap/>
            <w:vAlign w:val="center"/>
          </w:tcPr>
          <w:p w:rsidR="00FF0403" w:rsidRDefault="00FF0403" w:rsidP="000C6253">
            <w:pPr>
              <w:spacing w:after="0"/>
              <w:ind w:right="58"/>
              <w:jc w:val="center"/>
              <w:textAlignment w:val="center"/>
              <w:rPr>
                <w:color w:val="000000"/>
                <w:sz w:val="18"/>
                <w:szCs w:val="18"/>
              </w:rPr>
            </w:pPr>
            <w:r>
              <w:rPr>
                <w:color w:val="000000"/>
                <w:sz w:val="18"/>
                <w:szCs w:val="18"/>
              </w:rPr>
              <w:t>RA</w:t>
            </w:r>
          </w:p>
        </w:tc>
      </w:tr>
      <w:tr w:rsidR="00FF0403" w:rsidTr="000C6253">
        <w:trPr>
          <w:trHeight w:val="315"/>
          <w:jc w:val="center"/>
        </w:trPr>
        <w:tc>
          <w:tcPr>
            <w:tcW w:w="0" w:type="auto"/>
            <w:tcBorders>
              <w:top w:val="nil"/>
              <w:left w:val="nil"/>
              <w:bottom w:val="nil"/>
              <w:right w:val="single" w:sz="8" w:space="0" w:color="000000"/>
            </w:tcBorders>
            <w:noWrap/>
            <w:vAlign w:val="center"/>
          </w:tcPr>
          <w:p w:rsidR="00FF0403" w:rsidRDefault="00FF0403" w:rsidP="000C6253">
            <w:pPr>
              <w:spacing w:after="0"/>
              <w:ind w:right="58"/>
              <w:rPr>
                <w:rFonts w:eastAsia="Calibri"/>
                <w:color w:val="000000"/>
                <w:sz w:val="18"/>
                <w:szCs w:val="18"/>
              </w:rPr>
            </w:pPr>
            <w:r>
              <w:rPr>
                <w:color w:val="000000"/>
                <w:sz w:val="18"/>
                <w:szCs w:val="18"/>
              </w:rPr>
              <w:t>Accuracy (%)</w:t>
            </w:r>
          </w:p>
        </w:tc>
        <w:tc>
          <w:tcPr>
            <w:tcW w:w="0" w:type="auto"/>
            <w:tcBorders>
              <w:top w:val="nil"/>
              <w:left w:val="nil"/>
              <w:bottom w:val="nil"/>
              <w:right w:val="nil"/>
            </w:tcBorders>
            <w:noWrap/>
            <w:vAlign w:val="center"/>
          </w:tcPr>
          <w:p w:rsidR="00FF0403" w:rsidRDefault="00FF0403" w:rsidP="000C6253">
            <w:pPr>
              <w:spacing w:after="0"/>
              <w:ind w:right="58"/>
              <w:jc w:val="center"/>
              <w:textAlignment w:val="center"/>
              <w:rPr>
                <w:color w:val="000000"/>
                <w:sz w:val="18"/>
                <w:szCs w:val="18"/>
              </w:rPr>
            </w:pPr>
            <w:r>
              <w:rPr>
                <w:color w:val="000000"/>
                <w:sz w:val="18"/>
                <w:szCs w:val="18"/>
              </w:rPr>
              <w:t>79.09±4.02</w:t>
            </w:r>
          </w:p>
        </w:tc>
        <w:tc>
          <w:tcPr>
            <w:tcW w:w="0" w:type="auto"/>
            <w:tcBorders>
              <w:top w:val="nil"/>
              <w:left w:val="nil"/>
              <w:bottom w:val="nil"/>
              <w:right w:val="nil"/>
            </w:tcBorders>
            <w:noWrap/>
            <w:vAlign w:val="center"/>
          </w:tcPr>
          <w:p w:rsidR="00FF0403" w:rsidRDefault="00FF0403" w:rsidP="000C6253">
            <w:pPr>
              <w:spacing w:after="0"/>
              <w:ind w:right="58"/>
              <w:jc w:val="center"/>
              <w:textAlignment w:val="center"/>
              <w:rPr>
                <w:color w:val="000000"/>
                <w:sz w:val="18"/>
                <w:szCs w:val="18"/>
              </w:rPr>
            </w:pPr>
            <w:r>
              <w:rPr>
                <w:color w:val="000000"/>
                <w:sz w:val="18"/>
                <w:szCs w:val="18"/>
              </w:rPr>
              <w:t>79.40±5.17</w:t>
            </w:r>
          </w:p>
        </w:tc>
        <w:tc>
          <w:tcPr>
            <w:tcW w:w="0" w:type="auto"/>
            <w:tcBorders>
              <w:top w:val="nil"/>
              <w:left w:val="nil"/>
              <w:bottom w:val="nil"/>
              <w:right w:val="nil"/>
            </w:tcBorders>
            <w:noWrap/>
            <w:vAlign w:val="center"/>
          </w:tcPr>
          <w:p w:rsidR="00FF0403" w:rsidRDefault="00FF0403" w:rsidP="000C6253">
            <w:pPr>
              <w:spacing w:after="0"/>
              <w:ind w:right="58"/>
              <w:jc w:val="center"/>
              <w:textAlignment w:val="center"/>
              <w:rPr>
                <w:color w:val="000000"/>
                <w:sz w:val="18"/>
                <w:szCs w:val="18"/>
              </w:rPr>
            </w:pPr>
            <w:r>
              <w:rPr>
                <w:color w:val="000000"/>
                <w:sz w:val="18"/>
                <w:szCs w:val="18"/>
              </w:rPr>
              <w:t>78.72±6.38</w:t>
            </w:r>
          </w:p>
        </w:tc>
        <w:tc>
          <w:tcPr>
            <w:tcW w:w="0" w:type="auto"/>
            <w:tcBorders>
              <w:top w:val="nil"/>
              <w:left w:val="nil"/>
              <w:bottom w:val="nil"/>
              <w:right w:val="nil"/>
            </w:tcBorders>
            <w:noWrap/>
            <w:vAlign w:val="center"/>
          </w:tcPr>
          <w:p w:rsidR="00FF0403" w:rsidRDefault="00FF0403" w:rsidP="000C6253">
            <w:pPr>
              <w:spacing w:after="0"/>
              <w:ind w:right="58"/>
              <w:jc w:val="center"/>
              <w:textAlignment w:val="center"/>
              <w:rPr>
                <w:color w:val="000000"/>
                <w:sz w:val="18"/>
                <w:szCs w:val="18"/>
              </w:rPr>
            </w:pPr>
            <w:r>
              <w:rPr>
                <w:color w:val="000000"/>
                <w:sz w:val="18"/>
                <w:szCs w:val="18"/>
              </w:rPr>
              <w:t>77.77±5.75</w:t>
            </w:r>
          </w:p>
        </w:tc>
        <w:tc>
          <w:tcPr>
            <w:tcW w:w="0" w:type="auto"/>
            <w:tcBorders>
              <w:top w:val="nil"/>
              <w:left w:val="nil"/>
              <w:bottom w:val="nil"/>
              <w:right w:val="nil"/>
            </w:tcBorders>
            <w:noWrap/>
            <w:vAlign w:val="center"/>
          </w:tcPr>
          <w:p w:rsidR="00FF0403" w:rsidRDefault="00FF0403" w:rsidP="000C6253">
            <w:pPr>
              <w:spacing w:after="0"/>
              <w:ind w:right="58"/>
              <w:jc w:val="center"/>
              <w:textAlignment w:val="center"/>
              <w:rPr>
                <w:color w:val="000000"/>
                <w:sz w:val="18"/>
                <w:szCs w:val="18"/>
              </w:rPr>
            </w:pPr>
            <w:r>
              <w:rPr>
                <w:color w:val="000000"/>
                <w:sz w:val="18"/>
                <w:szCs w:val="18"/>
              </w:rPr>
              <w:t>75.62±5.91</w:t>
            </w:r>
          </w:p>
        </w:tc>
      </w:tr>
    </w:tbl>
    <w:p w:rsidR="00FF0403" w:rsidRDefault="00FF0403" w:rsidP="00FF0403">
      <w:pPr>
        <w:spacing w:after="120"/>
        <w:ind w:right="58"/>
        <w:jc w:val="center"/>
        <w:rPr>
          <w:b/>
          <w:sz w:val="18"/>
          <w:szCs w:val="18"/>
        </w:rPr>
      </w:pPr>
    </w:p>
    <w:p w:rsidR="009870BD" w:rsidRPr="009870BD" w:rsidRDefault="009870BD" w:rsidP="00FF0403">
      <w:r>
        <w:t xml:space="preserve">Intra-cardiac flow velocity varies greatly within the cardiac cycle, across regions, cardiac phases and also across patients. Hence, to further analyze the prediction results, various velocity thresholds were used to compute the evaluation metrics for those pixels exceeding a chosen threshold (as shown in </w:t>
      </w:r>
      <w:r w:rsidR="003A1DD6">
        <w:t>Fig.S.1 and Fig.S.3</w:t>
      </w:r>
      <w:r>
        <w:t>). By excluding the low-velocity pixels, the performance of the model can be more clearly revealed.</w:t>
      </w:r>
    </w:p>
    <w:p w:rsidR="00DF12FD" w:rsidRDefault="00E743DA">
      <w:pPr>
        <w:spacing w:before="0" w:after="0"/>
        <w:rPr>
          <w:lang w:eastAsia="zh-CN"/>
        </w:rPr>
      </w:pPr>
      <w:r>
        <w:rPr>
          <w:rFonts w:hint="eastAsia"/>
          <w:noProof/>
          <w:lang w:eastAsia="zh-CN"/>
        </w:rPr>
        <w:lastRenderedPageBreak/>
        <w:drawing>
          <wp:inline distT="0" distB="0" distL="114300" distR="114300">
            <wp:extent cx="4931410" cy="2503170"/>
            <wp:effectExtent l="0" t="0" r="2540" b="11430"/>
            <wp:docPr id="1" name="Picture 1" descr="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4"/>
                    <pic:cNvPicPr>
                      <a:picLocks noChangeAspect="1"/>
                    </pic:cNvPicPr>
                  </pic:nvPicPr>
                  <pic:blipFill>
                    <a:blip r:embed="rId7"/>
                    <a:stretch>
                      <a:fillRect/>
                    </a:stretch>
                  </pic:blipFill>
                  <pic:spPr>
                    <a:xfrm>
                      <a:off x="0" y="0"/>
                      <a:ext cx="4931410" cy="2503170"/>
                    </a:xfrm>
                    <a:prstGeom prst="rect">
                      <a:avLst/>
                    </a:prstGeom>
                    <a:noFill/>
                    <a:ln>
                      <a:noFill/>
                    </a:ln>
                  </pic:spPr>
                </pic:pic>
              </a:graphicData>
            </a:graphic>
          </wp:inline>
        </w:drawing>
      </w:r>
    </w:p>
    <w:p w:rsidR="00DF12FD" w:rsidRDefault="00E743DA">
      <w:pPr>
        <w:spacing w:before="0" w:after="0"/>
        <w:ind w:right="58"/>
        <w:rPr>
          <w:sz w:val="20"/>
          <w:szCs w:val="20"/>
        </w:rPr>
      </w:pPr>
      <w:r>
        <w:rPr>
          <w:b/>
          <w:bCs/>
          <w:sz w:val="20"/>
          <w:szCs w:val="20"/>
        </w:rPr>
        <w:t>Figure</w:t>
      </w:r>
      <w:r>
        <w:rPr>
          <w:sz w:val="20"/>
          <w:szCs w:val="20"/>
        </w:rPr>
        <w:t xml:space="preserve"> </w:t>
      </w:r>
      <w:r>
        <w:rPr>
          <w:rFonts w:hint="eastAsia"/>
          <w:sz w:val="20"/>
          <w:szCs w:val="20"/>
          <w:lang w:eastAsia="zh-CN"/>
        </w:rPr>
        <w:t>S.1</w:t>
      </w:r>
      <w:r>
        <w:rPr>
          <w:sz w:val="20"/>
          <w:szCs w:val="20"/>
        </w:rPr>
        <w:t xml:space="preserve">. Relative EPE, angle error and accuracy under different threshold values in different chambers in 4CH view. 4CH means all four chambers are included to compute the evaluation metrics. LV, LA, RV and RA means only one chamber </w:t>
      </w:r>
      <w:r>
        <w:rPr>
          <w:sz w:val="20"/>
          <w:szCs w:val="20"/>
        </w:rPr>
        <w:t>was used to compute the metrics. (</w:t>
      </w:r>
      <w:r>
        <w:rPr>
          <w:b/>
          <w:bCs/>
          <w:sz w:val="20"/>
          <w:szCs w:val="20"/>
        </w:rPr>
        <w:t>A):</w:t>
      </w:r>
      <w:r>
        <w:rPr>
          <w:sz w:val="20"/>
          <w:szCs w:val="20"/>
        </w:rPr>
        <w:t xml:space="preserve"> The relation between relative EPE, and the velocity threshold. (</w:t>
      </w:r>
      <w:r>
        <w:rPr>
          <w:b/>
          <w:bCs/>
          <w:sz w:val="20"/>
          <w:szCs w:val="20"/>
        </w:rPr>
        <w:t xml:space="preserve">B): </w:t>
      </w:r>
      <w:r>
        <w:rPr>
          <w:sz w:val="20"/>
          <w:szCs w:val="20"/>
        </w:rPr>
        <w:t>The relation between angle error and velocity threshold. (</w:t>
      </w:r>
      <w:r>
        <w:rPr>
          <w:b/>
          <w:bCs/>
          <w:sz w:val="20"/>
          <w:szCs w:val="20"/>
        </w:rPr>
        <w:t>C):</w:t>
      </w:r>
      <w:r>
        <w:rPr>
          <w:sz w:val="20"/>
          <w:szCs w:val="20"/>
        </w:rPr>
        <w:t xml:space="preserve"> The relation between the accuracy and the velocity percentile threshold in different cha</w:t>
      </w:r>
      <w:r>
        <w:rPr>
          <w:sz w:val="20"/>
          <w:szCs w:val="20"/>
        </w:rPr>
        <w:t>mbers.</w:t>
      </w:r>
    </w:p>
    <w:p w:rsidR="00DF12FD" w:rsidRDefault="00DF12FD">
      <w:pPr>
        <w:spacing w:before="0" w:after="0"/>
        <w:ind w:right="58"/>
        <w:rPr>
          <w:sz w:val="20"/>
          <w:szCs w:val="20"/>
        </w:rPr>
      </w:pPr>
    </w:p>
    <w:p w:rsidR="00593735" w:rsidRPr="00375D05" w:rsidRDefault="00593735" w:rsidP="00375D05">
      <w:pPr>
        <w:rPr>
          <w:szCs w:val="24"/>
        </w:rPr>
      </w:pPr>
      <w:r w:rsidRPr="00375D05">
        <w:rPr>
          <w:szCs w:val="24"/>
        </w:rPr>
        <w:t>We also test the performance of our model in two-chamber view.</w:t>
      </w:r>
      <w:r>
        <w:rPr>
          <w:sz w:val="20"/>
          <w:szCs w:val="20"/>
        </w:rPr>
        <w:t xml:space="preserve"> </w:t>
      </w:r>
      <w:r w:rsidR="00375D05">
        <w:rPr>
          <w:szCs w:val="24"/>
        </w:rPr>
        <w:t xml:space="preserve">86 cine 2CH views (2580 2D images) </w:t>
      </w:r>
      <w:r w:rsidR="00375D05">
        <w:rPr>
          <w:szCs w:val="24"/>
        </w:rPr>
        <w:t>were used</w:t>
      </w:r>
      <w:r w:rsidR="00375D05">
        <w:rPr>
          <w:szCs w:val="24"/>
        </w:rPr>
        <w:t xml:space="preserve"> for training and testing.</w:t>
      </w:r>
    </w:p>
    <w:p w:rsidR="009870BD" w:rsidRPr="00FF0403" w:rsidRDefault="00FF0403" w:rsidP="00FF0403">
      <w:pPr>
        <w:pStyle w:val="Heading2"/>
        <w:keepNext w:val="0"/>
        <w:keepLines w:val="0"/>
        <w:tabs>
          <w:tab w:val="left" w:pos="567"/>
        </w:tabs>
        <w:spacing w:before="240" w:after="200" w:line="240" w:lineRule="auto"/>
        <w:ind w:left="567" w:hanging="567"/>
        <w:rPr>
          <w:rFonts w:eastAsia="Cambria"/>
          <w:b/>
          <w:sz w:val="24"/>
          <w:szCs w:val="24"/>
        </w:rPr>
      </w:pPr>
      <w:r w:rsidRPr="00FF0403">
        <w:rPr>
          <w:rFonts w:eastAsia="Cambria"/>
          <w:b/>
          <w:sz w:val="24"/>
          <w:szCs w:val="24"/>
        </w:rPr>
        <w:t>Results in two-chamber view</w:t>
      </w:r>
    </w:p>
    <w:p w:rsidR="00FF0403" w:rsidRDefault="00FF0403" w:rsidP="00FF0403">
      <w:pPr>
        <w:spacing w:after="120"/>
        <w:ind w:right="58"/>
        <w:jc w:val="center"/>
        <w:rPr>
          <w:sz w:val="18"/>
          <w:szCs w:val="18"/>
        </w:rPr>
      </w:pPr>
      <w:r>
        <w:rPr>
          <w:b/>
          <w:sz w:val="18"/>
          <w:szCs w:val="18"/>
        </w:rPr>
        <w:t>Table</w:t>
      </w:r>
      <w:r>
        <w:rPr>
          <w:sz w:val="18"/>
          <w:szCs w:val="18"/>
        </w:rPr>
        <w:t xml:space="preserve"> </w:t>
      </w:r>
      <w:r>
        <w:rPr>
          <w:sz w:val="18"/>
          <w:szCs w:val="18"/>
          <w:lang w:eastAsia="zh-CN"/>
        </w:rPr>
        <w:t>S.</w:t>
      </w:r>
      <w:r>
        <w:rPr>
          <w:sz w:val="18"/>
          <w:szCs w:val="18"/>
          <w:lang w:eastAsia="zh-CN"/>
        </w:rPr>
        <w:t>3</w:t>
      </w:r>
      <w:r>
        <w:rPr>
          <w:sz w:val="18"/>
          <w:szCs w:val="18"/>
        </w:rPr>
        <w:t>. Prediction results of different chambers</w:t>
      </w:r>
      <w:r>
        <w:rPr>
          <w:i/>
          <w:iCs/>
          <w:sz w:val="18"/>
          <w:szCs w:val="18"/>
        </w:rPr>
        <w:t xml:space="preserve"> </w:t>
      </w:r>
      <w:r>
        <w:rPr>
          <w:sz w:val="18"/>
          <w:szCs w:val="18"/>
        </w:rPr>
        <w:t>in 2CH view. EPE and angle error were computed using a velocity threshold of 5 cm/s. Accuracy was computed using the 30</w:t>
      </w:r>
      <w:r>
        <w:rPr>
          <w:sz w:val="18"/>
          <w:szCs w:val="18"/>
          <w:vertAlign w:val="superscript"/>
        </w:rPr>
        <w:t>th</w:t>
      </w:r>
      <w:r>
        <w:rPr>
          <w:sz w:val="18"/>
          <w:szCs w:val="18"/>
        </w:rPr>
        <w:t xml:space="preserve"> percentile as the threshold. 2CH indicates the results were computed within all 2 chambers; LV, LA mean the results were based on each single chamber separately. PCC: Pearson correlation coefficient. The mean </w:t>
      </w:r>
      <w:r>
        <w:rPr>
          <w:color w:val="000000"/>
          <w:sz w:val="18"/>
          <w:szCs w:val="18"/>
        </w:rPr>
        <w:t>± standard deviation are reported.</w:t>
      </w:r>
    </w:p>
    <w:tbl>
      <w:tblPr>
        <w:tblW w:w="7299" w:type="dxa"/>
        <w:jc w:val="center"/>
        <w:tblLook w:val="04A0" w:firstRow="1" w:lastRow="0" w:firstColumn="1" w:lastColumn="0" w:noHBand="0" w:noVBand="1"/>
      </w:tblPr>
      <w:tblGrid>
        <w:gridCol w:w="2142"/>
        <w:gridCol w:w="1719"/>
        <w:gridCol w:w="1719"/>
        <w:gridCol w:w="1719"/>
      </w:tblGrid>
      <w:tr w:rsidR="00FF0403" w:rsidTr="000C6253">
        <w:trPr>
          <w:trHeight w:val="315"/>
          <w:jc w:val="center"/>
        </w:trPr>
        <w:tc>
          <w:tcPr>
            <w:tcW w:w="2142" w:type="dxa"/>
            <w:tcBorders>
              <w:top w:val="single" w:sz="8" w:space="0" w:color="000000"/>
              <w:left w:val="nil"/>
              <w:bottom w:val="single" w:sz="8" w:space="0" w:color="000000"/>
              <w:right w:val="single" w:sz="8" w:space="0" w:color="000000"/>
            </w:tcBorders>
            <w:noWrap/>
            <w:vAlign w:val="center"/>
          </w:tcPr>
          <w:p w:rsidR="00FF0403" w:rsidRDefault="00FF0403" w:rsidP="000C6253">
            <w:pPr>
              <w:spacing w:after="100" w:afterAutospacing="1"/>
              <w:rPr>
                <w:rFonts w:ascii="Calibri" w:hAnsi="Calibri" w:cs="Calibri"/>
                <w:color w:val="000000"/>
                <w:sz w:val="18"/>
                <w:szCs w:val="18"/>
              </w:rPr>
            </w:pPr>
          </w:p>
        </w:tc>
        <w:tc>
          <w:tcPr>
            <w:tcW w:w="1719" w:type="dxa"/>
            <w:tcBorders>
              <w:top w:val="single" w:sz="8" w:space="0" w:color="000000"/>
              <w:left w:val="nil"/>
              <w:bottom w:val="single" w:sz="8" w:space="0" w:color="000000"/>
              <w:right w:val="nil"/>
            </w:tcBorders>
            <w:noWrap/>
            <w:vAlign w:val="center"/>
          </w:tcPr>
          <w:p w:rsidR="00FF0403" w:rsidRDefault="00FF0403" w:rsidP="000C6253">
            <w:pPr>
              <w:spacing w:after="100" w:afterAutospacing="1"/>
              <w:jc w:val="center"/>
              <w:textAlignment w:val="center"/>
              <w:rPr>
                <w:rFonts w:eastAsia="Calibri"/>
                <w:color w:val="000000"/>
                <w:sz w:val="18"/>
                <w:szCs w:val="18"/>
              </w:rPr>
            </w:pPr>
            <w:r>
              <w:rPr>
                <w:color w:val="000000"/>
                <w:sz w:val="18"/>
                <w:szCs w:val="18"/>
              </w:rPr>
              <w:t>2CH</w:t>
            </w:r>
          </w:p>
        </w:tc>
        <w:tc>
          <w:tcPr>
            <w:tcW w:w="1719" w:type="dxa"/>
            <w:tcBorders>
              <w:top w:val="single" w:sz="8" w:space="0" w:color="000000"/>
              <w:left w:val="nil"/>
              <w:bottom w:val="single" w:sz="8" w:space="0" w:color="000000"/>
              <w:right w:val="nil"/>
            </w:tcBorders>
            <w:noWrap/>
            <w:vAlign w:val="center"/>
          </w:tcPr>
          <w:p w:rsidR="00FF0403" w:rsidRDefault="00FF0403" w:rsidP="000C6253">
            <w:pPr>
              <w:spacing w:after="100" w:afterAutospacing="1"/>
              <w:jc w:val="center"/>
              <w:textAlignment w:val="center"/>
              <w:rPr>
                <w:color w:val="000000"/>
                <w:sz w:val="18"/>
                <w:szCs w:val="18"/>
              </w:rPr>
            </w:pPr>
            <w:r>
              <w:rPr>
                <w:color w:val="000000"/>
                <w:sz w:val="18"/>
                <w:szCs w:val="18"/>
              </w:rPr>
              <w:t>LV</w:t>
            </w:r>
          </w:p>
        </w:tc>
        <w:tc>
          <w:tcPr>
            <w:tcW w:w="1719" w:type="dxa"/>
            <w:tcBorders>
              <w:top w:val="single" w:sz="8" w:space="0" w:color="000000"/>
              <w:left w:val="nil"/>
              <w:bottom w:val="single" w:sz="8" w:space="0" w:color="000000"/>
              <w:right w:val="nil"/>
            </w:tcBorders>
            <w:noWrap/>
            <w:vAlign w:val="center"/>
          </w:tcPr>
          <w:p w:rsidR="00FF0403" w:rsidRDefault="00FF0403" w:rsidP="000C6253">
            <w:pPr>
              <w:spacing w:after="100" w:afterAutospacing="1"/>
              <w:jc w:val="center"/>
              <w:textAlignment w:val="center"/>
              <w:rPr>
                <w:color w:val="000000"/>
                <w:sz w:val="18"/>
                <w:szCs w:val="18"/>
              </w:rPr>
            </w:pPr>
            <w:r>
              <w:rPr>
                <w:color w:val="000000"/>
                <w:sz w:val="18"/>
                <w:szCs w:val="18"/>
              </w:rPr>
              <w:t>LA</w:t>
            </w:r>
          </w:p>
        </w:tc>
      </w:tr>
      <w:tr w:rsidR="00FF0403" w:rsidTr="000C6253">
        <w:trPr>
          <w:trHeight w:val="300"/>
          <w:jc w:val="center"/>
        </w:trPr>
        <w:tc>
          <w:tcPr>
            <w:tcW w:w="0" w:type="auto"/>
            <w:tcBorders>
              <w:top w:val="nil"/>
              <w:left w:val="nil"/>
              <w:bottom w:val="nil"/>
              <w:right w:val="single" w:sz="8" w:space="0" w:color="000000"/>
            </w:tcBorders>
            <w:noWrap/>
            <w:vAlign w:val="center"/>
          </w:tcPr>
          <w:p w:rsidR="00FF0403" w:rsidRDefault="00FF0403" w:rsidP="000C6253">
            <w:pPr>
              <w:spacing w:after="100" w:afterAutospacing="1"/>
              <w:textAlignment w:val="center"/>
              <w:rPr>
                <w:color w:val="000000"/>
                <w:sz w:val="18"/>
                <w:szCs w:val="18"/>
              </w:rPr>
            </w:pPr>
            <w:r>
              <w:rPr>
                <w:color w:val="000000"/>
                <w:sz w:val="18"/>
                <w:szCs w:val="18"/>
              </w:rPr>
              <w:t>EPE (cm/s)</w:t>
            </w:r>
          </w:p>
        </w:tc>
        <w:tc>
          <w:tcPr>
            <w:tcW w:w="0" w:type="auto"/>
            <w:tcBorders>
              <w:top w:val="nil"/>
              <w:left w:val="nil"/>
              <w:bottom w:val="nil"/>
              <w:right w:val="nil"/>
            </w:tcBorders>
            <w:noWrap/>
            <w:vAlign w:val="center"/>
          </w:tcPr>
          <w:p w:rsidR="00FF0403" w:rsidRDefault="00FF0403" w:rsidP="000C6253">
            <w:pPr>
              <w:spacing w:after="100" w:afterAutospacing="1"/>
              <w:jc w:val="center"/>
              <w:textAlignment w:val="center"/>
              <w:rPr>
                <w:color w:val="000000"/>
                <w:sz w:val="18"/>
                <w:szCs w:val="18"/>
              </w:rPr>
            </w:pPr>
            <w:r>
              <w:rPr>
                <w:color w:val="000000"/>
                <w:sz w:val="18"/>
                <w:szCs w:val="18"/>
              </w:rPr>
              <w:t>8.99±2.02</w:t>
            </w:r>
          </w:p>
        </w:tc>
        <w:tc>
          <w:tcPr>
            <w:tcW w:w="0" w:type="auto"/>
            <w:tcBorders>
              <w:top w:val="nil"/>
              <w:left w:val="nil"/>
              <w:bottom w:val="nil"/>
              <w:right w:val="nil"/>
            </w:tcBorders>
            <w:noWrap/>
            <w:vAlign w:val="center"/>
          </w:tcPr>
          <w:p w:rsidR="00FF0403" w:rsidRDefault="00FF0403" w:rsidP="000C6253">
            <w:pPr>
              <w:spacing w:after="100" w:afterAutospacing="1"/>
              <w:jc w:val="center"/>
              <w:textAlignment w:val="center"/>
              <w:rPr>
                <w:color w:val="000000"/>
                <w:sz w:val="18"/>
                <w:szCs w:val="18"/>
              </w:rPr>
            </w:pPr>
            <w:r>
              <w:rPr>
                <w:color w:val="000000"/>
                <w:sz w:val="18"/>
                <w:szCs w:val="18"/>
              </w:rPr>
              <w:t>9.18±2.15</w:t>
            </w:r>
          </w:p>
        </w:tc>
        <w:tc>
          <w:tcPr>
            <w:tcW w:w="0" w:type="auto"/>
            <w:tcBorders>
              <w:top w:val="nil"/>
              <w:left w:val="nil"/>
              <w:bottom w:val="nil"/>
              <w:right w:val="nil"/>
            </w:tcBorders>
            <w:noWrap/>
            <w:vAlign w:val="center"/>
          </w:tcPr>
          <w:p w:rsidR="00FF0403" w:rsidRDefault="00FF0403" w:rsidP="000C6253">
            <w:pPr>
              <w:spacing w:after="100" w:afterAutospacing="1"/>
              <w:jc w:val="center"/>
              <w:textAlignment w:val="center"/>
              <w:rPr>
                <w:color w:val="000000"/>
                <w:sz w:val="18"/>
                <w:szCs w:val="18"/>
              </w:rPr>
            </w:pPr>
            <w:r>
              <w:rPr>
                <w:color w:val="000000"/>
                <w:sz w:val="18"/>
                <w:szCs w:val="18"/>
              </w:rPr>
              <w:t>8.78±2.40</w:t>
            </w:r>
          </w:p>
        </w:tc>
      </w:tr>
      <w:tr w:rsidR="00FF0403" w:rsidTr="000C6253">
        <w:trPr>
          <w:trHeight w:val="300"/>
          <w:jc w:val="center"/>
        </w:trPr>
        <w:tc>
          <w:tcPr>
            <w:tcW w:w="0" w:type="auto"/>
            <w:tcBorders>
              <w:top w:val="nil"/>
              <w:left w:val="nil"/>
              <w:bottom w:val="nil"/>
              <w:right w:val="single" w:sz="8" w:space="0" w:color="000000"/>
            </w:tcBorders>
            <w:noWrap/>
            <w:vAlign w:val="center"/>
          </w:tcPr>
          <w:p w:rsidR="00FF0403" w:rsidRDefault="00FF0403" w:rsidP="000C6253">
            <w:pPr>
              <w:spacing w:after="100" w:afterAutospacing="1"/>
              <w:textAlignment w:val="center"/>
              <w:rPr>
                <w:color w:val="000000"/>
                <w:sz w:val="18"/>
                <w:szCs w:val="18"/>
              </w:rPr>
            </w:pPr>
            <w:r>
              <w:rPr>
                <w:color w:val="000000"/>
                <w:sz w:val="18"/>
                <w:szCs w:val="18"/>
              </w:rPr>
              <w:t>Angle Error (°)</w:t>
            </w:r>
          </w:p>
        </w:tc>
        <w:tc>
          <w:tcPr>
            <w:tcW w:w="0" w:type="auto"/>
            <w:tcBorders>
              <w:top w:val="nil"/>
              <w:left w:val="nil"/>
              <w:bottom w:val="nil"/>
              <w:right w:val="nil"/>
            </w:tcBorders>
            <w:noWrap/>
            <w:vAlign w:val="center"/>
          </w:tcPr>
          <w:p w:rsidR="00FF0403" w:rsidRDefault="00FF0403" w:rsidP="000C6253">
            <w:pPr>
              <w:spacing w:after="100" w:afterAutospacing="1"/>
              <w:jc w:val="center"/>
              <w:textAlignment w:val="center"/>
              <w:rPr>
                <w:color w:val="000000"/>
                <w:sz w:val="18"/>
                <w:szCs w:val="18"/>
              </w:rPr>
            </w:pPr>
            <w:r>
              <w:rPr>
                <w:color w:val="000000"/>
                <w:sz w:val="18"/>
                <w:szCs w:val="18"/>
              </w:rPr>
              <w:t>46.45±12.26</w:t>
            </w:r>
          </w:p>
        </w:tc>
        <w:tc>
          <w:tcPr>
            <w:tcW w:w="0" w:type="auto"/>
            <w:tcBorders>
              <w:top w:val="nil"/>
              <w:left w:val="nil"/>
              <w:bottom w:val="nil"/>
              <w:right w:val="nil"/>
            </w:tcBorders>
            <w:noWrap/>
            <w:vAlign w:val="center"/>
          </w:tcPr>
          <w:p w:rsidR="00FF0403" w:rsidRDefault="00FF0403" w:rsidP="000C6253">
            <w:pPr>
              <w:spacing w:after="100" w:afterAutospacing="1"/>
              <w:jc w:val="center"/>
              <w:textAlignment w:val="center"/>
              <w:rPr>
                <w:color w:val="000000"/>
                <w:sz w:val="18"/>
                <w:szCs w:val="18"/>
              </w:rPr>
            </w:pPr>
            <w:r>
              <w:rPr>
                <w:color w:val="000000"/>
                <w:sz w:val="18"/>
                <w:szCs w:val="18"/>
              </w:rPr>
              <w:t>45.19±13.60</w:t>
            </w:r>
          </w:p>
        </w:tc>
        <w:tc>
          <w:tcPr>
            <w:tcW w:w="0" w:type="auto"/>
            <w:tcBorders>
              <w:top w:val="nil"/>
              <w:left w:val="nil"/>
              <w:bottom w:val="nil"/>
              <w:right w:val="nil"/>
            </w:tcBorders>
            <w:noWrap/>
            <w:vAlign w:val="center"/>
          </w:tcPr>
          <w:p w:rsidR="00FF0403" w:rsidRDefault="00FF0403" w:rsidP="000C6253">
            <w:pPr>
              <w:spacing w:after="100" w:afterAutospacing="1"/>
              <w:jc w:val="center"/>
              <w:textAlignment w:val="center"/>
              <w:rPr>
                <w:color w:val="000000"/>
                <w:sz w:val="18"/>
                <w:szCs w:val="18"/>
              </w:rPr>
            </w:pPr>
            <w:r>
              <w:rPr>
                <w:color w:val="000000"/>
                <w:sz w:val="18"/>
                <w:szCs w:val="18"/>
              </w:rPr>
              <w:t>48.91±16.12</w:t>
            </w:r>
          </w:p>
        </w:tc>
      </w:tr>
      <w:tr w:rsidR="00FF0403" w:rsidTr="000C6253">
        <w:trPr>
          <w:trHeight w:val="300"/>
          <w:jc w:val="center"/>
        </w:trPr>
        <w:tc>
          <w:tcPr>
            <w:tcW w:w="0" w:type="auto"/>
            <w:tcBorders>
              <w:top w:val="nil"/>
              <w:left w:val="nil"/>
              <w:bottom w:val="nil"/>
              <w:right w:val="single" w:sz="8" w:space="0" w:color="000000"/>
            </w:tcBorders>
            <w:noWrap/>
            <w:vAlign w:val="center"/>
          </w:tcPr>
          <w:p w:rsidR="00FF0403" w:rsidRDefault="00FF0403" w:rsidP="000C6253">
            <w:pPr>
              <w:spacing w:after="100" w:afterAutospacing="1"/>
              <w:textAlignment w:val="center"/>
              <w:rPr>
                <w:color w:val="000000"/>
                <w:sz w:val="18"/>
                <w:szCs w:val="18"/>
              </w:rPr>
            </w:pPr>
            <w:r>
              <w:rPr>
                <w:color w:val="000000"/>
                <w:sz w:val="18"/>
                <w:szCs w:val="18"/>
              </w:rPr>
              <w:t>Accuracy (%)</w:t>
            </w:r>
          </w:p>
        </w:tc>
        <w:tc>
          <w:tcPr>
            <w:tcW w:w="0" w:type="auto"/>
            <w:tcBorders>
              <w:top w:val="nil"/>
              <w:left w:val="nil"/>
              <w:bottom w:val="nil"/>
              <w:right w:val="nil"/>
            </w:tcBorders>
            <w:noWrap/>
            <w:vAlign w:val="center"/>
          </w:tcPr>
          <w:p w:rsidR="00FF0403" w:rsidRDefault="00FF0403" w:rsidP="000C6253">
            <w:pPr>
              <w:spacing w:after="100" w:afterAutospacing="1"/>
              <w:jc w:val="center"/>
              <w:textAlignment w:val="center"/>
              <w:rPr>
                <w:color w:val="000000"/>
                <w:sz w:val="18"/>
                <w:szCs w:val="18"/>
              </w:rPr>
            </w:pPr>
            <w:r>
              <w:rPr>
                <w:color w:val="000000"/>
                <w:sz w:val="18"/>
                <w:szCs w:val="18"/>
              </w:rPr>
              <w:t>79.03±4.93</w:t>
            </w:r>
          </w:p>
        </w:tc>
        <w:tc>
          <w:tcPr>
            <w:tcW w:w="0" w:type="auto"/>
            <w:tcBorders>
              <w:top w:val="nil"/>
              <w:left w:val="nil"/>
              <w:bottom w:val="nil"/>
              <w:right w:val="nil"/>
            </w:tcBorders>
            <w:noWrap/>
            <w:vAlign w:val="center"/>
          </w:tcPr>
          <w:p w:rsidR="00FF0403" w:rsidRDefault="00FF0403" w:rsidP="000C6253">
            <w:pPr>
              <w:spacing w:after="100" w:afterAutospacing="1"/>
              <w:jc w:val="center"/>
              <w:textAlignment w:val="center"/>
              <w:rPr>
                <w:color w:val="000000"/>
                <w:sz w:val="18"/>
                <w:szCs w:val="18"/>
              </w:rPr>
            </w:pPr>
            <w:r>
              <w:rPr>
                <w:color w:val="000000"/>
                <w:sz w:val="18"/>
                <w:szCs w:val="18"/>
              </w:rPr>
              <w:t>79.90±5.72</w:t>
            </w:r>
          </w:p>
        </w:tc>
        <w:tc>
          <w:tcPr>
            <w:tcW w:w="0" w:type="auto"/>
            <w:tcBorders>
              <w:top w:val="nil"/>
              <w:left w:val="nil"/>
              <w:bottom w:val="nil"/>
              <w:right w:val="nil"/>
            </w:tcBorders>
            <w:noWrap/>
            <w:vAlign w:val="center"/>
          </w:tcPr>
          <w:p w:rsidR="00FF0403" w:rsidRDefault="00FF0403" w:rsidP="000C6253">
            <w:pPr>
              <w:spacing w:after="100" w:afterAutospacing="1"/>
              <w:jc w:val="center"/>
              <w:textAlignment w:val="center"/>
              <w:rPr>
                <w:color w:val="000000"/>
                <w:sz w:val="18"/>
                <w:szCs w:val="18"/>
              </w:rPr>
            </w:pPr>
            <w:r>
              <w:rPr>
                <w:color w:val="000000"/>
                <w:sz w:val="18"/>
                <w:szCs w:val="18"/>
              </w:rPr>
              <w:t>76.21±6.76</w:t>
            </w:r>
          </w:p>
        </w:tc>
      </w:tr>
      <w:tr w:rsidR="00FF0403" w:rsidTr="000C6253">
        <w:trPr>
          <w:trHeight w:val="300"/>
          <w:jc w:val="center"/>
        </w:trPr>
        <w:tc>
          <w:tcPr>
            <w:tcW w:w="0" w:type="auto"/>
            <w:tcBorders>
              <w:top w:val="nil"/>
              <w:left w:val="nil"/>
              <w:bottom w:val="nil"/>
              <w:right w:val="single" w:sz="8" w:space="0" w:color="000000"/>
            </w:tcBorders>
            <w:noWrap/>
            <w:vAlign w:val="center"/>
          </w:tcPr>
          <w:p w:rsidR="00FF0403" w:rsidRDefault="00FF0403" w:rsidP="000C6253">
            <w:pPr>
              <w:spacing w:after="100" w:afterAutospacing="1"/>
              <w:textAlignment w:val="center"/>
              <w:rPr>
                <w:color w:val="000000"/>
                <w:sz w:val="18"/>
                <w:szCs w:val="18"/>
              </w:rPr>
            </w:pPr>
            <w:r>
              <w:rPr>
                <w:color w:val="000000"/>
                <w:sz w:val="18"/>
                <w:szCs w:val="18"/>
              </w:rPr>
              <w:t>Velocity-RE (%)</w:t>
            </w:r>
          </w:p>
        </w:tc>
        <w:tc>
          <w:tcPr>
            <w:tcW w:w="0" w:type="auto"/>
            <w:tcBorders>
              <w:top w:val="nil"/>
              <w:left w:val="nil"/>
              <w:bottom w:val="nil"/>
              <w:right w:val="nil"/>
            </w:tcBorders>
            <w:noWrap/>
            <w:vAlign w:val="center"/>
          </w:tcPr>
          <w:p w:rsidR="00FF0403" w:rsidRDefault="00FF0403" w:rsidP="000C6253">
            <w:pPr>
              <w:spacing w:after="100" w:afterAutospacing="1"/>
              <w:jc w:val="center"/>
              <w:textAlignment w:val="center"/>
              <w:rPr>
                <w:color w:val="000000"/>
                <w:sz w:val="18"/>
                <w:szCs w:val="18"/>
              </w:rPr>
            </w:pPr>
            <w:r>
              <w:rPr>
                <w:rFonts w:hint="eastAsia"/>
                <w:color w:val="000000"/>
                <w:sz w:val="18"/>
                <w:szCs w:val="18"/>
                <w:lang w:eastAsia="zh-CN"/>
              </w:rPr>
              <w:t>-</w:t>
            </w:r>
            <w:r>
              <w:rPr>
                <w:color w:val="000000"/>
                <w:sz w:val="18"/>
                <w:szCs w:val="18"/>
              </w:rPr>
              <w:t>32.29±4.08</w:t>
            </w:r>
          </w:p>
        </w:tc>
        <w:tc>
          <w:tcPr>
            <w:tcW w:w="0" w:type="auto"/>
            <w:tcBorders>
              <w:top w:val="nil"/>
              <w:left w:val="nil"/>
              <w:bottom w:val="nil"/>
              <w:right w:val="nil"/>
            </w:tcBorders>
            <w:noWrap/>
            <w:vAlign w:val="center"/>
          </w:tcPr>
          <w:p w:rsidR="00FF0403" w:rsidRDefault="00FF0403" w:rsidP="000C6253">
            <w:pPr>
              <w:spacing w:after="100" w:afterAutospacing="1"/>
              <w:jc w:val="center"/>
              <w:textAlignment w:val="center"/>
              <w:rPr>
                <w:color w:val="000000"/>
                <w:sz w:val="18"/>
                <w:szCs w:val="18"/>
              </w:rPr>
            </w:pPr>
            <w:r>
              <w:rPr>
                <w:rFonts w:hint="eastAsia"/>
                <w:color w:val="000000"/>
                <w:sz w:val="18"/>
                <w:szCs w:val="18"/>
                <w:lang w:eastAsia="zh-CN"/>
              </w:rPr>
              <w:t>-</w:t>
            </w:r>
            <w:r>
              <w:rPr>
                <w:color w:val="000000"/>
                <w:sz w:val="18"/>
                <w:szCs w:val="18"/>
              </w:rPr>
              <w:t>31.46±4.68</w:t>
            </w:r>
          </w:p>
        </w:tc>
        <w:tc>
          <w:tcPr>
            <w:tcW w:w="0" w:type="auto"/>
            <w:tcBorders>
              <w:top w:val="nil"/>
              <w:left w:val="nil"/>
              <w:bottom w:val="nil"/>
              <w:right w:val="nil"/>
            </w:tcBorders>
            <w:noWrap/>
            <w:vAlign w:val="center"/>
          </w:tcPr>
          <w:p w:rsidR="00FF0403" w:rsidRDefault="00FF0403" w:rsidP="000C6253">
            <w:pPr>
              <w:spacing w:after="100" w:afterAutospacing="1"/>
              <w:jc w:val="center"/>
              <w:textAlignment w:val="center"/>
              <w:rPr>
                <w:color w:val="000000"/>
                <w:sz w:val="18"/>
                <w:szCs w:val="18"/>
              </w:rPr>
            </w:pPr>
            <w:r>
              <w:rPr>
                <w:rFonts w:hint="eastAsia"/>
                <w:color w:val="000000"/>
                <w:sz w:val="18"/>
                <w:szCs w:val="18"/>
                <w:lang w:eastAsia="zh-CN"/>
              </w:rPr>
              <w:t>-</w:t>
            </w:r>
            <w:r>
              <w:rPr>
                <w:color w:val="000000"/>
                <w:sz w:val="18"/>
                <w:szCs w:val="18"/>
              </w:rPr>
              <w:t>33.12±8.25</w:t>
            </w:r>
          </w:p>
        </w:tc>
      </w:tr>
      <w:tr w:rsidR="00FF0403" w:rsidTr="000C6253">
        <w:trPr>
          <w:trHeight w:val="315"/>
          <w:jc w:val="center"/>
        </w:trPr>
        <w:tc>
          <w:tcPr>
            <w:tcW w:w="0" w:type="auto"/>
            <w:tcBorders>
              <w:top w:val="nil"/>
              <w:left w:val="nil"/>
              <w:bottom w:val="single" w:sz="8" w:space="0" w:color="000000"/>
              <w:right w:val="single" w:sz="8" w:space="0" w:color="000000"/>
            </w:tcBorders>
            <w:noWrap/>
            <w:vAlign w:val="center"/>
          </w:tcPr>
          <w:p w:rsidR="00FF0403" w:rsidRDefault="00FF0403" w:rsidP="000C6253">
            <w:pPr>
              <w:spacing w:after="100" w:afterAutospacing="1"/>
              <w:textAlignment w:val="center"/>
              <w:rPr>
                <w:color w:val="000000"/>
                <w:sz w:val="18"/>
                <w:szCs w:val="18"/>
              </w:rPr>
            </w:pPr>
            <w:r>
              <w:rPr>
                <w:color w:val="000000"/>
                <w:sz w:val="18"/>
                <w:szCs w:val="18"/>
              </w:rPr>
              <w:t>Velocity-PCC</w:t>
            </w:r>
          </w:p>
        </w:tc>
        <w:tc>
          <w:tcPr>
            <w:tcW w:w="0" w:type="auto"/>
            <w:tcBorders>
              <w:top w:val="nil"/>
              <w:left w:val="nil"/>
              <w:bottom w:val="single" w:sz="8" w:space="0" w:color="000000"/>
              <w:right w:val="nil"/>
            </w:tcBorders>
            <w:noWrap/>
            <w:vAlign w:val="center"/>
          </w:tcPr>
          <w:p w:rsidR="00FF0403" w:rsidRDefault="00FF0403" w:rsidP="000C6253">
            <w:pPr>
              <w:spacing w:after="100" w:afterAutospacing="1"/>
              <w:jc w:val="center"/>
              <w:textAlignment w:val="center"/>
              <w:rPr>
                <w:color w:val="000000"/>
                <w:sz w:val="18"/>
                <w:szCs w:val="18"/>
              </w:rPr>
            </w:pPr>
            <w:r>
              <w:rPr>
                <w:color w:val="000000"/>
                <w:sz w:val="18"/>
                <w:szCs w:val="18"/>
              </w:rPr>
              <w:t>0.971</w:t>
            </w:r>
          </w:p>
        </w:tc>
        <w:tc>
          <w:tcPr>
            <w:tcW w:w="0" w:type="auto"/>
            <w:tcBorders>
              <w:top w:val="nil"/>
              <w:left w:val="nil"/>
              <w:bottom w:val="single" w:sz="8" w:space="0" w:color="000000"/>
              <w:right w:val="nil"/>
            </w:tcBorders>
            <w:noWrap/>
            <w:vAlign w:val="center"/>
          </w:tcPr>
          <w:p w:rsidR="00FF0403" w:rsidRDefault="00FF0403" w:rsidP="000C6253">
            <w:pPr>
              <w:spacing w:after="100" w:afterAutospacing="1"/>
              <w:jc w:val="center"/>
              <w:textAlignment w:val="center"/>
              <w:rPr>
                <w:color w:val="000000"/>
                <w:sz w:val="18"/>
                <w:szCs w:val="18"/>
              </w:rPr>
            </w:pPr>
            <w:r>
              <w:rPr>
                <w:color w:val="000000"/>
                <w:sz w:val="18"/>
                <w:szCs w:val="18"/>
              </w:rPr>
              <w:t>0.984</w:t>
            </w:r>
          </w:p>
        </w:tc>
        <w:tc>
          <w:tcPr>
            <w:tcW w:w="0" w:type="auto"/>
            <w:tcBorders>
              <w:top w:val="nil"/>
              <w:left w:val="nil"/>
              <w:bottom w:val="single" w:sz="8" w:space="0" w:color="000000"/>
              <w:right w:val="nil"/>
            </w:tcBorders>
            <w:noWrap/>
            <w:vAlign w:val="center"/>
          </w:tcPr>
          <w:p w:rsidR="00FF0403" w:rsidRDefault="00FF0403" w:rsidP="000C6253">
            <w:pPr>
              <w:spacing w:after="100" w:afterAutospacing="1"/>
              <w:jc w:val="center"/>
              <w:textAlignment w:val="center"/>
              <w:rPr>
                <w:color w:val="000000"/>
                <w:sz w:val="18"/>
                <w:szCs w:val="18"/>
              </w:rPr>
            </w:pPr>
            <w:r>
              <w:rPr>
                <w:color w:val="000000"/>
                <w:sz w:val="18"/>
                <w:szCs w:val="18"/>
              </w:rPr>
              <w:t>0.869</w:t>
            </w:r>
          </w:p>
        </w:tc>
      </w:tr>
    </w:tbl>
    <w:p w:rsidR="00FF0403" w:rsidRDefault="00FF0403" w:rsidP="00FF0403">
      <w:pPr>
        <w:spacing w:after="0"/>
      </w:pPr>
      <w:r>
        <w:rPr>
          <w:noProof/>
          <w:lang w:eastAsia="zh-CN"/>
        </w:rPr>
        <w:drawing>
          <wp:inline distT="0" distB="0" distL="0" distR="0">
            <wp:extent cx="5274310" cy="137795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4_2CHDistribution.tiff"/>
                    <pic:cNvPicPr/>
                  </pic:nvPicPr>
                  <pic:blipFill rotWithShape="1">
                    <a:blip r:embed="rId8" cstate="print">
                      <a:extLst>
                        <a:ext uri="{28A0092B-C50C-407E-A947-70E740481C1C}">
                          <a14:useLocalDpi xmlns:a14="http://schemas.microsoft.com/office/drawing/2010/main" val="0"/>
                        </a:ext>
                      </a:extLst>
                    </a:blip>
                    <a:srcRect b="5939"/>
                    <a:stretch/>
                  </pic:blipFill>
                  <pic:spPr bwMode="auto">
                    <a:xfrm>
                      <a:off x="0" y="0"/>
                      <a:ext cx="5274310" cy="1377950"/>
                    </a:xfrm>
                    <a:prstGeom prst="rect">
                      <a:avLst/>
                    </a:prstGeom>
                    <a:ln>
                      <a:noFill/>
                    </a:ln>
                    <a:extLst>
                      <a:ext uri="{53640926-AAD7-44D8-BBD7-CCE9431645EC}">
                        <a14:shadowObscured xmlns:a14="http://schemas.microsoft.com/office/drawing/2010/main"/>
                      </a:ext>
                    </a:extLst>
                  </pic:spPr>
                </pic:pic>
              </a:graphicData>
            </a:graphic>
          </wp:inline>
        </w:drawing>
      </w:r>
    </w:p>
    <w:p w:rsidR="00FF0403" w:rsidRDefault="00FF0403" w:rsidP="00FF0403">
      <w:pPr>
        <w:spacing w:before="0" w:after="0"/>
        <w:ind w:right="58"/>
        <w:rPr>
          <w:sz w:val="20"/>
          <w:szCs w:val="20"/>
          <w:lang w:eastAsia="zh-CN"/>
        </w:rPr>
      </w:pPr>
      <w:r>
        <w:rPr>
          <w:b/>
          <w:bCs/>
          <w:sz w:val="20"/>
          <w:szCs w:val="20"/>
        </w:rPr>
        <w:t>Figure</w:t>
      </w:r>
      <w:r>
        <w:rPr>
          <w:sz w:val="20"/>
          <w:szCs w:val="20"/>
        </w:rPr>
        <w:t xml:space="preserve"> </w:t>
      </w:r>
      <w:r>
        <w:rPr>
          <w:sz w:val="20"/>
          <w:szCs w:val="20"/>
          <w:lang w:eastAsia="zh-CN"/>
        </w:rPr>
        <w:t>S.</w:t>
      </w:r>
      <w:r w:rsidR="003A1DD6">
        <w:rPr>
          <w:sz w:val="20"/>
          <w:szCs w:val="20"/>
          <w:lang w:eastAsia="zh-CN"/>
        </w:rPr>
        <w:t>2</w:t>
      </w:r>
      <w:r>
        <w:rPr>
          <w:sz w:val="20"/>
          <w:szCs w:val="20"/>
        </w:rPr>
        <w:t>. Probability distribution of velocity generated from 4D flow data and prediction in 2CH view.</w:t>
      </w:r>
      <w:r>
        <w:rPr>
          <w:rFonts w:hint="eastAsia"/>
          <w:sz w:val="20"/>
          <w:szCs w:val="20"/>
          <w:lang w:eastAsia="zh-CN"/>
        </w:rPr>
        <w:t xml:space="preserve"> The blue color represents the distribution generated from the 4D flow data, and the light green means the distribution generated from the prediction. The light blue represents the overlap between the prediction and 4D flow data.</w:t>
      </w:r>
    </w:p>
    <w:p w:rsidR="003A1DD6" w:rsidRDefault="003A1DD6" w:rsidP="003A1DD6">
      <w:pPr>
        <w:spacing w:before="0" w:after="0"/>
        <w:ind w:right="58"/>
        <w:rPr>
          <w:sz w:val="20"/>
          <w:szCs w:val="20"/>
          <w:lang w:eastAsia="zh-CN"/>
        </w:rPr>
      </w:pPr>
      <w:r>
        <w:rPr>
          <w:rFonts w:hint="eastAsia"/>
          <w:noProof/>
          <w:sz w:val="20"/>
          <w:szCs w:val="20"/>
          <w:lang w:eastAsia="zh-CN"/>
        </w:rPr>
        <w:lastRenderedPageBreak/>
        <w:drawing>
          <wp:inline distT="0" distB="0" distL="114300" distR="114300" wp14:anchorId="4C9A9220" wp14:editId="60E4B84E">
            <wp:extent cx="5273040" cy="2675890"/>
            <wp:effectExtent l="0" t="0" r="3810" b="10160"/>
            <wp:docPr id="2" name="Picture 2" descr="fig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6"/>
                    <pic:cNvPicPr>
                      <a:picLocks noChangeAspect="1"/>
                    </pic:cNvPicPr>
                  </pic:nvPicPr>
                  <pic:blipFill>
                    <a:blip r:embed="rId9"/>
                    <a:stretch>
                      <a:fillRect/>
                    </a:stretch>
                  </pic:blipFill>
                  <pic:spPr>
                    <a:xfrm>
                      <a:off x="0" y="0"/>
                      <a:ext cx="5273040" cy="2675890"/>
                    </a:xfrm>
                    <a:prstGeom prst="rect">
                      <a:avLst/>
                    </a:prstGeom>
                    <a:noFill/>
                    <a:ln>
                      <a:noFill/>
                    </a:ln>
                  </pic:spPr>
                </pic:pic>
              </a:graphicData>
            </a:graphic>
          </wp:inline>
        </w:drawing>
      </w:r>
    </w:p>
    <w:p w:rsidR="003A1DD6" w:rsidRDefault="003A1DD6" w:rsidP="003A1DD6">
      <w:pPr>
        <w:rPr>
          <w:sz w:val="20"/>
          <w:szCs w:val="20"/>
        </w:rPr>
      </w:pPr>
      <w:r>
        <w:rPr>
          <w:b/>
          <w:bCs/>
          <w:sz w:val="20"/>
          <w:szCs w:val="20"/>
        </w:rPr>
        <w:t>Figure</w:t>
      </w:r>
      <w:r>
        <w:rPr>
          <w:sz w:val="20"/>
          <w:szCs w:val="20"/>
        </w:rPr>
        <w:t xml:space="preserve"> </w:t>
      </w:r>
      <w:r>
        <w:rPr>
          <w:rFonts w:hint="eastAsia"/>
          <w:sz w:val="20"/>
          <w:szCs w:val="20"/>
          <w:lang w:eastAsia="zh-CN"/>
        </w:rPr>
        <w:t>S.</w:t>
      </w:r>
      <w:r>
        <w:rPr>
          <w:sz w:val="20"/>
          <w:szCs w:val="20"/>
          <w:lang w:eastAsia="zh-CN"/>
        </w:rPr>
        <w:t>3</w:t>
      </w:r>
      <w:r>
        <w:rPr>
          <w:sz w:val="20"/>
          <w:szCs w:val="20"/>
        </w:rPr>
        <w:t>. Relative EPE, angle error and accuracy under various threshold</w:t>
      </w:r>
      <w:r>
        <w:rPr>
          <w:rFonts w:hint="eastAsia"/>
          <w:sz w:val="20"/>
          <w:szCs w:val="20"/>
          <w:lang w:eastAsia="zh-CN"/>
        </w:rPr>
        <w:t>s</w:t>
      </w:r>
      <w:r>
        <w:rPr>
          <w:sz w:val="20"/>
          <w:szCs w:val="20"/>
        </w:rPr>
        <w:t xml:space="preserve"> in different chambers in 2CH view. 2CH means LV and LA are included to compute the evaluation metrics. LV, LA means only one chamber was used to calculate the metrics.</w:t>
      </w:r>
      <w:r>
        <w:rPr>
          <w:color w:val="FF0000"/>
          <w:sz w:val="20"/>
          <w:szCs w:val="20"/>
        </w:rPr>
        <w:t xml:space="preserve"> </w:t>
      </w:r>
      <w:r>
        <w:rPr>
          <w:sz w:val="20"/>
          <w:szCs w:val="20"/>
        </w:rPr>
        <w:t>(</w:t>
      </w:r>
      <w:r>
        <w:rPr>
          <w:b/>
          <w:bCs/>
          <w:sz w:val="20"/>
          <w:szCs w:val="20"/>
        </w:rPr>
        <w:t>A):</w:t>
      </w:r>
      <w:r>
        <w:rPr>
          <w:sz w:val="20"/>
          <w:szCs w:val="20"/>
        </w:rPr>
        <w:t xml:space="preserve"> The relation between relative EPE and velocity threshold. (</w:t>
      </w:r>
      <w:r>
        <w:rPr>
          <w:b/>
          <w:bCs/>
          <w:sz w:val="20"/>
          <w:szCs w:val="20"/>
        </w:rPr>
        <w:t xml:space="preserve">B): </w:t>
      </w:r>
      <w:r>
        <w:rPr>
          <w:sz w:val="20"/>
          <w:szCs w:val="20"/>
        </w:rPr>
        <w:t>The relation between angle error and velocity thresholds. (</w:t>
      </w:r>
      <w:r>
        <w:rPr>
          <w:b/>
          <w:bCs/>
          <w:sz w:val="20"/>
          <w:szCs w:val="20"/>
        </w:rPr>
        <w:t>C):</w:t>
      </w:r>
      <w:r>
        <w:rPr>
          <w:sz w:val="20"/>
          <w:szCs w:val="20"/>
        </w:rPr>
        <w:t xml:space="preserve"> The relation between the accuracy and the velocity percentile threshold in different chambers.</w:t>
      </w:r>
    </w:p>
    <w:p w:rsidR="00FF0403" w:rsidRDefault="00FF0403">
      <w:pPr>
        <w:rPr>
          <w:lang w:eastAsia="zh-CN"/>
        </w:rPr>
      </w:pPr>
      <w:r>
        <w:rPr>
          <w:lang w:eastAsia="zh-CN"/>
        </w:rPr>
        <w:t>The average absolute error in E/A ratio estimation in 2CH view w</w:t>
      </w:r>
      <w:r>
        <w:rPr>
          <w:lang w:eastAsia="zh-CN"/>
        </w:rPr>
        <w:t>as 0.46±0.42</w:t>
      </w:r>
      <w:r>
        <w:rPr>
          <w:lang w:eastAsia="zh-CN"/>
        </w:rPr>
        <w:t>.</w:t>
      </w:r>
      <w:r>
        <w:rPr>
          <w:lang w:eastAsia="zh-CN"/>
        </w:rPr>
        <w:t xml:space="preserve"> </w:t>
      </w:r>
      <w:r>
        <w:rPr>
          <w:lang w:eastAsia="zh-CN"/>
        </w:rPr>
        <w:t>In the 2CH view, there are 47 subjects with normal diastolic function, of those 47 subjects, seven were classified as having restrictive filling and six as having impaired relaxation. Two out of eleven subjects with restrictive filling were classified as normal diastolic function. The</w:t>
      </w:r>
      <w:r>
        <w:rPr>
          <w:rFonts w:hint="eastAsia"/>
          <w:lang w:eastAsia="zh-CN"/>
        </w:rPr>
        <w:t xml:space="preserve"> confusion matrix </w:t>
      </w:r>
      <w:r>
        <w:rPr>
          <w:lang w:eastAsia="zh-CN"/>
        </w:rPr>
        <w:t xml:space="preserve">of the diastolic function classification experiment are summarized in </w:t>
      </w:r>
      <w:r>
        <w:rPr>
          <w:rFonts w:hint="eastAsia"/>
          <w:lang w:eastAsia="zh-CN"/>
        </w:rPr>
        <w:t>Figure 6</w:t>
      </w:r>
      <w:r>
        <w:rPr>
          <w:lang w:eastAsia="zh-CN"/>
        </w:rPr>
        <w:t xml:space="preserve">. </w:t>
      </w:r>
      <w:r>
        <w:rPr>
          <w:rFonts w:hint="eastAsia"/>
          <w:lang w:eastAsia="zh-CN"/>
        </w:rPr>
        <w:t>T</w:t>
      </w:r>
      <w:r>
        <w:rPr>
          <w:lang w:eastAsia="zh-CN"/>
        </w:rPr>
        <w:t xml:space="preserve">he classification accuracy in 2CH view </w:t>
      </w:r>
      <w:r>
        <w:rPr>
          <w:lang w:eastAsia="zh-CN"/>
        </w:rPr>
        <w:t>was</w:t>
      </w:r>
      <w:r>
        <w:rPr>
          <w:lang w:eastAsia="zh-CN"/>
        </w:rPr>
        <w:t xml:space="preserve"> </w:t>
      </w:r>
      <w:r>
        <w:rPr>
          <w:lang w:eastAsia="zh-CN"/>
        </w:rPr>
        <w:t>73.3%</w:t>
      </w:r>
      <w:r>
        <w:rPr>
          <w:rFonts w:hint="eastAsia"/>
          <w:lang w:eastAsia="zh-CN"/>
        </w:rPr>
        <w:t>.</w:t>
      </w:r>
      <w:r>
        <w:rPr>
          <w:lang w:eastAsia="zh-CN"/>
        </w:rPr>
        <w:t xml:space="preserve"> </w:t>
      </w:r>
      <w:r>
        <w:rPr>
          <w:lang w:eastAsia="zh-CN"/>
        </w:rPr>
        <w:t>The Wi</w:t>
      </w:r>
      <w:r>
        <w:rPr>
          <w:lang w:eastAsia="zh-CN"/>
        </w:rPr>
        <w:t>lcoxon signed-rank test with P=</w:t>
      </w:r>
      <w:r>
        <w:rPr>
          <w:lang w:eastAsia="zh-CN"/>
        </w:rPr>
        <w:t xml:space="preserve">.67 in </w:t>
      </w:r>
      <w:r>
        <w:rPr>
          <w:lang w:eastAsia="zh-CN"/>
        </w:rPr>
        <w:t>2CH view</w:t>
      </w:r>
      <w:r>
        <w:rPr>
          <w:lang w:eastAsia="zh-CN"/>
        </w:rPr>
        <w:t>, confirmed that the E/A ratio generated from our prediction was not significantly different from the 4D flow data.</w:t>
      </w:r>
    </w:p>
    <w:p w:rsidR="003A1DD6" w:rsidRDefault="00FF0403" w:rsidP="003A1DD6">
      <w:pPr>
        <w:spacing w:after="0"/>
        <w:jc w:val="center"/>
        <w:rPr>
          <w:b/>
          <w:bCs/>
          <w:sz w:val="20"/>
          <w:szCs w:val="20"/>
          <w:lang w:eastAsia="zh-CN" w:bidi="ar"/>
        </w:rPr>
      </w:pPr>
      <w:r>
        <w:rPr>
          <w:noProof/>
          <w:lang w:eastAsia="zh-CN"/>
        </w:rPr>
        <w:drawing>
          <wp:inline distT="0" distB="0" distL="0" distR="0">
            <wp:extent cx="2639060" cy="1978025"/>
            <wp:effectExtent l="0" t="0" r="889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5_Bland-Altman.tif"/>
                    <pic:cNvPicPr/>
                  </pic:nvPicPr>
                  <pic:blipFill rotWithShape="1">
                    <a:blip r:embed="rId10" cstate="print">
                      <a:extLst>
                        <a:ext uri="{28A0092B-C50C-407E-A947-70E740481C1C}">
                          <a14:useLocalDpi xmlns:a14="http://schemas.microsoft.com/office/drawing/2010/main" val="0"/>
                        </a:ext>
                      </a:extLst>
                    </a:blip>
                    <a:srcRect l="49964"/>
                    <a:stretch/>
                  </pic:blipFill>
                  <pic:spPr bwMode="auto">
                    <a:xfrm>
                      <a:off x="0" y="0"/>
                      <a:ext cx="2639060" cy="1978025"/>
                    </a:xfrm>
                    <a:prstGeom prst="rect">
                      <a:avLst/>
                    </a:prstGeom>
                    <a:ln>
                      <a:noFill/>
                    </a:ln>
                    <a:extLst>
                      <a:ext uri="{53640926-AAD7-44D8-BBD7-CCE9431645EC}">
                        <a14:shadowObscured xmlns:a14="http://schemas.microsoft.com/office/drawing/2010/main"/>
                      </a:ext>
                    </a:extLst>
                  </pic:spPr>
                </pic:pic>
              </a:graphicData>
            </a:graphic>
          </wp:inline>
        </w:drawing>
      </w:r>
    </w:p>
    <w:p w:rsidR="003A1DD6" w:rsidRDefault="003A1DD6" w:rsidP="003A1DD6">
      <w:r>
        <w:rPr>
          <w:b/>
          <w:bCs/>
          <w:sz w:val="20"/>
          <w:szCs w:val="20"/>
          <w:lang w:eastAsia="zh-CN" w:bidi="ar"/>
        </w:rPr>
        <w:t>Figure S.</w:t>
      </w:r>
      <w:r>
        <w:rPr>
          <w:b/>
          <w:bCs/>
          <w:sz w:val="20"/>
          <w:szCs w:val="20"/>
          <w:lang w:eastAsia="zh-CN" w:bidi="ar"/>
        </w:rPr>
        <w:t>4</w:t>
      </w:r>
      <w:r>
        <w:rPr>
          <w:b/>
          <w:bCs/>
          <w:sz w:val="20"/>
          <w:szCs w:val="20"/>
          <w:lang w:eastAsia="zh-CN" w:bidi="ar"/>
        </w:rPr>
        <w:t xml:space="preserve">. </w:t>
      </w:r>
      <w:r>
        <w:rPr>
          <w:sz w:val="20"/>
          <w:szCs w:val="20"/>
          <w:lang w:eastAsia="zh-CN" w:bidi="ar"/>
        </w:rPr>
        <w:t>Confusion matrix derived from the predicted velocities in the 4CH (left) and 2CH (right) views. Label 0 means n</w:t>
      </w:r>
      <w:r w:rsidR="00375D05">
        <w:rPr>
          <w:sz w:val="20"/>
          <w:szCs w:val="20"/>
          <w:lang w:eastAsia="zh-CN" w:bidi="ar"/>
        </w:rPr>
        <w:t xml:space="preserve">ormal diastolic function, 1 is </w:t>
      </w:r>
      <w:bookmarkStart w:id="0" w:name="_GoBack"/>
      <w:bookmarkEnd w:id="0"/>
      <w:r>
        <w:rPr>
          <w:sz w:val="20"/>
          <w:szCs w:val="20"/>
          <w:lang w:eastAsia="zh-CN" w:bidi="ar"/>
        </w:rPr>
        <w:t>restrictive filling and 2 is impaired relaxation pattern.</w:t>
      </w:r>
    </w:p>
    <w:p w:rsidR="00FF0403" w:rsidRDefault="00FF0403" w:rsidP="003A1DD6">
      <w:pPr>
        <w:spacing w:after="0"/>
        <w:jc w:val="center"/>
        <w:rPr>
          <w:sz w:val="20"/>
          <w:szCs w:val="20"/>
        </w:rPr>
      </w:pPr>
    </w:p>
    <w:p w:rsidR="003A1DD6" w:rsidRDefault="003A1DD6" w:rsidP="003A1DD6"/>
    <w:p w:rsidR="003A1DD6" w:rsidRDefault="003A1DD6" w:rsidP="00FF0403">
      <w:pPr>
        <w:rPr>
          <w:b/>
          <w:bCs/>
          <w:sz w:val="20"/>
          <w:szCs w:val="20"/>
          <w:lang w:eastAsia="zh-CN" w:bidi="ar"/>
        </w:rPr>
      </w:pPr>
    </w:p>
    <w:p w:rsidR="003A1DD6" w:rsidRDefault="003A1DD6" w:rsidP="003A1DD6">
      <w:pPr>
        <w:jc w:val="center"/>
        <w:rPr>
          <w:noProof/>
          <w:lang w:eastAsia="zh-CN"/>
        </w:rPr>
      </w:pPr>
      <w:r>
        <w:rPr>
          <w:noProof/>
          <w:lang w:eastAsia="zh-CN"/>
        </w:rPr>
        <w:lastRenderedPageBreak/>
        <w:drawing>
          <wp:inline distT="0" distB="0" distL="0" distR="0">
            <wp:extent cx="2531110" cy="2146300"/>
            <wp:effectExtent l="0" t="0" r="254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6_Confusion Matrix.tiff"/>
                    <pic:cNvPicPr/>
                  </pic:nvPicPr>
                  <pic:blipFill rotWithShape="1">
                    <a:blip r:embed="rId11" cstate="print">
                      <a:extLst>
                        <a:ext uri="{28A0092B-C50C-407E-A947-70E740481C1C}">
                          <a14:useLocalDpi xmlns:a14="http://schemas.microsoft.com/office/drawing/2010/main" val="0"/>
                        </a:ext>
                      </a:extLst>
                    </a:blip>
                    <a:srcRect l="52011"/>
                    <a:stretch/>
                  </pic:blipFill>
                  <pic:spPr bwMode="auto">
                    <a:xfrm>
                      <a:off x="0" y="0"/>
                      <a:ext cx="2531110" cy="2146300"/>
                    </a:xfrm>
                    <a:prstGeom prst="rect">
                      <a:avLst/>
                    </a:prstGeom>
                    <a:ln>
                      <a:noFill/>
                    </a:ln>
                    <a:extLst>
                      <a:ext uri="{53640926-AAD7-44D8-BBD7-CCE9431645EC}">
                        <a14:shadowObscured xmlns:a14="http://schemas.microsoft.com/office/drawing/2010/main"/>
                      </a:ext>
                    </a:extLst>
                  </pic:spPr>
                </pic:pic>
              </a:graphicData>
            </a:graphic>
          </wp:inline>
        </w:drawing>
      </w:r>
    </w:p>
    <w:p w:rsidR="00DF12FD" w:rsidRDefault="00FF0403" w:rsidP="00FF0403">
      <w:r>
        <w:rPr>
          <w:b/>
          <w:bCs/>
          <w:sz w:val="20"/>
          <w:szCs w:val="20"/>
          <w:lang w:eastAsia="zh-CN" w:bidi="ar"/>
        </w:rPr>
        <w:t xml:space="preserve">Figure </w:t>
      </w:r>
      <w:r w:rsidR="003A1DD6">
        <w:rPr>
          <w:b/>
          <w:bCs/>
          <w:sz w:val="20"/>
          <w:szCs w:val="20"/>
          <w:lang w:eastAsia="zh-CN" w:bidi="ar"/>
        </w:rPr>
        <w:t>S.5</w:t>
      </w:r>
      <w:r>
        <w:rPr>
          <w:b/>
          <w:bCs/>
          <w:sz w:val="20"/>
          <w:szCs w:val="20"/>
          <w:lang w:eastAsia="zh-CN" w:bidi="ar"/>
        </w:rPr>
        <w:t xml:space="preserve">. </w:t>
      </w:r>
      <w:r>
        <w:rPr>
          <w:sz w:val="20"/>
          <w:szCs w:val="20"/>
          <w:lang w:eastAsia="zh-CN" w:bidi="ar"/>
        </w:rPr>
        <w:t>Confusion matrix derived from the predicted velocities in the 4CH (left) and 2CH (right) views. Label 0 means normal diastolic function, 1 is restrictive filling and 2 is impaired relaxation pattern.</w:t>
      </w:r>
    </w:p>
    <w:sectPr w:rsidR="00DF12FD">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43DA" w:rsidRDefault="00E743DA">
      <w:pPr>
        <w:spacing w:before="0" w:after="0"/>
      </w:pPr>
      <w:r>
        <w:separator/>
      </w:r>
    </w:p>
  </w:endnote>
  <w:endnote w:type="continuationSeparator" w:id="0">
    <w:p w:rsidR="00E743DA" w:rsidRDefault="00E743D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43DA" w:rsidRDefault="00E743DA">
      <w:pPr>
        <w:spacing w:before="0" w:after="0"/>
      </w:pPr>
      <w:r>
        <w:separator/>
      </w:r>
    </w:p>
  </w:footnote>
  <w:footnote w:type="continuationSeparator" w:id="0">
    <w:p w:rsidR="00E743DA" w:rsidRDefault="00E743D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FFFF7C"/>
    <w:lvl w:ilvl="0">
      <w:start w:val="1"/>
      <w:numFmt w:val="decimal"/>
      <w:pStyle w:val="ListNumber5"/>
      <w:lvlText w:val="%1."/>
      <w:lvlJc w:val="left"/>
      <w:pPr>
        <w:tabs>
          <w:tab w:val="left" w:pos="2040"/>
        </w:tabs>
        <w:ind w:left="2040" w:hanging="360"/>
      </w:pPr>
    </w:lvl>
  </w:abstractNum>
  <w:abstractNum w:abstractNumId="1" w15:restartNumberingAfterBreak="0">
    <w:nsid w:val="FFFFFF7D"/>
    <w:multiLevelType w:val="singleLevel"/>
    <w:tmpl w:val="FFFFFF7D"/>
    <w:lvl w:ilvl="0">
      <w:start w:val="1"/>
      <w:numFmt w:val="decimal"/>
      <w:pStyle w:val="ListNumber4"/>
      <w:lvlText w:val="%1."/>
      <w:lvlJc w:val="left"/>
      <w:pPr>
        <w:tabs>
          <w:tab w:val="left" w:pos="1620"/>
        </w:tabs>
        <w:ind w:left="1620" w:hanging="360"/>
      </w:pPr>
    </w:lvl>
  </w:abstractNum>
  <w:abstractNum w:abstractNumId="2" w15:restartNumberingAfterBreak="0">
    <w:nsid w:val="FFFFFF7E"/>
    <w:multiLevelType w:val="singleLevel"/>
    <w:tmpl w:val="FFFFFF7E"/>
    <w:lvl w:ilvl="0">
      <w:start w:val="1"/>
      <w:numFmt w:val="decimal"/>
      <w:pStyle w:val="ListNumber3"/>
      <w:lvlText w:val="%1."/>
      <w:lvlJc w:val="left"/>
      <w:pPr>
        <w:tabs>
          <w:tab w:val="left" w:pos="1200"/>
        </w:tabs>
        <w:ind w:left="1200" w:hanging="360"/>
      </w:pPr>
    </w:lvl>
  </w:abstractNum>
  <w:abstractNum w:abstractNumId="3" w15:restartNumberingAfterBreak="0">
    <w:nsid w:val="FFFFFF7F"/>
    <w:multiLevelType w:val="singleLevel"/>
    <w:tmpl w:val="FFFFFF7F"/>
    <w:lvl w:ilvl="0">
      <w:start w:val="1"/>
      <w:numFmt w:val="decimal"/>
      <w:pStyle w:val="ListNumber2"/>
      <w:lvlText w:val="%1."/>
      <w:lvlJc w:val="left"/>
      <w:pPr>
        <w:tabs>
          <w:tab w:val="left" w:pos="780"/>
        </w:tabs>
        <w:ind w:left="780" w:hanging="360"/>
      </w:pPr>
    </w:lvl>
  </w:abstractNum>
  <w:abstractNum w:abstractNumId="4" w15:restartNumberingAfterBreak="0">
    <w:nsid w:val="FFFFFF80"/>
    <w:multiLevelType w:val="singleLevel"/>
    <w:tmpl w:val="FFFFFF80"/>
    <w:lvl w:ilvl="0">
      <w:start w:val="1"/>
      <w:numFmt w:val="bullet"/>
      <w:pStyle w:val="ListBullet5"/>
      <w:lvlText w:val=""/>
      <w:lvlJc w:val="left"/>
      <w:pPr>
        <w:tabs>
          <w:tab w:val="left" w:pos="2040"/>
        </w:tabs>
        <w:ind w:left="2040" w:hanging="360"/>
      </w:pPr>
      <w:rPr>
        <w:rFonts w:ascii="Wingdings" w:hAnsi="Wingdings" w:hint="default"/>
      </w:rPr>
    </w:lvl>
  </w:abstractNum>
  <w:abstractNum w:abstractNumId="5" w15:restartNumberingAfterBreak="0">
    <w:nsid w:val="FFFFFF81"/>
    <w:multiLevelType w:val="singleLevel"/>
    <w:tmpl w:val="FFFFFF81"/>
    <w:lvl w:ilvl="0">
      <w:start w:val="1"/>
      <w:numFmt w:val="bullet"/>
      <w:pStyle w:val="ListBullet4"/>
      <w:lvlText w:val=""/>
      <w:lvlJc w:val="left"/>
      <w:pPr>
        <w:tabs>
          <w:tab w:val="left" w:pos="1620"/>
        </w:tabs>
        <w:ind w:left="1620" w:hanging="360"/>
      </w:pPr>
      <w:rPr>
        <w:rFonts w:ascii="Wingdings" w:hAnsi="Wingdings" w:hint="default"/>
      </w:rPr>
    </w:lvl>
  </w:abstractNum>
  <w:abstractNum w:abstractNumId="6" w15:restartNumberingAfterBreak="0">
    <w:nsid w:val="FFFFFF82"/>
    <w:multiLevelType w:val="singleLevel"/>
    <w:tmpl w:val="FFFFFF82"/>
    <w:lvl w:ilvl="0">
      <w:start w:val="1"/>
      <w:numFmt w:val="bullet"/>
      <w:pStyle w:val="ListBullet3"/>
      <w:lvlText w:val=""/>
      <w:lvlJc w:val="left"/>
      <w:pPr>
        <w:tabs>
          <w:tab w:val="left" w:pos="1200"/>
        </w:tabs>
        <w:ind w:left="1200" w:hanging="360"/>
      </w:pPr>
      <w:rPr>
        <w:rFonts w:ascii="Wingdings" w:hAnsi="Wingdings" w:hint="default"/>
      </w:rPr>
    </w:lvl>
  </w:abstractNum>
  <w:abstractNum w:abstractNumId="7" w15:restartNumberingAfterBreak="0">
    <w:nsid w:val="FFFFFF83"/>
    <w:multiLevelType w:val="singleLevel"/>
    <w:tmpl w:val="FFFFFF83"/>
    <w:lvl w:ilvl="0">
      <w:start w:val="1"/>
      <w:numFmt w:val="bullet"/>
      <w:pStyle w:val="ListBullet2"/>
      <w:lvlText w:val=""/>
      <w:lvlJc w:val="left"/>
      <w:pPr>
        <w:tabs>
          <w:tab w:val="left" w:pos="780"/>
        </w:tabs>
        <w:ind w:left="780" w:hanging="360"/>
      </w:pPr>
      <w:rPr>
        <w:rFonts w:ascii="Wingdings" w:hAnsi="Wingdings" w:hint="default"/>
      </w:rPr>
    </w:lvl>
  </w:abstractNum>
  <w:abstractNum w:abstractNumId="8"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D952BA"/>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5D05"/>
    <w:rsid w:val="00377186"/>
    <w:rsid w:val="003A1C03"/>
    <w:rsid w:val="003A1DD6"/>
    <w:rsid w:val="00414627"/>
    <w:rsid w:val="00425D63"/>
    <w:rsid w:val="004643D8"/>
    <w:rsid w:val="00497C24"/>
    <w:rsid w:val="004C7BA5"/>
    <w:rsid w:val="004E7628"/>
    <w:rsid w:val="004F48F2"/>
    <w:rsid w:val="005149B1"/>
    <w:rsid w:val="005647F2"/>
    <w:rsid w:val="005662D1"/>
    <w:rsid w:val="00573A09"/>
    <w:rsid w:val="00593735"/>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0BD"/>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B572F"/>
    <w:rsid w:val="00DC76D2"/>
    <w:rsid w:val="00DD30ED"/>
    <w:rsid w:val="00DF12FD"/>
    <w:rsid w:val="00E64C21"/>
    <w:rsid w:val="00E743DA"/>
    <w:rsid w:val="00EC24C6"/>
    <w:rsid w:val="00EF2933"/>
    <w:rsid w:val="00F05146"/>
    <w:rsid w:val="00F1115D"/>
    <w:rsid w:val="00F3513C"/>
    <w:rsid w:val="00F465C5"/>
    <w:rsid w:val="00F5180D"/>
    <w:rsid w:val="00F51B21"/>
    <w:rsid w:val="00F51D87"/>
    <w:rsid w:val="00F8455C"/>
    <w:rsid w:val="00FF0403"/>
    <w:rsid w:val="0D861A61"/>
    <w:rsid w:val="1AD952BA"/>
    <w:rsid w:val="543B4C52"/>
    <w:rsid w:val="5791275E"/>
    <w:rsid w:val="64872F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752C5A"/>
  <w15:docId w15:val="{F26A9A61-13A6-4CC0-99F6-461D462D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zh-CN" w:bidi="ar-SA"/>
      </w:rPr>
    </w:rPrDefault>
    <w:pPrDefault/>
  </w:docDefaults>
  <w:latentStyles w:defLockedState="0" w:defUIPriority="0" w:defSemiHidden="0" w:defUnhideWhenUsed="0" w:defQFormat="1" w:count="371">
    <w:lsdException w:name="heading 2" w:uiPriority="2" w:unhideWhenUsed="1"/>
    <w:lsdException w:name="heading 3" w:unhideWhenUsed="1"/>
    <w:lsdException w:name="heading 4" w:unhideWhenUsed="1"/>
    <w:lsdException w:name="heading 5" w:unhideWhenUsed="1"/>
    <w:lsdException w:name="heading 6" w:unhideWhenUsed="1"/>
    <w:lsdException w:name="heading 7" w:unhideWhenUsed="1"/>
    <w:lsdException w:name="heading 8" w:unhideWhenUsed="1"/>
    <w:lsdException w:name="heading 9" w:unhideWhenUsed="1"/>
    <w:lsdException w:name="toc 2" w:qFormat="0"/>
    <w:lsdException w:name="toc 5" w:qFormat="0"/>
    <w:lsdException w:name="caption" w:unhideWhenUsed="1"/>
    <w:lsdException w:name="table of authorities" w:qFormat="0"/>
    <w:lsdException w:name="Default Paragraph Font" w:semiHidden="1"/>
    <w:lsdException w:name="HTML Top of Form" w:semiHidden="1" w:uiPriority="99" w:unhideWhenUsed="1" w:qFormat="0"/>
    <w:lsdException w:name="HTML Bottom of Form" w:semiHidden="1" w:uiPriority="99" w:unhideWhenUsed="1" w:qFormat="0"/>
    <w:lsdException w:name="Normal Table" w:semiHidden="1" w:unhideWhenUsed="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unhideWhenUsed="1" w:qFormat="0"/>
    <w:lsdException w:name="Table Simple 2" w:semiHidden="1" w:unhideWhenUsed="1" w:qFormat="0"/>
    <w:lsdException w:name="Table Simple 3" w:semiHidden="1" w:unhideWhenUsed="1" w:qFormat="0"/>
    <w:lsdException w:name="Table Classic 1" w:semiHidden="1" w:unhideWhenUsed="1"/>
    <w:lsdException w:name="Table Classic 2" w:semiHidden="1" w:unhideWhenUsed="1" w:qFormat="0"/>
    <w:lsdException w:name="Table Classic 3" w:semiHidden="1" w:unhideWhenUsed="1" w:qFormat="0"/>
    <w:lsdException w:name="Table Classic 4" w:semiHidden="1" w:unhideWhenUsed="1" w:qFormat="0"/>
    <w:lsdException w:name="Table Colorful 1" w:semiHidden="1" w:unhideWhenUsed="1"/>
    <w:lsdException w:name="Table Colorful 2" w:semiHidden="1" w:unhideWhenUsed="1"/>
    <w:lsdException w:name="Table Colorful 3" w:semiHidden="1" w:unhideWhenUsed="1" w:qFormat="0"/>
    <w:lsdException w:name="Table Columns 1" w:semiHidden="1" w:unhideWhenUsed="1"/>
    <w:lsdException w:name="Table Columns 2" w:semiHidden="1" w:unhideWhenUsed="1"/>
    <w:lsdException w:name="Table Columns 3" w:semiHidden="1" w:unhideWhenUsed="1" w:qFormat="0"/>
    <w:lsdException w:name="Table Columns 4" w:semiHidden="1" w:unhideWhenUsed="1"/>
    <w:lsdException w:name="Table Columns 5" w:semiHidden="1" w:unhideWhenUsed="1"/>
    <w:lsdException w:name="Table Grid 1" w:semiHidden="1" w:unhideWhenUsed="1" w:qFormat="0"/>
    <w:lsdException w:name="Table Grid 2" w:semiHidden="1" w:unhideWhenUsed="1"/>
    <w:lsdException w:name="Table Grid 3" w:semiHidden="1" w:unhideWhenUsed="1" w:qFormat="0"/>
    <w:lsdException w:name="Table Grid 4" w:semiHidden="1" w:unhideWhenUsed="1"/>
    <w:lsdException w:name="Table Grid 5" w:semiHidden="1" w:unhideWhenUsed="1" w:qFormat="0"/>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qFormat="0"/>
    <w:lsdException w:name="Table List 3" w:semiHidden="1" w:unhideWhenUsed="1"/>
    <w:lsdException w:name="Table List 4" w:semiHidden="1" w:unhideWhenUsed="1"/>
    <w:lsdException w:name="Table List 5" w:semiHidden="1" w:unhideWhenUsed="1" w:qFormat="0"/>
    <w:lsdException w:name="Table List 6" w:semiHidden="1" w:unhideWhenUsed="1"/>
    <w:lsdException w:name="Table List 7" w:semiHidden="1" w:unhideWhenUsed="1" w:qFormat="0"/>
    <w:lsdException w:name="Table List 8" w:semiHidden="1" w:unhideWhenUsed="1"/>
    <w:lsdException w:name="Table 3D effects 1" w:semiHidden="1" w:unhideWhenUsed="1"/>
    <w:lsdException w:name="Table 3D effects 2" w:semiHidden="1" w:unhideWhenUsed="1"/>
    <w:lsdException w:name="Table 3D effects 3" w:semiHidden="1" w:unhideWhenUsed="1" w:qFormat="0"/>
    <w:lsdException w:name="Table Contemporary" w:semiHidden="1" w:unhideWhenUsed="1"/>
    <w:lsdException w:name="Table Elegant" w:semiHidden="1" w:unhideWhenUsed="1"/>
    <w:lsdException w:name="Table Professional" w:semiHidden="1" w:unhideWhenUsed="1"/>
    <w:lsdException w:name="Table Subtle 1" w:semiHidden="1" w:unhideWhenUsed="1" w:qFormat="0"/>
    <w:lsdException w:name="Table Subtle 2" w:semiHidden="1" w:unhideWhenUsed="1"/>
    <w:lsdException w:name="Table Web 1" w:semiHidden="1" w:unhideWhenUsed="1" w:qFormat="0"/>
    <w:lsdException w:name="Table Web 2" w:semiHidden="1" w:unhideWhenUsed="1" w:qFormat="0"/>
    <w:lsdException w:name="Table Web 3" w:semiHidden="1" w:unhideWhenUsed="1" w:qFormat="0"/>
    <w:lsdException w:name="Table Grid" w:semiHidden="1" w:unhideWhenUsed="1"/>
    <w:lsdException w:name="Table Theme" w:semiHidden="1" w:unhideWhenUsed="1" w:qFormat="0"/>
    <w:lsdException w:name="Placeholder Text" w:semiHidden="1" w:uiPriority="99" w:qFormat="0"/>
    <w:lsdException w:name="No Spacing" w:uiPriority="99" w:qFormat="0"/>
    <w:lsdException w:name="Light Shading" w:uiPriority="60" w:qFormat="0"/>
    <w:lsdException w:name="Light List" w:uiPriority="61"/>
    <w:lsdException w:name="Light Grid" w:uiPriority="62"/>
    <w:lsdException w:name="Medium Shading 1" w:uiPriority="63"/>
    <w:lsdException w:name="Medium Shading 2" w:uiPriority="64" w:qFormat="0"/>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0"/>
    <w:lsdException w:name="Light List Accent 1" w:uiPriority="61" w:qFormat="0"/>
    <w:lsdException w:name="Light Grid Accent 1" w:uiPriority="62" w:qFormat="0"/>
    <w:lsdException w:name="Medium Shading 1 Accent 1" w:uiPriority="63" w:qFormat="0"/>
    <w:lsdException w:name="Medium Shading 2 Accent 1" w:uiPriority="64" w:qFormat="0"/>
    <w:lsdException w:name="Medium List 1 Accent 1" w:uiPriority="65"/>
    <w:lsdException w:name="Revision" w:semiHidden="1" w:uiPriority="99" w:qFormat="0"/>
    <w:lsdException w:name="List Paragraph" w:uiPriority="99" w:qFormat="0"/>
    <w:lsdException w:name="Quote" w:uiPriority="99" w:qFormat="0"/>
    <w:lsdException w:name="Intense Quote" w:uiPriority="99"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0"/>
    <w:lsdException w:name="Colorful Grid Accent 1" w:uiPriority="73" w:qFormat="0"/>
    <w:lsdException w:name="Light Shading Accent 2" w:uiPriority="60"/>
    <w:lsdException w:name="Light List Accent 2" w:uiPriority="61" w:qFormat="0"/>
    <w:lsdException w:name="Light Grid Accent 2" w:uiPriority="62" w:qFormat="0"/>
    <w:lsdException w:name="Medium Shading 1 Accent 2" w:uiPriority="63" w:qFormat="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qFormat="0"/>
    <w:lsdException w:name="Colorful Shading Accent 2" w:uiPriority="71"/>
    <w:lsdException w:name="Colorful List Accent 2" w:uiPriority="72"/>
    <w:lsdException w:name="Colorful Grid Accent 2" w:uiPriority="73"/>
    <w:lsdException w:name="Light Shading Accent 3" w:uiPriority="60" w:qFormat="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qFormat="0"/>
    <w:lsdException w:name="Colorful Shading Accent 3" w:uiPriority="71" w:qFormat="0"/>
    <w:lsdException w:name="Colorful List Accent 3" w:uiPriority="72"/>
    <w:lsdException w:name="Colorful Grid Accent 3" w:uiPriority="73" w:qFormat="0"/>
    <w:lsdException w:name="Light Shading Accent 4" w:uiPriority="60" w:qFormat="0"/>
    <w:lsdException w:name="Light List Accent 4" w:uiPriority="61"/>
    <w:lsdException w:name="Light Grid Accent 4" w:uiPriority="62" w:qFormat="0"/>
    <w:lsdException w:name="Medium Shading 1 Accent 4" w:uiPriority="63" w:qFormat="0"/>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qFormat="0"/>
    <w:lsdException w:name="Colorful List Accent 4" w:uiPriority="72"/>
    <w:lsdException w:name="Colorful Grid Accent 4" w:uiPriority="73" w:qFormat="0"/>
    <w:lsdException w:name="Light Shading Accent 5" w:uiPriority="60"/>
    <w:lsdException w:name="Light List Accent 5" w:uiPriority="61" w:qFormat="0"/>
    <w:lsdException w:name="Light Grid Accent 5" w:uiPriority="62" w:qFormat="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qFormat="0"/>
    <w:lsdException w:name="Colorful Grid Accent 5" w:uiPriority="73" w:qFormat="0"/>
    <w:lsdException w:name="Light Shading Accent 6" w:uiPriority="60"/>
    <w:lsdException w:name="Light List Accent 6" w:uiPriority="61"/>
    <w:lsdException w:name="Light Grid Accent 6" w:uiPriority="62"/>
    <w:lsdException w:name="Medium Shading 1 Accent 6" w:uiPriority="63" w:qFormat="0"/>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atentStyles>
  <w:style w:type="paragraph" w:default="1" w:styleId="Normal">
    <w:name w:val="Normal"/>
    <w:qFormat/>
    <w:pPr>
      <w:spacing w:before="120" w:after="240"/>
    </w:pPr>
    <w:rPr>
      <w:rFonts w:ascii="Times New Roman" w:hAnsi="Times New Roman"/>
      <w:sz w:val="24"/>
      <w:szCs w:val="22"/>
      <w:lang w:eastAsia="en-US"/>
    </w:rPr>
  </w:style>
  <w:style w:type="paragraph" w:styleId="Heading1">
    <w:name w:val="heading 1"/>
    <w:basedOn w:val="Normal"/>
    <w:next w:val="Normal"/>
    <w:qFormat/>
    <w:pPr>
      <w:keepNext/>
      <w:keepLines/>
      <w:spacing w:before="340" w:after="330" w:line="578" w:lineRule="auto"/>
      <w:outlineLvl w:val="0"/>
    </w:pPr>
    <w:rPr>
      <w:kern w:val="44"/>
      <w:sz w:val="44"/>
      <w:szCs w:val="44"/>
    </w:rPr>
  </w:style>
  <w:style w:type="paragraph" w:styleId="Heading2">
    <w:name w:val="heading 2"/>
    <w:basedOn w:val="Normal"/>
    <w:next w:val="Normal"/>
    <w:link w:val="Heading2Char"/>
    <w:uiPriority w:val="2"/>
    <w:unhideWhenUsed/>
    <w:qFormat/>
    <w:pPr>
      <w:keepNext/>
      <w:keepLines/>
      <w:spacing w:before="260" w:after="260" w:line="416" w:lineRule="auto"/>
      <w:outlineLvl w:val="1"/>
    </w:pPr>
    <w:rPr>
      <w:sz w:val="32"/>
      <w:szCs w:val="32"/>
    </w:rPr>
  </w:style>
  <w:style w:type="paragraph" w:styleId="Heading3">
    <w:name w:val="heading 3"/>
    <w:basedOn w:val="Normal"/>
    <w:next w:val="Normal"/>
    <w:unhideWhenUsed/>
    <w:qFormat/>
    <w:pPr>
      <w:keepNext/>
      <w:keepLines/>
      <w:spacing w:before="260" w:after="260" w:line="416" w:lineRule="auto"/>
      <w:outlineLvl w:val="2"/>
    </w:pPr>
    <w:rPr>
      <w:sz w:val="32"/>
      <w:szCs w:val="32"/>
    </w:rPr>
  </w:style>
  <w:style w:type="paragraph" w:styleId="Heading4">
    <w:name w:val="heading 4"/>
    <w:basedOn w:val="Normal"/>
    <w:next w:val="Normal"/>
    <w:unhideWhenUsed/>
    <w:qFormat/>
    <w:pPr>
      <w:keepNext/>
      <w:keepLines/>
      <w:spacing w:before="280" w:after="290" w:line="376" w:lineRule="auto"/>
      <w:outlineLvl w:val="3"/>
    </w:pPr>
    <w:rPr>
      <w:sz w:val="28"/>
      <w:szCs w:val="28"/>
    </w:rPr>
  </w:style>
  <w:style w:type="paragraph" w:styleId="Heading5">
    <w:name w:val="heading 5"/>
    <w:basedOn w:val="Normal"/>
    <w:next w:val="Normal"/>
    <w:unhideWhenUsed/>
    <w:qFormat/>
    <w:pPr>
      <w:keepNext/>
      <w:keepLines/>
      <w:spacing w:before="280" w:after="290" w:line="376" w:lineRule="auto"/>
      <w:outlineLvl w:val="4"/>
    </w:pPr>
    <w:rPr>
      <w:sz w:val="28"/>
      <w:szCs w:val="28"/>
    </w:rPr>
  </w:style>
  <w:style w:type="paragraph" w:styleId="Heading6">
    <w:name w:val="heading 6"/>
    <w:basedOn w:val="Normal"/>
    <w:next w:val="Normal"/>
    <w:unhideWhenUsed/>
    <w:qFormat/>
    <w:pPr>
      <w:keepNext/>
      <w:keepLines/>
      <w:spacing w:before="240" w:after="64" w:line="320" w:lineRule="auto"/>
      <w:outlineLvl w:val="5"/>
    </w:pPr>
    <w:rPr>
      <w:szCs w:val="24"/>
    </w:rPr>
  </w:style>
  <w:style w:type="paragraph" w:styleId="Heading7">
    <w:name w:val="heading 7"/>
    <w:basedOn w:val="Normal"/>
    <w:next w:val="Normal"/>
    <w:unhideWhenUsed/>
    <w:qFormat/>
    <w:pPr>
      <w:keepNext/>
      <w:keepLines/>
      <w:spacing w:before="240" w:after="64" w:line="320" w:lineRule="auto"/>
      <w:outlineLvl w:val="6"/>
    </w:pPr>
    <w:rPr>
      <w:szCs w:val="24"/>
    </w:rPr>
  </w:style>
  <w:style w:type="paragraph" w:styleId="Heading8">
    <w:name w:val="heading 8"/>
    <w:basedOn w:val="Normal"/>
    <w:next w:val="Normal"/>
    <w:unhideWhenUsed/>
    <w:qFormat/>
    <w:pPr>
      <w:keepNext/>
      <w:keepLines/>
      <w:spacing w:before="240" w:after="64" w:line="320" w:lineRule="auto"/>
      <w:outlineLvl w:val="7"/>
    </w:pPr>
    <w:rPr>
      <w:szCs w:val="24"/>
    </w:rPr>
  </w:style>
  <w:style w:type="paragraph" w:styleId="Heading9">
    <w:name w:val="heading 9"/>
    <w:basedOn w:val="Normal"/>
    <w:next w:val="Normal"/>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line="480" w:lineRule="auto"/>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line="480" w:lineRule="auto"/>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unhideWhenUsed/>
    <w:qFormat/>
    <w:rPr>
      <w:rFonts w:ascii="Arial" w:eastAsia="SimHei" w:hAnsi="Arial" w:cs="Arial"/>
      <w:sz w:val="20"/>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style>
  <w:style w:type="paragraph" w:styleId="CommentSubject">
    <w:name w:val="annotation subject"/>
    <w:basedOn w:val="CommentText"/>
    <w:next w:val="CommentText"/>
    <w:qFormat/>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szCs w:val="24"/>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sz w:val="20"/>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Cs w:val="24"/>
    </w:rPr>
  </w:style>
  <w:style w:type="paragraph" w:styleId="NormalWeb">
    <w:name w:val="Normal (Web)"/>
    <w:basedOn w:val="Normal"/>
    <w:qFormat/>
    <w:rPr>
      <w:szCs w:val="24"/>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kern w:val="28"/>
      <w:sz w:val="32"/>
      <w:szCs w:val="32"/>
    </w:rPr>
  </w:style>
  <w:style w:type="table" w:styleId="Table3Deffects1">
    <w:name w:val="Table 3D effects 1"/>
    <w:basedOn w:val="TableNormal"/>
    <w:qFormat/>
    <w:pPr>
      <w:widowControl w:val="0"/>
      <w:jc w:val="both"/>
    </w:pPr>
    <w:tblPr/>
    <w:tcPr>
      <w:shd w:val="solid" w:color="C0C0C0" w:fill="FFFFFF"/>
    </w:tcPr>
    <w:tblStylePr w:type="firstRow">
      <w:rPr>
        <w:b/>
        <w:bCs/>
        <w:color w:val="800080"/>
      </w:rPr>
      <w:tblPr/>
      <w:tcPr>
        <w:tcBorders>
          <w:top w:val="nil"/>
          <w:left w:val="single" w:sz="6" w:space="0" w:color="808080"/>
          <w:bottom w:val="nil"/>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single" w:sz="6" w:space="0" w:color="FFFFFF"/>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3Deffects2">
    <w:name w:val="Table 3D effects 2"/>
    <w:basedOn w:val="TableNormal"/>
    <w:qFormat/>
    <w:pPr>
      <w:widowControl w:val="0"/>
      <w:jc w:val="both"/>
    </w:p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single" w:sz="6" w:space="0" w:color="FFFFFF"/>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3">
    <w:name w:val="Table 3D effects 3"/>
    <w:basedOn w:val="TableNormal"/>
    <w:pPr>
      <w:widowControl w:val="0"/>
      <w:jc w:val="both"/>
    </w:p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1">
    <w:name w:val="Table Classic 1"/>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2">
    <w:name w:val="Table Classic 2"/>
    <w:basedOn w:val="TableNormal"/>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top w:val="nil"/>
          <w:left w:val="single" w:sz="6" w:space="0" w:color="000000"/>
          <w:bottom w:val="nil"/>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lassic3">
    <w:name w:val="Table Classic 3"/>
    <w:basedOn w:val="TableNormal"/>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single" w:sz="6" w:space="0" w:color="000000"/>
          <w:bottom w:val="nil"/>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TableClassic4">
    <w:name w:val="Table Classic 4"/>
    <w:basedOn w:val="TableNormal"/>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single" w:sz="6" w:space="0" w:color="000000"/>
          <w:bottom w:val="nil"/>
          <w:right w:val="nil"/>
          <w:insideH w:val="nil"/>
          <w:insideV w:val="nil"/>
          <w:tl2br w:val="nil"/>
          <w:tr2bl w:val="nil"/>
        </w:tcBorders>
        <w:shd w:val="pct50" w:color="000080" w:fill="FFFFFF"/>
      </w:tcPr>
    </w:tblStylePr>
    <w:tblStylePr w:type="lastRow">
      <w:rPr>
        <w:color w:val="000080"/>
      </w:rPr>
      <w:tblPr/>
      <w:tcPr>
        <w:tcBorders>
          <w:top w:val="nil"/>
          <w:left w:val="single" w:sz="6" w:space="0" w:color="00000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olorful1">
    <w:name w:val="Table Colorful 1"/>
    <w:basedOn w:val="TableNormal"/>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2">
    <w:name w:val="Table Colorful 2"/>
    <w:basedOn w:val="TableNormal"/>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top w:val="nil"/>
          <w:left w:val="single" w:sz="12" w:space="0" w:color="00000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3">
    <w:name w:val="Table Colorful 3"/>
    <w:basedOn w:val="TableNormal"/>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single" w:sz="6" w:space="0" w:color="000000"/>
          <w:bottom w:val="nil"/>
          <w:right w:val="nil"/>
          <w:insideH w:val="nil"/>
          <w:insideV w:val="nil"/>
          <w:tl2br w:val="nil"/>
          <w:tr2bl w:val="nil"/>
        </w:tcBorders>
        <w:shd w:val="solid" w:color="008080" w:fill="FFFFFF"/>
      </w:tcPr>
    </w:tblStylePr>
    <w:tblStylePr w:type="firstCol">
      <w:tblPr/>
      <w:tcPr>
        <w:tcBorders>
          <w:top w:val="nil"/>
          <w:left w:val="nil"/>
          <w:bottom w:val="single" w:sz="36" w:space="0" w:color="000000"/>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Columns1">
    <w:name w:val="Table Columns 1"/>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double" w:sz="6" w:space="0" w:color="00000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olumns2">
    <w:name w:val="Table Columns 2"/>
    <w:basedOn w:val="TableNormal"/>
    <w:qFormat/>
    <w:pPr>
      <w:widowControl w:val="0"/>
      <w:jc w:val="both"/>
    </w:pPr>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olumns3">
    <w:name w:val="Table Columns 3"/>
    <w:basedOn w:val="TableNormal"/>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TableColumns4">
    <w:name w:val="Table Columns 4"/>
    <w:basedOn w:val="TableNormal"/>
    <w:qFormat/>
    <w:pPr>
      <w:widowControl w:val="0"/>
      <w:jc w:val="both"/>
    </w:p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single" w:sz="6" w:space="0" w:color="808080"/>
          <w:bottom w:val="nil"/>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TableElegant">
    <w:name w:val="Table Elegant"/>
    <w:basedOn w:val="TableNormal"/>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2">
    <w:name w:val="Table Grid 2"/>
    <w:basedOn w:val="TableNormal"/>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TableGrid3">
    <w:name w:val="Table Grid 3"/>
    <w:basedOn w:val="TableNormal"/>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single" w:sz="6" w:space="0" w:color="00000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4">
    <w:name w:val="Table Grid 4"/>
    <w:basedOn w:val="TableNormal"/>
    <w:qFormat/>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single" w:sz="6" w:space="0" w:color="000000"/>
          <w:bottom w:val="nil"/>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Grid5">
    <w:name w:val="Table Grid 5"/>
    <w:basedOn w:val="TableNormal"/>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single" w:sz="12" w:space="0" w:color="00000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6">
    <w:name w:val="Table Grid 6"/>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7">
    <w:name w:val="Table Grid 7"/>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single" w:sz="12" w:space="0" w:color="000000"/>
          <w:bottom w:val="nil"/>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8">
    <w:name w:val="Table Grid 8"/>
    <w:basedOn w:val="TableNormal"/>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List1">
    <w:name w:val="Table List 1"/>
    <w:basedOn w:val="TableNormal"/>
    <w:qFormat/>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single" w:sz="6" w:space="0" w:color="000000"/>
          <w:bottom w:val="nil"/>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2">
    <w:name w:val="Table List 2"/>
    <w:basedOn w:val="TableNormal"/>
    <w:pPr>
      <w:widowControl w:val="0"/>
      <w:jc w:val="both"/>
    </w:pPr>
    <w:tblPr>
      <w:tblBorders>
        <w:bottom w:val="single" w:sz="12" w:space="0" w:color="808080"/>
      </w:tblBorders>
    </w:tblPr>
    <w:tblStylePr w:type="firstRow">
      <w:rPr>
        <w:b/>
        <w:bCs/>
        <w:color w:val="FFFFFF"/>
      </w:rPr>
      <w:tblPr/>
      <w:tcPr>
        <w:tcBorders>
          <w:top w:val="nil"/>
          <w:left w:val="single" w:sz="6" w:space="0" w:color="000000"/>
          <w:bottom w:val="nil"/>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3">
    <w:name w:val="Table List 3"/>
    <w:basedOn w:val="TableNormal"/>
    <w:qFormat/>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TableList4">
    <w:name w:val="Table List 4"/>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single" w:sz="12" w:space="0" w:color="000000"/>
          <w:bottom w:val="nil"/>
          <w:right w:val="nil"/>
          <w:insideH w:val="nil"/>
          <w:insideV w:val="nil"/>
          <w:tl2br w:val="nil"/>
          <w:tr2bl w:val="nil"/>
        </w:tcBorders>
        <w:shd w:val="solid" w:color="808080" w:fill="FFFFFF"/>
      </w:tcPr>
    </w:tblStylePr>
  </w:style>
  <w:style w:type="table" w:styleId="TableList5">
    <w:name w:val="Table List 5"/>
    <w:basedOn w:val="TableNormal"/>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single" w:sz="12" w:space="0" w:color="00000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TableList6">
    <w:name w:val="Table List 6"/>
    <w:basedOn w:val="TableNormal"/>
    <w:qFormat/>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single" w:sz="12" w:space="0" w:color="000000"/>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List7">
    <w:name w:val="Table List 7"/>
    <w:basedOn w:val="TableNormal"/>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single" w:sz="12" w:space="0" w:color="008000"/>
          <w:bottom w:val="nil"/>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TableList8">
    <w:name w:val="Table List 8"/>
    <w:basedOn w:val="TableNormal"/>
    <w:qFormat/>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single" w:sz="6" w:space="0" w:color="000000"/>
          <w:bottom w:val="nil"/>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paragraph" w:styleId="TableofAuthorities">
    <w:name w:val="table of authorities"/>
    <w:basedOn w:val="Normal"/>
    <w:next w:val="Normal"/>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TableSimple1">
    <w:name w:val="Table Simple 1"/>
    <w:basedOn w:val="TableNormal"/>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TableSimple2">
    <w:name w:val="Table Simple 2"/>
    <w:basedOn w:val="TableNormal"/>
    <w:pPr>
      <w:widowControl w:val="0"/>
      <w:jc w:val="both"/>
    </w:pPr>
    <w:tblPr/>
    <w:tblStylePr w:type="firstRow">
      <w:rPr>
        <w:b/>
        <w:bCs/>
      </w:rPr>
      <w:tblPr/>
      <w:tcPr>
        <w:tcBorders>
          <w:top w:val="nil"/>
          <w:left w:val="single" w:sz="12" w:space="0" w:color="000000"/>
          <w:bottom w:val="nil"/>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nil"/>
          <w:bottom w:val="single" w:sz="6" w:space="0" w:color="00000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imple3">
    <w:name w:val="Table Simple 3"/>
    <w:basedOn w:val="TableNormal"/>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Subtle1">
    <w:name w:val="Table Subtle 1"/>
    <w:basedOn w:val="TableNormal"/>
    <w:pPr>
      <w:widowControl w:val="0"/>
      <w:jc w:val="both"/>
    </w:pPr>
    <w:tblPr>
      <w:tblStyleRowBandSize w:val="1"/>
    </w:tblPr>
    <w:tblStylePr w:type="firstRow">
      <w:tblPr/>
      <w:tcPr>
        <w:tcBorders>
          <w:top w:val="single" w:sz="6" w:space="0" w:color="000000"/>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nil"/>
          <w:bottom w:val="single" w:sz="12" w:space="0" w:color="000000"/>
          <w:right w:val="nil"/>
          <w:insideH w:val="nil"/>
          <w:insideV w:val="nil"/>
          <w:tl2br w:val="nil"/>
          <w:tr2bl w:val="nil"/>
        </w:tcBorders>
      </w:tcPr>
    </w:tblStylePr>
    <w:tblStylePr w:type="band1Horz">
      <w:tblPr/>
      <w:tcPr>
        <w:tcBorders>
          <w:top w:val="nil"/>
          <w:left w:val="single" w:sz="6"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ubtle2">
    <w:name w:val="Table Subtle 2"/>
    <w:basedOn w:val="TableNormal"/>
    <w:qFormat/>
    <w:pPr>
      <w:widowControl w:val="0"/>
      <w:jc w:val="both"/>
    </w:pPr>
    <w:tblPr>
      <w:tblBorders>
        <w:left w:val="single" w:sz="6" w:space="0" w:color="000000"/>
        <w:right w:val="single" w:sz="6" w:space="0" w:color="000000"/>
      </w:tblBorders>
    </w:tblPr>
    <w:tblStylePr w:type="firstRow">
      <w:tblPr/>
      <w:tcPr>
        <w:tcBorders>
          <w:top w:val="nil"/>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nil"/>
          <w:bottom w:val="single" w:sz="12"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Theme">
    <w:name w:val="Table Theme"/>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2">
    <w:name w:val="Table Web 2"/>
    <w:basedOn w:val="TableNormal"/>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3">
    <w:name w:val="Table Web 3"/>
    <w:basedOn w:val="TableNormal"/>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paragraph" w:styleId="Title">
    <w:name w:val="Title"/>
    <w:basedOn w:val="Normal"/>
    <w:qFormat/>
    <w:pPr>
      <w:spacing w:before="240" w:after="60"/>
      <w:jc w:val="center"/>
      <w:outlineLvl w:val="0"/>
    </w:pPr>
    <w:rPr>
      <w:rFonts w:ascii="Arial" w:hAnsi="Arial" w:cs="Arial"/>
      <w:sz w:val="32"/>
      <w:szCs w:val="32"/>
    </w:rPr>
  </w:style>
  <w:style w:type="paragraph" w:styleId="TOAHeading">
    <w:name w:val="toa heading"/>
    <w:basedOn w:val="Normal"/>
    <w:next w:val="Normal"/>
    <w:qFormat/>
    <w:rPr>
      <w:rFonts w:ascii="Arial" w:hAnsi="Arial" w:cs="Arial"/>
      <w:szCs w:val="24"/>
    </w:rPr>
  </w:style>
  <w:style w:type="paragraph" w:styleId="TOC1">
    <w:name w:val="toc 1"/>
    <w:basedOn w:val="Normal"/>
    <w:next w:val="Normal"/>
    <w:qFormat/>
  </w:style>
  <w:style w:type="paragraph" w:styleId="TOC2">
    <w:name w:val="toc 2"/>
    <w:basedOn w:val="Normal"/>
    <w:next w:val="Normal"/>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styleId="LightShading-Accent1">
    <w:name w:val="Light Shading Accent 1"/>
    <w:basedOn w:val="TableNormal"/>
    <w:uiPriority w:val="60"/>
    <w:rPr>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table" w:styleId="LightShading-Accent2">
    <w:name w:val="Light Shading Accent 2"/>
    <w:basedOn w:val="TableNormal"/>
    <w:uiPriority w:val="60"/>
    <w:qFormat/>
    <w:rPr>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style>
  <w:style w:type="table" w:styleId="LightShading-Accent3">
    <w:name w:val="Light Shading Accent 3"/>
    <w:basedOn w:val="TableNormal"/>
    <w:uiPriority w:val="60"/>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styleId="LightShading-Accent4">
    <w:name w:val="Light Shading Accent 4"/>
    <w:basedOn w:val="TableNormal"/>
    <w:uiPriority w:val="60"/>
    <w:rPr>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styleId="LightShading-Accent5">
    <w:name w:val="Light Shading Accent 5"/>
    <w:basedOn w:val="TableNormal"/>
    <w:uiPriority w:val="60"/>
    <w:qFormat/>
    <w:rPr>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style>
  <w:style w:type="table" w:styleId="LightShading-Accent6">
    <w:name w:val="Light Shading Accent 6"/>
    <w:basedOn w:val="TableNormal"/>
    <w:uiPriority w:val="60"/>
    <w:qFormat/>
    <w:rPr>
      <w:color w:val="E36C0A"/>
    </w:rPr>
    <w:tblPr>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DE4D0"/>
      </w:tcPr>
    </w:tblStylePr>
    <w:tblStylePr w:type="band1Horz">
      <w:tblPr/>
      <w:tcPr>
        <w:tcBorders>
          <w:top w:val="nil"/>
          <w:left w:val="nil"/>
          <w:bottom w:val="nil"/>
          <w:right w:val="nil"/>
          <w:insideH w:val="nil"/>
          <w:insideV w:val="nil"/>
          <w:tl2br w:val="nil"/>
          <w:tr2bl w:val="nil"/>
        </w:tcBorders>
        <w:shd w:val="clear" w:color="auto" w:fill="FDE4D0"/>
      </w:tcPr>
    </w:tblStylePr>
  </w:style>
  <w:style w:type="table" w:styleId="LightList">
    <w:name w:val="Light List"/>
    <w:basedOn w:val="TableNormal"/>
    <w:uiPriority w:val="61"/>
    <w:qFormat/>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Horz">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style>
  <w:style w:type="table" w:styleId="LightList-Accent1">
    <w:name w:val="Light List Accent 1"/>
    <w:basedOn w:val="TableNormal"/>
    <w:uiPriority w:val="61"/>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styleId="LightList-Accent2">
    <w:name w:val="Light List Accent 2"/>
    <w:basedOn w:val="TableNormal"/>
    <w:uiPriority w:val="61"/>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insideH w:val="nil"/>
          <w:insideV w:val="nil"/>
          <w:tl2br w:val="nil"/>
          <w:tr2bl w:val="nil"/>
        </w:tcBorders>
      </w:tcPr>
    </w:tblStylePr>
    <w:tblStylePr w:type="band1Horz">
      <w:tblPr/>
      <w:tcPr>
        <w:tcBorders>
          <w:top w:val="single" w:sz="8" w:space="0" w:color="C0504D"/>
          <w:left w:val="single" w:sz="8" w:space="0" w:color="C0504D"/>
          <w:bottom w:val="single" w:sz="8" w:space="0" w:color="C0504D"/>
          <w:right w:val="single" w:sz="8" w:space="0" w:color="C0504D"/>
          <w:insideH w:val="nil"/>
          <w:insideV w:val="nil"/>
          <w:tl2br w:val="nil"/>
          <w:tr2bl w:val="nil"/>
        </w:tcBorders>
      </w:tcPr>
    </w:tblStylePr>
  </w:style>
  <w:style w:type="table" w:styleId="LightList-Accent3">
    <w:name w:val="Light List Accent 3"/>
    <w:basedOn w:val="TableNormal"/>
    <w:uiPriority w:val="61"/>
    <w:qFormat/>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Horz">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style>
  <w:style w:type="table" w:styleId="LightList-Accent4">
    <w:name w:val="Light List Accent 4"/>
    <w:basedOn w:val="TableNormal"/>
    <w:uiPriority w:val="61"/>
    <w:qFormat/>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insideH w:val="nil"/>
          <w:insideV w:val="nil"/>
          <w:tl2br w:val="nil"/>
          <w:tr2bl w:val="nil"/>
        </w:tcBorders>
      </w:tcPr>
    </w:tblStylePr>
    <w:tblStylePr w:type="band1Horz">
      <w:tblPr/>
      <w:tcPr>
        <w:tcBorders>
          <w:top w:val="single" w:sz="8" w:space="0" w:color="8064A2"/>
          <w:left w:val="single" w:sz="8" w:space="0" w:color="8064A2"/>
          <w:bottom w:val="single" w:sz="8" w:space="0" w:color="8064A2"/>
          <w:right w:val="single" w:sz="8" w:space="0" w:color="8064A2"/>
          <w:insideH w:val="nil"/>
          <w:insideV w:val="nil"/>
          <w:tl2br w:val="nil"/>
          <w:tr2bl w:val="nil"/>
        </w:tcBorders>
      </w:tcPr>
    </w:tblStylePr>
  </w:style>
  <w:style w:type="table" w:styleId="LightList-Accent5">
    <w:name w:val="Light List Accent 5"/>
    <w:basedOn w:val="TableNormal"/>
    <w:uiPriority w:val="61"/>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insideH w:val="nil"/>
          <w:insideV w:val="nil"/>
          <w:tl2br w:val="nil"/>
          <w:tr2bl w:val="nil"/>
        </w:tcBorders>
      </w:tcPr>
    </w:tblStylePr>
    <w:tblStylePr w:type="band1Horz">
      <w:tblPr/>
      <w:tcPr>
        <w:tcBorders>
          <w:top w:val="single" w:sz="8" w:space="0" w:color="4BACC6"/>
          <w:left w:val="single" w:sz="8" w:space="0" w:color="4BACC6"/>
          <w:bottom w:val="single" w:sz="8" w:space="0" w:color="4BACC6"/>
          <w:right w:val="single" w:sz="8" w:space="0" w:color="4BACC6"/>
          <w:insideH w:val="nil"/>
          <w:insideV w:val="nil"/>
          <w:tl2br w:val="nil"/>
          <w:tr2bl w:val="nil"/>
        </w:tcBorders>
      </w:tcPr>
    </w:tblStylePr>
  </w:style>
  <w:style w:type="table" w:styleId="LightList-Accent6">
    <w:name w:val="Light List Accent 6"/>
    <w:basedOn w:val="TableNormal"/>
    <w:uiPriority w:val="61"/>
    <w:qFormat/>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tblStylePr w:type="band1Horz">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style>
  <w:style w:type="table" w:styleId="LightGrid">
    <w:name w:val="Light Grid"/>
    <w:basedOn w:val="TableNormal"/>
    <w:uiPriority w:val="62"/>
    <w:qFormat/>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l2br w:val="nil"/>
          <w:tr2bl w:val="nil"/>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l2br w:val="nil"/>
          <w:tr2bl w:val="nil"/>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H w:val="nil"/>
          <w:insideV w:val="single" w:sz="8" w:space="0" w:color="auto"/>
          <w:tl2br w:val="nil"/>
          <w:tr2bl w:val="nil"/>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H w:val="nil"/>
          <w:insideV w:val="single" w:sz="8" w:space="0" w:color="auto"/>
          <w:tl2br w:val="nil"/>
          <w:tr2bl w:val="nil"/>
        </w:tcBorders>
      </w:tcPr>
    </w:tblStylePr>
  </w:style>
  <w:style w:type="table" w:styleId="LightGrid-Accent1">
    <w:name w:val="Light Grid Accent 1"/>
    <w:basedOn w:val="TableNormal"/>
    <w:uiPriority w:val="62"/>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l2br w:val="nil"/>
          <w:tr2bl w:val="nil"/>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l2br w:val="nil"/>
          <w:tr2bl w:val="nil"/>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H w:val="nil"/>
          <w:insideV w:val="single" w:sz="8" w:space="0" w:color="auto"/>
          <w:tl2br w:val="nil"/>
          <w:tr2bl w:val="nil"/>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H w:val="nil"/>
          <w:insideV w:val="single" w:sz="8" w:space="0" w:color="auto"/>
          <w:tl2br w:val="nil"/>
          <w:tr2bl w:val="nil"/>
        </w:tcBorders>
      </w:tcPr>
    </w:tblStylePr>
  </w:style>
  <w:style w:type="table" w:styleId="LightGrid-Accent2">
    <w:name w:val="Light Grid Accent 2"/>
    <w:basedOn w:val="TableNormal"/>
    <w:uiPriority w:val="62"/>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l2br w:val="nil"/>
          <w:tr2bl w:val="nil"/>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l2br w:val="nil"/>
          <w:tr2bl w:val="nil"/>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insideH w:val="nil"/>
          <w:insideV w:val="nil"/>
          <w:tl2br w:val="nil"/>
          <w:tr2bl w:val="nil"/>
        </w:tcBorders>
      </w:tcPr>
    </w:tblStylePr>
    <w:tblStylePr w:type="band1Vert">
      <w:tblPr/>
      <w:tcPr>
        <w:tcBorders>
          <w:top w:val="single" w:sz="8" w:space="0" w:color="C0504D"/>
          <w:left w:val="single" w:sz="8" w:space="0" w:color="C0504D"/>
          <w:bottom w:val="single" w:sz="8" w:space="0" w:color="C0504D"/>
          <w:right w:val="single" w:sz="8" w:space="0" w:color="C0504D"/>
          <w:insideH w:val="nil"/>
          <w:insideV w:val="nil"/>
          <w:tl2br w:val="nil"/>
          <w:tr2bl w:val="nil"/>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H w:val="nil"/>
          <w:insideV w:val="single" w:sz="8" w:space="0" w:color="auto"/>
          <w:tl2br w:val="nil"/>
          <w:tr2bl w:val="nil"/>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H w:val="nil"/>
          <w:insideV w:val="single" w:sz="8" w:space="0" w:color="auto"/>
          <w:tl2br w:val="nil"/>
          <w:tr2bl w:val="nil"/>
        </w:tcBorders>
      </w:tcPr>
    </w:tblStylePr>
  </w:style>
  <w:style w:type="table" w:styleId="LightGrid-Accent3">
    <w:name w:val="Light Grid Accent 3"/>
    <w:basedOn w:val="TableNormal"/>
    <w:uiPriority w:val="62"/>
    <w:qFormat/>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l2br w:val="nil"/>
          <w:tr2bl w:val="nil"/>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l2br w:val="nil"/>
          <w:tr2bl w:val="nil"/>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tcPr>
    </w:tblStylePr>
  </w:style>
  <w:style w:type="table" w:styleId="LightGrid-Accent4">
    <w:name w:val="Light Grid Accent 4"/>
    <w:basedOn w:val="TableNormal"/>
    <w:uiPriority w:val="62"/>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l2br w:val="nil"/>
          <w:tr2bl w:val="nil"/>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l2br w:val="nil"/>
          <w:tr2bl w:val="nil"/>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insideH w:val="nil"/>
          <w:insideV w:val="nil"/>
          <w:tl2br w:val="nil"/>
          <w:tr2bl w:val="nil"/>
        </w:tcBorders>
      </w:tcPr>
    </w:tblStylePr>
    <w:tblStylePr w:type="band1Vert">
      <w:tblPr/>
      <w:tcPr>
        <w:tcBorders>
          <w:top w:val="single" w:sz="8" w:space="0" w:color="8064A2"/>
          <w:left w:val="single" w:sz="8" w:space="0" w:color="8064A2"/>
          <w:bottom w:val="single" w:sz="8" w:space="0" w:color="8064A2"/>
          <w:right w:val="single" w:sz="8" w:space="0" w:color="8064A2"/>
          <w:insideH w:val="nil"/>
          <w:insideV w:val="nil"/>
          <w:tl2br w:val="nil"/>
          <w:tr2bl w:val="nil"/>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H w:val="nil"/>
          <w:insideV w:val="single" w:sz="8" w:space="0" w:color="auto"/>
          <w:tl2br w:val="nil"/>
          <w:tr2bl w:val="nil"/>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H w:val="nil"/>
          <w:insideV w:val="single" w:sz="8" w:space="0" w:color="auto"/>
          <w:tl2br w:val="nil"/>
          <w:tr2bl w:val="nil"/>
        </w:tcBorders>
      </w:tcPr>
    </w:tblStylePr>
  </w:style>
  <w:style w:type="table" w:styleId="LightGrid-Accent5">
    <w:name w:val="Light Grid Accent 5"/>
    <w:basedOn w:val="TableNormal"/>
    <w:uiPriority w:val="62"/>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l2br w:val="nil"/>
          <w:tr2bl w:val="nil"/>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l2br w:val="nil"/>
          <w:tr2bl w:val="nil"/>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insideH w:val="nil"/>
          <w:insideV w:val="nil"/>
          <w:tl2br w:val="nil"/>
          <w:tr2bl w:val="nil"/>
        </w:tcBorders>
      </w:tcPr>
    </w:tblStylePr>
    <w:tblStylePr w:type="band1Vert">
      <w:tblPr/>
      <w:tcPr>
        <w:tcBorders>
          <w:top w:val="single" w:sz="8" w:space="0" w:color="4BACC6"/>
          <w:left w:val="single" w:sz="8" w:space="0" w:color="4BACC6"/>
          <w:bottom w:val="single" w:sz="8" w:space="0" w:color="4BACC6"/>
          <w:right w:val="single" w:sz="8" w:space="0" w:color="4BACC6"/>
          <w:insideH w:val="nil"/>
          <w:insideV w:val="nil"/>
          <w:tl2br w:val="nil"/>
          <w:tr2bl w:val="nil"/>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H w:val="nil"/>
          <w:insideV w:val="single" w:sz="8" w:space="0" w:color="auto"/>
          <w:tl2br w:val="nil"/>
          <w:tr2bl w:val="nil"/>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H w:val="nil"/>
          <w:insideV w:val="single" w:sz="8" w:space="0" w:color="auto"/>
          <w:tl2br w:val="nil"/>
          <w:tr2bl w:val="nil"/>
        </w:tcBorders>
      </w:tcPr>
    </w:tblStylePr>
  </w:style>
  <w:style w:type="table" w:styleId="LightGrid-Accent6">
    <w:name w:val="Light Grid Accent 6"/>
    <w:basedOn w:val="TableNormal"/>
    <w:uiPriority w:val="62"/>
    <w:qFormat/>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l2br w:val="nil"/>
          <w:tr2bl w:val="nil"/>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l2br w:val="nil"/>
          <w:tr2bl w:val="nil"/>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tblStylePr w:type="band1Vert">
      <w:tblPr/>
      <w:tcPr>
        <w:tcBorders>
          <w:top w:val="single" w:sz="8" w:space="0" w:color="F79646"/>
          <w:left w:val="single" w:sz="8" w:space="0" w:color="F79646"/>
          <w:bottom w:val="single" w:sz="8" w:space="0" w:color="F79646"/>
          <w:right w:val="single" w:sz="8" w:space="0" w:color="F79646"/>
          <w:insideH w:val="nil"/>
          <w:insideV w:val="nil"/>
          <w:tl2br w:val="nil"/>
          <w:tr2bl w:val="nil"/>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il"/>
          <w:insideV w:val="single" w:sz="8" w:space="0" w:color="auto"/>
          <w:tl2br w:val="nil"/>
          <w:tr2bl w:val="nil"/>
        </w:tcBorders>
      </w:tcPr>
    </w:tblStylePr>
  </w:style>
  <w:style w:type="table" w:styleId="MediumShading1">
    <w:name w:val="Medium Shading 1"/>
    <w:basedOn w:val="TableNormal"/>
    <w:uiPriority w:val="63"/>
    <w:qFormat/>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l2br w:val="nil"/>
          <w:tr2bl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l2br w:val="nil"/>
          <w:tr2bl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tblStylePr w:type="band2Horz">
      <w:tblPr/>
      <w:tcPr>
        <w:tcBorders>
          <w:top w:val="nil"/>
          <w:left w:val="nil"/>
          <w:bottom w:val="nil"/>
          <w:right w:val="nil"/>
          <w:insideH w:val="nil"/>
          <w:insideV w:val="nil"/>
          <w:tl2br w:val="nil"/>
          <w:tr2bl w:val="nil"/>
        </w:tcBorders>
      </w:tcPr>
    </w:tblStylePr>
  </w:style>
  <w:style w:type="table" w:styleId="MediumShading1-Accent1">
    <w:name w:val="Medium Shading 1 Accent 1"/>
    <w:basedOn w:val="TableNormal"/>
    <w:uiPriority w:val="63"/>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l2br w:val="nil"/>
          <w:tr2bl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table" w:styleId="MediumShading1-Accent2">
    <w:name w:val="Medium Shading 1 Accent 2"/>
    <w:basedOn w:val="TableNormal"/>
    <w:uiPriority w:val="63"/>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l2br w:val="nil"/>
          <w:tr2bl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l2br w:val="nil"/>
          <w:tr2bl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tblStylePr w:type="band2Horz">
      <w:tblPr/>
      <w:tcPr>
        <w:tcBorders>
          <w:top w:val="nil"/>
          <w:left w:val="nil"/>
          <w:bottom w:val="nil"/>
          <w:right w:val="nil"/>
          <w:insideH w:val="nil"/>
          <w:insideV w:val="nil"/>
          <w:tl2br w:val="nil"/>
          <w:tr2bl w:val="nil"/>
        </w:tcBorders>
      </w:tcPr>
    </w:tblStylePr>
  </w:style>
  <w:style w:type="table" w:styleId="MediumShading1-Accent3">
    <w:name w:val="Medium Shading 1 Accent 3"/>
    <w:basedOn w:val="TableNormal"/>
    <w:uiPriority w:val="63"/>
    <w:qFormat/>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l2br w:val="nil"/>
          <w:tr2bl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l2br w:val="nil"/>
          <w:tr2bl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tblStylePr w:type="band2Horz">
      <w:tblPr/>
      <w:tcPr>
        <w:tcBorders>
          <w:top w:val="nil"/>
          <w:left w:val="nil"/>
          <w:bottom w:val="nil"/>
          <w:right w:val="nil"/>
          <w:insideH w:val="nil"/>
          <w:insideV w:val="nil"/>
          <w:tl2br w:val="nil"/>
          <w:tr2bl w:val="nil"/>
        </w:tcBorders>
      </w:tcPr>
    </w:tblStylePr>
  </w:style>
  <w:style w:type="table" w:styleId="MediumShading1-Accent4">
    <w:name w:val="Medium Shading 1 Accent 4"/>
    <w:basedOn w:val="TableNormal"/>
    <w:uiPriority w:val="63"/>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l2br w:val="nil"/>
          <w:tr2bl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l2br w:val="nil"/>
          <w:tr2bl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tblStylePr w:type="band2Horz">
      <w:tblPr/>
      <w:tcPr>
        <w:tcBorders>
          <w:top w:val="nil"/>
          <w:left w:val="nil"/>
          <w:bottom w:val="nil"/>
          <w:right w:val="nil"/>
          <w:insideH w:val="nil"/>
          <w:insideV w:val="nil"/>
          <w:tl2br w:val="nil"/>
          <w:tr2bl w:val="nil"/>
        </w:tcBorders>
      </w:tcPr>
    </w:tblStylePr>
  </w:style>
  <w:style w:type="table" w:styleId="MediumShading1-Accent5">
    <w:name w:val="Medium Shading 1 Accent 5"/>
    <w:basedOn w:val="TableNormal"/>
    <w:uiPriority w:val="63"/>
    <w:qFormat/>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l2br w:val="nil"/>
          <w:tr2bl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l2br w:val="nil"/>
          <w:tr2bl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tblStylePr w:type="band2Horz">
      <w:tblPr/>
      <w:tcPr>
        <w:tcBorders>
          <w:top w:val="nil"/>
          <w:left w:val="nil"/>
          <w:bottom w:val="nil"/>
          <w:right w:val="nil"/>
          <w:insideH w:val="nil"/>
          <w:insideV w:val="nil"/>
          <w:tl2br w:val="nil"/>
          <w:tr2bl w:val="nil"/>
        </w:tcBorders>
      </w:tcPr>
    </w:tblStylePr>
  </w:style>
  <w:style w:type="table" w:styleId="MediumShading1-Accent6">
    <w:name w:val="Medium Shading 1 Accent 6"/>
    <w:basedOn w:val="TableNormal"/>
    <w:uiPriority w:val="63"/>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l2br w:val="nil"/>
          <w:tr2bl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l2br w:val="nil"/>
          <w:tr2bl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top w:val="nil"/>
          <w:left w:val="nil"/>
          <w:bottom w:val="nil"/>
          <w:right w:val="nil"/>
          <w:insideH w:val="nil"/>
          <w:insideV w:val="nil"/>
          <w:tl2br w:val="nil"/>
          <w:tr2bl w:val="nil"/>
        </w:tcBorders>
        <w:shd w:val="clear" w:color="auto" w:fill="FDE4D0"/>
      </w:tcPr>
    </w:tblStylePr>
    <w:tblStylePr w:type="band2Horz">
      <w:tblPr/>
      <w:tcPr>
        <w:tcBorders>
          <w:top w:val="nil"/>
          <w:left w:val="nil"/>
          <w:bottom w:val="nil"/>
          <w:right w:val="nil"/>
          <w:insideH w:val="nil"/>
          <w:insideV w:val="nil"/>
          <w:tl2br w:val="nil"/>
          <w:tr2bl w:val="nil"/>
        </w:tcBorders>
      </w:tcPr>
    </w:tblStylePr>
  </w:style>
  <w:style w:type="table" w:styleId="MediumShading2">
    <w:name w:val="Medium Shading 2"/>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il"/>
          <w:tr2bl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il"/>
          <w:tr2bl w:val="nil"/>
        </w:tcBorders>
        <w:shd w:val="clear" w:color="auto" w:fill="000000"/>
      </w:tcPr>
    </w:tblStylePr>
    <w:tblStylePr w:type="lastCol">
      <w:rPr>
        <w:b/>
        <w:bCs/>
        <w:color w:val="FFFFFF"/>
      </w:rPr>
      <w:tblPr/>
      <w:tcPr>
        <w:tcBorders>
          <w:top w:val="nil"/>
          <w:left w:val="nil"/>
          <w:bottom w:val="nil"/>
          <w:right w:val="nil"/>
          <w:insideH w:val="nil"/>
          <w:insideV w:val="nil"/>
          <w:tl2br w:val="nil"/>
          <w:tr2bl w:val="nil"/>
        </w:tcBorders>
        <w:shd w:val="clear" w:color="auto" w:fill="000000"/>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il"/>
          <w:tr2bl w:val="nil"/>
        </w:tcBorders>
      </w:tcPr>
    </w:tblStylePr>
    <w:tblStylePr w:type="nwCell">
      <w:rPr>
        <w:color w:val="FFFFFF"/>
      </w:rPr>
      <w:tblPr/>
      <w:tcPr>
        <w:tcBorders>
          <w:top w:val="single" w:sz="18" w:space="0" w:color="auto"/>
          <w:left w:val="single" w:sz="18" w:space="0" w:color="auto"/>
          <w:bottom w:val="nil"/>
          <w:right w:val="nil"/>
          <w:insideH w:val="nil"/>
          <w:insideV w:val="nil"/>
          <w:tl2br w:val="nil"/>
          <w:tr2bl w:val="nil"/>
        </w:tcBorders>
      </w:tcPr>
    </w:tblStylePr>
  </w:style>
  <w:style w:type="table" w:styleId="MediumShading2-Accent1">
    <w:name w:val="Medium Shading 2 Accent 1"/>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il"/>
          <w:tr2bl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il"/>
          <w:tr2bl w:val="nil"/>
        </w:tcBorders>
        <w:shd w:val="clear" w:color="auto" w:fill="4F81BD"/>
      </w:tcPr>
    </w:tblStylePr>
    <w:tblStylePr w:type="lastCol">
      <w:rPr>
        <w:b/>
        <w:bCs/>
        <w:color w:val="FFFFFF"/>
      </w:rPr>
      <w:tblPr/>
      <w:tcPr>
        <w:tcBorders>
          <w:top w:val="nil"/>
          <w:left w:val="nil"/>
          <w:bottom w:val="nil"/>
          <w:right w:val="nil"/>
          <w:insideH w:val="nil"/>
          <w:insideV w:val="nil"/>
          <w:tl2br w:val="nil"/>
          <w:tr2bl w:val="nil"/>
        </w:tcBorders>
        <w:shd w:val="clear" w:color="auto" w:fill="4F81BD"/>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il"/>
          <w:tr2bl w:val="nil"/>
        </w:tcBorders>
      </w:tcPr>
    </w:tblStylePr>
    <w:tblStylePr w:type="nwCell">
      <w:rPr>
        <w:color w:val="FFFFFF"/>
      </w:rPr>
      <w:tblPr/>
      <w:tcPr>
        <w:tcBorders>
          <w:top w:val="single" w:sz="18" w:space="0" w:color="auto"/>
          <w:left w:val="single" w:sz="18" w:space="0" w:color="auto"/>
          <w:bottom w:val="nil"/>
          <w:right w:val="nil"/>
          <w:insideH w:val="nil"/>
          <w:insideV w:val="nil"/>
          <w:tl2br w:val="nil"/>
          <w:tr2bl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il"/>
          <w:tr2bl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il"/>
          <w:tr2bl w:val="nil"/>
        </w:tcBorders>
        <w:shd w:val="clear" w:color="auto" w:fill="C0504D"/>
      </w:tcPr>
    </w:tblStylePr>
    <w:tblStylePr w:type="lastCol">
      <w:rPr>
        <w:b/>
        <w:bCs/>
        <w:color w:val="FFFFFF"/>
      </w:rPr>
      <w:tblPr/>
      <w:tcPr>
        <w:tcBorders>
          <w:top w:val="nil"/>
          <w:left w:val="nil"/>
          <w:bottom w:val="nil"/>
          <w:right w:val="nil"/>
          <w:insideH w:val="nil"/>
          <w:insideV w:val="nil"/>
          <w:tl2br w:val="nil"/>
          <w:tr2bl w:val="nil"/>
        </w:tcBorders>
        <w:shd w:val="clear" w:color="auto" w:fill="C0504D"/>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il"/>
          <w:tr2bl w:val="nil"/>
        </w:tcBorders>
      </w:tcPr>
    </w:tblStylePr>
    <w:tblStylePr w:type="nwCell">
      <w:rPr>
        <w:color w:val="FFFFFF"/>
      </w:rPr>
      <w:tblPr/>
      <w:tcPr>
        <w:tcBorders>
          <w:top w:val="single" w:sz="18" w:space="0" w:color="auto"/>
          <w:left w:val="single" w:sz="18" w:space="0" w:color="auto"/>
          <w:bottom w:val="nil"/>
          <w:right w:val="nil"/>
          <w:insideH w:val="nil"/>
          <w:insideV w:val="nil"/>
          <w:tl2br w:val="nil"/>
          <w:tr2bl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il"/>
          <w:tr2bl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il"/>
          <w:tr2bl w:val="nil"/>
        </w:tcBorders>
        <w:shd w:val="clear" w:color="auto" w:fill="9BBB59"/>
      </w:tcPr>
    </w:tblStylePr>
    <w:tblStylePr w:type="lastCol">
      <w:rPr>
        <w:b/>
        <w:bCs/>
        <w:color w:val="FFFFFF"/>
      </w:rPr>
      <w:tblPr/>
      <w:tcPr>
        <w:tcBorders>
          <w:top w:val="nil"/>
          <w:left w:val="nil"/>
          <w:bottom w:val="nil"/>
          <w:right w:val="nil"/>
          <w:insideH w:val="nil"/>
          <w:insideV w:val="nil"/>
          <w:tl2br w:val="nil"/>
          <w:tr2bl w:val="nil"/>
        </w:tcBorders>
        <w:shd w:val="clear" w:color="auto" w:fill="9BBB59"/>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il"/>
          <w:tr2bl w:val="nil"/>
        </w:tcBorders>
      </w:tcPr>
    </w:tblStylePr>
    <w:tblStylePr w:type="nwCell">
      <w:rPr>
        <w:color w:val="FFFFFF"/>
      </w:rPr>
      <w:tblPr/>
      <w:tcPr>
        <w:tcBorders>
          <w:top w:val="single" w:sz="18" w:space="0" w:color="auto"/>
          <w:left w:val="single" w:sz="18" w:space="0" w:color="auto"/>
          <w:bottom w:val="nil"/>
          <w:right w:val="nil"/>
          <w:insideH w:val="nil"/>
          <w:insideV w:val="nil"/>
          <w:tl2br w:val="nil"/>
          <w:tr2bl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il"/>
          <w:tr2bl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il"/>
          <w:tr2bl w:val="nil"/>
        </w:tcBorders>
        <w:shd w:val="clear" w:color="auto" w:fill="8064A2"/>
      </w:tcPr>
    </w:tblStylePr>
    <w:tblStylePr w:type="lastCol">
      <w:rPr>
        <w:b/>
        <w:bCs/>
        <w:color w:val="FFFFFF"/>
      </w:rPr>
      <w:tblPr/>
      <w:tcPr>
        <w:tcBorders>
          <w:top w:val="nil"/>
          <w:left w:val="nil"/>
          <w:bottom w:val="nil"/>
          <w:right w:val="nil"/>
          <w:insideH w:val="nil"/>
          <w:insideV w:val="nil"/>
          <w:tl2br w:val="nil"/>
          <w:tr2bl w:val="nil"/>
        </w:tcBorders>
        <w:shd w:val="clear" w:color="auto" w:fill="8064A2"/>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il"/>
          <w:tr2bl w:val="nil"/>
        </w:tcBorders>
      </w:tcPr>
    </w:tblStylePr>
    <w:tblStylePr w:type="nwCell">
      <w:rPr>
        <w:color w:val="FFFFFF"/>
      </w:rPr>
      <w:tblPr/>
      <w:tcPr>
        <w:tcBorders>
          <w:top w:val="single" w:sz="18" w:space="0" w:color="auto"/>
          <w:left w:val="single" w:sz="18" w:space="0" w:color="auto"/>
          <w:bottom w:val="nil"/>
          <w:right w:val="nil"/>
          <w:insideH w:val="nil"/>
          <w:insideV w:val="nil"/>
          <w:tl2br w:val="nil"/>
          <w:tr2bl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il"/>
          <w:tr2bl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il"/>
          <w:tr2bl w:val="nil"/>
        </w:tcBorders>
        <w:shd w:val="clear" w:color="auto" w:fill="4BACC6"/>
      </w:tcPr>
    </w:tblStylePr>
    <w:tblStylePr w:type="lastCol">
      <w:rPr>
        <w:b/>
        <w:bCs/>
        <w:color w:val="FFFFFF"/>
      </w:rPr>
      <w:tblPr/>
      <w:tcPr>
        <w:tcBorders>
          <w:top w:val="nil"/>
          <w:left w:val="nil"/>
          <w:bottom w:val="nil"/>
          <w:right w:val="nil"/>
          <w:insideH w:val="nil"/>
          <w:insideV w:val="nil"/>
          <w:tl2br w:val="nil"/>
          <w:tr2bl w:val="nil"/>
        </w:tcBorders>
        <w:shd w:val="clear" w:color="auto" w:fill="4BACC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il"/>
          <w:tr2bl w:val="nil"/>
        </w:tcBorders>
      </w:tcPr>
    </w:tblStylePr>
    <w:tblStylePr w:type="nwCell">
      <w:rPr>
        <w:color w:val="FFFFFF"/>
      </w:rPr>
      <w:tblPr/>
      <w:tcPr>
        <w:tcBorders>
          <w:top w:val="single" w:sz="18" w:space="0" w:color="auto"/>
          <w:left w:val="single" w:sz="18" w:space="0" w:color="auto"/>
          <w:bottom w:val="nil"/>
          <w:right w:val="nil"/>
          <w:insideH w:val="nil"/>
          <w:insideV w:val="nil"/>
          <w:tl2br w:val="nil"/>
          <w:tr2bl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l2br w:val="nil"/>
          <w:tr2bl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l2br w:val="nil"/>
          <w:tr2bl w:val="nil"/>
        </w:tcBorders>
        <w:shd w:val="clear" w:color="auto" w:fill="F79646"/>
      </w:tcPr>
    </w:tblStylePr>
    <w:tblStylePr w:type="lastCol">
      <w:rPr>
        <w:b/>
        <w:bCs/>
        <w:color w:val="FFFFFF"/>
      </w:rPr>
      <w:tblPr/>
      <w:tcPr>
        <w:tcBorders>
          <w:top w:val="nil"/>
          <w:left w:val="nil"/>
          <w:bottom w:val="nil"/>
          <w:right w:val="nil"/>
          <w:insideH w:val="nil"/>
          <w:insideV w:val="nil"/>
          <w:tl2br w:val="nil"/>
          <w:tr2bl w:val="nil"/>
        </w:tcBorders>
        <w:shd w:val="clear" w:color="auto" w:fill="F7964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l2br w:val="nil"/>
          <w:tr2bl w:val="nil"/>
        </w:tcBorders>
      </w:tcPr>
    </w:tblStylePr>
    <w:tblStylePr w:type="nwCell">
      <w:rPr>
        <w:color w:val="FFFFFF"/>
      </w:rPr>
      <w:tblPr/>
      <w:tcPr>
        <w:tcBorders>
          <w:top w:val="single" w:sz="18" w:space="0" w:color="auto"/>
          <w:left w:val="single" w:sz="18" w:space="0" w:color="auto"/>
          <w:bottom w:val="nil"/>
          <w:right w:val="nil"/>
          <w:insideH w:val="nil"/>
          <w:insideV w:val="nil"/>
          <w:tl2br w:val="nil"/>
          <w:tr2bl w:val="nil"/>
        </w:tcBorders>
      </w:tcPr>
    </w:tblStylePr>
  </w:style>
  <w:style w:type="table" w:styleId="MediumList1">
    <w:name w:val="Medium List 1"/>
    <w:basedOn w:val="TableNormal"/>
    <w:uiPriority w:val="65"/>
    <w:qFormat/>
    <w:rPr>
      <w:color w:val="000000"/>
    </w:rPr>
    <w:tblPr>
      <w:tblBorders>
        <w:top w:val="single" w:sz="8" w:space="0" w:color="000000"/>
        <w:bottom w:val="single" w:sz="8" w:space="0" w:color="000000"/>
      </w:tblBorders>
    </w:tblPr>
    <w:tblStylePr w:type="firstRow">
      <w:rPr>
        <w:rFonts w:cs="Times New Roman"/>
      </w:rPr>
      <w:tblPr/>
      <w:tcPr>
        <w:tcBorders>
          <w:top w:val="nil"/>
          <w:left w:val="single" w:sz="8" w:space="0" w:color="000000"/>
          <w:bottom w:val="nil"/>
          <w:right w:val="nil"/>
          <w:insideH w:val="nil"/>
          <w:insideV w:val="nil"/>
          <w:tl2br w:val="nil"/>
          <w:tr2bl w:val="nil"/>
        </w:tcBorders>
      </w:tcPr>
    </w:tblStylePr>
    <w:tblStylePr w:type="lastRow">
      <w:rPr>
        <w:b/>
        <w:bCs/>
        <w:color w:val="1F497D"/>
      </w:rPr>
      <w:tblPr/>
      <w:tcPr>
        <w:tcBorders>
          <w:top w:val="single" w:sz="8" w:space="0" w:color="000000"/>
          <w:left w:val="single" w:sz="8" w:space="0" w:color="000000"/>
          <w:bottom w:val="nil"/>
          <w:right w:val="nil"/>
          <w:insideH w:val="nil"/>
          <w:insideV w:val="nil"/>
          <w:tl2br w:val="nil"/>
          <w:tr2bl w:val="nil"/>
        </w:tcBorders>
      </w:tcPr>
    </w:tblStylePr>
    <w:tblStylePr w:type="firstCol">
      <w:rPr>
        <w:b/>
        <w:bCs/>
      </w:rPr>
    </w:tblStylePr>
    <w:tblStylePr w:type="lastCol">
      <w:rPr>
        <w:b/>
        <w:bCs/>
      </w:rPr>
      <w:tblPr/>
      <w:tcPr>
        <w:tcBorders>
          <w:top w:val="single" w:sz="8" w:space="0" w:color="000000"/>
          <w:left w:val="single" w:sz="8" w:space="0" w:color="000000"/>
          <w:bottom w:val="nil"/>
          <w:right w:val="nil"/>
          <w:insideH w:val="nil"/>
          <w:insideV w:val="nil"/>
          <w:tl2br w:val="nil"/>
          <w:tr2bl w:val="nil"/>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Borders>
        <w:top w:val="single" w:sz="8" w:space="0" w:color="4F81BD"/>
        <w:bottom w:val="single" w:sz="8" w:space="0" w:color="4F81BD"/>
      </w:tblBorders>
    </w:tblPr>
    <w:tblStylePr w:type="firstRow">
      <w:rPr>
        <w:rFonts w:cs="Times New Roman"/>
      </w:rPr>
      <w:tblPr/>
      <w:tcPr>
        <w:tcBorders>
          <w:top w:val="nil"/>
          <w:left w:val="single" w:sz="8" w:space="0" w:color="4F81BD"/>
          <w:bottom w:val="nil"/>
          <w:right w:val="nil"/>
          <w:insideH w:val="nil"/>
          <w:insideV w:val="nil"/>
          <w:tl2br w:val="nil"/>
          <w:tr2bl w:val="nil"/>
        </w:tcBorders>
      </w:tcPr>
    </w:tblStylePr>
    <w:tblStylePr w:type="lastRow">
      <w:rPr>
        <w:b/>
        <w:bCs/>
        <w:color w:val="1F497D"/>
      </w:rPr>
      <w:tblPr/>
      <w:tcPr>
        <w:tcBorders>
          <w:top w:val="single" w:sz="8" w:space="0" w:color="4F81BD"/>
          <w:left w:val="single" w:sz="8" w:space="0" w:color="4F81BD"/>
          <w:bottom w:val="nil"/>
          <w:right w:val="nil"/>
          <w:insideH w:val="nil"/>
          <w:insideV w:val="nil"/>
          <w:tl2br w:val="nil"/>
          <w:tr2bl w:val="nil"/>
        </w:tcBorders>
      </w:tcPr>
    </w:tblStylePr>
    <w:tblStylePr w:type="firstCol">
      <w:rPr>
        <w:b/>
        <w:bCs/>
      </w:rPr>
    </w:tblStylePr>
    <w:tblStylePr w:type="lastCol">
      <w:rPr>
        <w:b/>
        <w:bCs/>
      </w:rPr>
      <w:tblPr/>
      <w:tcPr>
        <w:tcBorders>
          <w:top w:val="single" w:sz="8" w:space="0" w:color="4F81BD"/>
          <w:left w:val="single" w:sz="8" w:space="0" w:color="4F81BD"/>
          <w:bottom w:val="nil"/>
          <w:right w:val="nil"/>
          <w:insideH w:val="nil"/>
          <w:insideV w:val="nil"/>
          <w:tl2br w:val="nil"/>
          <w:tr2bl w:val="nil"/>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Borders>
        <w:top w:val="single" w:sz="8" w:space="0" w:color="C0504D"/>
        <w:bottom w:val="single" w:sz="8" w:space="0" w:color="C0504D"/>
      </w:tblBorders>
    </w:tblPr>
    <w:tblStylePr w:type="firstRow">
      <w:rPr>
        <w:rFonts w:cs="Times New Roman"/>
      </w:rPr>
      <w:tblPr/>
      <w:tcPr>
        <w:tcBorders>
          <w:top w:val="nil"/>
          <w:left w:val="single" w:sz="8" w:space="0" w:color="C0504D"/>
          <w:bottom w:val="nil"/>
          <w:right w:val="nil"/>
          <w:insideH w:val="nil"/>
          <w:insideV w:val="nil"/>
          <w:tl2br w:val="nil"/>
          <w:tr2bl w:val="nil"/>
        </w:tcBorders>
      </w:tcPr>
    </w:tblStylePr>
    <w:tblStylePr w:type="lastRow">
      <w:rPr>
        <w:b/>
        <w:bCs/>
        <w:color w:val="1F497D"/>
      </w:rPr>
      <w:tblPr/>
      <w:tcPr>
        <w:tcBorders>
          <w:top w:val="single" w:sz="8" w:space="0" w:color="C0504D"/>
          <w:left w:val="single" w:sz="8" w:space="0" w:color="C0504D"/>
          <w:bottom w:val="nil"/>
          <w:right w:val="nil"/>
          <w:insideH w:val="nil"/>
          <w:insideV w:val="nil"/>
          <w:tl2br w:val="nil"/>
          <w:tr2bl w:val="nil"/>
        </w:tcBorders>
      </w:tcPr>
    </w:tblStylePr>
    <w:tblStylePr w:type="firstCol">
      <w:rPr>
        <w:b/>
        <w:bCs/>
      </w:rPr>
    </w:tblStylePr>
    <w:tblStylePr w:type="lastCol">
      <w:rPr>
        <w:b/>
        <w:bCs/>
      </w:rPr>
      <w:tblPr/>
      <w:tcPr>
        <w:tcBorders>
          <w:top w:val="single" w:sz="8" w:space="0" w:color="C0504D"/>
          <w:left w:val="single" w:sz="8" w:space="0" w:color="C0504D"/>
          <w:bottom w:val="nil"/>
          <w:right w:val="nil"/>
          <w:insideH w:val="nil"/>
          <w:insideV w:val="nil"/>
          <w:tl2br w:val="nil"/>
          <w:tr2bl w:val="nil"/>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Borders>
        <w:top w:val="single" w:sz="8" w:space="0" w:color="9BBB59"/>
        <w:bottom w:val="single" w:sz="8" w:space="0" w:color="9BBB59"/>
      </w:tblBorders>
    </w:tblPr>
    <w:tblStylePr w:type="firstRow">
      <w:rPr>
        <w:rFonts w:cs="Times New Roman"/>
      </w:rPr>
      <w:tblPr/>
      <w:tcPr>
        <w:tcBorders>
          <w:top w:val="nil"/>
          <w:left w:val="single" w:sz="8" w:space="0" w:color="9BBB59"/>
          <w:bottom w:val="nil"/>
          <w:right w:val="nil"/>
          <w:insideH w:val="nil"/>
          <w:insideV w:val="nil"/>
          <w:tl2br w:val="nil"/>
          <w:tr2bl w:val="nil"/>
        </w:tcBorders>
      </w:tcPr>
    </w:tblStylePr>
    <w:tblStylePr w:type="lastRow">
      <w:rPr>
        <w:b/>
        <w:bCs/>
        <w:color w:val="1F497D"/>
      </w:rPr>
      <w:tblPr/>
      <w:tcPr>
        <w:tcBorders>
          <w:top w:val="single" w:sz="8" w:space="0" w:color="9BBB59"/>
          <w:left w:val="single" w:sz="8" w:space="0" w:color="9BBB59"/>
          <w:bottom w:val="nil"/>
          <w:right w:val="nil"/>
          <w:insideH w:val="nil"/>
          <w:insideV w:val="nil"/>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nil"/>
          <w:right w:val="nil"/>
          <w:insideH w:val="nil"/>
          <w:insideV w:val="nil"/>
          <w:tl2br w:val="nil"/>
          <w:tr2bl w:val="nil"/>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Borders>
        <w:top w:val="single" w:sz="8" w:space="0" w:color="8064A2"/>
        <w:bottom w:val="single" w:sz="8" w:space="0" w:color="8064A2"/>
      </w:tblBorders>
    </w:tblPr>
    <w:tblStylePr w:type="firstRow">
      <w:rPr>
        <w:rFonts w:cs="Times New Roman"/>
      </w:rPr>
      <w:tblPr/>
      <w:tcPr>
        <w:tcBorders>
          <w:top w:val="nil"/>
          <w:left w:val="single" w:sz="8" w:space="0" w:color="8064A2"/>
          <w:bottom w:val="nil"/>
          <w:right w:val="nil"/>
          <w:insideH w:val="nil"/>
          <w:insideV w:val="nil"/>
          <w:tl2br w:val="nil"/>
          <w:tr2bl w:val="nil"/>
        </w:tcBorders>
      </w:tcPr>
    </w:tblStylePr>
    <w:tblStylePr w:type="lastRow">
      <w:rPr>
        <w:b/>
        <w:bCs/>
        <w:color w:val="1F497D"/>
      </w:rPr>
      <w:tblPr/>
      <w:tcPr>
        <w:tcBorders>
          <w:top w:val="single" w:sz="8" w:space="0" w:color="8064A2"/>
          <w:left w:val="single" w:sz="8" w:space="0" w:color="8064A2"/>
          <w:bottom w:val="nil"/>
          <w:right w:val="nil"/>
          <w:insideH w:val="nil"/>
          <w:insideV w:val="nil"/>
          <w:tl2br w:val="nil"/>
          <w:tr2bl w:val="nil"/>
        </w:tcBorders>
      </w:tcPr>
    </w:tblStylePr>
    <w:tblStylePr w:type="firstCol">
      <w:rPr>
        <w:b/>
        <w:bCs/>
      </w:rPr>
    </w:tblStylePr>
    <w:tblStylePr w:type="lastCol">
      <w:rPr>
        <w:b/>
        <w:bCs/>
      </w:rPr>
      <w:tblPr/>
      <w:tcPr>
        <w:tcBorders>
          <w:top w:val="single" w:sz="8" w:space="0" w:color="8064A2"/>
          <w:left w:val="single" w:sz="8" w:space="0" w:color="8064A2"/>
          <w:bottom w:val="nil"/>
          <w:right w:val="nil"/>
          <w:insideH w:val="nil"/>
          <w:insideV w:val="nil"/>
          <w:tl2br w:val="nil"/>
          <w:tr2bl w:val="nil"/>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Borders>
        <w:top w:val="single" w:sz="8" w:space="0" w:color="4BACC6"/>
        <w:bottom w:val="single" w:sz="8" w:space="0" w:color="4BACC6"/>
      </w:tblBorders>
    </w:tblPr>
    <w:tblStylePr w:type="firstRow">
      <w:rPr>
        <w:rFonts w:cs="Times New Roman"/>
      </w:rPr>
      <w:tblPr/>
      <w:tcPr>
        <w:tcBorders>
          <w:top w:val="nil"/>
          <w:left w:val="single" w:sz="8" w:space="0" w:color="4BACC6"/>
          <w:bottom w:val="nil"/>
          <w:right w:val="nil"/>
          <w:insideH w:val="nil"/>
          <w:insideV w:val="nil"/>
          <w:tl2br w:val="nil"/>
          <w:tr2bl w:val="nil"/>
        </w:tcBorders>
      </w:tcPr>
    </w:tblStylePr>
    <w:tblStylePr w:type="lastRow">
      <w:rPr>
        <w:b/>
        <w:bCs/>
        <w:color w:val="1F497D"/>
      </w:rPr>
      <w:tblPr/>
      <w:tcPr>
        <w:tcBorders>
          <w:top w:val="single" w:sz="8" w:space="0" w:color="4BACC6"/>
          <w:left w:val="single" w:sz="8" w:space="0" w:color="4BACC6"/>
          <w:bottom w:val="nil"/>
          <w:right w:val="nil"/>
          <w:insideH w:val="nil"/>
          <w:insideV w:val="nil"/>
          <w:tl2br w:val="nil"/>
          <w:tr2bl w:val="nil"/>
        </w:tcBorders>
      </w:tcPr>
    </w:tblStylePr>
    <w:tblStylePr w:type="firstCol">
      <w:rPr>
        <w:b/>
        <w:bCs/>
      </w:rPr>
    </w:tblStylePr>
    <w:tblStylePr w:type="lastCol">
      <w:rPr>
        <w:b/>
        <w:bCs/>
      </w:rPr>
      <w:tblPr/>
      <w:tcPr>
        <w:tcBorders>
          <w:top w:val="single" w:sz="8" w:space="0" w:color="4BACC6"/>
          <w:left w:val="single" w:sz="8" w:space="0" w:color="4BACC6"/>
          <w:bottom w:val="nil"/>
          <w:right w:val="nil"/>
          <w:insideH w:val="nil"/>
          <w:insideV w:val="nil"/>
          <w:tl2br w:val="nil"/>
          <w:tr2bl w:val="nil"/>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Borders>
        <w:top w:val="single" w:sz="8" w:space="0" w:color="F79646"/>
        <w:bottom w:val="single" w:sz="8" w:space="0" w:color="F79646"/>
      </w:tblBorders>
    </w:tblPr>
    <w:tblStylePr w:type="firstRow">
      <w:rPr>
        <w:rFonts w:cs="Times New Roman"/>
      </w:rPr>
      <w:tblPr/>
      <w:tcPr>
        <w:tcBorders>
          <w:top w:val="nil"/>
          <w:left w:val="single" w:sz="8" w:space="0" w:color="F79646"/>
          <w:bottom w:val="nil"/>
          <w:right w:val="nil"/>
          <w:insideH w:val="nil"/>
          <w:insideV w:val="nil"/>
          <w:tl2br w:val="nil"/>
          <w:tr2bl w:val="nil"/>
        </w:tcBorders>
      </w:tcPr>
    </w:tblStylePr>
    <w:tblStylePr w:type="lastRow">
      <w:rPr>
        <w:b/>
        <w:bCs/>
        <w:color w:val="1F497D"/>
      </w:rPr>
      <w:tblPr/>
      <w:tcPr>
        <w:tcBorders>
          <w:top w:val="single" w:sz="8" w:space="0" w:color="F79646"/>
          <w:left w:val="single" w:sz="8" w:space="0" w:color="F79646"/>
          <w:bottom w:val="nil"/>
          <w:right w:val="nil"/>
          <w:insideH w:val="nil"/>
          <w:insideV w:val="nil"/>
          <w:tl2br w:val="nil"/>
          <w:tr2bl w:val="nil"/>
        </w:tcBorders>
      </w:tcPr>
    </w:tblStylePr>
    <w:tblStylePr w:type="firstCol">
      <w:rPr>
        <w:b/>
        <w:bCs/>
      </w:rPr>
    </w:tblStylePr>
    <w:tblStylePr w:type="lastCol">
      <w:rPr>
        <w:b/>
        <w:bCs/>
      </w:rPr>
      <w:tblPr/>
      <w:tcPr>
        <w:tcBorders>
          <w:top w:val="single" w:sz="8" w:space="0" w:color="F79646"/>
          <w:left w:val="single" w:sz="8" w:space="0" w:color="F79646"/>
          <w:bottom w:val="nil"/>
          <w:right w:val="nil"/>
          <w:insideH w:val="nil"/>
          <w:insideV w:val="nil"/>
          <w:tl2br w:val="nil"/>
          <w:tr2bl w:val="nil"/>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olor w:val="000000"/>
    </w:rPr>
    <w:tblPr>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single" w:sz="24" w:space="0" w:color="000000"/>
          <w:bottom w:val="nil"/>
          <w:right w:val="nil"/>
          <w:insideH w:val="nil"/>
          <w:insideV w:val="nil"/>
          <w:tl2br w:val="nil"/>
          <w:tr2bl w:val="nil"/>
        </w:tcBorders>
        <w:shd w:val="clear" w:color="auto" w:fill="FFFFFF"/>
      </w:tcPr>
    </w:tblStylePr>
    <w:tblStylePr w:type="lastRow">
      <w:tblPr/>
      <w:tcPr>
        <w:tcBorders>
          <w:top w:val="single" w:sz="8" w:space="0" w:color="00000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000000"/>
          <w:insideH w:val="nil"/>
          <w:insideV w:val="nil"/>
          <w:tl2br w:val="nil"/>
          <w:tr2bl w:val="nil"/>
        </w:tcBorders>
        <w:shd w:val="clear" w:color="auto" w:fill="FFFFFF"/>
      </w:tcPr>
    </w:tblStylePr>
    <w:tblStylePr w:type="lastCol">
      <w:tblPr/>
      <w:tcPr>
        <w:tcBorders>
          <w:top w:val="nil"/>
          <w:left w:val="nil"/>
          <w:bottom w:val="single" w:sz="8" w:space="0" w:color="00000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MediumList2-Accent1">
    <w:name w:val="Medium List 2 Accent 1"/>
    <w:basedOn w:val="TableNormal"/>
    <w:uiPriority w:val="66"/>
    <w:qFormat/>
    <w:rPr>
      <w:rFonts w:ascii="SimSun" w:eastAsia="Courier New" w:hAnsi="SimSun"/>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single" w:sz="24" w:space="0" w:color="4F81BD"/>
          <w:bottom w:val="nil"/>
          <w:right w:val="nil"/>
          <w:insideH w:val="nil"/>
          <w:insideV w:val="nil"/>
          <w:tl2br w:val="nil"/>
          <w:tr2bl w:val="nil"/>
        </w:tcBorders>
        <w:shd w:val="clear" w:color="auto" w:fill="FFFFFF"/>
      </w:tcPr>
    </w:tblStylePr>
    <w:tblStylePr w:type="lastRow">
      <w:tblPr/>
      <w:tcPr>
        <w:tcBorders>
          <w:top w:val="single" w:sz="8" w:space="0" w:color="4F81BD"/>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4F81BD"/>
          <w:insideH w:val="nil"/>
          <w:insideV w:val="nil"/>
          <w:tl2br w:val="nil"/>
          <w:tr2bl w:val="nil"/>
        </w:tcBorders>
        <w:shd w:val="clear" w:color="auto" w:fill="FFFFFF"/>
      </w:tcPr>
    </w:tblStylePr>
    <w:tblStylePr w:type="lastCol">
      <w:tblPr/>
      <w:tcPr>
        <w:tcBorders>
          <w:top w:val="nil"/>
          <w:left w:val="nil"/>
          <w:bottom w:val="single" w:sz="8" w:space="0" w:color="4F81BD"/>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MediumList2-Accent2">
    <w:name w:val="Medium List 2 Accent 2"/>
    <w:basedOn w:val="TableNormal"/>
    <w:uiPriority w:val="66"/>
    <w:qFormat/>
    <w:rPr>
      <w:rFonts w:ascii="SimSun" w:eastAsia="Courier New" w:hAnsi="SimSun"/>
      <w:color w:val="000000"/>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single" w:sz="24" w:space="0" w:color="C0504D"/>
          <w:bottom w:val="nil"/>
          <w:right w:val="nil"/>
          <w:insideH w:val="nil"/>
          <w:insideV w:val="nil"/>
          <w:tl2br w:val="nil"/>
          <w:tr2bl w:val="nil"/>
        </w:tcBorders>
        <w:shd w:val="clear" w:color="auto" w:fill="FFFFFF"/>
      </w:tcPr>
    </w:tblStylePr>
    <w:tblStylePr w:type="lastRow">
      <w:tblPr/>
      <w:tcPr>
        <w:tcBorders>
          <w:top w:val="single" w:sz="8" w:space="0" w:color="C0504D"/>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C0504D"/>
          <w:insideH w:val="nil"/>
          <w:insideV w:val="nil"/>
          <w:tl2br w:val="nil"/>
          <w:tr2bl w:val="nil"/>
        </w:tcBorders>
        <w:shd w:val="clear" w:color="auto" w:fill="FFFFFF"/>
      </w:tcPr>
    </w:tblStylePr>
    <w:tblStylePr w:type="lastCol">
      <w:tblPr/>
      <w:tcPr>
        <w:tcBorders>
          <w:top w:val="nil"/>
          <w:left w:val="nil"/>
          <w:bottom w:val="single" w:sz="8" w:space="0" w:color="C0504D"/>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MediumList2-Accent3">
    <w:name w:val="Medium List 2 Accent 3"/>
    <w:basedOn w:val="TableNormal"/>
    <w:uiPriority w:val="66"/>
    <w:qFormat/>
    <w:rPr>
      <w:rFonts w:ascii="SimSun" w:eastAsia="Courier New" w:hAnsi="SimSun"/>
      <w:color w:val="000000"/>
    </w:rPr>
    <w:tblPr>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single" w:sz="24" w:space="0" w:color="9BBB59"/>
          <w:bottom w:val="nil"/>
          <w:right w:val="nil"/>
          <w:insideH w:val="nil"/>
          <w:insideV w:val="nil"/>
          <w:tl2br w:val="nil"/>
          <w:tr2bl w:val="nil"/>
        </w:tcBorders>
        <w:shd w:val="clear" w:color="auto" w:fill="FFFFFF"/>
      </w:tcPr>
    </w:tblStylePr>
    <w:tblStylePr w:type="lastRow">
      <w:tblPr/>
      <w:tcPr>
        <w:tcBorders>
          <w:top w:val="single" w:sz="8" w:space="0" w:color="9BBB59"/>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9BBB59"/>
          <w:insideH w:val="nil"/>
          <w:insideV w:val="nil"/>
          <w:tl2br w:val="nil"/>
          <w:tr2bl w:val="nil"/>
        </w:tcBorders>
        <w:shd w:val="clear" w:color="auto" w:fill="FFFFFF"/>
      </w:tcPr>
    </w:tblStylePr>
    <w:tblStylePr w:type="lastCol">
      <w:tblPr/>
      <w:tcPr>
        <w:tcBorders>
          <w:top w:val="nil"/>
          <w:left w:val="nil"/>
          <w:bottom w:val="single" w:sz="8" w:space="0" w:color="9BBB59"/>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MediumList2-Accent4">
    <w:name w:val="Medium List 2 Accent 4"/>
    <w:basedOn w:val="TableNormal"/>
    <w:uiPriority w:val="66"/>
    <w:qFormat/>
    <w:rPr>
      <w:rFonts w:ascii="SimSun" w:eastAsia="Courier New" w:hAnsi="SimSun"/>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single" w:sz="24" w:space="0" w:color="8064A2"/>
          <w:bottom w:val="nil"/>
          <w:right w:val="nil"/>
          <w:insideH w:val="nil"/>
          <w:insideV w:val="nil"/>
          <w:tl2br w:val="nil"/>
          <w:tr2bl w:val="nil"/>
        </w:tcBorders>
        <w:shd w:val="clear" w:color="auto" w:fill="FFFFFF"/>
      </w:tcPr>
    </w:tblStylePr>
    <w:tblStylePr w:type="lastRow">
      <w:tblPr/>
      <w:tcPr>
        <w:tcBorders>
          <w:top w:val="single" w:sz="8" w:space="0" w:color="8064A2"/>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8064A2"/>
          <w:insideH w:val="nil"/>
          <w:insideV w:val="nil"/>
          <w:tl2br w:val="nil"/>
          <w:tr2bl w:val="nil"/>
        </w:tcBorders>
        <w:shd w:val="clear" w:color="auto" w:fill="FFFFFF"/>
      </w:tcPr>
    </w:tblStylePr>
    <w:tblStylePr w:type="lastCol">
      <w:tblPr/>
      <w:tcPr>
        <w:tcBorders>
          <w:top w:val="nil"/>
          <w:left w:val="nil"/>
          <w:bottom w:val="single" w:sz="8" w:space="0" w:color="8064A2"/>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MediumList2-Accent5">
    <w:name w:val="Medium List 2 Accent 5"/>
    <w:basedOn w:val="TableNormal"/>
    <w:uiPriority w:val="66"/>
    <w:qFormat/>
    <w:rPr>
      <w:rFonts w:ascii="SimSun" w:eastAsia="Courier New" w:hAnsi="SimSun"/>
      <w:color w:val="000000"/>
    </w:rPr>
    <w:tblPr>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single" w:sz="24" w:space="0" w:color="4BACC6"/>
          <w:bottom w:val="nil"/>
          <w:right w:val="nil"/>
          <w:insideH w:val="nil"/>
          <w:insideV w:val="nil"/>
          <w:tl2br w:val="nil"/>
          <w:tr2bl w:val="nil"/>
        </w:tcBorders>
        <w:shd w:val="clear" w:color="auto" w:fill="FFFFFF"/>
      </w:tcPr>
    </w:tblStylePr>
    <w:tblStylePr w:type="lastRow">
      <w:tblPr/>
      <w:tcPr>
        <w:tcBorders>
          <w:top w:val="single" w:sz="8" w:space="0" w:color="4BACC6"/>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4BACC6"/>
          <w:insideH w:val="nil"/>
          <w:insideV w:val="nil"/>
          <w:tl2br w:val="nil"/>
          <w:tr2bl w:val="nil"/>
        </w:tcBorders>
        <w:shd w:val="clear" w:color="auto" w:fill="FFFFFF"/>
      </w:tcPr>
    </w:tblStylePr>
    <w:tblStylePr w:type="lastCol">
      <w:tblPr/>
      <w:tcPr>
        <w:tcBorders>
          <w:top w:val="nil"/>
          <w:left w:val="nil"/>
          <w:bottom w:val="single" w:sz="8" w:space="0" w:color="4BACC6"/>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MediumList2-Accent6">
    <w:name w:val="Medium List 2 Accent 6"/>
    <w:basedOn w:val="TableNormal"/>
    <w:uiPriority w:val="66"/>
    <w:qFormat/>
    <w:rPr>
      <w:rFonts w:ascii="SimSun" w:eastAsia="Courier New" w:hAnsi="SimSu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single" w:sz="24" w:space="0" w:color="F79646"/>
          <w:bottom w:val="nil"/>
          <w:right w:val="nil"/>
          <w:insideH w:val="nil"/>
          <w:insideV w:val="nil"/>
          <w:tl2br w:val="nil"/>
          <w:tr2bl w:val="nil"/>
        </w:tcBorders>
        <w:shd w:val="clear" w:color="auto" w:fill="FFFFFF"/>
      </w:tcPr>
    </w:tblStylePr>
    <w:tblStylePr w:type="lastRow">
      <w:tblPr/>
      <w:tcPr>
        <w:tcBorders>
          <w:top w:val="single" w:sz="8" w:space="0" w:color="F79646"/>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F79646"/>
          <w:insideH w:val="nil"/>
          <w:insideV w:val="nil"/>
          <w:tl2br w:val="nil"/>
          <w:tr2bl w:val="nil"/>
        </w:tcBorders>
        <w:shd w:val="clear" w:color="auto" w:fill="FFFFFF"/>
      </w:tcPr>
    </w:tblStylePr>
    <w:tblStylePr w:type="lastCol">
      <w:tblPr/>
      <w:tcPr>
        <w:tcBorders>
          <w:top w:val="nil"/>
          <w:left w:val="nil"/>
          <w:bottom w:val="single" w:sz="8" w:space="0" w:color="F79646"/>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FDE4D0"/>
      </w:tcPr>
    </w:tblStylePr>
    <w:tblStylePr w:type="band1Horz">
      <w:tblPr/>
      <w:tcPr>
        <w:tcBorders>
          <w:top w:val="nil"/>
          <w:left w:val="nil"/>
          <w:bottom w:val="nil"/>
          <w:right w:val="nil"/>
          <w:insideH w:val="nil"/>
          <w:insideV w:val="nil"/>
          <w:tl2br w:val="nil"/>
          <w:tr2bl w:val="nil"/>
        </w:tcBorders>
        <w:shd w:val="clear" w:color="auto" w:fill="FDE4D0"/>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MediumGrid1">
    <w:name w:val="Medium Grid 1"/>
    <w:basedOn w:val="TableNormal"/>
    <w:uiPriority w:val="67"/>
    <w:qFormat/>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CCCCCC"/>
      </w:tcPr>
    </w:tblStylePr>
    <w:tblStylePr w:type="band1Vert">
      <w:tblPr/>
      <w:tcPr>
        <w:shd w:val="clear" w:color="auto" w:fill="808080"/>
      </w:tcPr>
    </w:tblStylePr>
    <w:tblStylePr w:type="band1Horz">
      <w:tblPr/>
      <w:tcPr>
        <w:tcBorders>
          <w:top w:val="nil"/>
          <w:left w:val="nil"/>
          <w:bottom w:val="nil"/>
          <w:right w:val="nil"/>
          <w:insideH w:val="single" w:sz="6" w:space="0" w:color="auto"/>
          <w:insideV w:val="single" w:sz="6" w:space="0" w:color="auto"/>
          <w:tl2br w:val="nil"/>
          <w:tr2bl w:val="nil"/>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BE5F1"/>
      </w:tcPr>
    </w:tblStylePr>
    <w:tblStylePr w:type="band1Vert">
      <w:tblPr/>
      <w:tcPr>
        <w:shd w:val="clear" w:color="auto" w:fill="A7BFDE"/>
      </w:tcPr>
    </w:tblStylePr>
    <w:tblStylePr w:type="band1Horz">
      <w:tblPr/>
      <w:tcPr>
        <w:tcBorders>
          <w:top w:val="nil"/>
          <w:left w:val="nil"/>
          <w:bottom w:val="nil"/>
          <w:right w:val="nil"/>
          <w:insideH w:val="single" w:sz="6" w:space="0" w:color="auto"/>
          <w:insideV w:val="single" w:sz="6" w:space="0" w:color="auto"/>
          <w:tl2br w:val="nil"/>
          <w:tr2bl w:val="nil"/>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olor w:val="00000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F2DBDB"/>
      </w:tcPr>
    </w:tblStylePr>
    <w:tblStylePr w:type="band1Vert">
      <w:tblPr/>
      <w:tcPr>
        <w:shd w:val="clear" w:color="auto" w:fill="DFA7A6"/>
      </w:tcPr>
    </w:tblStylePr>
    <w:tblStylePr w:type="band1Horz">
      <w:tblPr/>
      <w:tcPr>
        <w:tcBorders>
          <w:top w:val="nil"/>
          <w:left w:val="nil"/>
          <w:bottom w:val="nil"/>
          <w:right w:val="nil"/>
          <w:insideH w:val="single" w:sz="6" w:space="0" w:color="auto"/>
          <w:insideV w:val="single" w:sz="6" w:space="0" w:color="auto"/>
          <w:tl2br w:val="nil"/>
          <w:tr2bl w:val="nil"/>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olor w:val="00000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EAF1DD"/>
      </w:tcPr>
    </w:tblStylePr>
    <w:tblStylePr w:type="band1Vert">
      <w:tblPr/>
      <w:tcPr>
        <w:shd w:val="clear" w:color="auto" w:fill="CDDDAC"/>
      </w:tcPr>
    </w:tblStylePr>
    <w:tblStylePr w:type="band1Horz">
      <w:tblPr/>
      <w:tcPr>
        <w:tcBorders>
          <w:top w:val="nil"/>
          <w:left w:val="nil"/>
          <w:bottom w:val="nil"/>
          <w:right w:val="nil"/>
          <w:insideH w:val="single" w:sz="6" w:space="0" w:color="auto"/>
          <w:insideV w:val="single" w:sz="6" w:space="0" w:color="auto"/>
          <w:tl2br w:val="nil"/>
          <w:tr2bl w:val="nil"/>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olor w:val="00000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E5DFEC"/>
      </w:tcPr>
    </w:tblStylePr>
    <w:tblStylePr w:type="band1Vert">
      <w:tblPr/>
      <w:tcPr>
        <w:shd w:val="clear" w:color="auto" w:fill="BFB1D0"/>
      </w:tcPr>
    </w:tblStylePr>
    <w:tblStylePr w:type="band1Horz">
      <w:tblPr/>
      <w:tcPr>
        <w:tcBorders>
          <w:top w:val="nil"/>
          <w:left w:val="nil"/>
          <w:bottom w:val="nil"/>
          <w:right w:val="nil"/>
          <w:insideH w:val="single" w:sz="6" w:space="0" w:color="auto"/>
          <w:insideV w:val="single" w:sz="6" w:space="0" w:color="auto"/>
          <w:tl2br w:val="nil"/>
          <w:tr2bl w:val="nil"/>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AEEF3"/>
      </w:tcPr>
    </w:tblStylePr>
    <w:tblStylePr w:type="band1Vert">
      <w:tblPr/>
      <w:tcPr>
        <w:shd w:val="clear" w:color="auto" w:fill="A5D5E2"/>
      </w:tcPr>
    </w:tblStylePr>
    <w:tblStylePr w:type="band1Horz">
      <w:tblPr/>
      <w:tcPr>
        <w:tcBorders>
          <w:top w:val="nil"/>
          <w:left w:val="nil"/>
          <w:bottom w:val="nil"/>
          <w:right w:val="nil"/>
          <w:insideH w:val="single" w:sz="6" w:space="0" w:color="auto"/>
          <w:insideV w:val="single" w:sz="6" w:space="0" w:color="auto"/>
          <w:tl2br w:val="nil"/>
          <w:tr2bl w:val="nil"/>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olor w:val="00000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FDE9D9"/>
      </w:tcPr>
    </w:tblStylePr>
    <w:tblStylePr w:type="band1Vert">
      <w:tblPr/>
      <w:tcPr>
        <w:shd w:val="clear" w:color="auto" w:fill="FBCAA2"/>
      </w:tcPr>
    </w:tblStylePr>
    <w:tblStylePr w:type="band1Horz">
      <w:tblPr/>
      <w:tcPr>
        <w:tcBorders>
          <w:top w:val="nil"/>
          <w:left w:val="nil"/>
          <w:bottom w:val="nil"/>
          <w:right w:val="nil"/>
          <w:insideH w:val="single" w:sz="6" w:space="0" w:color="auto"/>
          <w:insideV w:val="single" w:sz="6" w:space="0" w:color="auto"/>
          <w:tl2br w:val="nil"/>
          <w:tr2bl w:val="nil"/>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l2br w:val="nil"/>
          <w:tr2bl w:val="nil"/>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l2br w:val="nil"/>
          <w:tr2bl w:val="nil"/>
        </w:tcBorders>
        <w:shd w:val="clear" w:color="auto" w:fill="000000"/>
      </w:tcPr>
    </w:tblStylePr>
    <w:tblStylePr w:type="firstCol">
      <w:rPr>
        <w:b/>
        <w:bCs/>
        <w:i w:val="0"/>
        <w:iCs w:val="0"/>
        <w:color w:val="FFFFFF"/>
      </w:rPr>
      <w:tblPr/>
      <w:tcPr>
        <w:tcBorders>
          <w:top w:val="nil"/>
          <w:left w:val="nil"/>
          <w:bottom w:val="single" w:sz="8" w:space="0" w:color="FFFFFF"/>
          <w:right w:val="single" w:sz="24" w:space="0" w:color="FFFFFF"/>
          <w:insideH w:val="nil"/>
          <w:insideV w:val="nil"/>
          <w:tl2br w:val="nil"/>
          <w:tr2bl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l2br w:val="nil"/>
          <w:tr2bl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l2br w:val="nil"/>
          <w:tr2bl w:val="nil"/>
        </w:tcBorders>
        <w:shd w:val="clear" w:color="auto" w:fill="808080"/>
      </w:tcPr>
    </w:tblStylePr>
  </w:style>
  <w:style w:type="table" w:styleId="MediumGrid3-Accent1">
    <w:name w:val="Medium Grid 3 Accent 1"/>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l2br w:val="nil"/>
          <w:tr2bl w:val="nil"/>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l2br w:val="nil"/>
          <w:tr2bl w:val="nil"/>
        </w:tcBorders>
        <w:shd w:val="clear" w:color="auto" w:fill="4F81BD"/>
      </w:tcPr>
    </w:tblStylePr>
    <w:tblStylePr w:type="firstCol">
      <w:rPr>
        <w:b/>
        <w:bCs/>
        <w:i w:val="0"/>
        <w:iCs w:val="0"/>
        <w:color w:val="FFFFFF"/>
      </w:rPr>
      <w:tblPr/>
      <w:tcPr>
        <w:tcBorders>
          <w:top w:val="nil"/>
          <w:left w:val="nil"/>
          <w:bottom w:val="single" w:sz="8" w:space="0" w:color="FFFFFF"/>
          <w:right w:val="single" w:sz="24" w:space="0" w:color="FFFFFF"/>
          <w:insideH w:val="nil"/>
          <w:insideV w:val="nil"/>
          <w:tl2br w:val="nil"/>
          <w:tr2bl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l2br w:val="nil"/>
          <w:tr2bl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l2br w:val="nil"/>
          <w:tr2bl w:val="nil"/>
        </w:tcBorders>
        <w:shd w:val="clear" w:color="auto" w:fill="A7BFDE"/>
      </w:tcPr>
    </w:tblStylePr>
  </w:style>
  <w:style w:type="table" w:styleId="MediumGrid3-Accent2">
    <w:name w:val="Medium Grid 3 Accent 2"/>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l2br w:val="nil"/>
          <w:tr2bl w:val="nil"/>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l2br w:val="nil"/>
          <w:tr2bl w:val="nil"/>
        </w:tcBorders>
        <w:shd w:val="clear" w:color="auto" w:fill="C0504D"/>
      </w:tcPr>
    </w:tblStylePr>
    <w:tblStylePr w:type="firstCol">
      <w:rPr>
        <w:b/>
        <w:bCs/>
        <w:i w:val="0"/>
        <w:iCs w:val="0"/>
        <w:color w:val="FFFFFF"/>
      </w:rPr>
      <w:tblPr/>
      <w:tcPr>
        <w:tcBorders>
          <w:top w:val="nil"/>
          <w:left w:val="nil"/>
          <w:bottom w:val="single" w:sz="8" w:space="0" w:color="FFFFFF"/>
          <w:right w:val="single" w:sz="24" w:space="0" w:color="FFFFFF"/>
          <w:insideH w:val="nil"/>
          <w:insideV w:val="nil"/>
          <w:tl2br w:val="nil"/>
          <w:tr2bl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l2br w:val="nil"/>
          <w:tr2bl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l2br w:val="nil"/>
          <w:tr2bl w:val="nil"/>
        </w:tcBorders>
        <w:shd w:val="clear" w:color="auto" w:fill="DFA7A6"/>
      </w:tcPr>
    </w:tblStylePr>
  </w:style>
  <w:style w:type="table" w:styleId="MediumGrid3-Accent3">
    <w:name w:val="Medium Grid 3 Accent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l2br w:val="nil"/>
          <w:tr2bl w:val="nil"/>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l2br w:val="nil"/>
          <w:tr2bl w:val="nil"/>
        </w:tcBorders>
        <w:shd w:val="clear" w:color="auto" w:fill="9BBB59"/>
      </w:tcPr>
    </w:tblStylePr>
    <w:tblStylePr w:type="firstCol">
      <w:rPr>
        <w:b/>
        <w:bCs/>
        <w:i w:val="0"/>
        <w:iCs w:val="0"/>
        <w:color w:val="FFFFFF"/>
      </w:rPr>
      <w:tblPr/>
      <w:tcPr>
        <w:tcBorders>
          <w:top w:val="nil"/>
          <w:left w:val="nil"/>
          <w:bottom w:val="single" w:sz="8" w:space="0" w:color="FFFFFF"/>
          <w:right w:val="single" w:sz="24" w:space="0" w:color="FFFFFF"/>
          <w:insideH w:val="nil"/>
          <w:insideV w:val="nil"/>
          <w:tl2br w:val="nil"/>
          <w:tr2bl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l2br w:val="nil"/>
          <w:tr2bl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l2br w:val="nil"/>
          <w:tr2bl w:val="nil"/>
        </w:tcBorders>
        <w:shd w:val="clear" w:color="auto" w:fill="CDDDAC"/>
      </w:tcPr>
    </w:tblStylePr>
  </w:style>
  <w:style w:type="table" w:styleId="MediumGrid3-Accent4">
    <w:name w:val="Medium Grid 3 Accent 4"/>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l2br w:val="nil"/>
          <w:tr2bl w:val="nil"/>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l2br w:val="nil"/>
          <w:tr2bl w:val="nil"/>
        </w:tcBorders>
        <w:shd w:val="clear" w:color="auto" w:fill="8064A2"/>
      </w:tcPr>
    </w:tblStylePr>
    <w:tblStylePr w:type="firstCol">
      <w:rPr>
        <w:b/>
        <w:bCs/>
        <w:i w:val="0"/>
        <w:iCs w:val="0"/>
        <w:color w:val="FFFFFF"/>
      </w:rPr>
      <w:tblPr/>
      <w:tcPr>
        <w:tcBorders>
          <w:top w:val="nil"/>
          <w:left w:val="nil"/>
          <w:bottom w:val="single" w:sz="8" w:space="0" w:color="FFFFFF"/>
          <w:right w:val="single" w:sz="24" w:space="0" w:color="FFFFFF"/>
          <w:insideH w:val="nil"/>
          <w:insideV w:val="nil"/>
          <w:tl2br w:val="nil"/>
          <w:tr2bl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l2br w:val="nil"/>
          <w:tr2bl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l2br w:val="nil"/>
          <w:tr2bl w:val="nil"/>
        </w:tcBorders>
        <w:shd w:val="clear" w:color="auto" w:fill="BFB1D0"/>
      </w:tcPr>
    </w:tblStylePr>
  </w:style>
  <w:style w:type="table" w:styleId="MediumGrid3-Accent5">
    <w:name w:val="Medium Grid 3 Accent 5"/>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l2br w:val="nil"/>
          <w:tr2bl w:val="nil"/>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l2br w:val="nil"/>
          <w:tr2bl w:val="nil"/>
        </w:tcBorders>
        <w:shd w:val="clear" w:color="auto" w:fill="4BACC6"/>
      </w:tcPr>
    </w:tblStylePr>
    <w:tblStylePr w:type="firstCol">
      <w:rPr>
        <w:b/>
        <w:bCs/>
        <w:i w:val="0"/>
        <w:iCs w:val="0"/>
        <w:color w:val="FFFFFF"/>
      </w:rPr>
      <w:tblPr/>
      <w:tcPr>
        <w:tcBorders>
          <w:top w:val="nil"/>
          <w:left w:val="nil"/>
          <w:bottom w:val="single" w:sz="8" w:space="0" w:color="FFFFFF"/>
          <w:right w:val="single" w:sz="24" w:space="0" w:color="FFFFFF"/>
          <w:insideH w:val="nil"/>
          <w:insideV w:val="nil"/>
          <w:tl2br w:val="nil"/>
          <w:tr2bl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l2br w:val="nil"/>
          <w:tr2bl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l2br w:val="nil"/>
          <w:tr2bl w:val="nil"/>
        </w:tcBorders>
        <w:shd w:val="clear" w:color="auto" w:fill="A5D5E2"/>
      </w:tcPr>
    </w:tblStylePr>
  </w:style>
  <w:style w:type="table" w:styleId="MediumGrid3-Accent6">
    <w:name w:val="Medium Grid 3 Accent 6"/>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l2br w:val="nil"/>
          <w:tr2bl w:val="nil"/>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l2br w:val="nil"/>
          <w:tr2bl w:val="nil"/>
        </w:tcBorders>
        <w:shd w:val="clear" w:color="auto" w:fill="F79646"/>
      </w:tcPr>
    </w:tblStylePr>
    <w:tblStylePr w:type="firstCol">
      <w:rPr>
        <w:b/>
        <w:bCs/>
        <w:i w:val="0"/>
        <w:iCs w:val="0"/>
        <w:color w:val="FFFFFF"/>
      </w:rPr>
      <w:tblPr/>
      <w:tcPr>
        <w:tcBorders>
          <w:top w:val="nil"/>
          <w:left w:val="nil"/>
          <w:bottom w:val="single" w:sz="8" w:space="0" w:color="FFFFFF"/>
          <w:right w:val="single" w:sz="24" w:space="0" w:color="FFFFFF"/>
          <w:insideH w:val="nil"/>
          <w:insideV w:val="nil"/>
          <w:tl2br w:val="nil"/>
          <w:tr2bl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l2br w:val="nil"/>
          <w:tr2bl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l2br w:val="nil"/>
          <w:tr2bl w:val="nil"/>
        </w:tcBorders>
        <w:shd w:val="clear" w:color="auto" w:fill="FBCAA2"/>
      </w:tcPr>
    </w:tblStylePr>
  </w:style>
  <w:style w:type="table" w:styleId="DarkList">
    <w:name w:val="Dark List"/>
    <w:basedOn w:val="TableNormal"/>
    <w:uiPriority w:val="70"/>
    <w:qFormat/>
    <w:rPr>
      <w:color w:val="FFFFFF"/>
    </w:rPr>
    <w:tblPr>
      <w:tblStyleRowBandSize w:val="1"/>
      <w:tblStyleColBandSize w:val="1"/>
    </w:tblPr>
    <w:tcPr>
      <w:shd w:val="clear" w:color="auto" w:fill="000000"/>
    </w:tcPr>
    <w:tblStylePr w:type="firstRow">
      <w:rPr>
        <w:b/>
        <w:bCs/>
      </w:rPr>
      <w:tblPr/>
      <w:tcPr>
        <w:tcBorders>
          <w:top w:val="nil"/>
          <w:left w:val="single" w:sz="18" w:space="0" w:color="FFFFFF"/>
          <w:bottom w:val="nil"/>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000000"/>
      </w:tcPr>
    </w:tblStylePr>
    <w:tblStylePr w:type="firstCol">
      <w:tblPr/>
      <w:tcPr>
        <w:tcBorders>
          <w:top w:val="nil"/>
          <w:left w:val="nil"/>
          <w:bottom w:val="nil"/>
          <w:right w:val="single" w:sz="18" w:space="0" w:color="FFFFFF"/>
          <w:insideH w:val="nil"/>
          <w:insideV w:val="nil"/>
          <w:tl2br w:val="nil"/>
          <w:tr2bl w:val="nil"/>
        </w:tcBorders>
        <w:shd w:val="clear" w:color="auto" w:fill="000000"/>
      </w:tcPr>
    </w:tblStylePr>
    <w:tblStylePr w:type="lastCol">
      <w:tblPr/>
      <w:tcPr>
        <w:tcBorders>
          <w:top w:val="nil"/>
          <w:left w:val="nil"/>
          <w:bottom w:val="single" w:sz="18" w:space="0" w:color="FFFFFF"/>
          <w:right w:val="nil"/>
          <w:insideH w:val="nil"/>
          <w:insideV w:val="nil"/>
          <w:tl2br w:val="nil"/>
          <w:tr2bl w:val="nil"/>
        </w:tcBorders>
        <w:shd w:val="clear" w:color="auto" w:fill="000000"/>
      </w:tcPr>
    </w:tblStylePr>
    <w:tblStylePr w:type="band1Vert">
      <w:tblPr/>
      <w:tcPr>
        <w:tcBorders>
          <w:top w:val="nil"/>
          <w:left w:val="nil"/>
          <w:bottom w:val="nil"/>
          <w:right w:val="nil"/>
          <w:insideH w:val="nil"/>
          <w:insideV w:val="nil"/>
          <w:tl2br w:val="nil"/>
          <w:tr2bl w:val="nil"/>
        </w:tcBorders>
        <w:shd w:val="clear" w:color="auto" w:fill="000000"/>
      </w:tcPr>
    </w:tblStylePr>
    <w:tblStylePr w:type="band1Horz">
      <w:tblPr/>
      <w:tcPr>
        <w:tcBorders>
          <w:top w:val="nil"/>
          <w:left w:val="nil"/>
          <w:bottom w:val="nil"/>
          <w:right w:val="nil"/>
          <w:insideH w:val="nil"/>
          <w:insideV w:val="nil"/>
          <w:tl2br w:val="nil"/>
          <w:tr2bl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Pr>
    <w:tcPr>
      <w:shd w:val="clear" w:color="auto" w:fill="4F81BD"/>
    </w:tcPr>
    <w:tblStylePr w:type="firstRow">
      <w:rPr>
        <w:b/>
        <w:bCs/>
      </w:rPr>
      <w:tblPr/>
      <w:tcPr>
        <w:tcBorders>
          <w:top w:val="nil"/>
          <w:left w:val="single" w:sz="18" w:space="0" w:color="FFFFFF"/>
          <w:bottom w:val="nil"/>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243F60"/>
      </w:tcPr>
    </w:tblStylePr>
    <w:tblStylePr w:type="firstCol">
      <w:tblPr/>
      <w:tcPr>
        <w:tcBorders>
          <w:top w:val="nil"/>
          <w:left w:val="nil"/>
          <w:bottom w:val="nil"/>
          <w:right w:val="single" w:sz="18" w:space="0" w:color="FFFFFF"/>
          <w:insideH w:val="nil"/>
          <w:insideV w:val="nil"/>
          <w:tl2br w:val="nil"/>
          <w:tr2bl w:val="nil"/>
        </w:tcBorders>
        <w:shd w:val="clear" w:color="auto" w:fill="365F91"/>
      </w:tcPr>
    </w:tblStylePr>
    <w:tblStylePr w:type="lastCol">
      <w:tblPr/>
      <w:tcPr>
        <w:tcBorders>
          <w:top w:val="nil"/>
          <w:left w:val="nil"/>
          <w:bottom w:val="single" w:sz="18" w:space="0" w:color="FFFFFF"/>
          <w:right w:val="nil"/>
          <w:insideH w:val="nil"/>
          <w:insideV w:val="nil"/>
          <w:tl2br w:val="nil"/>
          <w:tr2bl w:val="nil"/>
        </w:tcBorders>
        <w:shd w:val="clear" w:color="auto" w:fill="365F91"/>
      </w:tcPr>
    </w:tblStylePr>
    <w:tblStylePr w:type="band1Vert">
      <w:tblPr/>
      <w:tcPr>
        <w:tcBorders>
          <w:top w:val="nil"/>
          <w:left w:val="nil"/>
          <w:bottom w:val="nil"/>
          <w:right w:val="nil"/>
          <w:insideH w:val="nil"/>
          <w:insideV w:val="nil"/>
          <w:tl2br w:val="nil"/>
          <w:tr2bl w:val="nil"/>
        </w:tcBorders>
        <w:shd w:val="clear" w:color="auto" w:fill="365F91"/>
      </w:tcPr>
    </w:tblStylePr>
    <w:tblStylePr w:type="band1Horz">
      <w:tblPr/>
      <w:tcPr>
        <w:tcBorders>
          <w:top w:val="nil"/>
          <w:left w:val="nil"/>
          <w:bottom w:val="nil"/>
          <w:right w:val="nil"/>
          <w:insideH w:val="nil"/>
          <w:insideV w:val="nil"/>
          <w:tl2br w:val="nil"/>
          <w:tr2bl w:val="nil"/>
        </w:tcBorders>
        <w:shd w:val="clear" w:color="auto" w:fill="365F91"/>
      </w:tcPr>
    </w:tblStylePr>
  </w:style>
  <w:style w:type="table" w:styleId="DarkList-Accent2">
    <w:name w:val="Dark List Accent 2"/>
    <w:basedOn w:val="TableNormal"/>
    <w:uiPriority w:val="70"/>
    <w:rPr>
      <w:color w:val="FFFFFF"/>
    </w:rPr>
    <w:tblPr>
      <w:tblStyleRowBandSize w:val="1"/>
      <w:tblStyleColBandSize w:val="1"/>
    </w:tblPr>
    <w:tcPr>
      <w:shd w:val="clear" w:color="auto" w:fill="C0504D"/>
    </w:tcPr>
    <w:tblStylePr w:type="firstRow">
      <w:rPr>
        <w:b/>
        <w:bCs/>
      </w:rPr>
      <w:tblPr/>
      <w:tcPr>
        <w:tcBorders>
          <w:top w:val="nil"/>
          <w:left w:val="single" w:sz="18" w:space="0" w:color="FFFFFF"/>
          <w:bottom w:val="nil"/>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622423"/>
      </w:tcPr>
    </w:tblStylePr>
    <w:tblStylePr w:type="firstCol">
      <w:tblPr/>
      <w:tcPr>
        <w:tcBorders>
          <w:top w:val="nil"/>
          <w:left w:val="nil"/>
          <w:bottom w:val="nil"/>
          <w:right w:val="single" w:sz="18" w:space="0" w:color="FFFFFF"/>
          <w:insideH w:val="nil"/>
          <w:insideV w:val="nil"/>
          <w:tl2br w:val="nil"/>
          <w:tr2bl w:val="nil"/>
        </w:tcBorders>
        <w:shd w:val="clear" w:color="auto" w:fill="943634"/>
      </w:tcPr>
    </w:tblStylePr>
    <w:tblStylePr w:type="lastCol">
      <w:tblPr/>
      <w:tcPr>
        <w:tcBorders>
          <w:top w:val="nil"/>
          <w:left w:val="nil"/>
          <w:bottom w:val="single" w:sz="18" w:space="0" w:color="FFFFFF"/>
          <w:right w:val="nil"/>
          <w:insideH w:val="nil"/>
          <w:insideV w:val="nil"/>
          <w:tl2br w:val="nil"/>
          <w:tr2bl w:val="nil"/>
        </w:tcBorders>
        <w:shd w:val="clear" w:color="auto" w:fill="943634"/>
      </w:tcPr>
    </w:tblStylePr>
    <w:tblStylePr w:type="band1Vert">
      <w:tblPr/>
      <w:tcPr>
        <w:tcBorders>
          <w:top w:val="nil"/>
          <w:left w:val="nil"/>
          <w:bottom w:val="nil"/>
          <w:right w:val="nil"/>
          <w:insideH w:val="nil"/>
          <w:insideV w:val="nil"/>
          <w:tl2br w:val="nil"/>
          <w:tr2bl w:val="nil"/>
        </w:tcBorders>
        <w:shd w:val="clear" w:color="auto" w:fill="943634"/>
      </w:tcPr>
    </w:tblStylePr>
    <w:tblStylePr w:type="band1Horz">
      <w:tblPr/>
      <w:tcPr>
        <w:tcBorders>
          <w:top w:val="nil"/>
          <w:left w:val="nil"/>
          <w:bottom w:val="nil"/>
          <w:right w:val="nil"/>
          <w:insideH w:val="nil"/>
          <w:insideV w:val="nil"/>
          <w:tl2br w:val="nil"/>
          <w:tr2bl w:val="nil"/>
        </w:tcBorders>
        <w:shd w:val="clear" w:color="auto" w:fill="943634"/>
      </w:tcPr>
    </w:tblStylePr>
  </w:style>
  <w:style w:type="table" w:styleId="DarkList-Accent3">
    <w:name w:val="Dark List Accent 3"/>
    <w:basedOn w:val="TableNormal"/>
    <w:uiPriority w:val="70"/>
    <w:rPr>
      <w:color w:val="FFFFFF"/>
    </w:rPr>
    <w:tblPr>
      <w:tblStyleRowBandSize w:val="1"/>
      <w:tblStyleColBandSize w:val="1"/>
    </w:tblPr>
    <w:tcPr>
      <w:shd w:val="clear" w:color="auto" w:fill="9BBB59"/>
    </w:tcPr>
    <w:tblStylePr w:type="firstRow">
      <w:rPr>
        <w:b/>
        <w:bCs/>
      </w:rPr>
      <w:tblPr/>
      <w:tcPr>
        <w:tcBorders>
          <w:top w:val="nil"/>
          <w:left w:val="single" w:sz="18" w:space="0" w:color="FFFFFF"/>
          <w:bottom w:val="nil"/>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4E6128"/>
      </w:tcPr>
    </w:tblStylePr>
    <w:tblStylePr w:type="firstCol">
      <w:tblPr/>
      <w:tcPr>
        <w:tcBorders>
          <w:top w:val="nil"/>
          <w:left w:val="nil"/>
          <w:bottom w:val="nil"/>
          <w:right w:val="single" w:sz="18" w:space="0" w:color="FFFFFF"/>
          <w:insideH w:val="nil"/>
          <w:insideV w:val="nil"/>
          <w:tl2br w:val="nil"/>
          <w:tr2bl w:val="nil"/>
        </w:tcBorders>
        <w:shd w:val="clear" w:color="auto" w:fill="76923C"/>
      </w:tcPr>
    </w:tblStylePr>
    <w:tblStylePr w:type="lastCol">
      <w:tblPr/>
      <w:tcPr>
        <w:tcBorders>
          <w:top w:val="nil"/>
          <w:left w:val="nil"/>
          <w:bottom w:val="single" w:sz="18" w:space="0" w:color="FFFFFF"/>
          <w:right w:val="nil"/>
          <w:insideH w:val="nil"/>
          <w:insideV w:val="nil"/>
          <w:tl2br w:val="nil"/>
          <w:tr2bl w:val="nil"/>
        </w:tcBorders>
        <w:shd w:val="clear" w:color="auto" w:fill="76923C"/>
      </w:tcPr>
    </w:tblStylePr>
    <w:tblStylePr w:type="band1Vert">
      <w:tblPr/>
      <w:tcPr>
        <w:tcBorders>
          <w:top w:val="nil"/>
          <w:left w:val="nil"/>
          <w:bottom w:val="nil"/>
          <w:right w:val="nil"/>
          <w:insideH w:val="nil"/>
          <w:insideV w:val="nil"/>
          <w:tl2br w:val="nil"/>
          <w:tr2bl w:val="nil"/>
        </w:tcBorders>
        <w:shd w:val="clear" w:color="auto" w:fill="76923C"/>
      </w:tcPr>
    </w:tblStylePr>
    <w:tblStylePr w:type="band1Horz">
      <w:tblPr/>
      <w:tcPr>
        <w:tcBorders>
          <w:top w:val="nil"/>
          <w:left w:val="nil"/>
          <w:bottom w:val="nil"/>
          <w:right w:val="nil"/>
          <w:insideH w:val="nil"/>
          <w:insideV w:val="nil"/>
          <w:tl2br w:val="nil"/>
          <w:tr2bl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Pr>
    <w:tcPr>
      <w:shd w:val="clear" w:color="auto" w:fill="8064A2"/>
    </w:tcPr>
    <w:tblStylePr w:type="firstRow">
      <w:rPr>
        <w:b/>
        <w:bCs/>
      </w:rPr>
      <w:tblPr/>
      <w:tcPr>
        <w:tcBorders>
          <w:top w:val="nil"/>
          <w:left w:val="single" w:sz="18" w:space="0" w:color="FFFFFF"/>
          <w:bottom w:val="nil"/>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3F3151"/>
      </w:tcPr>
    </w:tblStylePr>
    <w:tblStylePr w:type="firstCol">
      <w:tblPr/>
      <w:tcPr>
        <w:tcBorders>
          <w:top w:val="nil"/>
          <w:left w:val="nil"/>
          <w:bottom w:val="nil"/>
          <w:right w:val="single" w:sz="18" w:space="0" w:color="FFFFFF"/>
          <w:insideH w:val="nil"/>
          <w:insideV w:val="nil"/>
          <w:tl2br w:val="nil"/>
          <w:tr2bl w:val="nil"/>
        </w:tcBorders>
        <w:shd w:val="clear" w:color="auto" w:fill="5F497A"/>
      </w:tcPr>
    </w:tblStylePr>
    <w:tblStylePr w:type="lastCol">
      <w:tblPr/>
      <w:tcPr>
        <w:tcBorders>
          <w:top w:val="nil"/>
          <w:left w:val="nil"/>
          <w:bottom w:val="single" w:sz="18" w:space="0" w:color="FFFFFF"/>
          <w:right w:val="nil"/>
          <w:insideH w:val="nil"/>
          <w:insideV w:val="nil"/>
          <w:tl2br w:val="nil"/>
          <w:tr2bl w:val="nil"/>
        </w:tcBorders>
        <w:shd w:val="clear" w:color="auto" w:fill="5F497A"/>
      </w:tcPr>
    </w:tblStylePr>
    <w:tblStylePr w:type="band1Vert">
      <w:tblPr/>
      <w:tcPr>
        <w:tcBorders>
          <w:top w:val="nil"/>
          <w:left w:val="nil"/>
          <w:bottom w:val="nil"/>
          <w:right w:val="nil"/>
          <w:insideH w:val="nil"/>
          <w:insideV w:val="nil"/>
          <w:tl2br w:val="nil"/>
          <w:tr2bl w:val="nil"/>
        </w:tcBorders>
        <w:shd w:val="clear" w:color="auto" w:fill="5F497A"/>
      </w:tcPr>
    </w:tblStylePr>
    <w:tblStylePr w:type="band1Horz">
      <w:tblPr/>
      <w:tcPr>
        <w:tcBorders>
          <w:top w:val="nil"/>
          <w:left w:val="nil"/>
          <w:bottom w:val="nil"/>
          <w:right w:val="nil"/>
          <w:insideH w:val="nil"/>
          <w:insideV w:val="nil"/>
          <w:tl2br w:val="nil"/>
          <w:tr2bl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Pr>
    <w:tcPr>
      <w:shd w:val="clear" w:color="auto" w:fill="4BACC6"/>
    </w:tcPr>
    <w:tblStylePr w:type="firstRow">
      <w:rPr>
        <w:b/>
        <w:bCs/>
      </w:rPr>
      <w:tblPr/>
      <w:tcPr>
        <w:tcBorders>
          <w:top w:val="nil"/>
          <w:left w:val="single" w:sz="18" w:space="0" w:color="FFFFFF"/>
          <w:bottom w:val="nil"/>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205867"/>
      </w:tcPr>
    </w:tblStylePr>
    <w:tblStylePr w:type="firstCol">
      <w:tblPr/>
      <w:tcPr>
        <w:tcBorders>
          <w:top w:val="nil"/>
          <w:left w:val="nil"/>
          <w:bottom w:val="nil"/>
          <w:right w:val="single" w:sz="18" w:space="0" w:color="FFFFFF"/>
          <w:insideH w:val="nil"/>
          <w:insideV w:val="nil"/>
          <w:tl2br w:val="nil"/>
          <w:tr2bl w:val="nil"/>
        </w:tcBorders>
        <w:shd w:val="clear" w:color="auto" w:fill="31849B"/>
      </w:tcPr>
    </w:tblStylePr>
    <w:tblStylePr w:type="lastCol">
      <w:tblPr/>
      <w:tcPr>
        <w:tcBorders>
          <w:top w:val="nil"/>
          <w:left w:val="nil"/>
          <w:bottom w:val="single" w:sz="18" w:space="0" w:color="FFFFFF"/>
          <w:right w:val="nil"/>
          <w:insideH w:val="nil"/>
          <w:insideV w:val="nil"/>
          <w:tl2br w:val="nil"/>
          <w:tr2bl w:val="nil"/>
        </w:tcBorders>
        <w:shd w:val="clear" w:color="auto" w:fill="31849B"/>
      </w:tcPr>
    </w:tblStylePr>
    <w:tblStylePr w:type="band1Vert">
      <w:tblPr/>
      <w:tcPr>
        <w:tcBorders>
          <w:top w:val="nil"/>
          <w:left w:val="nil"/>
          <w:bottom w:val="nil"/>
          <w:right w:val="nil"/>
          <w:insideH w:val="nil"/>
          <w:insideV w:val="nil"/>
          <w:tl2br w:val="nil"/>
          <w:tr2bl w:val="nil"/>
        </w:tcBorders>
        <w:shd w:val="clear" w:color="auto" w:fill="31849B"/>
      </w:tcPr>
    </w:tblStylePr>
    <w:tblStylePr w:type="band1Horz">
      <w:tblPr/>
      <w:tcPr>
        <w:tcBorders>
          <w:top w:val="nil"/>
          <w:left w:val="nil"/>
          <w:bottom w:val="nil"/>
          <w:right w:val="nil"/>
          <w:insideH w:val="nil"/>
          <w:insideV w:val="nil"/>
          <w:tl2br w:val="nil"/>
          <w:tr2bl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Pr>
    <w:tcPr>
      <w:shd w:val="clear" w:color="auto" w:fill="F79646"/>
    </w:tcPr>
    <w:tblStylePr w:type="firstRow">
      <w:rPr>
        <w:b/>
        <w:bCs/>
      </w:rPr>
      <w:tblPr/>
      <w:tcPr>
        <w:tcBorders>
          <w:top w:val="nil"/>
          <w:left w:val="single" w:sz="18" w:space="0" w:color="FFFFFF"/>
          <w:bottom w:val="nil"/>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974706"/>
      </w:tcPr>
    </w:tblStylePr>
    <w:tblStylePr w:type="firstCol">
      <w:tblPr/>
      <w:tcPr>
        <w:tcBorders>
          <w:top w:val="nil"/>
          <w:left w:val="nil"/>
          <w:bottom w:val="nil"/>
          <w:right w:val="single" w:sz="18" w:space="0" w:color="FFFFFF"/>
          <w:insideH w:val="nil"/>
          <w:insideV w:val="nil"/>
          <w:tl2br w:val="nil"/>
          <w:tr2bl w:val="nil"/>
        </w:tcBorders>
        <w:shd w:val="clear" w:color="auto" w:fill="E36C0A"/>
      </w:tcPr>
    </w:tblStylePr>
    <w:tblStylePr w:type="lastCol">
      <w:tblPr/>
      <w:tcPr>
        <w:tcBorders>
          <w:top w:val="nil"/>
          <w:left w:val="nil"/>
          <w:bottom w:val="single" w:sz="18" w:space="0" w:color="FFFFFF"/>
          <w:right w:val="nil"/>
          <w:insideH w:val="nil"/>
          <w:insideV w:val="nil"/>
          <w:tl2br w:val="nil"/>
          <w:tr2bl w:val="nil"/>
        </w:tcBorders>
        <w:shd w:val="clear" w:color="auto" w:fill="E36C0A"/>
      </w:tcPr>
    </w:tblStylePr>
    <w:tblStylePr w:type="band1Vert">
      <w:tblPr/>
      <w:tcPr>
        <w:tcBorders>
          <w:top w:val="nil"/>
          <w:left w:val="nil"/>
          <w:bottom w:val="nil"/>
          <w:right w:val="nil"/>
          <w:insideH w:val="nil"/>
          <w:insideV w:val="nil"/>
          <w:tl2br w:val="nil"/>
          <w:tr2bl w:val="nil"/>
        </w:tcBorders>
        <w:shd w:val="clear" w:color="auto" w:fill="E36C0A"/>
      </w:tcPr>
    </w:tblStylePr>
    <w:tblStylePr w:type="band1Horz">
      <w:tblPr/>
      <w:tcPr>
        <w:tcBorders>
          <w:top w:val="nil"/>
          <w:left w:val="nil"/>
          <w:bottom w:val="nil"/>
          <w:right w:val="nil"/>
          <w:insideH w:val="nil"/>
          <w:insideV w:val="nil"/>
          <w:tl2br w:val="nil"/>
          <w:tr2bl w:val="nil"/>
        </w:tcBorders>
        <w:shd w:val="clear" w:color="auto" w:fill="E36C0A"/>
      </w:tcPr>
    </w:tblStylePr>
  </w:style>
  <w:style w:type="table" w:styleId="ColorfulShading">
    <w:name w:val="Colorful Shading"/>
    <w:basedOn w:val="TableNormal"/>
    <w:uiPriority w:val="71"/>
    <w:qFormat/>
    <w:rPr>
      <w:color w:val="00000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single" w:sz="24" w:space="0" w:color="C0504D"/>
          <w:bottom w:val="nil"/>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000000"/>
      </w:tcPr>
    </w:tblStylePr>
    <w:tblStylePr w:type="firstCol">
      <w:rPr>
        <w:color w:val="FFFFFF"/>
      </w:rPr>
      <w:tblPr/>
      <w:tcPr>
        <w:tcBorders>
          <w:top w:val="nil"/>
          <w:left w:val="nil"/>
          <w:bottom w:val="nil"/>
          <w:right w:val="nil"/>
          <w:insideH w:val="single" w:sz="4" w:space="0" w:color="auto"/>
          <w:insideV w:val="nil"/>
          <w:tl2br w:val="nil"/>
          <w:tr2bl w:val="nil"/>
        </w:tcBorders>
        <w:shd w:val="clear" w:color="auto" w:fill="000000"/>
      </w:tcPr>
    </w:tblStylePr>
    <w:tblStylePr w:type="lastCol">
      <w:rPr>
        <w:color w:val="FFFFFF"/>
      </w:rPr>
      <w:tblPr/>
      <w:tcPr>
        <w:tcBorders>
          <w:top w:val="nil"/>
          <w:left w:val="nil"/>
          <w:bottom w:val="nil"/>
          <w:right w:val="nil"/>
          <w:insideH w:val="nil"/>
          <w:insideV w:val="nil"/>
          <w:tl2br w:val="nil"/>
          <w:tr2bl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single" w:sz="24" w:space="0" w:color="C0504D"/>
          <w:bottom w:val="nil"/>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2C4C74"/>
      </w:tcPr>
    </w:tblStylePr>
    <w:tblStylePr w:type="firstCol">
      <w:rPr>
        <w:color w:val="FFFFFF"/>
      </w:rPr>
      <w:tblPr/>
      <w:tcPr>
        <w:tcBorders>
          <w:top w:val="nil"/>
          <w:left w:val="nil"/>
          <w:bottom w:val="nil"/>
          <w:right w:val="nil"/>
          <w:insideH w:val="single" w:sz="4" w:space="0" w:color="auto"/>
          <w:insideV w:val="nil"/>
          <w:tl2br w:val="nil"/>
          <w:tr2bl w:val="nil"/>
        </w:tcBorders>
        <w:shd w:val="clear" w:color="auto" w:fill="2C4C74"/>
      </w:tcPr>
    </w:tblStylePr>
    <w:tblStylePr w:type="lastCol">
      <w:rPr>
        <w:color w:val="FFFFFF"/>
      </w:rPr>
      <w:tblPr/>
      <w:tcPr>
        <w:tcBorders>
          <w:top w:val="nil"/>
          <w:left w:val="nil"/>
          <w:bottom w:val="nil"/>
          <w:right w:val="nil"/>
          <w:insideH w:val="nil"/>
          <w:insideV w:val="nil"/>
          <w:tl2br w:val="nil"/>
          <w:tr2bl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single" w:sz="24" w:space="0" w:color="C0504D"/>
          <w:bottom w:val="nil"/>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772C2A"/>
      </w:tcPr>
    </w:tblStylePr>
    <w:tblStylePr w:type="firstCol">
      <w:rPr>
        <w:color w:val="FFFFFF"/>
      </w:rPr>
      <w:tblPr/>
      <w:tcPr>
        <w:tcBorders>
          <w:top w:val="nil"/>
          <w:left w:val="nil"/>
          <w:bottom w:val="nil"/>
          <w:right w:val="nil"/>
          <w:insideH w:val="single" w:sz="4" w:space="0" w:color="auto"/>
          <w:insideV w:val="nil"/>
          <w:tl2br w:val="nil"/>
          <w:tr2bl w:val="nil"/>
        </w:tcBorders>
        <w:shd w:val="clear" w:color="auto" w:fill="772C2A"/>
      </w:tcPr>
    </w:tblStylePr>
    <w:tblStylePr w:type="lastCol">
      <w:rPr>
        <w:color w:val="FFFFFF"/>
      </w:rPr>
      <w:tblPr/>
      <w:tcPr>
        <w:tcBorders>
          <w:top w:val="nil"/>
          <w:left w:val="nil"/>
          <w:bottom w:val="nil"/>
          <w:right w:val="nil"/>
          <w:insideH w:val="nil"/>
          <w:insideV w:val="nil"/>
          <w:tl2br w:val="nil"/>
          <w:tr2bl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Pr>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single" w:sz="24" w:space="0" w:color="8064A2"/>
          <w:bottom w:val="nil"/>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5E7530"/>
      </w:tcPr>
    </w:tblStylePr>
    <w:tblStylePr w:type="firstCol">
      <w:rPr>
        <w:color w:val="FFFFFF"/>
      </w:rPr>
      <w:tblPr/>
      <w:tcPr>
        <w:tcBorders>
          <w:top w:val="nil"/>
          <w:left w:val="nil"/>
          <w:bottom w:val="nil"/>
          <w:right w:val="nil"/>
          <w:insideH w:val="single" w:sz="4" w:space="0" w:color="auto"/>
          <w:insideV w:val="nil"/>
          <w:tl2br w:val="nil"/>
          <w:tr2bl w:val="nil"/>
        </w:tcBorders>
        <w:shd w:val="clear" w:color="auto" w:fill="5E7530"/>
      </w:tcPr>
    </w:tblStylePr>
    <w:tblStylePr w:type="lastCol">
      <w:rPr>
        <w:color w:val="FFFFFF"/>
      </w:rPr>
      <w:tblPr/>
      <w:tcPr>
        <w:tcBorders>
          <w:top w:val="nil"/>
          <w:left w:val="nil"/>
          <w:bottom w:val="nil"/>
          <w:right w:val="nil"/>
          <w:insideH w:val="nil"/>
          <w:insideV w:val="nil"/>
          <w:tl2br w:val="nil"/>
          <w:tr2bl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single" w:sz="24" w:space="0" w:color="9BBB59"/>
          <w:bottom w:val="nil"/>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4C3B62"/>
      </w:tcPr>
    </w:tblStylePr>
    <w:tblStylePr w:type="firstCol">
      <w:rPr>
        <w:color w:val="FFFFFF"/>
      </w:rPr>
      <w:tblPr/>
      <w:tcPr>
        <w:tcBorders>
          <w:top w:val="nil"/>
          <w:left w:val="nil"/>
          <w:bottom w:val="nil"/>
          <w:right w:val="nil"/>
          <w:insideH w:val="single" w:sz="4" w:space="0" w:color="auto"/>
          <w:insideV w:val="nil"/>
          <w:tl2br w:val="nil"/>
          <w:tr2bl w:val="nil"/>
        </w:tcBorders>
        <w:shd w:val="clear" w:color="auto" w:fill="4C3B62"/>
      </w:tcPr>
    </w:tblStylePr>
    <w:tblStylePr w:type="lastCol">
      <w:rPr>
        <w:color w:val="FFFFFF"/>
      </w:rPr>
      <w:tblPr/>
      <w:tcPr>
        <w:tcBorders>
          <w:top w:val="nil"/>
          <w:left w:val="nil"/>
          <w:bottom w:val="nil"/>
          <w:right w:val="nil"/>
          <w:insideH w:val="nil"/>
          <w:insideV w:val="nil"/>
          <w:tl2br w:val="nil"/>
          <w:tr2bl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single" w:sz="24" w:space="0" w:color="F79646"/>
          <w:bottom w:val="nil"/>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276A7C"/>
      </w:tcPr>
    </w:tblStylePr>
    <w:tblStylePr w:type="firstCol">
      <w:rPr>
        <w:color w:val="FFFFFF"/>
      </w:rPr>
      <w:tblPr/>
      <w:tcPr>
        <w:tcBorders>
          <w:top w:val="nil"/>
          <w:left w:val="nil"/>
          <w:bottom w:val="nil"/>
          <w:right w:val="nil"/>
          <w:insideH w:val="single" w:sz="4" w:space="0" w:color="auto"/>
          <w:insideV w:val="nil"/>
          <w:tl2br w:val="nil"/>
          <w:tr2bl w:val="nil"/>
        </w:tcBorders>
        <w:shd w:val="clear" w:color="auto" w:fill="276A7C"/>
      </w:tcPr>
    </w:tblStylePr>
    <w:tblStylePr w:type="lastCol">
      <w:rPr>
        <w:color w:val="FFFFFF"/>
      </w:rPr>
      <w:tblPr/>
      <w:tcPr>
        <w:tcBorders>
          <w:top w:val="nil"/>
          <w:left w:val="nil"/>
          <w:bottom w:val="nil"/>
          <w:right w:val="nil"/>
          <w:insideH w:val="nil"/>
          <w:insideV w:val="nil"/>
          <w:tl2br w:val="nil"/>
          <w:tr2bl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single" w:sz="24" w:space="0" w:color="4BACC6"/>
          <w:bottom w:val="nil"/>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B65608"/>
      </w:tcPr>
    </w:tblStylePr>
    <w:tblStylePr w:type="firstCol">
      <w:rPr>
        <w:color w:val="FFFFFF"/>
      </w:rPr>
      <w:tblPr/>
      <w:tcPr>
        <w:tcBorders>
          <w:top w:val="nil"/>
          <w:left w:val="nil"/>
          <w:bottom w:val="nil"/>
          <w:right w:val="nil"/>
          <w:insideH w:val="single" w:sz="4" w:space="0" w:color="auto"/>
          <w:insideV w:val="nil"/>
          <w:tl2br w:val="nil"/>
          <w:tr2bl w:val="nil"/>
        </w:tcBorders>
        <w:shd w:val="clear" w:color="auto" w:fill="B65608"/>
      </w:tcPr>
    </w:tblStylePr>
    <w:tblStylePr w:type="lastCol">
      <w:rPr>
        <w:color w:val="FFFFFF"/>
      </w:rPr>
      <w:tblPr/>
      <w:tcPr>
        <w:tcBorders>
          <w:top w:val="nil"/>
          <w:left w:val="nil"/>
          <w:bottom w:val="nil"/>
          <w:right w:val="nil"/>
          <w:insideH w:val="nil"/>
          <w:insideV w:val="nil"/>
          <w:tl2br w:val="nil"/>
          <w:tr2bl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Pr>
    <w:tcPr>
      <w:shd w:val="clear" w:color="auto" w:fill="E6E6E6"/>
    </w:tcPr>
    <w:tblStylePr w:type="firstRow">
      <w:rPr>
        <w:b/>
        <w:bCs/>
        <w:color w:val="FFFFFF"/>
      </w:rPr>
      <w:tblPr/>
      <w:tcPr>
        <w:tcBorders>
          <w:top w:val="nil"/>
          <w:left w:val="single" w:sz="12" w:space="0" w:color="FFFFFF"/>
          <w:bottom w:val="nil"/>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Pr>
      <w:color w:val="000000"/>
    </w:rPr>
    <w:tblPr>
      <w:tblStyleRowBandSize w:val="1"/>
      <w:tblStyleColBandSize w:val="1"/>
    </w:tblPr>
    <w:tcPr>
      <w:shd w:val="clear" w:color="auto" w:fill="EDF2F8"/>
    </w:tcPr>
    <w:tblStylePr w:type="firstRow">
      <w:rPr>
        <w:b/>
        <w:bCs/>
        <w:color w:val="FFFFFF"/>
      </w:rPr>
      <w:tblPr/>
      <w:tcPr>
        <w:tcBorders>
          <w:top w:val="nil"/>
          <w:left w:val="single" w:sz="12" w:space="0" w:color="FFFFFF"/>
          <w:bottom w:val="nil"/>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Pr>
    <w:tcPr>
      <w:shd w:val="clear" w:color="auto" w:fill="F8EDED"/>
    </w:tcPr>
    <w:tblStylePr w:type="firstRow">
      <w:rPr>
        <w:b/>
        <w:bCs/>
        <w:color w:val="FFFFFF"/>
      </w:rPr>
      <w:tblPr/>
      <w:tcPr>
        <w:tcBorders>
          <w:top w:val="nil"/>
          <w:left w:val="single" w:sz="12" w:space="0" w:color="FFFFFF"/>
          <w:bottom w:val="nil"/>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Pr>
    <w:tcPr>
      <w:shd w:val="clear" w:color="auto" w:fill="F5F8EE"/>
    </w:tcPr>
    <w:tblStylePr w:type="firstRow">
      <w:rPr>
        <w:b/>
        <w:bCs/>
        <w:color w:val="FFFFFF"/>
      </w:rPr>
      <w:tblPr/>
      <w:tcPr>
        <w:tcBorders>
          <w:top w:val="nil"/>
          <w:left w:val="single" w:sz="12" w:space="0" w:color="FFFFFF"/>
          <w:bottom w:val="nil"/>
          <w:right w:val="nil"/>
          <w:insideH w:val="nil"/>
          <w:insideV w:val="nil"/>
          <w:tl2br w:val="nil"/>
          <w:tr2bl w:val="nil"/>
        </w:tcBorders>
        <w:shd w:val="clear" w:color="auto" w:fill="664E82"/>
      </w:tcPr>
    </w:tblStylePr>
    <w:tblStylePr w:type="lastRow">
      <w:rPr>
        <w:b/>
        <w:bCs/>
        <w:color w:val="664E82"/>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Pr>
    <w:tcPr>
      <w:shd w:val="clear" w:color="auto" w:fill="F2EFF6"/>
    </w:tcPr>
    <w:tblStylePr w:type="firstRow">
      <w:rPr>
        <w:b/>
        <w:bCs/>
        <w:color w:val="FFFFFF"/>
      </w:rPr>
      <w:tblPr/>
      <w:tcPr>
        <w:tcBorders>
          <w:top w:val="nil"/>
          <w:left w:val="single" w:sz="12" w:space="0" w:color="FFFFFF"/>
          <w:bottom w:val="nil"/>
          <w:right w:val="nil"/>
          <w:insideH w:val="nil"/>
          <w:insideV w:val="nil"/>
          <w:tl2br w:val="nil"/>
          <w:tr2bl w:val="nil"/>
        </w:tcBorders>
        <w:shd w:val="clear" w:color="auto" w:fill="7E9C40"/>
      </w:tcPr>
    </w:tblStylePr>
    <w:tblStylePr w:type="lastRow">
      <w:rPr>
        <w:b/>
        <w:bCs/>
        <w:color w:val="7E9C4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Pr>
      <w:color w:val="000000"/>
    </w:rPr>
    <w:tblPr>
      <w:tblStyleRowBandSize w:val="1"/>
      <w:tblStyleColBandSize w:val="1"/>
    </w:tblPr>
    <w:tcPr>
      <w:shd w:val="clear" w:color="auto" w:fill="EDF6F9"/>
    </w:tcPr>
    <w:tblStylePr w:type="firstRow">
      <w:rPr>
        <w:b/>
        <w:bCs/>
        <w:color w:val="FFFFFF"/>
      </w:rPr>
      <w:tblPr/>
      <w:tcPr>
        <w:tcBorders>
          <w:top w:val="nil"/>
          <w:left w:val="single" w:sz="12" w:space="0" w:color="FFFFFF"/>
          <w:bottom w:val="nil"/>
          <w:right w:val="nil"/>
          <w:insideH w:val="nil"/>
          <w:insideV w:val="nil"/>
          <w:tl2br w:val="nil"/>
          <w:tr2bl w:val="nil"/>
        </w:tcBorders>
        <w:shd w:val="clear" w:color="auto" w:fill="F2730A"/>
      </w:tcPr>
    </w:tblStylePr>
    <w:tblStylePr w:type="lastRow">
      <w:rPr>
        <w:b/>
        <w:bCs/>
        <w:color w:val="F2730A"/>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Pr>
    <w:tcPr>
      <w:shd w:val="clear" w:color="auto" w:fill="FEF4EC"/>
    </w:tcPr>
    <w:tblStylePr w:type="firstRow">
      <w:rPr>
        <w:b/>
        <w:bCs/>
        <w:color w:val="FFFFFF"/>
      </w:rPr>
      <w:tblPr/>
      <w:tcPr>
        <w:tcBorders>
          <w:top w:val="nil"/>
          <w:left w:val="single" w:sz="12" w:space="0" w:color="FFFFFF"/>
          <w:bottom w:val="nil"/>
          <w:right w:val="nil"/>
          <w:insideH w:val="nil"/>
          <w:insideV w:val="nil"/>
          <w:tl2br w:val="nil"/>
          <w:tr2bl w:val="nil"/>
        </w:tcBorders>
        <w:shd w:val="clear" w:color="auto" w:fill="348DA5"/>
      </w:tcPr>
    </w:tblStylePr>
    <w:tblStylePr w:type="lastRow">
      <w:rPr>
        <w:b/>
        <w:bCs/>
        <w:color w:val="348DA5"/>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Pr>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Pr>
      <w:color w:val="000000"/>
    </w:rPr>
    <w:tblPr>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Pr>
      <w:color w:val="000000"/>
    </w:rPr>
    <w:tblPr>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Pr>
      <w:color w:val="000000"/>
    </w:rPr>
    <w:tblPr>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Pr>
      <w:color w:val="000000"/>
    </w:rPr>
    <w:tblPr>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papertitle">
    <w:name w:val="papertitle"/>
    <w:basedOn w:val="Normal"/>
    <w:next w:val="author"/>
    <w:qFormat/>
    <w:pPr>
      <w:keepNext/>
      <w:keepLines/>
      <w:suppressAutoHyphens/>
      <w:spacing w:after="480" w:line="360" w:lineRule="atLeast"/>
      <w:jc w:val="center"/>
    </w:pPr>
    <w:rPr>
      <w:b/>
      <w:sz w:val="28"/>
    </w:rPr>
  </w:style>
  <w:style w:type="paragraph" w:customStyle="1" w:styleId="author">
    <w:name w:val="author"/>
    <w:basedOn w:val="Normal"/>
    <w:next w:val="address"/>
    <w:qFormat/>
    <w:pPr>
      <w:spacing w:after="200" w:line="220" w:lineRule="atLeast"/>
      <w:jc w:val="center"/>
    </w:pPr>
  </w:style>
  <w:style w:type="paragraph" w:customStyle="1" w:styleId="address">
    <w:name w:val="address"/>
    <w:basedOn w:val="Normal"/>
    <w:qFormat/>
    <w:pPr>
      <w:spacing w:after="200" w:line="220" w:lineRule="atLeast"/>
      <w:contextualSpacing/>
      <w:jc w:val="center"/>
    </w:pPr>
    <w:rPr>
      <w:sz w:val="18"/>
    </w:rPr>
  </w:style>
  <w:style w:type="character" w:customStyle="1" w:styleId="Heading2Char">
    <w:name w:val="Heading 2 Char"/>
    <w:basedOn w:val="DefaultParagraphFont"/>
    <w:link w:val="Heading2"/>
    <w:uiPriority w:val="2"/>
    <w:qFormat/>
    <w:rsid w:val="009870BD"/>
    <w:rPr>
      <w:rFonts w:ascii="Times New Roman" w:hAnsi="Times New Roman"/>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0186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Pages>
  <Words>925</Words>
  <Characters>5277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Xsun</dc:creator>
  <cp:lastModifiedBy>Xiaowu Sun</cp:lastModifiedBy>
  <cp:revision>3</cp:revision>
  <dcterms:created xsi:type="dcterms:W3CDTF">2022-09-30T15:07:00Z</dcterms:created>
  <dcterms:modified xsi:type="dcterms:W3CDTF">2022-12-12T14:29:00Z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67825CC102C54A72A866789CE4E55FD0</vt:lpwstr>
  </property>
</Properties>
</file>