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5000" w:type="pct"/>
        <w:tblInd w:w="0" w:type="dxa"/>
        <w:tblBorders>
          <w:top w:val="single" w:color="666666" w:themeColor="text1" w:themeTint="99" w:sz="4" w:space="0"/>
          <w:left w:val="none" w:color="auto" w:sz="0" w:space="0"/>
          <w:bottom w:val="single" w:color="666666" w:themeColor="text1" w:themeTint="99" w:sz="4" w:space="0"/>
          <w:right w:val="none" w:color="auto" w:sz="0" w:space="0"/>
          <w:insideH w:val="single" w:color="666666" w:themeColor="text1" w:themeTint="99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1745"/>
        <w:gridCol w:w="2508"/>
        <w:gridCol w:w="2566"/>
        <w:gridCol w:w="1666"/>
        <w:gridCol w:w="1082"/>
      </w:tblGrid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6"/>
            <w:tcBorders>
              <w:top w:val="single" w:color="FFFFFF" w:themeColor="background1" w:sz="4" w:space="0"/>
            </w:tcBorders>
            <w:noWrap/>
          </w:tcPr>
          <w:p>
            <w:pPr>
              <w:tabs>
                <w:tab w:val="left" w:pos="691"/>
              </w:tabs>
              <w:jc w:val="left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Additional file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4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Intrinsic estimates of age, period,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  <w:t xml:space="preserve">and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cohort effect for the global prevalence rate of age-related macular degeneration (AMD).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2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17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174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Coefficient (95% CI)</w:t>
            </w:r>
          </w:p>
        </w:tc>
        <w:tc>
          <w:tcPr>
            <w:tcW w:w="1201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Relative risk (95% CI)</w:t>
            </w:r>
          </w:p>
        </w:tc>
        <w:tc>
          <w:tcPr>
            <w:tcW w:w="780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Z</w:t>
            </w:r>
          </w:p>
        </w:tc>
        <w:tc>
          <w:tcPr>
            <w:tcW w:w="504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 &gt; |Z|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2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Intercept</w:t>
            </w:r>
          </w:p>
        </w:tc>
        <w:tc>
          <w:tcPr>
            <w:tcW w:w="817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74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-5.942 (-5.944, -5.939)</w:t>
            </w:r>
          </w:p>
        </w:tc>
        <w:tc>
          <w:tcPr>
            <w:tcW w:w="1201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0.003 (0.003, 0.003)</w:t>
            </w:r>
          </w:p>
        </w:tc>
        <w:tc>
          <w:tcPr>
            <w:tcW w:w="780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-5314.97</w:t>
            </w:r>
          </w:p>
        </w:tc>
        <w:tc>
          <w:tcPr>
            <w:tcW w:w="504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2" w:type="pct"/>
            <w:vMerge w:val="restart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817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40~49</w:t>
            </w:r>
          </w:p>
        </w:tc>
        <w:tc>
          <w:tcPr>
            <w:tcW w:w="1174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-3.238 (-3.246, -3.230)</w:t>
            </w:r>
          </w:p>
        </w:tc>
        <w:tc>
          <w:tcPr>
            <w:tcW w:w="1201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0.039 (0.039, 0.040)</w:t>
            </w:r>
          </w:p>
        </w:tc>
        <w:tc>
          <w:tcPr>
            <w:tcW w:w="780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-783.37</w:t>
            </w:r>
          </w:p>
        </w:tc>
        <w:tc>
          <w:tcPr>
            <w:tcW w:w="504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2" w:type="pct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17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50~59</w:t>
            </w:r>
          </w:p>
        </w:tc>
        <w:tc>
          <w:tcPr>
            <w:tcW w:w="1174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-0.473 (-0.476, -0.469)</w:t>
            </w:r>
          </w:p>
        </w:tc>
        <w:tc>
          <w:tcPr>
            <w:tcW w:w="1201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0.623 (0.621, 0.626)</w:t>
            </w:r>
          </w:p>
        </w:tc>
        <w:tc>
          <w:tcPr>
            <w:tcW w:w="780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-259.02</w:t>
            </w:r>
          </w:p>
        </w:tc>
        <w:tc>
          <w:tcPr>
            <w:tcW w:w="504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2" w:type="pct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17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60~69</w:t>
            </w:r>
          </w:p>
        </w:tc>
        <w:tc>
          <w:tcPr>
            <w:tcW w:w="1174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0.726 (0.723, 0.729)</w:t>
            </w:r>
          </w:p>
        </w:tc>
        <w:tc>
          <w:tcPr>
            <w:tcW w:w="1201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2.066 (2.061, 2.072)</w:t>
            </w:r>
          </w:p>
        </w:tc>
        <w:tc>
          <w:tcPr>
            <w:tcW w:w="780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505.53</w:t>
            </w:r>
          </w:p>
        </w:tc>
        <w:tc>
          <w:tcPr>
            <w:tcW w:w="504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2" w:type="pct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17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70~79</w:t>
            </w:r>
          </w:p>
        </w:tc>
        <w:tc>
          <w:tcPr>
            <w:tcW w:w="1174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0.983 (0.981, 0.986)</w:t>
            </w:r>
          </w:p>
        </w:tc>
        <w:tc>
          <w:tcPr>
            <w:tcW w:w="1201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2.674 (2.667, 2.680)</w:t>
            </w:r>
          </w:p>
        </w:tc>
        <w:tc>
          <w:tcPr>
            <w:tcW w:w="780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829.89</w:t>
            </w:r>
          </w:p>
        </w:tc>
        <w:tc>
          <w:tcPr>
            <w:tcW w:w="504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2" w:type="pct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17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80~89</w:t>
            </w:r>
          </w:p>
        </w:tc>
        <w:tc>
          <w:tcPr>
            <w:tcW w:w="1174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1.006 (1.004, 1.008)</w:t>
            </w:r>
          </w:p>
        </w:tc>
        <w:tc>
          <w:tcPr>
            <w:tcW w:w="1201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2.734 (2.728, 2.740)</w:t>
            </w:r>
          </w:p>
        </w:tc>
        <w:tc>
          <w:tcPr>
            <w:tcW w:w="780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883.74</w:t>
            </w:r>
          </w:p>
        </w:tc>
        <w:tc>
          <w:tcPr>
            <w:tcW w:w="504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2" w:type="pct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17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90~99</w:t>
            </w:r>
          </w:p>
        </w:tc>
        <w:tc>
          <w:tcPr>
            <w:tcW w:w="1174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0.996 (0.993, 0.999)</w:t>
            </w:r>
          </w:p>
        </w:tc>
        <w:tc>
          <w:tcPr>
            <w:tcW w:w="1201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2.706 (2.698, 2.715)</w:t>
            </w:r>
          </w:p>
        </w:tc>
        <w:tc>
          <w:tcPr>
            <w:tcW w:w="780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620.31</w:t>
            </w:r>
          </w:p>
        </w:tc>
        <w:tc>
          <w:tcPr>
            <w:tcW w:w="504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2" w:type="pct"/>
            <w:vMerge w:val="restart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Period</w:t>
            </w:r>
          </w:p>
        </w:tc>
        <w:tc>
          <w:tcPr>
            <w:tcW w:w="817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1990~1999</w:t>
            </w:r>
          </w:p>
        </w:tc>
        <w:tc>
          <w:tcPr>
            <w:tcW w:w="1174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-0.322 (-0.323, -0.320)</w:t>
            </w:r>
          </w:p>
        </w:tc>
        <w:tc>
          <w:tcPr>
            <w:tcW w:w="1201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0.725 (0.724, 0.726)</w:t>
            </w:r>
          </w:p>
        </w:tc>
        <w:tc>
          <w:tcPr>
            <w:tcW w:w="780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-450.15</w:t>
            </w:r>
          </w:p>
        </w:tc>
        <w:tc>
          <w:tcPr>
            <w:tcW w:w="504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2" w:type="pct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17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2000~2009</w:t>
            </w:r>
          </w:p>
        </w:tc>
        <w:tc>
          <w:tcPr>
            <w:tcW w:w="1174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0.011 (0.010, 0.012)</w:t>
            </w:r>
          </w:p>
        </w:tc>
        <w:tc>
          <w:tcPr>
            <w:tcW w:w="1201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1.011 (1.01, 1.012)</w:t>
            </w:r>
          </w:p>
        </w:tc>
        <w:tc>
          <w:tcPr>
            <w:tcW w:w="780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19.94</w:t>
            </w:r>
          </w:p>
        </w:tc>
        <w:tc>
          <w:tcPr>
            <w:tcW w:w="504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2" w:type="pct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17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2010~2019</w:t>
            </w:r>
          </w:p>
        </w:tc>
        <w:tc>
          <w:tcPr>
            <w:tcW w:w="1174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0.311 (0.310, 0.313)</w:t>
            </w:r>
          </w:p>
        </w:tc>
        <w:tc>
          <w:tcPr>
            <w:tcW w:w="1201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1.365 (1.363, 1.367)</w:t>
            </w:r>
          </w:p>
        </w:tc>
        <w:tc>
          <w:tcPr>
            <w:tcW w:w="780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465.27</w:t>
            </w:r>
          </w:p>
        </w:tc>
        <w:tc>
          <w:tcPr>
            <w:tcW w:w="504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2" w:type="pct"/>
            <w:vMerge w:val="restar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Cohort</w:t>
            </w:r>
          </w:p>
        </w:tc>
        <w:tc>
          <w:tcPr>
            <w:tcW w:w="817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1900~1909</w:t>
            </w:r>
          </w:p>
        </w:tc>
        <w:tc>
          <w:tcPr>
            <w:tcW w:w="1174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1.233 (1.227, 1.239)</w:t>
            </w:r>
          </w:p>
        </w:tc>
        <w:tc>
          <w:tcPr>
            <w:tcW w:w="1201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3.431 (3.411, 3.451)</w:t>
            </w:r>
          </w:p>
        </w:tc>
        <w:tc>
          <w:tcPr>
            <w:tcW w:w="780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415.09</w:t>
            </w:r>
          </w:p>
        </w:tc>
        <w:tc>
          <w:tcPr>
            <w:tcW w:w="504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2" w:type="pct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17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1910~1919</w:t>
            </w:r>
          </w:p>
        </w:tc>
        <w:tc>
          <w:tcPr>
            <w:tcW w:w="1174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0.852 (0.848, 0.856)</w:t>
            </w:r>
          </w:p>
        </w:tc>
        <w:tc>
          <w:tcPr>
            <w:tcW w:w="1201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2.344 (2.335, 2.353)</w:t>
            </w:r>
          </w:p>
        </w:tc>
        <w:tc>
          <w:tcPr>
            <w:tcW w:w="780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440.49</w:t>
            </w:r>
          </w:p>
        </w:tc>
        <w:tc>
          <w:tcPr>
            <w:tcW w:w="504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2" w:type="pct"/>
            <w:vMerge w:val="continue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17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1920~1929</w:t>
            </w:r>
          </w:p>
        </w:tc>
        <w:tc>
          <w:tcPr>
            <w:tcW w:w="1174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0.475 (0.472, 0.478)</w:t>
            </w:r>
          </w:p>
        </w:tc>
        <w:tc>
          <w:tcPr>
            <w:tcW w:w="1201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1.607 (1.602, 1.612)</w:t>
            </w:r>
          </w:p>
        </w:tc>
        <w:tc>
          <w:tcPr>
            <w:tcW w:w="780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298.99</w:t>
            </w:r>
          </w:p>
        </w:tc>
        <w:tc>
          <w:tcPr>
            <w:tcW w:w="504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2" w:type="pct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17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1930~1939</w:t>
            </w:r>
          </w:p>
        </w:tc>
        <w:tc>
          <w:tcPr>
            <w:tcW w:w="1174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0.144 (0.141, 0.147)</w:t>
            </w:r>
          </w:p>
        </w:tc>
        <w:tc>
          <w:tcPr>
            <w:tcW w:w="1201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1.155 (1.152, 1.159)</w:t>
            </w:r>
          </w:p>
        </w:tc>
        <w:tc>
          <w:tcPr>
            <w:tcW w:w="780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93.78</w:t>
            </w:r>
          </w:p>
        </w:tc>
        <w:tc>
          <w:tcPr>
            <w:tcW w:w="504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2" w:type="pct"/>
            <w:vMerge w:val="continue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17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1940~1949</w:t>
            </w:r>
          </w:p>
        </w:tc>
        <w:tc>
          <w:tcPr>
            <w:tcW w:w="1174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-0.167 (-0.170, -0.164)</w:t>
            </w:r>
          </w:p>
        </w:tc>
        <w:tc>
          <w:tcPr>
            <w:tcW w:w="1201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0.846 (0.843, 0.849)</w:t>
            </w:r>
          </w:p>
        </w:tc>
        <w:tc>
          <w:tcPr>
            <w:tcW w:w="780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-100.37</w:t>
            </w:r>
          </w:p>
        </w:tc>
        <w:tc>
          <w:tcPr>
            <w:tcW w:w="504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2" w:type="pct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17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1950~1959</w:t>
            </w:r>
          </w:p>
        </w:tc>
        <w:tc>
          <w:tcPr>
            <w:tcW w:w="1174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-0.500 (-0.504, -0.497)</w:t>
            </w:r>
          </w:p>
        </w:tc>
        <w:tc>
          <w:tcPr>
            <w:tcW w:w="1201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0.606 (0.604, 0.608)</w:t>
            </w:r>
          </w:p>
        </w:tc>
        <w:tc>
          <w:tcPr>
            <w:tcW w:w="780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-262.55</w:t>
            </w:r>
          </w:p>
        </w:tc>
        <w:tc>
          <w:tcPr>
            <w:tcW w:w="504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2" w:type="pct"/>
            <w:vMerge w:val="continue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17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1960~1969</w:t>
            </w:r>
          </w:p>
        </w:tc>
        <w:tc>
          <w:tcPr>
            <w:tcW w:w="1174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-0.823 (-0.827, -0.818)</w:t>
            </w:r>
          </w:p>
        </w:tc>
        <w:tc>
          <w:tcPr>
            <w:tcW w:w="1201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0.439 (0.437, 0.441)</w:t>
            </w:r>
          </w:p>
        </w:tc>
        <w:tc>
          <w:tcPr>
            <w:tcW w:w="780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-359.70</w:t>
            </w:r>
          </w:p>
        </w:tc>
        <w:tc>
          <w:tcPr>
            <w:tcW w:w="504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2" w:type="pct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17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1970~1979</w:t>
            </w:r>
          </w:p>
        </w:tc>
        <w:tc>
          <w:tcPr>
            <w:tcW w:w="1174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-1.213 (-1.228, -1.199)</w:t>
            </w:r>
          </w:p>
        </w:tc>
        <w:tc>
          <w:tcPr>
            <w:tcW w:w="1201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0.297 (0.293, 0.302)</w:t>
            </w:r>
          </w:p>
        </w:tc>
        <w:tc>
          <w:tcPr>
            <w:tcW w:w="780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-166.00</w:t>
            </w:r>
          </w:p>
        </w:tc>
        <w:tc>
          <w:tcPr>
            <w:tcW w:w="504" w:type="pct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2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AIC</w:t>
            </w:r>
          </w:p>
        </w:tc>
        <w:tc>
          <w:tcPr>
            <w:tcW w:w="817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23.9939</w:t>
            </w:r>
          </w:p>
        </w:tc>
        <w:tc>
          <w:tcPr>
            <w:tcW w:w="1174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1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80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04" w:type="pc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2" w:type="pct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BIC</w:t>
            </w:r>
          </w:p>
        </w:tc>
        <w:tc>
          <w:tcPr>
            <w:tcW w:w="817" w:type="pct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137.2004</w:t>
            </w:r>
          </w:p>
        </w:tc>
        <w:tc>
          <w:tcPr>
            <w:tcW w:w="1174" w:type="pct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1" w:type="pct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80" w:type="pct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04" w:type="pct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6"/>
            <w:tcBorders>
              <w:bottom w:val="single" w:color="FFFFFF" w:themeColor="background1" w:sz="4" w:space="0"/>
            </w:tcBorders>
            <w:noWrap/>
          </w:tcPr>
          <w:p>
            <w:pPr>
              <w:tabs>
                <w:tab w:val="left" w:pos="691"/>
              </w:tabs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AIC: Akaike information criterion; BIC: Bayesian information criterion</w:t>
            </w: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NDU3NDQ0NjcysTA0MDJT0lEKTi0uzszPAykwrAUAD56NUiwAAAA="/>
    <w:docVar w:name="commondata" w:val="eyJoZGlkIjoiY2FlOTM0YTgzYjg5ODRjOGUyNjRmNGVmZmVhYzE5ZDkifQ=="/>
  </w:docVars>
  <w:rsids>
    <w:rsidRoot w:val="000F7049"/>
    <w:rsid w:val="000F7049"/>
    <w:rsid w:val="00284949"/>
    <w:rsid w:val="00347B56"/>
    <w:rsid w:val="003B180E"/>
    <w:rsid w:val="005A0186"/>
    <w:rsid w:val="00A81AB9"/>
    <w:rsid w:val="00B94396"/>
    <w:rsid w:val="00E312F6"/>
    <w:rsid w:val="25E74A87"/>
    <w:rsid w:val="7A83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table" w:customStyle="1" w:styleId="9">
    <w:name w:val="List Table 1 Light"/>
    <w:basedOn w:val="4"/>
    <w:uiPriority w:val="46"/>
    <w:tblStylePr w:type="firstRow">
      <w:rPr>
        <w:b/>
        <w:bCs/>
      </w:rPr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10">
    <w:name w:val="Plain Table 2"/>
    <w:basedOn w:val="4"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11">
    <w:name w:val="Plain Table 4"/>
    <w:basedOn w:val="4"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12">
    <w:name w:val="List Table 2 Accent 1"/>
    <w:basedOn w:val="4"/>
    <w:uiPriority w:val="47"/>
    <w:tblPr>
      <w:tblBorders>
        <w:top w:val="single" w:color="95B3D7" w:themeColor="accent1" w:themeTint="99" w:sz="4" w:space="0"/>
        <w:bottom w:val="single" w:color="95B3D7" w:themeColor="accent1" w:themeTint="99" w:sz="4" w:space="0"/>
        <w:insideH w:val="single" w:color="95B3D7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13">
    <w:name w:val="List Table 2"/>
    <w:basedOn w:val="4"/>
    <w:uiPriority w:val="47"/>
    <w:tblPr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1274</Characters>
  <Lines>10</Lines>
  <Paragraphs>3</Paragraphs>
  <TotalTime>0</TotalTime>
  <ScaleCrop>false</ScaleCrop>
  <LinksUpToDate>false</LinksUpToDate>
  <CharactersWithSpaces>1379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2022-04-29T13:05:00Z</dcterms:created>
  <dc:creator>JSIEC</dc:creator>
  <cp:lastModifiedBy>lazy1412077875</cp:lastModifiedBy>
  <dcterms:modified xsi:type="dcterms:W3CDTF">2022-12-13T14:25:09Z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7418204047AF438CBE12871D57BAC925</vt:lpwstr>
  </property>
</Properties>
</file>