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Supplementary tables</w:t>
      </w:r>
      <w:bookmarkStart w:id="0" w:name="_GoBack"/>
      <w:bookmarkEnd w:id="0"/>
      <w:r>
        <w:rPr>
          <w:rFonts w:hint="default"/>
          <w:b/>
          <w:bCs/>
          <w:lang w:val="en-US" w:eastAsia="zh-CN"/>
        </w:rPr>
        <w:t xml:space="preserve"> </w:t>
      </w:r>
    </w:p>
    <w:p>
      <w:pPr>
        <w:widowControl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5" o:spt="75" type="#_x0000_t75" style="height:198.5pt;width:3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Link" ProgID="Excel.Sheet.12" ShapeID="_x0000_i1025" UpdateMode="Always" DrawAspect="Content" ObjectID="_1468075725" r:id="rId6">
            <o:LinkType>EnhancedMetaFile</o:LinkType>
            <o:LockedField>false</o:LockedField>
          </o:OLEObject>
        </w:object>
      </w:r>
    </w:p>
    <w:p>
      <w:pPr>
        <w:rPr>
          <w:rFonts w:hint="eastAsia" w:ascii="Times New Roman" w:hAnsi="Times New Roman"/>
          <w:sz w:val="17"/>
          <w:szCs w:val="17"/>
          <w:lang w:val="en-US" w:eastAsia="zh-CN"/>
        </w:rPr>
      </w:pPr>
      <w:r>
        <w:rPr>
          <w:rFonts w:ascii="Times New Roman" w:hAnsi="Times New Roman"/>
          <w:b/>
          <w:sz w:val="17"/>
          <w:szCs w:val="17"/>
        </w:rPr>
        <w:t>Fig.S1</w:t>
      </w:r>
      <w:r>
        <w:rPr>
          <w:rFonts w:hint="eastAsia" w:ascii="Times New Roman" w:hAnsi="Times New Roman"/>
          <w:b/>
          <w:sz w:val="17"/>
          <w:szCs w:val="17"/>
        </w:rPr>
        <w:t xml:space="preserve"> </w:t>
      </w:r>
      <w:r>
        <w:rPr>
          <w:rFonts w:hint="eastAsia" w:ascii="Times New Roman" w:hAnsi="Times New Roman"/>
          <w:sz w:val="17"/>
          <w:szCs w:val="17"/>
          <w:lang w:val="en-US" w:eastAsia="zh-CN"/>
        </w:rPr>
        <w:t xml:space="preserve">Temperature change with time during composting. CK:100% </w:t>
      </w:r>
      <w:r>
        <w:rPr>
          <w:rFonts w:hint="eastAsia" w:ascii="Times New Roman" w:hAnsi="Times New Roman"/>
          <w:color w:val="000000"/>
          <w:kern w:val="0"/>
          <w:sz w:val="17"/>
          <w:szCs w:val="17"/>
          <w:lang w:bidi="ar"/>
        </w:rPr>
        <w:t>spent mushroom substrate</w:t>
      </w:r>
      <w:r>
        <w:rPr>
          <w:rFonts w:hint="eastAsia" w:ascii="Times New Roman" w:hAnsi="Times New Roman"/>
          <w:color w:val="000000"/>
          <w:kern w:val="0"/>
          <w:sz w:val="17"/>
          <w:szCs w:val="17"/>
          <w:lang w:val="en-US" w:eastAsia="zh-CN" w:bidi="ar"/>
        </w:rPr>
        <w:t xml:space="preserve"> </w:t>
      </w:r>
      <w:r>
        <w:rPr>
          <w:rFonts w:hint="eastAsia" w:ascii="Times New Roman" w:hAnsi="Times New Roman"/>
          <w:sz w:val="17"/>
          <w:szCs w:val="17"/>
          <w:lang w:val="en-US" w:eastAsia="zh-CN"/>
        </w:rPr>
        <w:t xml:space="preserve">(SMS); CP: CK+0.5% </w:t>
      </w:r>
      <w:r>
        <w:rPr>
          <w:rFonts w:ascii="Times New Roman" w:hAnsi="Times New Roman"/>
          <w:color w:val="000000"/>
          <w:kern w:val="0"/>
          <w:sz w:val="17"/>
          <w:szCs w:val="17"/>
          <w:lang w:bidi="ar"/>
        </w:rPr>
        <w:t>corn steep liquor</w:t>
      </w:r>
      <w:r>
        <w:rPr>
          <w:rFonts w:hint="eastAsia" w:ascii="Times New Roman" w:hAnsi="Times New Roman"/>
          <w:color w:val="000000"/>
          <w:kern w:val="0"/>
          <w:sz w:val="17"/>
          <w:szCs w:val="17"/>
          <w:lang w:val="en-US" w:eastAsia="zh-CN" w:bidi="ar"/>
        </w:rPr>
        <w:t>(CSL)</w:t>
      </w:r>
      <w:r>
        <w:rPr>
          <w:rFonts w:hint="eastAsia" w:ascii="Times New Roman" w:hAnsi="Times New Roman"/>
          <w:sz w:val="17"/>
          <w:szCs w:val="17"/>
          <w:lang w:val="en-US" w:eastAsia="zh-CN"/>
        </w:rPr>
        <w:t>.</w:t>
      </w:r>
    </w:p>
    <w:p>
      <w:pPr>
        <w:widowControl/>
        <w:jc w:val="center"/>
        <w:rPr>
          <w:rFonts w:hint="eastAsia" w:ascii="Times New Roman" w:hAnsi="Times New Roman"/>
          <w:b w:val="0"/>
          <w:bCs/>
          <w:sz w:val="17"/>
          <w:szCs w:val="17"/>
          <w:lang w:val="en-US" w:eastAsia="zh-CN"/>
        </w:rPr>
      </w:pPr>
      <w:r>
        <w:rPr>
          <w:rFonts w:ascii="Times New Roman" w:hAnsi="Times New Roman"/>
          <w:b/>
          <w:sz w:val="17"/>
          <w:szCs w:val="17"/>
        </w:rPr>
        <w:t>Table</w:t>
      </w:r>
      <w:r>
        <w:rPr>
          <w:rFonts w:hint="eastAsia" w:ascii="Times New Roman" w:hAnsi="Times New Roman"/>
          <w:b/>
          <w:sz w:val="17"/>
          <w:szCs w:val="17"/>
        </w:rPr>
        <w:t xml:space="preserve"> S1</w:t>
      </w:r>
      <w:r>
        <w:rPr>
          <w:rFonts w:hint="eastAsia" w:ascii="Times New Roman" w:hAnsi="Times New Roman"/>
          <w:b/>
          <w:sz w:val="17"/>
          <w:szCs w:val="17"/>
          <w:lang w:val="en-US" w:eastAsia="zh-CN"/>
        </w:rPr>
        <w:t xml:space="preserve"> </w:t>
      </w:r>
      <w:r>
        <w:rPr>
          <w:rFonts w:hint="eastAsia" w:ascii="Times New Roman" w:hAnsi="Times New Roman"/>
          <w:b w:val="0"/>
          <w:bCs/>
          <w:sz w:val="17"/>
          <w:szCs w:val="17"/>
          <w:lang w:val="en-US" w:eastAsia="zh-CN"/>
        </w:rPr>
        <w:t>Changes of physico-chemical parameters</w:t>
      </w:r>
    </w:p>
    <w:tbl>
      <w:tblPr>
        <w:tblStyle w:val="3"/>
        <w:tblW w:w="839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91"/>
        <w:gridCol w:w="1266"/>
        <w:gridCol w:w="1416"/>
        <w:gridCol w:w="1266"/>
        <w:gridCol w:w="1080"/>
        <w:gridCol w:w="1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Treatment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（g.kg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-1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）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NH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4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+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（mg.kg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-1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）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NO</w:t>
            </w:r>
            <w:r>
              <w:rPr>
                <w:rStyle w:val="7"/>
                <w:sz w:val="15"/>
                <w:szCs w:val="15"/>
                <w:lang w:val="en-US" w:eastAsia="zh-CN" w:bidi="ar"/>
              </w:rPr>
              <w:t>3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-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br w:type="textWrapping"/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（mg.kg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-1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（g.kg</w:t>
            </w:r>
            <w:r>
              <w:rPr>
                <w:rStyle w:val="5"/>
                <w:sz w:val="15"/>
                <w:szCs w:val="15"/>
                <w:lang w:val="en-US" w:eastAsia="zh-CN" w:bidi="ar"/>
              </w:rPr>
              <w:t>-1</w:t>
            </w:r>
            <w:r>
              <w:rPr>
                <w:rStyle w:val="6"/>
                <w:sz w:val="15"/>
                <w:szCs w:val="15"/>
                <w:lang w:val="en-US" w:eastAsia="zh-CN" w:bidi="ar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pH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C/N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14.53±0.18c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111.16±0.43ef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1977.86±78.93c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169.04±3.23d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7.92±0.01a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11.63±0.27b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13.17±0.30cd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216.13±12.27b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1667.57±34.15d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157.44±8.73e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7.78±0.02b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11.96±0.84b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13.93±1.14c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270.90±15.60a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2240.63±27.50c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172.24±5.29d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7.79±0.03b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12.43±1.34b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14.52±0.31c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125.27±8.15de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3740.36±116.30a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145.16±8.44f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7.49±0.01e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10.00±0.71c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17.21±0.43a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146.56±4.29c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1323.73±122.20e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235.11±4.90a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7.65±0.00d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13.67±0.38a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16.11±0.16b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150.03±4.52c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1218.90±75.05e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229.80±4.95ab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7.73±0.02c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14.26±0.30a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16.84±0.18ab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137.40±4.63cd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2061.72±313.40c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209.89±0.52c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7.49±0.01e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12.47±0.13b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16.21±0.31b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98.04±18.55f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2680.9±200.00b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221.18±1.91b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7.32±0.02f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13.65±0.36a</w:t>
            </w:r>
          </w:p>
        </w:tc>
      </w:tr>
    </w:tbl>
    <w:p>
      <w:pPr>
        <w:widowControl/>
        <w:jc w:val="left"/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</w:pPr>
      <w:r>
        <w:rPr>
          <w:rFonts w:ascii="Times New Roman" w:hAnsi="Times New Roman"/>
          <w:i/>
          <w:iCs/>
          <w:color w:val="000000"/>
          <w:kern w:val="0"/>
          <w:sz w:val="18"/>
          <w:szCs w:val="18"/>
          <w:lang w:bidi="ar"/>
        </w:rPr>
        <w:t>TN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  <w:t xml:space="preserve"> t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 xml:space="preserve">otal 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  <w:t>n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>itrogen;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Times New Roman" w:hAnsi="Times New Roman"/>
          <w:i/>
          <w:iCs/>
          <w:color w:val="000000"/>
          <w:kern w:val="0"/>
          <w:sz w:val="18"/>
          <w:szCs w:val="18"/>
          <w:lang w:bidi="ar"/>
        </w:rPr>
        <w:t>T</w:t>
      </w:r>
      <w:r>
        <w:rPr>
          <w:rFonts w:ascii="Times New Roman" w:hAnsi="Times New Roman"/>
          <w:i/>
          <w:iCs/>
          <w:color w:val="000000"/>
          <w:kern w:val="0"/>
          <w:sz w:val="18"/>
          <w:szCs w:val="18"/>
          <w:lang w:bidi="ar"/>
        </w:rPr>
        <w:t>OC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  <w:t>t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bidi="ar"/>
        </w:rPr>
        <w:t xml:space="preserve">otal 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  <w:t>o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bidi="ar"/>
        </w:rPr>
        <w:t xml:space="preserve">rganic 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  <w:t>c</w:t>
      </w: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t xml:space="preserve">arbon; </w:t>
      </w:r>
      <w:r>
        <w:rPr>
          <w:rFonts w:hint="eastAsia" w:ascii="Times New Roman" w:hAnsi="Times New Roman"/>
          <w:i/>
          <w:iCs/>
          <w:color w:val="000000"/>
          <w:kern w:val="0"/>
          <w:sz w:val="18"/>
          <w:szCs w:val="18"/>
          <w:lang w:val="en-US" w:eastAsia="zh-CN" w:bidi="ar"/>
        </w:rPr>
        <w:t>C/N</w:t>
      </w:r>
      <w:r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  <w:t xml:space="preserve"> TOC/TN.</w:t>
      </w:r>
    </w:p>
    <w:p>
      <w:pPr>
        <w:widowControl/>
        <w:jc w:val="left"/>
        <w:rPr>
          <w:rFonts w:hint="eastAsia" w:ascii="Times New Roman" w:hAnsi="Times New Roman"/>
          <w:color w:val="000000"/>
          <w:kern w:val="0"/>
          <w:sz w:val="18"/>
          <w:szCs w:val="18"/>
          <w:lang w:val="en-US" w:eastAsia="zh-CN" w:bidi="ar"/>
        </w:rPr>
      </w:pPr>
    </w:p>
    <w:p>
      <w:pPr>
        <w:widowControl/>
        <w:jc w:val="left"/>
        <w:rPr>
          <w:rFonts w:hint="default"/>
          <w:lang w:val="en-US" w:eastAsia="zh-CN"/>
        </w:rPr>
      </w:pPr>
      <w:r>
        <w:rPr>
          <w:rFonts w:ascii="Times New Roman" w:hAnsi="Times New Roman"/>
          <w:b/>
          <w:szCs w:val="21"/>
        </w:rPr>
        <w:t>Table</w:t>
      </w:r>
      <w:r>
        <w:rPr>
          <w:rFonts w:hint="eastAsia" w:ascii="Times New Roman" w:hAnsi="Times New Roman"/>
          <w:b/>
          <w:szCs w:val="21"/>
        </w:rPr>
        <w:t xml:space="preserve"> S</w:t>
      </w:r>
      <w:r>
        <w:rPr>
          <w:rFonts w:hint="eastAsia" w:ascii="Times New Roman" w:hAnsi="Times New Roman"/>
          <w:b/>
          <w:szCs w:val="21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 xml:space="preserve">The abundance of </w:t>
      </w:r>
      <w:r>
        <w:rPr>
          <w:rFonts w:hint="default"/>
          <w:lang w:val="en-US" w:eastAsia="zh-CN"/>
        </w:rPr>
        <w:t xml:space="preserve">dominant </w:t>
      </w:r>
      <w:r>
        <w:rPr>
          <w:rFonts w:hint="eastAsia"/>
          <w:lang w:val="en-US" w:eastAsia="zh-CN"/>
        </w:rPr>
        <w:t xml:space="preserve">fungus </w:t>
      </w:r>
      <w:r>
        <w:rPr>
          <w:rFonts w:hint="default"/>
          <w:lang w:val="en-US" w:eastAsia="zh-CN"/>
        </w:rPr>
        <w:t>phyl</w:t>
      </w:r>
      <w:r>
        <w:rPr>
          <w:rFonts w:hint="eastAsia"/>
          <w:lang w:val="en-US" w:eastAsia="zh-CN"/>
        </w:rPr>
        <w:t>um</w:t>
      </w:r>
    </w:p>
    <w:tbl>
      <w:tblPr>
        <w:tblStyle w:val="3"/>
        <w:tblpPr w:leftFromText="180" w:rightFromText="180" w:vertAnchor="text" w:horzAnchor="page" w:tblpX="1679" w:tblpY="93"/>
        <w:tblOverlap w:val="never"/>
        <w:tblW w:w="9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91"/>
        <w:gridCol w:w="1375"/>
        <w:gridCol w:w="1350"/>
        <w:gridCol w:w="1817"/>
        <w:gridCol w:w="1525"/>
        <w:gridCol w:w="1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Treatment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Ascomycota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Basidiomycota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Chytridiomycota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Neocallimastigomycota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Mortierellomycota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Unassigned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CK1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0.23±0.20c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99.67±0.35a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0.00±0.00a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0.00±0.00a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0.00±0.00b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0.12±0.20c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1.49±0.53c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97.27±1.23ab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0.69±0.69a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0.12±0.20a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0.12±0.20b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0.35±0.35c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45.17±17.90ab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46.90±16.77cd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1.84±0.80a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0.35±0.00a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2.41±1.20b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3.22±2.25abc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CK36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65.17±16.62a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20.22±16.88de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2.30±1.63a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0.81±0.53a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10.11±2.10a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1.38±0.60bc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27.37±19.34bc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66.53±21.22bc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0.80±0.86a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0.69±0.34a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0.69±0.91b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3.91±1.40ab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72.07±19.68a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10.11±4.32e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1.49±2.59a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1.26±2.19a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9.88±8.09a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5.0±4.17ab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41.17±33.05ab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57.13±34.25c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0.12±0.20a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0.46±0.52a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0.23±0.40b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0.92±0.80c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CK36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18.74±11.89bc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78.17±11.04abc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2.07±3.29a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0.00±0.00a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0.80±0.72b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0.23±0.40c</w:t>
            </w:r>
          </w:p>
        </w:tc>
      </w:tr>
    </w:tbl>
    <w:p>
      <w:pPr>
        <w:widowControl/>
        <w:jc w:val="left"/>
        <w:rPr>
          <w:rFonts w:hint="default"/>
          <w:lang w:val="en-US" w:eastAsia="zh-CN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hint="default"/>
          <w:lang w:val="en-US" w:eastAsia="zh-CN"/>
        </w:rPr>
      </w:pPr>
      <w:r>
        <w:rPr>
          <w:rFonts w:ascii="Times New Roman" w:hAnsi="Times New Roman"/>
          <w:b/>
          <w:szCs w:val="21"/>
        </w:rPr>
        <w:t>Table</w:t>
      </w:r>
      <w:r>
        <w:rPr>
          <w:rFonts w:hint="eastAsia" w:ascii="Times New Roman" w:hAnsi="Times New Roman"/>
          <w:b/>
          <w:szCs w:val="21"/>
        </w:rPr>
        <w:t xml:space="preserve"> S</w:t>
      </w:r>
      <w:r>
        <w:rPr>
          <w:rFonts w:hint="eastAsia" w:ascii="Times New Roman" w:hAnsi="Times New Roman"/>
          <w:b/>
          <w:szCs w:val="21"/>
          <w:lang w:val="en-US" w:eastAsia="zh-CN"/>
        </w:rPr>
        <w:t xml:space="preserve">3 </w:t>
      </w:r>
      <w:r>
        <w:rPr>
          <w:rFonts w:hint="eastAsia"/>
          <w:lang w:val="en-US" w:eastAsia="zh-CN"/>
        </w:rPr>
        <w:t xml:space="preserve">The abundance of </w:t>
      </w:r>
      <w:r>
        <w:rPr>
          <w:rFonts w:hint="default"/>
          <w:lang w:val="en-US" w:eastAsia="zh-CN"/>
        </w:rPr>
        <w:t xml:space="preserve">dominant </w:t>
      </w:r>
      <w:r>
        <w:rPr>
          <w:rFonts w:hint="eastAsia"/>
          <w:lang w:val="en-US" w:eastAsia="zh-CN"/>
        </w:rPr>
        <w:t>fungus genus</w:t>
      </w:r>
    </w:p>
    <w:tbl>
      <w:tblPr>
        <w:tblStyle w:val="3"/>
        <w:tblpPr w:leftFromText="180" w:rightFromText="180" w:vertAnchor="text" w:horzAnchor="page" w:tblpX="762" w:tblpY="58"/>
        <w:tblOverlap w:val="never"/>
        <w:tblW w:w="11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17"/>
        <w:gridCol w:w="1133"/>
        <w:gridCol w:w="1325"/>
        <w:gridCol w:w="1225"/>
        <w:gridCol w:w="1133"/>
        <w:gridCol w:w="1142"/>
        <w:gridCol w:w="1358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Treatment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Unassigned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Mortierella 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Trichoderma 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Thermomyces 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Coprinopsis 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Penicillium 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Duddingtonia 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Coniochaeta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99.8±0.17a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0±0b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0.12±0.20b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0±0a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0±0b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0±0b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0.12±0.20b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0±0a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98.4±1.14a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0.12±0.20b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0.35±0.35b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0±0a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0±0b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0.12±0.20b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0.23±0.40b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0±0a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50.7±19.49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2.41±1.20b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6.67±4.37ab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0.92±1.00a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0.46±0.80ab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7.93±6.87a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18.28±17.51a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0.23±0.40a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28.97±11.52cde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10.11±2.10a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8.06±3.83ab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0.69±0.34a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0.12±0.20b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1.38±1.03b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16.67±4.27a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0.12±0.20a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81.03±15.27ab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0.69±0.91b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5.63±6.58ab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5.04±4.61a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0.23±0.20b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0.23±0.20b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0.46±0.40b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0.12±0.20a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14.83±3.62e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9.88±8.09a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32.51±44.08a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9.63±7.74a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1.27±0.87a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0.12±0.20b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0.12±0.20b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0±0a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66.33±21.00bc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0.23±0.40b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1.84±2.89b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13.34±21.62a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0.58±0.72ab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8.26±6.57a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0±0b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0.23±0.20a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80.7±12.13ab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0.80±0.71b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0.35±0b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1.49±0.80a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0.12±0.20b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3.91±2.97ab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5"/>
                <w:szCs w:val="15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5"/>
                <w:szCs w:val="15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11.61±11.47ab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0±0a</w:t>
            </w:r>
          </w:p>
        </w:tc>
      </w:tr>
    </w:tbl>
    <w:p>
      <w:pPr>
        <w:widowControl/>
        <w:jc w:val="left"/>
        <w:rPr>
          <w:rFonts w:ascii="Times New Roman" w:hAnsi="Times New Roman"/>
          <w:b/>
          <w:szCs w:val="21"/>
        </w:rPr>
      </w:pPr>
    </w:p>
    <w:p>
      <w:pPr>
        <w:widowControl/>
        <w:jc w:val="left"/>
        <w:rPr>
          <w:rFonts w:hint="default"/>
          <w:lang w:val="en-US" w:eastAsia="zh-CN"/>
        </w:rPr>
      </w:pPr>
      <w:r>
        <w:rPr>
          <w:rFonts w:ascii="Times New Roman" w:hAnsi="Times New Roman"/>
          <w:b/>
          <w:szCs w:val="21"/>
        </w:rPr>
        <w:t>Table</w:t>
      </w:r>
      <w:r>
        <w:rPr>
          <w:rFonts w:hint="eastAsia" w:ascii="Times New Roman" w:hAnsi="Times New Roman"/>
          <w:b/>
          <w:szCs w:val="21"/>
        </w:rPr>
        <w:t xml:space="preserve"> S</w:t>
      </w:r>
      <w:r>
        <w:rPr>
          <w:rFonts w:hint="eastAsia" w:ascii="Times New Roman" w:hAnsi="Times New Roman"/>
          <w:b/>
          <w:szCs w:val="21"/>
          <w:lang w:val="en-US" w:eastAsia="zh-CN"/>
        </w:rPr>
        <w:t xml:space="preserve">4 </w:t>
      </w:r>
      <w:r>
        <w:rPr>
          <w:rFonts w:hint="eastAsia"/>
          <w:lang w:val="en-US" w:eastAsia="zh-CN"/>
        </w:rPr>
        <w:t>K</w:t>
      </w:r>
      <w:r>
        <w:rPr>
          <w:rFonts w:hint="default"/>
          <w:lang w:val="en-US" w:eastAsia="zh-CN"/>
        </w:rPr>
        <w:t xml:space="preserve">ey topological features of fungal communities in CK and </w:t>
      </w:r>
      <w:r>
        <w:rPr>
          <w:rFonts w:hint="eastAsia"/>
          <w:lang w:val="en-US" w:eastAsia="zh-CN"/>
        </w:rPr>
        <w:t>CP</w:t>
      </w:r>
      <w:r>
        <w:rPr>
          <w:rFonts w:hint="default"/>
          <w:lang w:val="en-US" w:eastAsia="zh-CN"/>
        </w:rPr>
        <w:t xml:space="preserve"> </w:t>
      </w:r>
    </w:p>
    <w:tbl>
      <w:tblPr>
        <w:tblStyle w:val="3"/>
        <w:tblW w:w="72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226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key features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CK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Average Degree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3.053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Average Weighted Degree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2.857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Diameter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Radius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Average Path length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1.6471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Density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0.17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Number of Weakly Connected Compents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Average Clustering Coefficient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0.654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Total Triangles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Network Interpretation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undirected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undirected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Number of iterations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Sum change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4.95E-04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0.00369504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Modularity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Modularity with resolution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Number of Communities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Epsilon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Probability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0.085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Number of nodes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Number of edges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</w:tr>
    </w:tbl>
    <w:p>
      <w:pPr>
        <w:widowControl/>
        <w:jc w:val="left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lnNumType w:countBy="1" w:restart="continuous"/>
      <w:cols w:space="720" w:num="1"/>
      <w:docGrid w:type="lines" w:linePitch="312" w:charSpace="0"/>
      <mc:AlternateContent>
        <mc:Choice Requires="wpsCustomData">
          <wpsCustomData:blankLineNoLineNum/>
        </mc:Choice>
      </mc:AlternateContent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ZmEyOWZlNTk2NzI5MDYzNGExNjU2Y2QyOTExZGEifQ=="/>
  </w:docVars>
  <w:rsids>
    <w:rsidRoot w:val="06F7620B"/>
    <w:rsid w:val="06F7620B"/>
    <w:rsid w:val="1E7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file:///D:\&#31185;&#30740;\&#24494;&#29983;&#29289;&#25968;&#25454;\20220717ITS\2021&#24180;&#28201;&#24230;(&#20840;).xlsx!Sheet1!%5b2021&#24180;&#28201;&#24230;(&#20840;).xlsx%5dSheet1%20&#22270;&#34920;%201" TargetMode="Externa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2846</Characters>
  <Lines>0</Lines>
  <Paragraphs>0</Paragraphs>
  <TotalTime>0</TotalTime>
  <ScaleCrop>false</ScaleCrop>
  <LinksUpToDate>false</LinksUpToDate>
  <CharactersWithSpaces>2936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2022-12-14T01:34:00Z</dcterms:created>
  <dc:creator>WPS_1665728727</dc:creator>
  <cp:lastModifiedBy>WPS_1665728727</cp:lastModifiedBy>
  <dcterms:modified xsi:type="dcterms:W3CDTF">2022-12-14T02:08:58Z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0174A6A80DFA49AB85F7F17955E3D73A</vt:lpwstr>
  </property>
</Properties>
</file>